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963"/>
        <w:gridCol w:w="2302"/>
        <w:gridCol w:w="4111"/>
        <w:gridCol w:w="2103"/>
        <w:gridCol w:w="2537"/>
      </w:tblGrid>
      <w:tr w:rsidR="00C36C62" w:rsidRPr="00F700DF" w14:paraId="349191B1" w14:textId="77777777" w:rsidTr="00182C84">
        <w:trPr>
          <w:trHeight w:val="566"/>
        </w:trPr>
        <w:tc>
          <w:tcPr>
            <w:tcW w:w="29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6C5EC4" w14:textId="77777777" w:rsidR="00C36C62" w:rsidRPr="00F700DF" w:rsidRDefault="00C36C62" w:rsidP="00182C84">
            <w:pPr>
              <w:jc w:val="center"/>
              <w:rPr>
                <w:b/>
              </w:rPr>
            </w:pPr>
            <w:r w:rsidRPr="00F700DF">
              <w:rPr>
                <w:b/>
              </w:rPr>
              <w:t>ADHD presentation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7C6EB3" w14:textId="77777777" w:rsidR="00C36C62" w:rsidRPr="00F700DF" w:rsidRDefault="00C36C62" w:rsidP="00182C84">
            <w:pPr>
              <w:jc w:val="center"/>
              <w:rPr>
                <w:b/>
              </w:rPr>
            </w:pPr>
            <w:r w:rsidRPr="00F700DF">
              <w:rPr>
                <w:b/>
              </w:rPr>
              <w:t>Combined (N =</w:t>
            </w:r>
            <w:r>
              <w:rPr>
                <w:b/>
              </w:rPr>
              <w:t>121</w:t>
            </w:r>
            <w:r w:rsidRPr="00F700DF">
              <w:rPr>
                <w:b/>
              </w:rPr>
              <w:t>)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FBFA5" w14:textId="77777777" w:rsidR="00C36C62" w:rsidRPr="00F700DF" w:rsidRDefault="00C36C62" w:rsidP="00182C84">
            <w:pPr>
              <w:jc w:val="center"/>
              <w:rPr>
                <w:b/>
              </w:rPr>
            </w:pPr>
            <w:r>
              <w:rPr>
                <w:b/>
              </w:rPr>
              <w:t>Hyperactive/i</w:t>
            </w:r>
            <w:r w:rsidRPr="00F700DF">
              <w:rPr>
                <w:b/>
              </w:rPr>
              <w:t>mpulsive</w:t>
            </w:r>
            <w:r>
              <w:rPr>
                <w:b/>
              </w:rPr>
              <w:t xml:space="preserve"> </w:t>
            </w:r>
            <w:r w:rsidRPr="00F700DF">
              <w:rPr>
                <w:b/>
              </w:rPr>
              <w:t>(N =</w:t>
            </w:r>
            <w:r>
              <w:rPr>
                <w:b/>
              </w:rPr>
              <w:t>57</w:t>
            </w:r>
            <w:r w:rsidRPr="00F700DF">
              <w:rPr>
                <w:b/>
              </w:rPr>
              <w:t>)</w:t>
            </w:r>
          </w:p>
        </w:tc>
        <w:tc>
          <w:tcPr>
            <w:tcW w:w="2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57BEBD" w14:textId="77777777" w:rsidR="00C36C62" w:rsidRPr="00F700DF" w:rsidRDefault="00C36C62" w:rsidP="00182C84">
            <w:pPr>
              <w:jc w:val="center"/>
              <w:rPr>
                <w:b/>
              </w:rPr>
            </w:pPr>
            <w:r w:rsidRPr="00F700DF">
              <w:rPr>
                <w:b/>
              </w:rPr>
              <w:t>Inattentive (N =</w:t>
            </w:r>
            <w:r>
              <w:rPr>
                <w:b/>
              </w:rPr>
              <w:t>69</w:t>
            </w:r>
            <w:r w:rsidRPr="00F700DF">
              <w:rPr>
                <w:b/>
              </w:rPr>
              <w:t>)</w:t>
            </w:r>
          </w:p>
        </w:tc>
        <w:tc>
          <w:tcPr>
            <w:tcW w:w="25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3D0911" w14:textId="77777777" w:rsidR="00C36C62" w:rsidRPr="00573B02" w:rsidRDefault="00C36C62" w:rsidP="00182C84">
            <w:pPr>
              <w:jc w:val="center"/>
              <w:rPr>
                <w:b/>
              </w:rPr>
            </w:pPr>
            <w:r>
              <w:rPr>
                <w:b/>
                <w:i/>
              </w:rPr>
              <w:t>P</w:t>
            </w:r>
            <w:r>
              <w:rPr>
                <w:b/>
              </w:rPr>
              <w:t>-value</w:t>
            </w:r>
          </w:p>
        </w:tc>
      </w:tr>
      <w:tr w:rsidR="00C36C62" w14:paraId="30B1274D" w14:textId="77777777" w:rsidTr="00182C84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4F8EF5D6" w14:textId="77777777" w:rsidR="00C36C62" w:rsidRDefault="00C36C62" w:rsidP="00182C84">
            <w:pPr>
              <w:spacing w:before="120"/>
              <w:jc w:val="center"/>
            </w:pPr>
            <w:r>
              <w:t>Age, median (IQR)</w:t>
            </w:r>
          </w:p>
        </w:tc>
        <w:tc>
          <w:tcPr>
            <w:tcW w:w="2302" w:type="dxa"/>
            <w:tcBorders>
              <w:top w:val="single" w:sz="4" w:space="0" w:color="auto"/>
            </w:tcBorders>
            <w:vAlign w:val="center"/>
          </w:tcPr>
          <w:p w14:paraId="3A79F7F9" w14:textId="77777777" w:rsidR="00C36C62" w:rsidRPr="0098095F" w:rsidRDefault="00C36C62" w:rsidP="00182C84">
            <w:pPr>
              <w:spacing w:before="120"/>
              <w:jc w:val="center"/>
            </w:pPr>
            <w:r>
              <w:t>33 (27-42)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742ACE24" w14:textId="77777777" w:rsidR="00C36C62" w:rsidRPr="0098095F" w:rsidRDefault="00C36C62" w:rsidP="00182C84">
            <w:pPr>
              <w:spacing w:before="120"/>
              <w:jc w:val="center"/>
            </w:pPr>
            <w:r>
              <w:t>36.0 (31-43)</w:t>
            </w:r>
          </w:p>
        </w:tc>
        <w:tc>
          <w:tcPr>
            <w:tcW w:w="2103" w:type="dxa"/>
            <w:tcBorders>
              <w:top w:val="single" w:sz="4" w:space="0" w:color="auto"/>
            </w:tcBorders>
            <w:vAlign w:val="center"/>
          </w:tcPr>
          <w:p w14:paraId="29332E3F" w14:textId="77777777" w:rsidR="00C36C62" w:rsidRPr="0098095F" w:rsidRDefault="00C36C62" w:rsidP="00182C84">
            <w:pPr>
              <w:spacing w:before="120"/>
              <w:jc w:val="center"/>
            </w:pPr>
            <w:r>
              <w:t>36 (29-44)</w:t>
            </w:r>
          </w:p>
        </w:tc>
        <w:tc>
          <w:tcPr>
            <w:tcW w:w="2537" w:type="dxa"/>
            <w:tcBorders>
              <w:top w:val="single" w:sz="4" w:space="0" w:color="auto"/>
            </w:tcBorders>
          </w:tcPr>
          <w:p w14:paraId="2B81E168" w14:textId="77777777" w:rsidR="00C36C62" w:rsidRPr="0098095F" w:rsidRDefault="00C36C62" w:rsidP="00182C84">
            <w:pPr>
              <w:spacing w:before="120"/>
              <w:jc w:val="center"/>
            </w:pPr>
            <w:r>
              <w:t>0.127</w:t>
            </w:r>
          </w:p>
        </w:tc>
      </w:tr>
      <w:tr w:rsidR="00C36C62" w14:paraId="213B48CF" w14:textId="77777777" w:rsidTr="00182C84">
        <w:tc>
          <w:tcPr>
            <w:tcW w:w="2943" w:type="dxa"/>
            <w:gridSpan w:val="2"/>
            <w:vAlign w:val="center"/>
          </w:tcPr>
          <w:p w14:paraId="173D8A9E" w14:textId="77777777" w:rsidR="00C36C62" w:rsidRPr="00BB1501" w:rsidRDefault="00C36C62" w:rsidP="00182C84">
            <w:pPr>
              <w:spacing w:before="120"/>
              <w:jc w:val="center"/>
            </w:pPr>
            <w:r>
              <w:t>Female gender, N(%)</w:t>
            </w:r>
          </w:p>
        </w:tc>
        <w:tc>
          <w:tcPr>
            <w:tcW w:w="2302" w:type="dxa"/>
            <w:vAlign w:val="center"/>
          </w:tcPr>
          <w:p w14:paraId="2EFB9A7A" w14:textId="77777777" w:rsidR="00C36C62" w:rsidRPr="0098095F" w:rsidRDefault="00C36C62" w:rsidP="00182C84">
            <w:pPr>
              <w:spacing w:before="120"/>
              <w:jc w:val="center"/>
            </w:pPr>
            <w:r>
              <w:t>39 (32%)</w:t>
            </w:r>
          </w:p>
        </w:tc>
        <w:tc>
          <w:tcPr>
            <w:tcW w:w="4111" w:type="dxa"/>
            <w:vAlign w:val="center"/>
          </w:tcPr>
          <w:p w14:paraId="05621450" w14:textId="77777777" w:rsidR="00C36C62" w:rsidRPr="0098095F" w:rsidRDefault="00C36C62" w:rsidP="00182C84">
            <w:pPr>
              <w:spacing w:before="120"/>
              <w:jc w:val="center"/>
            </w:pPr>
            <w:r>
              <w:t>14 (24.6%)</w:t>
            </w:r>
          </w:p>
        </w:tc>
        <w:tc>
          <w:tcPr>
            <w:tcW w:w="2103" w:type="dxa"/>
            <w:vAlign w:val="center"/>
          </w:tcPr>
          <w:p w14:paraId="1EB1FA4F" w14:textId="77777777" w:rsidR="00C36C62" w:rsidRPr="0098095F" w:rsidRDefault="00C36C62" w:rsidP="00182C84">
            <w:pPr>
              <w:spacing w:before="120"/>
              <w:jc w:val="center"/>
            </w:pPr>
            <w:r>
              <w:t>13 (19%)</w:t>
            </w:r>
          </w:p>
        </w:tc>
        <w:tc>
          <w:tcPr>
            <w:tcW w:w="2537" w:type="dxa"/>
            <w:vAlign w:val="center"/>
          </w:tcPr>
          <w:p w14:paraId="2CDC79D9" w14:textId="77777777" w:rsidR="00C36C62" w:rsidRPr="0098095F" w:rsidRDefault="00C36C62" w:rsidP="00182C84">
            <w:pPr>
              <w:spacing w:before="120"/>
              <w:jc w:val="center"/>
            </w:pPr>
            <w:r>
              <w:t>0.122</w:t>
            </w:r>
          </w:p>
        </w:tc>
      </w:tr>
      <w:tr w:rsidR="00C36C62" w14:paraId="703ADD63" w14:textId="77777777" w:rsidTr="00182C84">
        <w:tc>
          <w:tcPr>
            <w:tcW w:w="2943" w:type="dxa"/>
            <w:gridSpan w:val="2"/>
            <w:vAlign w:val="center"/>
          </w:tcPr>
          <w:p w14:paraId="7A64F1E8" w14:textId="77777777" w:rsidR="00C36C62" w:rsidRPr="0098095F" w:rsidRDefault="00C36C62" w:rsidP="00182C84">
            <w:pPr>
              <w:spacing w:before="120"/>
              <w:jc w:val="center"/>
            </w:pPr>
            <w:r>
              <w:t>Number of SDEP ≥2, N (%)</w:t>
            </w:r>
          </w:p>
        </w:tc>
        <w:tc>
          <w:tcPr>
            <w:tcW w:w="2302" w:type="dxa"/>
            <w:vAlign w:val="center"/>
          </w:tcPr>
          <w:p w14:paraId="0DA140C7" w14:textId="77777777" w:rsidR="00C36C62" w:rsidRPr="0098095F" w:rsidRDefault="00C36C62" w:rsidP="00182C84">
            <w:pPr>
              <w:spacing w:before="120"/>
              <w:jc w:val="center"/>
            </w:pPr>
            <w:r>
              <w:t>69 (63%)</w:t>
            </w:r>
          </w:p>
        </w:tc>
        <w:tc>
          <w:tcPr>
            <w:tcW w:w="4111" w:type="dxa"/>
            <w:vAlign w:val="center"/>
          </w:tcPr>
          <w:p w14:paraId="7E3ED08E" w14:textId="77777777" w:rsidR="00C36C62" w:rsidRPr="0098095F" w:rsidRDefault="00C36C62" w:rsidP="00182C84">
            <w:pPr>
              <w:spacing w:before="120"/>
              <w:jc w:val="center"/>
            </w:pPr>
            <w:r>
              <w:t>26 (47.3%)</w:t>
            </w:r>
          </w:p>
        </w:tc>
        <w:tc>
          <w:tcPr>
            <w:tcW w:w="2103" w:type="dxa"/>
            <w:vAlign w:val="center"/>
          </w:tcPr>
          <w:p w14:paraId="4AD3D59D" w14:textId="77777777" w:rsidR="00C36C62" w:rsidRPr="0098095F" w:rsidRDefault="00C36C62" w:rsidP="00182C84">
            <w:pPr>
              <w:spacing w:before="120"/>
              <w:jc w:val="center"/>
            </w:pPr>
            <w:r>
              <w:t>35 (57%)</w:t>
            </w:r>
          </w:p>
        </w:tc>
        <w:tc>
          <w:tcPr>
            <w:tcW w:w="2537" w:type="dxa"/>
            <w:vAlign w:val="center"/>
          </w:tcPr>
          <w:p w14:paraId="3BB6D5F5" w14:textId="77777777" w:rsidR="00C36C62" w:rsidRPr="0098095F" w:rsidRDefault="00C36C62" w:rsidP="00182C84">
            <w:pPr>
              <w:spacing w:before="120"/>
              <w:jc w:val="center"/>
            </w:pPr>
            <w:r>
              <w:t>0.165</w:t>
            </w:r>
          </w:p>
        </w:tc>
      </w:tr>
      <w:tr w:rsidR="00C36C62" w14:paraId="10CC138B" w14:textId="77777777" w:rsidTr="00182C84">
        <w:tc>
          <w:tcPr>
            <w:tcW w:w="2943" w:type="dxa"/>
            <w:gridSpan w:val="2"/>
            <w:vAlign w:val="center"/>
          </w:tcPr>
          <w:p w14:paraId="1D4C0073" w14:textId="77777777" w:rsidR="00C36C62" w:rsidRPr="0098095F" w:rsidRDefault="00C36C62" w:rsidP="00182C84">
            <w:pPr>
              <w:spacing w:before="120"/>
              <w:jc w:val="center"/>
            </w:pPr>
            <w:r>
              <w:t>Number of SUD criteria, median (IQR)</w:t>
            </w:r>
          </w:p>
        </w:tc>
        <w:tc>
          <w:tcPr>
            <w:tcW w:w="2302" w:type="dxa"/>
            <w:vAlign w:val="center"/>
          </w:tcPr>
          <w:p w14:paraId="07B9FB65" w14:textId="77777777" w:rsidR="00C36C62" w:rsidRPr="0098095F" w:rsidRDefault="00C36C62" w:rsidP="00182C84">
            <w:pPr>
              <w:spacing w:before="120"/>
              <w:jc w:val="center"/>
            </w:pPr>
            <w:r>
              <w:t>9 (6-14)</w:t>
            </w:r>
          </w:p>
        </w:tc>
        <w:tc>
          <w:tcPr>
            <w:tcW w:w="4111" w:type="dxa"/>
            <w:vAlign w:val="center"/>
          </w:tcPr>
          <w:p w14:paraId="04EE0D57" w14:textId="77777777" w:rsidR="00C36C62" w:rsidRPr="0098095F" w:rsidRDefault="00C36C62" w:rsidP="00182C84">
            <w:pPr>
              <w:spacing w:before="120"/>
              <w:jc w:val="center"/>
            </w:pPr>
            <w:r>
              <w:t>7 (5-12)</w:t>
            </w:r>
          </w:p>
        </w:tc>
        <w:tc>
          <w:tcPr>
            <w:tcW w:w="2103" w:type="dxa"/>
            <w:vAlign w:val="center"/>
          </w:tcPr>
          <w:p w14:paraId="3B826632" w14:textId="77777777" w:rsidR="00C36C62" w:rsidRPr="0098095F" w:rsidRDefault="00C36C62" w:rsidP="00182C84">
            <w:pPr>
              <w:spacing w:before="120"/>
              <w:jc w:val="center"/>
            </w:pPr>
            <w:r>
              <w:t>9 (6-14)</w:t>
            </w:r>
          </w:p>
        </w:tc>
        <w:tc>
          <w:tcPr>
            <w:tcW w:w="2537" w:type="dxa"/>
            <w:vAlign w:val="center"/>
          </w:tcPr>
          <w:p w14:paraId="149770B9" w14:textId="77777777" w:rsidR="00C36C62" w:rsidRPr="0098095F" w:rsidRDefault="00C36C62" w:rsidP="00182C84">
            <w:pPr>
              <w:spacing w:before="120"/>
              <w:jc w:val="center"/>
            </w:pPr>
            <w:r>
              <w:t>0.241</w:t>
            </w:r>
          </w:p>
        </w:tc>
      </w:tr>
      <w:tr w:rsidR="00C36C62" w14:paraId="2F69C574" w14:textId="77777777" w:rsidTr="00182C84">
        <w:trPr>
          <w:trHeight w:val="73"/>
        </w:trPr>
        <w:tc>
          <w:tcPr>
            <w:tcW w:w="1980" w:type="dxa"/>
            <w:vMerge w:val="restart"/>
            <w:vAlign w:val="center"/>
          </w:tcPr>
          <w:p w14:paraId="00168707" w14:textId="77777777" w:rsidR="00C36C62" w:rsidRPr="0098095F" w:rsidRDefault="00C36C62" w:rsidP="00182C84">
            <w:pPr>
              <w:spacing w:before="120"/>
              <w:jc w:val="center"/>
            </w:pPr>
            <w:r>
              <w:t>Number of psychiatric diagnoses, N (%)</w:t>
            </w:r>
          </w:p>
        </w:tc>
        <w:tc>
          <w:tcPr>
            <w:tcW w:w="963" w:type="dxa"/>
            <w:vAlign w:val="center"/>
          </w:tcPr>
          <w:p w14:paraId="7B46CE9D" w14:textId="77777777" w:rsidR="00C36C62" w:rsidRPr="0098095F" w:rsidRDefault="00C36C62" w:rsidP="00182C84">
            <w:pPr>
              <w:spacing w:before="120"/>
              <w:jc w:val="center"/>
            </w:pPr>
            <w:r>
              <w:t>0</w:t>
            </w:r>
          </w:p>
        </w:tc>
        <w:tc>
          <w:tcPr>
            <w:tcW w:w="2302" w:type="dxa"/>
            <w:vAlign w:val="center"/>
          </w:tcPr>
          <w:p w14:paraId="66714A48" w14:textId="77777777" w:rsidR="00C36C62" w:rsidRPr="0098095F" w:rsidRDefault="00C36C62" w:rsidP="00182C84">
            <w:pPr>
              <w:spacing w:before="120"/>
              <w:jc w:val="center"/>
            </w:pPr>
            <w:r>
              <w:t>38 (32%)</w:t>
            </w:r>
          </w:p>
        </w:tc>
        <w:tc>
          <w:tcPr>
            <w:tcW w:w="4111" w:type="dxa"/>
            <w:vAlign w:val="center"/>
          </w:tcPr>
          <w:p w14:paraId="233B8D57" w14:textId="77777777" w:rsidR="00C36C62" w:rsidRPr="0098095F" w:rsidRDefault="00C36C62" w:rsidP="00182C84">
            <w:pPr>
              <w:spacing w:before="120"/>
              <w:jc w:val="center"/>
            </w:pPr>
            <w:r>
              <w:t>23 (40%)</w:t>
            </w:r>
          </w:p>
        </w:tc>
        <w:tc>
          <w:tcPr>
            <w:tcW w:w="2103" w:type="dxa"/>
            <w:vAlign w:val="center"/>
          </w:tcPr>
          <w:p w14:paraId="3EAA0CA3" w14:textId="77777777" w:rsidR="00C36C62" w:rsidRPr="0098095F" w:rsidRDefault="00C36C62" w:rsidP="00182C84">
            <w:pPr>
              <w:spacing w:before="120"/>
              <w:jc w:val="center"/>
            </w:pPr>
            <w:r>
              <w:t>23 (33%)</w:t>
            </w:r>
          </w:p>
        </w:tc>
        <w:tc>
          <w:tcPr>
            <w:tcW w:w="2537" w:type="dxa"/>
            <w:vMerge w:val="restart"/>
            <w:vAlign w:val="center"/>
          </w:tcPr>
          <w:p w14:paraId="1CB38E60" w14:textId="77777777" w:rsidR="00C36C62" w:rsidRPr="0098095F" w:rsidRDefault="00C36C62" w:rsidP="00182C84">
            <w:pPr>
              <w:spacing w:before="120"/>
              <w:jc w:val="center"/>
            </w:pPr>
            <w:r>
              <w:t>0.222</w:t>
            </w:r>
          </w:p>
        </w:tc>
      </w:tr>
      <w:tr w:rsidR="00C36C62" w14:paraId="2A4E6008" w14:textId="77777777" w:rsidTr="00182C84">
        <w:trPr>
          <w:trHeight w:val="73"/>
        </w:trPr>
        <w:tc>
          <w:tcPr>
            <w:tcW w:w="1980" w:type="dxa"/>
            <w:vMerge/>
            <w:vAlign w:val="center"/>
          </w:tcPr>
          <w:p w14:paraId="07C8BF0C" w14:textId="77777777" w:rsidR="00C36C62" w:rsidRDefault="00C36C62" w:rsidP="00182C84">
            <w:pPr>
              <w:spacing w:before="120"/>
              <w:jc w:val="center"/>
            </w:pPr>
          </w:p>
        </w:tc>
        <w:tc>
          <w:tcPr>
            <w:tcW w:w="963" w:type="dxa"/>
            <w:vAlign w:val="center"/>
          </w:tcPr>
          <w:p w14:paraId="3B55E2E9" w14:textId="77777777" w:rsidR="00C36C62" w:rsidRDefault="00C36C62" w:rsidP="00182C84">
            <w:pPr>
              <w:spacing w:before="120"/>
              <w:jc w:val="center"/>
            </w:pPr>
            <w:r>
              <w:t>1</w:t>
            </w:r>
          </w:p>
        </w:tc>
        <w:tc>
          <w:tcPr>
            <w:tcW w:w="2302" w:type="dxa"/>
            <w:vAlign w:val="center"/>
          </w:tcPr>
          <w:p w14:paraId="68EEDD48" w14:textId="77777777" w:rsidR="00C36C62" w:rsidRPr="0098095F" w:rsidRDefault="00C36C62" w:rsidP="00182C84">
            <w:pPr>
              <w:spacing w:before="120"/>
              <w:jc w:val="center"/>
            </w:pPr>
            <w:r>
              <w:t>52 (43%)</w:t>
            </w:r>
          </w:p>
        </w:tc>
        <w:tc>
          <w:tcPr>
            <w:tcW w:w="4111" w:type="dxa"/>
            <w:vAlign w:val="center"/>
          </w:tcPr>
          <w:p w14:paraId="2EAC0ECA" w14:textId="77777777" w:rsidR="00C36C62" w:rsidRPr="0098095F" w:rsidRDefault="00C36C62" w:rsidP="00182C84">
            <w:pPr>
              <w:spacing w:before="120"/>
              <w:jc w:val="center"/>
            </w:pPr>
            <w:r>
              <w:t>25 (44%)</w:t>
            </w:r>
          </w:p>
        </w:tc>
        <w:tc>
          <w:tcPr>
            <w:tcW w:w="2103" w:type="dxa"/>
            <w:vAlign w:val="center"/>
          </w:tcPr>
          <w:p w14:paraId="19C029FC" w14:textId="77777777" w:rsidR="00C36C62" w:rsidRPr="0098095F" w:rsidRDefault="00C36C62" w:rsidP="00182C84">
            <w:pPr>
              <w:spacing w:before="120"/>
              <w:jc w:val="center"/>
            </w:pPr>
            <w:r>
              <w:t>37 (54%)</w:t>
            </w:r>
          </w:p>
        </w:tc>
        <w:tc>
          <w:tcPr>
            <w:tcW w:w="2537" w:type="dxa"/>
            <w:vMerge/>
            <w:vAlign w:val="center"/>
          </w:tcPr>
          <w:p w14:paraId="7C1770C6" w14:textId="77777777" w:rsidR="00C36C62" w:rsidRPr="0098095F" w:rsidRDefault="00C36C62" w:rsidP="00182C84">
            <w:pPr>
              <w:spacing w:before="120"/>
              <w:jc w:val="center"/>
            </w:pPr>
          </w:p>
        </w:tc>
      </w:tr>
      <w:tr w:rsidR="00C36C62" w14:paraId="3E101A5A" w14:textId="77777777" w:rsidTr="00182C84">
        <w:trPr>
          <w:trHeight w:val="73"/>
        </w:trPr>
        <w:tc>
          <w:tcPr>
            <w:tcW w:w="1980" w:type="dxa"/>
            <w:vMerge/>
            <w:vAlign w:val="center"/>
          </w:tcPr>
          <w:p w14:paraId="1BC6CF60" w14:textId="77777777" w:rsidR="00C36C62" w:rsidRDefault="00C36C62" w:rsidP="00182C84">
            <w:pPr>
              <w:spacing w:before="120"/>
              <w:jc w:val="center"/>
            </w:pPr>
          </w:p>
        </w:tc>
        <w:tc>
          <w:tcPr>
            <w:tcW w:w="963" w:type="dxa"/>
            <w:vAlign w:val="center"/>
          </w:tcPr>
          <w:p w14:paraId="350E5FC1" w14:textId="77777777" w:rsidR="00C36C62" w:rsidRDefault="00C36C62" w:rsidP="00182C84">
            <w:pPr>
              <w:spacing w:before="120"/>
              <w:jc w:val="center"/>
            </w:pPr>
            <w:r>
              <w:t>2</w:t>
            </w:r>
          </w:p>
        </w:tc>
        <w:tc>
          <w:tcPr>
            <w:tcW w:w="2302" w:type="dxa"/>
            <w:vAlign w:val="center"/>
          </w:tcPr>
          <w:p w14:paraId="037C4CB4" w14:textId="77777777" w:rsidR="00C36C62" w:rsidRPr="0098095F" w:rsidRDefault="00C36C62" w:rsidP="00182C84">
            <w:pPr>
              <w:spacing w:before="120"/>
              <w:jc w:val="center"/>
            </w:pPr>
            <w:r>
              <w:t>30 (25%)</w:t>
            </w:r>
          </w:p>
        </w:tc>
        <w:tc>
          <w:tcPr>
            <w:tcW w:w="4111" w:type="dxa"/>
            <w:vAlign w:val="center"/>
          </w:tcPr>
          <w:p w14:paraId="529743D8" w14:textId="77777777" w:rsidR="00C36C62" w:rsidRPr="0098095F" w:rsidRDefault="00C36C62" w:rsidP="00182C84">
            <w:pPr>
              <w:spacing w:before="120"/>
              <w:jc w:val="center"/>
            </w:pPr>
            <w:r>
              <w:t>9 (16%)</w:t>
            </w:r>
          </w:p>
        </w:tc>
        <w:tc>
          <w:tcPr>
            <w:tcW w:w="2103" w:type="dxa"/>
            <w:vAlign w:val="center"/>
          </w:tcPr>
          <w:p w14:paraId="1012A6FD" w14:textId="77777777" w:rsidR="00C36C62" w:rsidRPr="0098095F" w:rsidRDefault="00C36C62" w:rsidP="00182C84">
            <w:pPr>
              <w:spacing w:before="120"/>
              <w:jc w:val="center"/>
            </w:pPr>
            <w:r>
              <w:t>9 (13%)</w:t>
            </w:r>
          </w:p>
        </w:tc>
        <w:tc>
          <w:tcPr>
            <w:tcW w:w="2537" w:type="dxa"/>
            <w:vMerge/>
            <w:vAlign w:val="center"/>
          </w:tcPr>
          <w:p w14:paraId="369CF281" w14:textId="77777777" w:rsidR="00C36C62" w:rsidRPr="0098095F" w:rsidRDefault="00C36C62" w:rsidP="00182C84">
            <w:pPr>
              <w:spacing w:before="120"/>
              <w:jc w:val="center"/>
            </w:pPr>
          </w:p>
        </w:tc>
      </w:tr>
    </w:tbl>
    <w:p w14:paraId="0ACFC039" w14:textId="77777777" w:rsidR="00C36C62" w:rsidRDefault="00C36C62" w:rsidP="00C36C62">
      <w:pPr>
        <w:spacing w:before="120"/>
        <w:rPr>
          <w:u w:val="single"/>
        </w:rPr>
      </w:pPr>
    </w:p>
    <w:p w14:paraId="4D4D9BEA" w14:textId="34B53B94" w:rsidR="00642322" w:rsidRDefault="00C36C62" w:rsidP="00C36C62">
      <w:pPr>
        <w:spacing w:before="120"/>
      </w:pPr>
      <w:r w:rsidRPr="0080556C">
        <w:rPr>
          <w:u w:val="single"/>
        </w:rPr>
        <w:t>Supplementary Table 1:</w:t>
      </w:r>
      <w:r>
        <w:t xml:space="preserve"> ADHD presentations and age, gender, and severity indicators associated with “any ADHD”. IQR, interquartile range; SDEP, substance dependence; SUD, substance use disorder.</w:t>
      </w:r>
      <w:bookmarkStart w:id="0" w:name="_GoBack"/>
      <w:bookmarkEnd w:id="0"/>
    </w:p>
    <w:sectPr w:rsidR="00642322" w:rsidSect="006569AB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9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C62"/>
    <w:rsid w:val="00045383"/>
    <w:rsid w:val="0008197F"/>
    <w:rsid w:val="00083089"/>
    <w:rsid w:val="000F33D6"/>
    <w:rsid w:val="00113ED9"/>
    <w:rsid w:val="00120300"/>
    <w:rsid w:val="0013124F"/>
    <w:rsid w:val="001C362F"/>
    <w:rsid w:val="001C5051"/>
    <w:rsid w:val="001D5373"/>
    <w:rsid w:val="00226493"/>
    <w:rsid w:val="00277E33"/>
    <w:rsid w:val="002E1777"/>
    <w:rsid w:val="003229CC"/>
    <w:rsid w:val="0033458D"/>
    <w:rsid w:val="00346B85"/>
    <w:rsid w:val="00352A0A"/>
    <w:rsid w:val="00357167"/>
    <w:rsid w:val="003771E7"/>
    <w:rsid w:val="003E4B6D"/>
    <w:rsid w:val="003F6F0B"/>
    <w:rsid w:val="00464F65"/>
    <w:rsid w:val="004B065F"/>
    <w:rsid w:val="004B22C1"/>
    <w:rsid w:val="004C276E"/>
    <w:rsid w:val="004D52BD"/>
    <w:rsid w:val="00523F82"/>
    <w:rsid w:val="005325A7"/>
    <w:rsid w:val="00535BC9"/>
    <w:rsid w:val="00545783"/>
    <w:rsid w:val="00550F28"/>
    <w:rsid w:val="005A2995"/>
    <w:rsid w:val="005B5532"/>
    <w:rsid w:val="005E7963"/>
    <w:rsid w:val="00656A48"/>
    <w:rsid w:val="00693DD0"/>
    <w:rsid w:val="006A1613"/>
    <w:rsid w:val="00725072"/>
    <w:rsid w:val="0076487E"/>
    <w:rsid w:val="00786D6D"/>
    <w:rsid w:val="0079405E"/>
    <w:rsid w:val="00803163"/>
    <w:rsid w:val="00834DC5"/>
    <w:rsid w:val="008932C5"/>
    <w:rsid w:val="00895AF0"/>
    <w:rsid w:val="00897A41"/>
    <w:rsid w:val="008B4E7F"/>
    <w:rsid w:val="008C24FD"/>
    <w:rsid w:val="009207C4"/>
    <w:rsid w:val="00964476"/>
    <w:rsid w:val="00973551"/>
    <w:rsid w:val="00996015"/>
    <w:rsid w:val="009A01BD"/>
    <w:rsid w:val="009C3190"/>
    <w:rsid w:val="009C4971"/>
    <w:rsid w:val="009F7DE0"/>
    <w:rsid w:val="00A327DE"/>
    <w:rsid w:val="00A91623"/>
    <w:rsid w:val="00AE3F29"/>
    <w:rsid w:val="00B44E2D"/>
    <w:rsid w:val="00BA26C2"/>
    <w:rsid w:val="00C020C4"/>
    <w:rsid w:val="00C36C62"/>
    <w:rsid w:val="00C40EAC"/>
    <w:rsid w:val="00C5162C"/>
    <w:rsid w:val="00C5785B"/>
    <w:rsid w:val="00C634D5"/>
    <w:rsid w:val="00CB0CB5"/>
    <w:rsid w:val="00CE4C28"/>
    <w:rsid w:val="00D642B4"/>
    <w:rsid w:val="00D6781F"/>
    <w:rsid w:val="00D90F58"/>
    <w:rsid w:val="00DF009B"/>
    <w:rsid w:val="00DF3DE0"/>
    <w:rsid w:val="00E3519D"/>
    <w:rsid w:val="00E44FBE"/>
    <w:rsid w:val="00E50B6B"/>
    <w:rsid w:val="00E93D8B"/>
    <w:rsid w:val="00EA17A9"/>
    <w:rsid w:val="00EC294F"/>
    <w:rsid w:val="00F1050F"/>
    <w:rsid w:val="00F174AE"/>
    <w:rsid w:val="00F32304"/>
    <w:rsid w:val="00F32B89"/>
    <w:rsid w:val="00F547BB"/>
    <w:rsid w:val="00F60CDA"/>
    <w:rsid w:val="00F71775"/>
    <w:rsid w:val="00F9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A19923B"/>
  <w14:defaultImageDpi w14:val="32767"/>
  <w15:chartTrackingRefBased/>
  <w15:docId w15:val="{B31F0068-0631-3B47-B929-AB3FEEDC4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36C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36C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575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Romain Icick</dc:creator>
  <cp:keywords/>
  <dc:description/>
  <cp:lastModifiedBy>Romain Icick</cp:lastModifiedBy>
  <cp:revision>1</cp:revision>
  <dcterms:created xsi:type="dcterms:W3CDTF">2020-02-27T21:57:00Z</dcterms:created>
  <dcterms:modified xsi:type="dcterms:W3CDTF">2020-02-27T21:57:00Z</dcterms:modified>
</cp:coreProperties>
</file>