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963" w:type="dxa"/>
        <w:tblLook w:val="04A0" w:firstRow="1" w:lastRow="0" w:firstColumn="1" w:lastColumn="0" w:noHBand="0" w:noVBand="1"/>
      </w:tblPr>
      <w:tblGrid>
        <w:gridCol w:w="623"/>
        <w:gridCol w:w="3392"/>
        <w:gridCol w:w="2525"/>
        <w:gridCol w:w="623"/>
        <w:gridCol w:w="4462"/>
        <w:gridCol w:w="1839"/>
        <w:gridCol w:w="1312"/>
        <w:gridCol w:w="222"/>
      </w:tblGrid>
      <w:tr w:rsidR="001D7FF1" w:rsidRPr="001D7FF1" w14:paraId="578B9D65" w14:textId="77777777" w:rsidTr="001D7FF1">
        <w:trPr>
          <w:gridAfter w:val="1"/>
          <w:wAfter w:w="219" w:type="dxa"/>
          <w:trHeight w:val="340"/>
        </w:trPr>
        <w:tc>
          <w:tcPr>
            <w:tcW w:w="61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071D0B"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 xml:space="preserve">Steps </w:t>
            </w:r>
          </w:p>
        </w:tc>
        <w:tc>
          <w:tcPr>
            <w:tcW w:w="3392" w:type="dxa"/>
            <w:tcBorders>
              <w:top w:val="single" w:sz="8" w:space="0" w:color="auto"/>
              <w:left w:val="nil"/>
              <w:bottom w:val="single" w:sz="8" w:space="0" w:color="auto"/>
              <w:right w:val="single" w:sz="8" w:space="0" w:color="auto"/>
            </w:tcBorders>
            <w:shd w:val="clear" w:color="auto" w:fill="auto"/>
            <w:noWrap/>
            <w:vAlign w:val="center"/>
            <w:hideMark/>
          </w:tcPr>
          <w:p w14:paraId="22F2149A"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Conventional or Distal radial artery access</w:t>
            </w:r>
          </w:p>
        </w:tc>
        <w:tc>
          <w:tcPr>
            <w:tcW w:w="2525" w:type="dxa"/>
            <w:tcBorders>
              <w:top w:val="single" w:sz="8" w:space="0" w:color="auto"/>
              <w:left w:val="nil"/>
              <w:bottom w:val="single" w:sz="8" w:space="0" w:color="auto"/>
              <w:right w:val="nil"/>
            </w:tcBorders>
            <w:shd w:val="clear" w:color="auto" w:fill="auto"/>
            <w:noWrap/>
            <w:vAlign w:val="center"/>
            <w:hideMark/>
          </w:tcPr>
          <w:p w14:paraId="3C0D171C"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Material</w:t>
            </w:r>
          </w:p>
        </w:tc>
        <w:tc>
          <w:tcPr>
            <w:tcW w:w="61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3C6BBB"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Steps</w:t>
            </w:r>
          </w:p>
        </w:tc>
        <w:tc>
          <w:tcPr>
            <w:tcW w:w="4462" w:type="dxa"/>
            <w:tcBorders>
              <w:top w:val="single" w:sz="8" w:space="0" w:color="auto"/>
              <w:left w:val="nil"/>
              <w:bottom w:val="single" w:sz="8" w:space="0" w:color="auto"/>
              <w:right w:val="single" w:sz="8" w:space="0" w:color="auto"/>
            </w:tcBorders>
            <w:shd w:val="clear" w:color="auto" w:fill="auto"/>
            <w:noWrap/>
            <w:vAlign w:val="center"/>
            <w:hideMark/>
          </w:tcPr>
          <w:p w14:paraId="71FDC79D"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Two-step distal radial (challenging access)</w:t>
            </w:r>
          </w:p>
        </w:tc>
        <w:tc>
          <w:tcPr>
            <w:tcW w:w="1839" w:type="dxa"/>
            <w:tcBorders>
              <w:top w:val="single" w:sz="8" w:space="0" w:color="auto"/>
              <w:left w:val="nil"/>
              <w:bottom w:val="single" w:sz="8" w:space="0" w:color="auto"/>
              <w:right w:val="single" w:sz="8" w:space="0" w:color="auto"/>
            </w:tcBorders>
            <w:shd w:val="clear" w:color="auto" w:fill="auto"/>
            <w:noWrap/>
            <w:vAlign w:val="center"/>
            <w:hideMark/>
          </w:tcPr>
          <w:p w14:paraId="2FDFB458"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Material</w:t>
            </w:r>
          </w:p>
        </w:tc>
        <w:tc>
          <w:tcPr>
            <w:tcW w:w="1296" w:type="dxa"/>
            <w:tcBorders>
              <w:top w:val="nil"/>
              <w:left w:val="nil"/>
              <w:bottom w:val="nil"/>
              <w:right w:val="nil"/>
            </w:tcBorders>
            <w:shd w:val="clear" w:color="auto" w:fill="auto"/>
            <w:noWrap/>
            <w:vAlign w:val="bottom"/>
            <w:hideMark/>
          </w:tcPr>
          <w:p w14:paraId="3416536F" w14:textId="77777777" w:rsidR="001D7FF1" w:rsidRPr="001D7FF1" w:rsidRDefault="001D7FF1" w:rsidP="001D7FF1">
            <w:pPr>
              <w:jc w:val="center"/>
              <w:rPr>
                <w:rFonts w:ascii="Calibri" w:eastAsia="Times New Roman" w:hAnsi="Calibri" w:cs="Times New Roman"/>
                <w:b/>
                <w:bCs/>
                <w:color w:val="000000"/>
                <w:sz w:val="18"/>
                <w:szCs w:val="18"/>
              </w:rPr>
            </w:pPr>
          </w:p>
        </w:tc>
      </w:tr>
      <w:tr w:rsidR="001D7FF1" w:rsidRPr="001D7FF1" w14:paraId="4A30B368" w14:textId="77777777" w:rsidTr="001D7FF1">
        <w:trPr>
          <w:gridAfter w:val="1"/>
          <w:wAfter w:w="219" w:type="dxa"/>
          <w:trHeight w:val="340"/>
        </w:trPr>
        <w:tc>
          <w:tcPr>
            <w:tcW w:w="615" w:type="dxa"/>
            <w:tcBorders>
              <w:top w:val="nil"/>
              <w:left w:val="single" w:sz="8" w:space="0" w:color="auto"/>
              <w:bottom w:val="single" w:sz="8" w:space="0" w:color="auto"/>
              <w:right w:val="single" w:sz="8" w:space="0" w:color="auto"/>
            </w:tcBorders>
            <w:shd w:val="clear" w:color="auto" w:fill="auto"/>
            <w:noWrap/>
            <w:vAlign w:val="center"/>
            <w:hideMark/>
          </w:tcPr>
          <w:p w14:paraId="2221FDE4"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1</w:t>
            </w:r>
          </w:p>
        </w:tc>
        <w:tc>
          <w:tcPr>
            <w:tcW w:w="3392" w:type="dxa"/>
            <w:tcBorders>
              <w:top w:val="nil"/>
              <w:left w:val="nil"/>
              <w:bottom w:val="single" w:sz="8" w:space="0" w:color="auto"/>
              <w:right w:val="single" w:sz="8" w:space="0" w:color="auto"/>
            </w:tcBorders>
            <w:shd w:val="clear" w:color="auto" w:fill="auto"/>
            <w:noWrap/>
            <w:vAlign w:val="center"/>
            <w:hideMark/>
          </w:tcPr>
          <w:p w14:paraId="0D15D146"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Radial artery puncture with flush back</w:t>
            </w:r>
          </w:p>
        </w:tc>
        <w:tc>
          <w:tcPr>
            <w:tcW w:w="2525" w:type="dxa"/>
            <w:tcBorders>
              <w:top w:val="nil"/>
              <w:left w:val="nil"/>
              <w:bottom w:val="single" w:sz="8" w:space="0" w:color="auto"/>
              <w:right w:val="single" w:sz="8" w:space="0" w:color="auto"/>
            </w:tcBorders>
            <w:shd w:val="clear" w:color="auto" w:fill="auto"/>
            <w:noWrap/>
            <w:vAlign w:val="center"/>
            <w:hideMark/>
          </w:tcPr>
          <w:p w14:paraId="190A1BCF" w14:textId="32E21330" w:rsidR="001D7FF1" w:rsidRPr="001D7FF1" w:rsidRDefault="001D7FF1" w:rsidP="001D7FF1">
            <w:pPr>
              <w:jc w:val="cente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21G x</w:t>
            </w:r>
            <w:r w:rsidR="00D02336">
              <w:rPr>
                <w:rFonts w:ascii="Calibri" w:eastAsia="Times New Roman" w:hAnsi="Calibri" w:cs="Times New Roman"/>
                <w:color w:val="000000"/>
                <w:sz w:val="18"/>
                <w:szCs w:val="18"/>
              </w:rPr>
              <w:t xml:space="preserve"> </w:t>
            </w:r>
            <w:r w:rsidRPr="001D7FF1">
              <w:rPr>
                <w:rFonts w:ascii="Calibri" w:eastAsia="Times New Roman" w:hAnsi="Calibri" w:cs="Times New Roman"/>
                <w:color w:val="000000"/>
                <w:sz w:val="18"/>
                <w:szCs w:val="18"/>
              </w:rPr>
              <w:t xml:space="preserve">4cm needle </w:t>
            </w:r>
          </w:p>
        </w:tc>
        <w:tc>
          <w:tcPr>
            <w:tcW w:w="615" w:type="dxa"/>
            <w:tcBorders>
              <w:top w:val="nil"/>
              <w:left w:val="nil"/>
              <w:bottom w:val="single" w:sz="8" w:space="0" w:color="auto"/>
              <w:right w:val="single" w:sz="8" w:space="0" w:color="auto"/>
            </w:tcBorders>
            <w:shd w:val="clear" w:color="auto" w:fill="auto"/>
            <w:noWrap/>
            <w:vAlign w:val="center"/>
            <w:hideMark/>
          </w:tcPr>
          <w:p w14:paraId="33D9A293"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1</w:t>
            </w:r>
          </w:p>
        </w:tc>
        <w:tc>
          <w:tcPr>
            <w:tcW w:w="4462" w:type="dxa"/>
            <w:tcBorders>
              <w:top w:val="nil"/>
              <w:left w:val="nil"/>
              <w:bottom w:val="single" w:sz="8" w:space="0" w:color="auto"/>
              <w:right w:val="single" w:sz="8" w:space="0" w:color="auto"/>
            </w:tcBorders>
            <w:shd w:val="clear" w:color="auto" w:fill="auto"/>
            <w:noWrap/>
            <w:vAlign w:val="center"/>
            <w:hideMark/>
          </w:tcPr>
          <w:p w14:paraId="3F3EBB18"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dRA puncture with flush back</w:t>
            </w:r>
          </w:p>
        </w:tc>
        <w:tc>
          <w:tcPr>
            <w:tcW w:w="1839" w:type="dxa"/>
            <w:tcBorders>
              <w:top w:val="nil"/>
              <w:left w:val="nil"/>
              <w:bottom w:val="single" w:sz="8" w:space="0" w:color="auto"/>
              <w:right w:val="nil"/>
            </w:tcBorders>
            <w:shd w:val="clear" w:color="auto" w:fill="auto"/>
            <w:noWrap/>
            <w:vAlign w:val="center"/>
            <w:hideMark/>
          </w:tcPr>
          <w:p w14:paraId="649C4B74"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21G x4cm needle</w:t>
            </w:r>
          </w:p>
        </w:tc>
        <w:tc>
          <w:tcPr>
            <w:tcW w:w="129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B0782C5" w14:textId="77777777" w:rsidR="001D7FF1" w:rsidRPr="001D7FF1" w:rsidRDefault="001D7FF1" w:rsidP="001D7FF1">
            <w:pPr>
              <w:jc w:val="cente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 xml:space="preserve">Terumo Glidesheath 6Fr </w:t>
            </w:r>
          </w:p>
        </w:tc>
      </w:tr>
      <w:tr w:rsidR="001D7FF1" w:rsidRPr="001D7FF1" w14:paraId="11BF520D" w14:textId="77777777" w:rsidTr="001D7FF1">
        <w:trPr>
          <w:gridAfter w:val="1"/>
          <w:wAfter w:w="219" w:type="dxa"/>
          <w:trHeight w:val="340"/>
        </w:trPr>
        <w:tc>
          <w:tcPr>
            <w:tcW w:w="615" w:type="dxa"/>
            <w:tcBorders>
              <w:top w:val="nil"/>
              <w:left w:val="single" w:sz="8" w:space="0" w:color="auto"/>
              <w:bottom w:val="single" w:sz="8" w:space="0" w:color="auto"/>
              <w:right w:val="single" w:sz="8" w:space="0" w:color="auto"/>
            </w:tcBorders>
            <w:shd w:val="clear" w:color="auto" w:fill="auto"/>
            <w:noWrap/>
            <w:vAlign w:val="center"/>
            <w:hideMark/>
          </w:tcPr>
          <w:p w14:paraId="495F6F94"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2</w:t>
            </w:r>
          </w:p>
        </w:tc>
        <w:tc>
          <w:tcPr>
            <w:tcW w:w="3392" w:type="dxa"/>
            <w:tcBorders>
              <w:top w:val="nil"/>
              <w:left w:val="nil"/>
              <w:bottom w:val="single" w:sz="8" w:space="0" w:color="auto"/>
              <w:right w:val="single" w:sz="8" w:space="0" w:color="auto"/>
            </w:tcBorders>
            <w:shd w:val="clear" w:color="auto" w:fill="auto"/>
            <w:noWrap/>
            <w:vAlign w:val="center"/>
            <w:hideMark/>
          </w:tcPr>
          <w:p w14:paraId="6D484F96"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Advance the wire into the needle and the radial artery (seldinger technique)</w:t>
            </w:r>
          </w:p>
        </w:tc>
        <w:tc>
          <w:tcPr>
            <w:tcW w:w="2525" w:type="dxa"/>
            <w:tcBorders>
              <w:top w:val="nil"/>
              <w:left w:val="nil"/>
              <w:bottom w:val="single" w:sz="8" w:space="0" w:color="auto"/>
              <w:right w:val="single" w:sz="8" w:space="0" w:color="auto"/>
            </w:tcBorders>
            <w:shd w:val="clear" w:color="auto" w:fill="auto"/>
            <w:noWrap/>
            <w:vAlign w:val="center"/>
            <w:hideMark/>
          </w:tcPr>
          <w:p w14:paraId="0A2230FF" w14:textId="77777777" w:rsidR="001D7FF1" w:rsidRPr="001D7FF1" w:rsidRDefault="001D7FF1" w:rsidP="001D7FF1">
            <w:pPr>
              <w:jc w:val="cente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 xml:space="preserve">0.021" x 45cm wire </w:t>
            </w:r>
          </w:p>
        </w:tc>
        <w:tc>
          <w:tcPr>
            <w:tcW w:w="615" w:type="dxa"/>
            <w:tcBorders>
              <w:top w:val="nil"/>
              <w:left w:val="nil"/>
              <w:bottom w:val="single" w:sz="8" w:space="0" w:color="auto"/>
              <w:right w:val="single" w:sz="8" w:space="0" w:color="auto"/>
            </w:tcBorders>
            <w:shd w:val="clear" w:color="auto" w:fill="auto"/>
            <w:noWrap/>
            <w:vAlign w:val="center"/>
            <w:hideMark/>
          </w:tcPr>
          <w:p w14:paraId="5CBE51B8"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2</w:t>
            </w:r>
          </w:p>
        </w:tc>
        <w:tc>
          <w:tcPr>
            <w:tcW w:w="4462" w:type="dxa"/>
            <w:tcBorders>
              <w:top w:val="nil"/>
              <w:left w:val="nil"/>
              <w:bottom w:val="single" w:sz="8" w:space="0" w:color="auto"/>
              <w:right w:val="single" w:sz="8" w:space="0" w:color="auto"/>
            </w:tcBorders>
            <w:shd w:val="clear" w:color="auto" w:fill="auto"/>
            <w:noWrap/>
            <w:vAlign w:val="center"/>
            <w:hideMark/>
          </w:tcPr>
          <w:p w14:paraId="0C51EAB2"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Advance the wire into the needle but the wire does not advance freely and fully into the radial artery</w:t>
            </w:r>
          </w:p>
        </w:tc>
        <w:tc>
          <w:tcPr>
            <w:tcW w:w="1839" w:type="dxa"/>
            <w:tcBorders>
              <w:top w:val="nil"/>
              <w:left w:val="nil"/>
              <w:bottom w:val="single" w:sz="8" w:space="0" w:color="auto"/>
              <w:right w:val="nil"/>
            </w:tcBorders>
            <w:shd w:val="clear" w:color="auto" w:fill="auto"/>
            <w:noWrap/>
            <w:vAlign w:val="center"/>
            <w:hideMark/>
          </w:tcPr>
          <w:p w14:paraId="3DA562E4"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0.021" x 45cm wire</w:t>
            </w: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0CCF8F76" w14:textId="77777777" w:rsidR="001D7FF1" w:rsidRPr="001D7FF1" w:rsidRDefault="001D7FF1" w:rsidP="001D7FF1">
            <w:pPr>
              <w:rPr>
                <w:rFonts w:ascii="Calibri" w:eastAsia="Times New Roman" w:hAnsi="Calibri" w:cs="Times New Roman"/>
                <w:color w:val="000000"/>
                <w:sz w:val="18"/>
                <w:szCs w:val="18"/>
              </w:rPr>
            </w:pPr>
          </w:p>
        </w:tc>
      </w:tr>
      <w:tr w:rsidR="001D7FF1" w:rsidRPr="001D7FF1" w14:paraId="7A094BF0" w14:textId="77777777" w:rsidTr="001D7FF1">
        <w:trPr>
          <w:gridAfter w:val="1"/>
          <w:wAfter w:w="219" w:type="dxa"/>
          <w:trHeight w:val="340"/>
        </w:trPr>
        <w:tc>
          <w:tcPr>
            <w:tcW w:w="615" w:type="dxa"/>
            <w:tcBorders>
              <w:top w:val="nil"/>
              <w:left w:val="single" w:sz="8" w:space="0" w:color="auto"/>
              <w:bottom w:val="single" w:sz="8" w:space="0" w:color="auto"/>
              <w:right w:val="single" w:sz="8" w:space="0" w:color="auto"/>
            </w:tcBorders>
            <w:shd w:val="clear" w:color="auto" w:fill="auto"/>
            <w:noWrap/>
            <w:vAlign w:val="center"/>
            <w:hideMark/>
          </w:tcPr>
          <w:p w14:paraId="73BB6854"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3</w:t>
            </w:r>
          </w:p>
        </w:tc>
        <w:tc>
          <w:tcPr>
            <w:tcW w:w="3392" w:type="dxa"/>
            <w:tcBorders>
              <w:top w:val="nil"/>
              <w:left w:val="nil"/>
              <w:bottom w:val="nil"/>
              <w:right w:val="single" w:sz="8" w:space="0" w:color="auto"/>
            </w:tcBorders>
            <w:shd w:val="clear" w:color="auto" w:fill="auto"/>
            <w:noWrap/>
            <w:vAlign w:val="center"/>
            <w:hideMark/>
          </w:tcPr>
          <w:p w14:paraId="779E53C6"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 xml:space="preserve">Remove the 21G needle whilst keeping the wire in place within the artery </w:t>
            </w:r>
          </w:p>
        </w:tc>
        <w:tc>
          <w:tcPr>
            <w:tcW w:w="2525" w:type="dxa"/>
            <w:tcBorders>
              <w:top w:val="nil"/>
              <w:left w:val="nil"/>
              <w:bottom w:val="nil"/>
              <w:right w:val="nil"/>
            </w:tcBorders>
            <w:shd w:val="clear" w:color="auto" w:fill="auto"/>
            <w:noWrap/>
            <w:vAlign w:val="center"/>
            <w:hideMark/>
          </w:tcPr>
          <w:p w14:paraId="1000DD7A" w14:textId="77777777" w:rsidR="001D7FF1" w:rsidRPr="001D7FF1" w:rsidRDefault="001D7FF1" w:rsidP="001D7FF1">
            <w:pPr>
              <w:rPr>
                <w:rFonts w:ascii="Calibri" w:eastAsia="Times New Roman" w:hAnsi="Calibri" w:cs="Times New Roman"/>
                <w:color w:val="000000"/>
                <w:sz w:val="18"/>
                <w:szCs w:val="18"/>
              </w:rPr>
            </w:pPr>
          </w:p>
        </w:tc>
        <w:tc>
          <w:tcPr>
            <w:tcW w:w="615" w:type="dxa"/>
            <w:tcBorders>
              <w:top w:val="nil"/>
              <w:left w:val="single" w:sz="8" w:space="0" w:color="auto"/>
              <w:bottom w:val="single" w:sz="8" w:space="0" w:color="auto"/>
              <w:right w:val="single" w:sz="8" w:space="0" w:color="auto"/>
            </w:tcBorders>
            <w:shd w:val="clear" w:color="auto" w:fill="auto"/>
            <w:noWrap/>
            <w:vAlign w:val="center"/>
            <w:hideMark/>
          </w:tcPr>
          <w:p w14:paraId="0C3D3F41"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3</w:t>
            </w:r>
          </w:p>
        </w:tc>
        <w:tc>
          <w:tcPr>
            <w:tcW w:w="4462" w:type="dxa"/>
            <w:tcBorders>
              <w:top w:val="nil"/>
              <w:left w:val="nil"/>
              <w:bottom w:val="nil"/>
              <w:right w:val="single" w:sz="8" w:space="0" w:color="auto"/>
            </w:tcBorders>
            <w:shd w:val="clear" w:color="auto" w:fill="auto"/>
            <w:noWrap/>
            <w:vAlign w:val="center"/>
            <w:hideMark/>
          </w:tcPr>
          <w:p w14:paraId="24B0615A"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 xml:space="preserve">Fluoroscopy to ascertain the wire position in the radial artery beyond the dRA </w:t>
            </w:r>
          </w:p>
        </w:tc>
        <w:tc>
          <w:tcPr>
            <w:tcW w:w="1839" w:type="dxa"/>
            <w:tcBorders>
              <w:top w:val="nil"/>
              <w:left w:val="nil"/>
              <w:bottom w:val="nil"/>
              <w:right w:val="single" w:sz="8" w:space="0" w:color="auto"/>
            </w:tcBorders>
            <w:shd w:val="clear" w:color="auto" w:fill="auto"/>
            <w:noWrap/>
            <w:vAlign w:val="center"/>
            <w:hideMark/>
          </w:tcPr>
          <w:p w14:paraId="1D939124"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 </w:t>
            </w: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4133C494" w14:textId="77777777" w:rsidR="001D7FF1" w:rsidRPr="001D7FF1" w:rsidRDefault="001D7FF1" w:rsidP="001D7FF1">
            <w:pPr>
              <w:rPr>
                <w:rFonts w:ascii="Calibri" w:eastAsia="Times New Roman" w:hAnsi="Calibri" w:cs="Times New Roman"/>
                <w:color w:val="000000"/>
                <w:sz w:val="18"/>
                <w:szCs w:val="18"/>
              </w:rPr>
            </w:pPr>
          </w:p>
        </w:tc>
      </w:tr>
      <w:tr w:rsidR="001D7FF1" w:rsidRPr="001D7FF1" w14:paraId="3522B8D5" w14:textId="77777777" w:rsidTr="001D7FF1">
        <w:trPr>
          <w:gridAfter w:val="1"/>
          <w:wAfter w:w="219" w:type="dxa"/>
          <w:trHeight w:val="340"/>
        </w:trPr>
        <w:tc>
          <w:tcPr>
            <w:tcW w:w="615" w:type="dxa"/>
            <w:tcBorders>
              <w:top w:val="nil"/>
              <w:left w:val="single" w:sz="8" w:space="0" w:color="auto"/>
              <w:bottom w:val="single" w:sz="8" w:space="0" w:color="auto"/>
              <w:right w:val="single" w:sz="8" w:space="0" w:color="auto"/>
            </w:tcBorders>
            <w:shd w:val="clear" w:color="auto" w:fill="auto"/>
            <w:noWrap/>
            <w:vAlign w:val="center"/>
            <w:hideMark/>
          </w:tcPr>
          <w:p w14:paraId="51B31EC9"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4</w:t>
            </w:r>
          </w:p>
        </w:tc>
        <w:tc>
          <w:tcPr>
            <w:tcW w:w="3392" w:type="dxa"/>
            <w:tcBorders>
              <w:top w:val="single" w:sz="8" w:space="0" w:color="auto"/>
              <w:left w:val="nil"/>
              <w:bottom w:val="single" w:sz="8" w:space="0" w:color="auto"/>
              <w:right w:val="single" w:sz="8" w:space="0" w:color="auto"/>
            </w:tcBorders>
            <w:shd w:val="clear" w:color="auto" w:fill="auto"/>
            <w:noWrap/>
            <w:vAlign w:val="center"/>
            <w:hideMark/>
          </w:tcPr>
          <w:p w14:paraId="5FB0F4BC"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Advance the sheath mounted on a dilator over the wire</w:t>
            </w:r>
          </w:p>
        </w:tc>
        <w:tc>
          <w:tcPr>
            <w:tcW w:w="2525" w:type="dxa"/>
            <w:tcBorders>
              <w:top w:val="single" w:sz="8" w:space="0" w:color="auto"/>
              <w:left w:val="nil"/>
              <w:bottom w:val="single" w:sz="8" w:space="0" w:color="auto"/>
              <w:right w:val="single" w:sz="8" w:space="0" w:color="auto"/>
            </w:tcBorders>
            <w:shd w:val="clear" w:color="auto" w:fill="auto"/>
            <w:noWrap/>
            <w:vAlign w:val="center"/>
            <w:hideMark/>
          </w:tcPr>
          <w:p w14:paraId="22A9C9D5" w14:textId="77777777" w:rsidR="001D7FF1" w:rsidRPr="001D7FF1" w:rsidRDefault="001D7FF1" w:rsidP="001D7FF1">
            <w:pPr>
              <w:jc w:val="cente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 xml:space="preserve">Glidesheath 6Fr sheath with dilator </w:t>
            </w:r>
          </w:p>
        </w:tc>
        <w:tc>
          <w:tcPr>
            <w:tcW w:w="615" w:type="dxa"/>
            <w:tcBorders>
              <w:top w:val="nil"/>
              <w:left w:val="nil"/>
              <w:bottom w:val="single" w:sz="8" w:space="0" w:color="auto"/>
              <w:right w:val="single" w:sz="8" w:space="0" w:color="auto"/>
            </w:tcBorders>
            <w:shd w:val="clear" w:color="auto" w:fill="auto"/>
            <w:noWrap/>
            <w:vAlign w:val="center"/>
            <w:hideMark/>
          </w:tcPr>
          <w:p w14:paraId="66B0BBAE"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4</w:t>
            </w:r>
          </w:p>
        </w:tc>
        <w:tc>
          <w:tcPr>
            <w:tcW w:w="4462" w:type="dxa"/>
            <w:tcBorders>
              <w:top w:val="single" w:sz="8" w:space="0" w:color="auto"/>
              <w:left w:val="nil"/>
              <w:bottom w:val="single" w:sz="8" w:space="0" w:color="auto"/>
              <w:right w:val="single" w:sz="8" w:space="0" w:color="auto"/>
            </w:tcBorders>
            <w:shd w:val="clear" w:color="auto" w:fill="auto"/>
            <w:noWrap/>
            <w:vAlign w:val="center"/>
            <w:hideMark/>
          </w:tcPr>
          <w:p w14:paraId="251CF11B" w14:textId="3FEF1652"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 xml:space="preserve">Remove the 21G needle whilst keeping the </w:t>
            </w:r>
            <w:r w:rsidR="00762268">
              <w:rPr>
                <w:rFonts w:ascii="Calibri" w:eastAsia="Times New Roman" w:hAnsi="Calibri" w:cs="Times New Roman"/>
                <w:color w:val="000000"/>
                <w:sz w:val="18"/>
                <w:szCs w:val="18"/>
              </w:rPr>
              <w:t xml:space="preserve">partially inserted </w:t>
            </w:r>
            <w:r w:rsidRPr="001D7FF1">
              <w:rPr>
                <w:rFonts w:ascii="Calibri" w:eastAsia="Times New Roman" w:hAnsi="Calibri" w:cs="Times New Roman"/>
                <w:color w:val="000000"/>
                <w:sz w:val="18"/>
                <w:szCs w:val="18"/>
              </w:rPr>
              <w:t>wire in place within the artery</w:t>
            </w:r>
          </w:p>
        </w:tc>
        <w:tc>
          <w:tcPr>
            <w:tcW w:w="1839" w:type="dxa"/>
            <w:tcBorders>
              <w:top w:val="nil"/>
              <w:left w:val="nil"/>
              <w:bottom w:val="single" w:sz="8" w:space="0" w:color="auto"/>
              <w:right w:val="single" w:sz="8" w:space="0" w:color="auto"/>
            </w:tcBorders>
            <w:shd w:val="clear" w:color="auto" w:fill="auto"/>
            <w:noWrap/>
            <w:vAlign w:val="bottom"/>
            <w:hideMark/>
          </w:tcPr>
          <w:p w14:paraId="625A6C0D" w14:textId="77777777" w:rsidR="001D7FF1" w:rsidRPr="001D7FF1" w:rsidRDefault="001D7FF1" w:rsidP="001D7FF1">
            <w:pPr>
              <w:rPr>
                <w:rFonts w:ascii="Calibri" w:eastAsia="Times New Roman" w:hAnsi="Calibri" w:cs="Times New Roman"/>
                <w:color w:val="000000"/>
              </w:rPr>
            </w:pPr>
            <w:r w:rsidRPr="001D7FF1">
              <w:rPr>
                <w:rFonts w:ascii="Calibri" w:eastAsia="Times New Roman" w:hAnsi="Calibri" w:cs="Times New Roman"/>
                <w:color w:val="000000"/>
              </w:rPr>
              <w:t> </w:t>
            </w:r>
          </w:p>
        </w:tc>
        <w:tc>
          <w:tcPr>
            <w:tcW w:w="1296" w:type="dxa"/>
            <w:vMerge/>
            <w:tcBorders>
              <w:top w:val="single" w:sz="8" w:space="0" w:color="auto"/>
              <w:left w:val="single" w:sz="8" w:space="0" w:color="auto"/>
              <w:bottom w:val="single" w:sz="8" w:space="0" w:color="000000"/>
              <w:right w:val="single" w:sz="8" w:space="0" w:color="auto"/>
            </w:tcBorders>
            <w:vAlign w:val="center"/>
            <w:hideMark/>
          </w:tcPr>
          <w:p w14:paraId="41F0275B" w14:textId="77777777" w:rsidR="001D7FF1" w:rsidRPr="001D7FF1" w:rsidRDefault="001D7FF1" w:rsidP="001D7FF1">
            <w:pPr>
              <w:rPr>
                <w:rFonts w:ascii="Calibri" w:eastAsia="Times New Roman" w:hAnsi="Calibri" w:cs="Times New Roman"/>
                <w:color w:val="000000"/>
                <w:sz w:val="18"/>
                <w:szCs w:val="18"/>
              </w:rPr>
            </w:pPr>
          </w:p>
        </w:tc>
      </w:tr>
      <w:tr w:rsidR="001D7FF1" w:rsidRPr="001D7FF1" w14:paraId="517C2A41" w14:textId="77777777" w:rsidTr="001D7FF1">
        <w:trPr>
          <w:gridAfter w:val="1"/>
          <w:wAfter w:w="219" w:type="dxa"/>
          <w:trHeight w:val="540"/>
        </w:trPr>
        <w:tc>
          <w:tcPr>
            <w:tcW w:w="615" w:type="dxa"/>
            <w:tcBorders>
              <w:top w:val="nil"/>
              <w:left w:val="single" w:sz="8" w:space="0" w:color="auto"/>
              <w:bottom w:val="single" w:sz="8" w:space="0" w:color="auto"/>
              <w:right w:val="single" w:sz="8" w:space="0" w:color="auto"/>
            </w:tcBorders>
            <w:shd w:val="clear" w:color="auto" w:fill="auto"/>
            <w:noWrap/>
            <w:vAlign w:val="center"/>
            <w:hideMark/>
          </w:tcPr>
          <w:p w14:paraId="10199701"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5</w:t>
            </w:r>
          </w:p>
        </w:tc>
        <w:tc>
          <w:tcPr>
            <w:tcW w:w="3392" w:type="dxa"/>
            <w:tcBorders>
              <w:top w:val="nil"/>
              <w:left w:val="nil"/>
              <w:bottom w:val="single" w:sz="8" w:space="0" w:color="auto"/>
              <w:right w:val="single" w:sz="8" w:space="0" w:color="auto"/>
            </w:tcBorders>
            <w:shd w:val="clear" w:color="auto" w:fill="auto"/>
            <w:noWrap/>
            <w:vAlign w:val="center"/>
            <w:hideMark/>
          </w:tcPr>
          <w:p w14:paraId="40C2A9C0"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Confirm intra-arterial position (flush and transduce)</w:t>
            </w:r>
          </w:p>
        </w:tc>
        <w:tc>
          <w:tcPr>
            <w:tcW w:w="2525" w:type="dxa"/>
            <w:tcBorders>
              <w:top w:val="nil"/>
              <w:left w:val="nil"/>
              <w:bottom w:val="nil"/>
              <w:right w:val="nil"/>
            </w:tcBorders>
            <w:shd w:val="clear" w:color="auto" w:fill="auto"/>
            <w:noWrap/>
            <w:vAlign w:val="center"/>
            <w:hideMark/>
          </w:tcPr>
          <w:p w14:paraId="06F700EC" w14:textId="77777777" w:rsidR="001D7FF1" w:rsidRPr="001D7FF1" w:rsidRDefault="001D7FF1" w:rsidP="001D7FF1">
            <w:pPr>
              <w:rPr>
                <w:rFonts w:ascii="Calibri" w:eastAsia="Times New Roman" w:hAnsi="Calibri" w:cs="Times New Roman"/>
                <w:color w:val="000000"/>
                <w:sz w:val="18"/>
                <w:szCs w:val="18"/>
              </w:rPr>
            </w:pPr>
          </w:p>
        </w:tc>
        <w:tc>
          <w:tcPr>
            <w:tcW w:w="615" w:type="dxa"/>
            <w:tcBorders>
              <w:top w:val="nil"/>
              <w:left w:val="single" w:sz="8" w:space="0" w:color="auto"/>
              <w:bottom w:val="single" w:sz="8" w:space="0" w:color="auto"/>
              <w:right w:val="single" w:sz="8" w:space="0" w:color="auto"/>
            </w:tcBorders>
            <w:shd w:val="clear" w:color="auto" w:fill="auto"/>
            <w:noWrap/>
            <w:vAlign w:val="center"/>
            <w:hideMark/>
          </w:tcPr>
          <w:p w14:paraId="4CEB0CDD"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5</w:t>
            </w:r>
          </w:p>
        </w:tc>
        <w:tc>
          <w:tcPr>
            <w:tcW w:w="4462" w:type="dxa"/>
            <w:tcBorders>
              <w:top w:val="nil"/>
              <w:left w:val="nil"/>
              <w:bottom w:val="single" w:sz="8" w:space="0" w:color="auto"/>
              <w:right w:val="single" w:sz="8" w:space="0" w:color="auto"/>
            </w:tcBorders>
            <w:shd w:val="clear" w:color="000000" w:fill="D9D9D9"/>
            <w:noWrap/>
            <w:vAlign w:val="center"/>
            <w:hideMark/>
          </w:tcPr>
          <w:p w14:paraId="70595DCA" w14:textId="35D88985"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 xml:space="preserve">Advance the 4Fr Micropuncture Introducer </w:t>
            </w:r>
            <w:r w:rsidR="00762268" w:rsidRPr="001D7FF1">
              <w:rPr>
                <w:rFonts w:ascii="Calibri" w:eastAsia="Times New Roman" w:hAnsi="Calibri" w:cs="Times New Roman"/>
                <w:color w:val="000000"/>
                <w:sz w:val="18"/>
                <w:szCs w:val="18"/>
              </w:rPr>
              <w:t xml:space="preserve">mounted on </w:t>
            </w:r>
            <w:r w:rsidR="00762268">
              <w:rPr>
                <w:rFonts w:ascii="Calibri" w:eastAsia="Times New Roman" w:hAnsi="Calibri" w:cs="Times New Roman"/>
                <w:color w:val="000000"/>
                <w:sz w:val="18"/>
                <w:szCs w:val="18"/>
              </w:rPr>
              <w:t xml:space="preserve">a dilator </w:t>
            </w:r>
            <w:r w:rsidRPr="001D7FF1">
              <w:rPr>
                <w:rFonts w:ascii="Calibri" w:eastAsia="Times New Roman" w:hAnsi="Calibri" w:cs="Times New Roman"/>
                <w:color w:val="000000"/>
                <w:sz w:val="18"/>
                <w:szCs w:val="18"/>
              </w:rPr>
              <w:t xml:space="preserve">over the wire </w:t>
            </w:r>
          </w:p>
        </w:tc>
        <w:tc>
          <w:tcPr>
            <w:tcW w:w="1839" w:type="dxa"/>
            <w:tcBorders>
              <w:top w:val="nil"/>
              <w:left w:val="nil"/>
              <w:bottom w:val="single" w:sz="8" w:space="0" w:color="auto"/>
              <w:right w:val="single" w:sz="8" w:space="0" w:color="auto"/>
            </w:tcBorders>
            <w:shd w:val="clear" w:color="000000" w:fill="D9D9D9"/>
            <w:noWrap/>
            <w:vAlign w:val="center"/>
            <w:hideMark/>
          </w:tcPr>
          <w:p w14:paraId="2F6FF09D" w14:textId="0AF85520" w:rsidR="001D7FF1" w:rsidRPr="001D7FF1" w:rsidRDefault="001D7FF1" w:rsidP="00F76E4C">
            <w:pPr>
              <w:jc w:val="cente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 xml:space="preserve">4Fr sheath </w:t>
            </w:r>
            <w:r w:rsidR="00762268">
              <w:rPr>
                <w:rFonts w:ascii="Calibri" w:eastAsia="Times New Roman" w:hAnsi="Calibri" w:cs="Times New Roman"/>
                <w:color w:val="000000"/>
                <w:sz w:val="18"/>
                <w:szCs w:val="18"/>
              </w:rPr>
              <w:t>with dilator</w:t>
            </w:r>
          </w:p>
        </w:tc>
        <w:tc>
          <w:tcPr>
            <w:tcW w:w="1296" w:type="dxa"/>
            <w:vMerge w:val="restart"/>
            <w:tcBorders>
              <w:top w:val="nil"/>
              <w:left w:val="single" w:sz="8" w:space="0" w:color="auto"/>
              <w:bottom w:val="single" w:sz="8" w:space="0" w:color="000000"/>
              <w:right w:val="single" w:sz="8" w:space="0" w:color="auto"/>
            </w:tcBorders>
            <w:shd w:val="clear" w:color="000000" w:fill="D9D9D9"/>
            <w:vAlign w:val="center"/>
            <w:hideMark/>
          </w:tcPr>
          <w:p w14:paraId="746E95F7" w14:textId="77777777" w:rsidR="001D7FF1" w:rsidRPr="001D7FF1" w:rsidRDefault="001D7FF1" w:rsidP="001D7FF1">
            <w:pPr>
              <w:jc w:val="cente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Cook Micropuncture Pedal Introducer Set</w:t>
            </w:r>
          </w:p>
        </w:tc>
      </w:tr>
      <w:tr w:rsidR="001D7FF1" w:rsidRPr="001D7FF1" w14:paraId="7A88261D" w14:textId="77777777" w:rsidTr="001D7FF1">
        <w:trPr>
          <w:gridAfter w:val="1"/>
          <w:wAfter w:w="219" w:type="dxa"/>
          <w:trHeight w:val="340"/>
        </w:trPr>
        <w:tc>
          <w:tcPr>
            <w:tcW w:w="615" w:type="dxa"/>
            <w:tcBorders>
              <w:top w:val="nil"/>
              <w:left w:val="single" w:sz="8" w:space="0" w:color="auto"/>
              <w:bottom w:val="single" w:sz="8" w:space="0" w:color="auto"/>
              <w:right w:val="single" w:sz="8" w:space="0" w:color="auto"/>
            </w:tcBorders>
            <w:shd w:val="clear" w:color="auto" w:fill="auto"/>
            <w:noWrap/>
            <w:vAlign w:val="center"/>
            <w:hideMark/>
          </w:tcPr>
          <w:p w14:paraId="236DCD77"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6</w:t>
            </w:r>
          </w:p>
        </w:tc>
        <w:tc>
          <w:tcPr>
            <w:tcW w:w="3392" w:type="dxa"/>
            <w:tcBorders>
              <w:top w:val="nil"/>
              <w:left w:val="nil"/>
              <w:bottom w:val="single" w:sz="8" w:space="0" w:color="auto"/>
              <w:right w:val="single" w:sz="8" w:space="0" w:color="auto"/>
            </w:tcBorders>
            <w:shd w:val="clear" w:color="auto" w:fill="auto"/>
            <w:noWrap/>
            <w:vAlign w:val="center"/>
            <w:hideMark/>
          </w:tcPr>
          <w:p w14:paraId="46701D81"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 xml:space="preserve">Sheath in situ </w:t>
            </w:r>
          </w:p>
        </w:tc>
        <w:tc>
          <w:tcPr>
            <w:tcW w:w="2525" w:type="dxa"/>
            <w:tcBorders>
              <w:top w:val="nil"/>
              <w:left w:val="nil"/>
              <w:bottom w:val="nil"/>
              <w:right w:val="nil"/>
            </w:tcBorders>
            <w:shd w:val="clear" w:color="auto" w:fill="auto"/>
            <w:noWrap/>
            <w:vAlign w:val="center"/>
            <w:hideMark/>
          </w:tcPr>
          <w:p w14:paraId="5628BE72" w14:textId="77777777" w:rsidR="001D7FF1" w:rsidRPr="001D7FF1" w:rsidRDefault="001D7FF1" w:rsidP="001D7FF1">
            <w:pPr>
              <w:rPr>
                <w:rFonts w:ascii="Calibri" w:eastAsia="Times New Roman" w:hAnsi="Calibri" w:cs="Times New Roman"/>
                <w:color w:val="000000"/>
                <w:sz w:val="18"/>
                <w:szCs w:val="18"/>
              </w:rPr>
            </w:pPr>
          </w:p>
        </w:tc>
        <w:tc>
          <w:tcPr>
            <w:tcW w:w="615" w:type="dxa"/>
            <w:tcBorders>
              <w:top w:val="nil"/>
              <w:left w:val="single" w:sz="8" w:space="0" w:color="auto"/>
              <w:bottom w:val="single" w:sz="8" w:space="0" w:color="auto"/>
              <w:right w:val="single" w:sz="8" w:space="0" w:color="auto"/>
            </w:tcBorders>
            <w:shd w:val="clear" w:color="auto" w:fill="auto"/>
            <w:noWrap/>
            <w:vAlign w:val="center"/>
            <w:hideMark/>
          </w:tcPr>
          <w:p w14:paraId="741EFA6C"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6</w:t>
            </w:r>
          </w:p>
        </w:tc>
        <w:tc>
          <w:tcPr>
            <w:tcW w:w="4462" w:type="dxa"/>
            <w:tcBorders>
              <w:top w:val="nil"/>
              <w:left w:val="nil"/>
              <w:bottom w:val="nil"/>
              <w:right w:val="single" w:sz="8" w:space="0" w:color="auto"/>
            </w:tcBorders>
            <w:shd w:val="clear" w:color="000000" w:fill="D9D9D9"/>
            <w:noWrap/>
            <w:vAlign w:val="center"/>
            <w:hideMark/>
          </w:tcPr>
          <w:p w14:paraId="6379E75C"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Remove the wire and dilator whilst keeping the 4 Fr sheath in place</w:t>
            </w:r>
          </w:p>
        </w:tc>
        <w:tc>
          <w:tcPr>
            <w:tcW w:w="1839" w:type="dxa"/>
            <w:tcBorders>
              <w:top w:val="nil"/>
              <w:left w:val="nil"/>
              <w:bottom w:val="nil"/>
              <w:right w:val="single" w:sz="8" w:space="0" w:color="auto"/>
            </w:tcBorders>
            <w:shd w:val="clear" w:color="000000" w:fill="D9D9D9"/>
            <w:noWrap/>
            <w:vAlign w:val="center"/>
            <w:hideMark/>
          </w:tcPr>
          <w:p w14:paraId="56ADA470" w14:textId="192CB8DF" w:rsidR="001D7FF1" w:rsidRPr="001D7FF1" w:rsidRDefault="001D7FF1" w:rsidP="00F76E4C">
            <w:pPr>
              <w:jc w:val="center"/>
              <w:rPr>
                <w:rFonts w:ascii="Calibri" w:eastAsia="Times New Roman" w:hAnsi="Calibri" w:cs="Times New Roman"/>
                <w:color w:val="000000"/>
                <w:sz w:val="18"/>
                <w:szCs w:val="18"/>
              </w:rPr>
            </w:pPr>
          </w:p>
        </w:tc>
        <w:tc>
          <w:tcPr>
            <w:tcW w:w="1296" w:type="dxa"/>
            <w:vMerge/>
            <w:tcBorders>
              <w:top w:val="nil"/>
              <w:left w:val="single" w:sz="8" w:space="0" w:color="auto"/>
              <w:bottom w:val="single" w:sz="8" w:space="0" w:color="000000"/>
              <w:right w:val="single" w:sz="8" w:space="0" w:color="auto"/>
            </w:tcBorders>
            <w:vAlign w:val="center"/>
            <w:hideMark/>
          </w:tcPr>
          <w:p w14:paraId="5E8A4BBB" w14:textId="77777777" w:rsidR="001D7FF1" w:rsidRPr="001D7FF1" w:rsidRDefault="001D7FF1" w:rsidP="001D7FF1">
            <w:pPr>
              <w:rPr>
                <w:rFonts w:ascii="Calibri" w:eastAsia="Times New Roman" w:hAnsi="Calibri" w:cs="Times New Roman"/>
                <w:color w:val="000000"/>
                <w:sz w:val="18"/>
                <w:szCs w:val="18"/>
              </w:rPr>
            </w:pPr>
          </w:p>
        </w:tc>
      </w:tr>
      <w:tr w:rsidR="001D7FF1" w:rsidRPr="001D7FF1" w14:paraId="5B4F7756" w14:textId="77777777" w:rsidTr="001D7FF1">
        <w:trPr>
          <w:gridAfter w:val="1"/>
          <w:wAfter w:w="219" w:type="dxa"/>
          <w:trHeight w:val="340"/>
        </w:trPr>
        <w:tc>
          <w:tcPr>
            <w:tcW w:w="615" w:type="dxa"/>
            <w:tcBorders>
              <w:top w:val="nil"/>
              <w:left w:val="single" w:sz="8" w:space="0" w:color="auto"/>
              <w:bottom w:val="single" w:sz="8" w:space="0" w:color="auto"/>
              <w:right w:val="single" w:sz="8" w:space="0" w:color="auto"/>
            </w:tcBorders>
            <w:shd w:val="clear" w:color="auto" w:fill="auto"/>
            <w:noWrap/>
            <w:vAlign w:val="center"/>
            <w:hideMark/>
          </w:tcPr>
          <w:p w14:paraId="542B16ED"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7</w:t>
            </w:r>
          </w:p>
        </w:tc>
        <w:tc>
          <w:tcPr>
            <w:tcW w:w="3392" w:type="dxa"/>
            <w:tcBorders>
              <w:top w:val="nil"/>
              <w:left w:val="nil"/>
              <w:bottom w:val="single" w:sz="8" w:space="0" w:color="auto"/>
              <w:right w:val="single" w:sz="8" w:space="0" w:color="auto"/>
            </w:tcBorders>
            <w:shd w:val="clear" w:color="auto" w:fill="auto"/>
            <w:noWrap/>
            <w:vAlign w:val="center"/>
            <w:hideMark/>
          </w:tcPr>
          <w:p w14:paraId="141B6D9F"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Continue planned procedure with diagnostic or guide catheters</w:t>
            </w:r>
          </w:p>
        </w:tc>
        <w:tc>
          <w:tcPr>
            <w:tcW w:w="2525" w:type="dxa"/>
            <w:tcBorders>
              <w:top w:val="nil"/>
              <w:left w:val="nil"/>
              <w:bottom w:val="nil"/>
              <w:right w:val="nil"/>
            </w:tcBorders>
            <w:shd w:val="clear" w:color="auto" w:fill="auto"/>
            <w:noWrap/>
            <w:vAlign w:val="center"/>
            <w:hideMark/>
          </w:tcPr>
          <w:p w14:paraId="7B493956" w14:textId="77777777" w:rsidR="001D7FF1" w:rsidRPr="001D7FF1" w:rsidRDefault="001D7FF1" w:rsidP="001D7FF1">
            <w:pPr>
              <w:rPr>
                <w:rFonts w:ascii="Calibri" w:eastAsia="Times New Roman" w:hAnsi="Calibri" w:cs="Times New Roman"/>
                <w:color w:val="000000"/>
                <w:sz w:val="18"/>
                <w:szCs w:val="18"/>
              </w:rPr>
            </w:pPr>
          </w:p>
        </w:tc>
        <w:tc>
          <w:tcPr>
            <w:tcW w:w="615" w:type="dxa"/>
            <w:tcBorders>
              <w:top w:val="nil"/>
              <w:left w:val="single" w:sz="8" w:space="0" w:color="auto"/>
              <w:bottom w:val="single" w:sz="8" w:space="0" w:color="auto"/>
              <w:right w:val="single" w:sz="8" w:space="0" w:color="auto"/>
            </w:tcBorders>
            <w:shd w:val="clear" w:color="auto" w:fill="auto"/>
            <w:noWrap/>
            <w:vAlign w:val="center"/>
            <w:hideMark/>
          </w:tcPr>
          <w:p w14:paraId="43298A82"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7</w:t>
            </w:r>
          </w:p>
        </w:tc>
        <w:tc>
          <w:tcPr>
            <w:tcW w:w="4462" w:type="dxa"/>
            <w:tcBorders>
              <w:top w:val="single" w:sz="8" w:space="0" w:color="auto"/>
              <w:left w:val="nil"/>
              <w:bottom w:val="single" w:sz="8" w:space="0" w:color="auto"/>
              <w:right w:val="single" w:sz="8" w:space="0" w:color="auto"/>
            </w:tcBorders>
            <w:shd w:val="clear" w:color="000000" w:fill="D9D9D9"/>
            <w:noWrap/>
            <w:vAlign w:val="center"/>
            <w:hideMark/>
          </w:tcPr>
          <w:p w14:paraId="2BB37738"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Attach the haemostasis valve on the 4Fr sheath</w:t>
            </w:r>
          </w:p>
        </w:tc>
        <w:tc>
          <w:tcPr>
            <w:tcW w:w="1839" w:type="dxa"/>
            <w:tcBorders>
              <w:top w:val="single" w:sz="8" w:space="0" w:color="auto"/>
              <w:left w:val="nil"/>
              <w:bottom w:val="single" w:sz="8" w:space="0" w:color="auto"/>
              <w:right w:val="single" w:sz="8" w:space="0" w:color="auto"/>
            </w:tcBorders>
            <w:shd w:val="clear" w:color="000000" w:fill="D9D9D9"/>
            <w:noWrap/>
            <w:vAlign w:val="center"/>
            <w:hideMark/>
          </w:tcPr>
          <w:p w14:paraId="1EF15897" w14:textId="63BCFD14" w:rsidR="001D7FF1" w:rsidRPr="001D7FF1" w:rsidRDefault="001D7FF1" w:rsidP="00F76E4C">
            <w:pPr>
              <w:jc w:val="cente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CheckFlo® haemostasis valve</w:t>
            </w:r>
          </w:p>
        </w:tc>
        <w:tc>
          <w:tcPr>
            <w:tcW w:w="1296" w:type="dxa"/>
            <w:vMerge/>
            <w:tcBorders>
              <w:top w:val="nil"/>
              <w:left w:val="single" w:sz="8" w:space="0" w:color="auto"/>
              <w:bottom w:val="single" w:sz="8" w:space="0" w:color="000000"/>
              <w:right w:val="single" w:sz="8" w:space="0" w:color="auto"/>
            </w:tcBorders>
            <w:vAlign w:val="center"/>
            <w:hideMark/>
          </w:tcPr>
          <w:p w14:paraId="2BE06A01" w14:textId="77777777" w:rsidR="001D7FF1" w:rsidRPr="001D7FF1" w:rsidRDefault="001D7FF1" w:rsidP="001D7FF1">
            <w:pPr>
              <w:rPr>
                <w:rFonts w:ascii="Calibri" w:eastAsia="Times New Roman" w:hAnsi="Calibri" w:cs="Times New Roman"/>
                <w:color w:val="000000"/>
                <w:sz w:val="18"/>
                <w:szCs w:val="18"/>
              </w:rPr>
            </w:pPr>
          </w:p>
        </w:tc>
      </w:tr>
      <w:tr w:rsidR="001D7FF1" w:rsidRPr="001D7FF1" w14:paraId="3B0115C2" w14:textId="77777777" w:rsidTr="001D7FF1">
        <w:trPr>
          <w:gridAfter w:val="1"/>
          <w:wAfter w:w="219" w:type="dxa"/>
          <w:trHeight w:val="340"/>
        </w:trPr>
        <w:tc>
          <w:tcPr>
            <w:tcW w:w="615" w:type="dxa"/>
            <w:tcBorders>
              <w:top w:val="nil"/>
              <w:left w:val="nil"/>
              <w:bottom w:val="nil"/>
              <w:right w:val="nil"/>
            </w:tcBorders>
            <w:shd w:val="clear" w:color="auto" w:fill="auto"/>
            <w:noWrap/>
            <w:vAlign w:val="bottom"/>
            <w:hideMark/>
          </w:tcPr>
          <w:p w14:paraId="12A20951" w14:textId="77777777" w:rsidR="001D7FF1" w:rsidRPr="001D7FF1" w:rsidRDefault="001D7FF1" w:rsidP="001D7FF1">
            <w:pPr>
              <w:rPr>
                <w:rFonts w:ascii="Calibri" w:eastAsia="Times New Roman" w:hAnsi="Calibri" w:cs="Times New Roman"/>
                <w:color w:val="000000"/>
                <w:sz w:val="18"/>
                <w:szCs w:val="18"/>
              </w:rPr>
            </w:pPr>
          </w:p>
        </w:tc>
        <w:tc>
          <w:tcPr>
            <w:tcW w:w="3392" w:type="dxa"/>
            <w:tcBorders>
              <w:top w:val="nil"/>
              <w:left w:val="nil"/>
              <w:bottom w:val="nil"/>
              <w:right w:val="nil"/>
            </w:tcBorders>
            <w:shd w:val="clear" w:color="auto" w:fill="auto"/>
            <w:noWrap/>
            <w:vAlign w:val="bottom"/>
            <w:hideMark/>
          </w:tcPr>
          <w:p w14:paraId="6D4C318E" w14:textId="77777777" w:rsidR="001D7FF1" w:rsidRPr="001D7FF1" w:rsidRDefault="001D7FF1" w:rsidP="001D7FF1">
            <w:pPr>
              <w:rPr>
                <w:rFonts w:ascii="Times New Roman" w:eastAsia="Times New Roman" w:hAnsi="Times New Roman" w:cs="Times New Roman"/>
                <w:sz w:val="20"/>
                <w:szCs w:val="20"/>
              </w:rPr>
            </w:pPr>
          </w:p>
        </w:tc>
        <w:tc>
          <w:tcPr>
            <w:tcW w:w="2525" w:type="dxa"/>
            <w:tcBorders>
              <w:top w:val="nil"/>
              <w:left w:val="nil"/>
              <w:bottom w:val="nil"/>
              <w:right w:val="nil"/>
            </w:tcBorders>
            <w:shd w:val="clear" w:color="auto" w:fill="auto"/>
            <w:noWrap/>
            <w:vAlign w:val="bottom"/>
            <w:hideMark/>
          </w:tcPr>
          <w:p w14:paraId="1F15F938" w14:textId="77777777" w:rsidR="001D7FF1" w:rsidRPr="001D7FF1" w:rsidRDefault="001D7FF1" w:rsidP="001D7FF1">
            <w:pPr>
              <w:rPr>
                <w:rFonts w:ascii="Times New Roman" w:eastAsia="Times New Roman" w:hAnsi="Times New Roman" w:cs="Times New Roman"/>
                <w:sz w:val="20"/>
                <w:szCs w:val="20"/>
              </w:rPr>
            </w:pPr>
          </w:p>
        </w:tc>
        <w:tc>
          <w:tcPr>
            <w:tcW w:w="615" w:type="dxa"/>
            <w:tcBorders>
              <w:top w:val="nil"/>
              <w:left w:val="single" w:sz="8" w:space="0" w:color="auto"/>
              <w:bottom w:val="nil"/>
              <w:right w:val="single" w:sz="8" w:space="0" w:color="auto"/>
            </w:tcBorders>
            <w:shd w:val="clear" w:color="auto" w:fill="auto"/>
            <w:noWrap/>
            <w:vAlign w:val="center"/>
            <w:hideMark/>
          </w:tcPr>
          <w:p w14:paraId="29068AB9"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8</w:t>
            </w:r>
          </w:p>
        </w:tc>
        <w:tc>
          <w:tcPr>
            <w:tcW w:w="4462" w:type="dxa"/>
            <w:tcBorders>
              <w:top w:val="nil"/>
              <w:left w:val="nil"/>
              <w:bottom w:val="single" w:sz="8" w:space="0" w:color="auto"/>
              <w:right w:val="single" w:sz="8" w:space="0" w:color="auto"/>
            </w:tcBorders>
            <w:shd w:val="clear" w:color="auto" w:fill="auto"/>
            <w:noWrap/>
            <w:vAlign w:val="center"/>
            <w:hideMark/>
          </w:tcPr>
          <w:p w14:paraId="7B04A994"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Confirm intra-arterial position (flush and transduce pressure)</w:t>
            </w:r>
          </w:p>
        </w:tc>
        <w:tc>
          <w:tcPr>
            <w:tcW w:w="1839" w:type="dxa"/>
            <w:tcBorders>
              <w:top w:val="nil"/>
              <w:left w:val="nil"/>
              <w:bottom w:val="nil"/>
              <w:right w:val="nil"/>
            </w:tcBorders>
            <w:shd w:val="clear" w:color="auto" w:fill="auto"/>
            <w:noWrap/>
            <w:vAlign w:val="center"/>
            <w:hideMark/>
          </w:tcPr>
          <w:p w14:paraId="7CEA92D1" w14:textId="77777777" w:rsidR="001D7FF1" w:rsidRPr="001D7FF1" w:rsidRDefault="001D7FF1" w:rsidP="00F76E4C">
            <w:pPr>
              <w:jc w:val="center"/>
              <w:rPr>
                <w:rFonts w:ascii="Calibri" w:eastAsia="Times New Roman" w:hAnsi="Calibri" w:cs="Times New Roman"/>
                <w:color w:val="000000"/>
                <w:sz w:val="18"/>
                <w:szCs w:val="18"/>
              </w:rPr>
            </w:pPr>
          </w:p>
        </w:tc>
        <w:tc>
          <w:tcPr>
            <w:tcW w:w="1296" w:type="dxa"/>
            <w:tcBorders>
              <w:top w:val="nil"/>
              <w:left w:val="nil"/>
              <w:bottom w:val="nil"/>
              <w:right w:val="nil"/>
            </w:tcBorders>
            <w:shd w:val="clear" w:color="auto" w:fill="auto"/>
            <w:vAlign w:val="center"/>
            <w:hideMark/>
          </w:tcPr>
          <w:p w14:paraId="4E0F4619" w14:textId="77777777" w:rsidR="001D7FF1" w:rsidRPr="001D7FF1" w:rsidRDefault="001D7FF1" w:rsidP="001D7FF1">
            <w:pPr>
              <w:rPr>
                <w:rFonts w:ascii="Times New Roman" w:eastAsia="Times New Roman" w:hAnsi="Times New Roman" w:cs="Times New Roman"/>
                <w:sz w:val="20"/>
                <w:szCs w:val="20"/>
              </w:rPr>
            </w:pPr>
          </w:p>
        </w:tc>
      </w:tr>
      <w:tr w:rsidR="001D7FF1" w:rsidRPr="001D7FF1" w14:paraId="48AEA98E" w14:textId="77777777" w:rsidTr="001D7FF1">
        <w:trPr>
          <w:gridAfter w:val="1"/>
          <w:wAfter w:w="219" w:type="dxa"/>
          <w:trHeight w:val="340"/>
        </w:trPr>
        <w:tc>
          <w:tcPr>
            <w:tcW w:w="615" w:type="dxa"/>
            <w:tcBorders>
              <w:top w:val="nil"/>
              <w:left w:val="nil"/>
              <w:bottom w:val="nil"/>
              <w:right w:val="nil"/>
            </w:tcBorders>
            <w:shd w:val="clear" w:color="auto" w:fill="auto"/>
            <w:noWrap/>
            <w:vAlign w:val="bottom"/>
            <w:hideMark/>
          </w:tcPr>
          <w:p w14:paraId="33AC83CD" w14:textId="77777777" w:rsidR="001D7FF1" w:rsidRPr="001D7FF1" w:rsidRDefault="001D7FF1" w:rsidP="001D7FF1">
            <w:pPr>
              <w:rPr>
                <w:rFonts w:ascii="Times New Roman" w:eastAsia="Times New Roman" w:hAnsi="Times New Roman" w:cs="Times New Roman"/>
                <w:sz w:val="20"/>
                <w:szCs w:val="20"/>
              </w:rPr>
            </w:pPr>
          </w:p>
        </w:tc>
        <w:tc>
          <w:tcPr>
            <w:tcW w:w="3392" w:type="dxa"/>
            <w:tcBorders>
              <w:top w:val="nil"/>
              <w:left w:val="nil"/>
              <w:bottom w:val="nil"/>
              <w:right w:val="nil"/>
            </w:tcBorders>
            <w:shd w:val="clear" w:color="auto" w:fill="auto"/>
            <w:noWrap/>
            <w:vAlign w:val="bottom"/>
            <w:hideMark/>
          </w:tcPr>
          <w:p w14:paraId="7C491E85" w14:textId="77777777" w:rsidR="001D7FF1" w:rsidRPr="001D7FF1" w:rsidRDefault="001D7FF1" w:rsidP="001D7FF1">
            <w:pPr>
              <w:rPr>
                <w:rFonts w:ascii="Times New Roman" w:eastAsia="Times New Roman" w:hAnsi="Times New Roman" w:cs="Times New Roman"/>
                <w:sz w:val="20"/>
                <w:szCs w:val="20"/>
              </w:rPr>
            </w:pPr>
          </w:p>
        </w:tc>
        <w:tc>
          <w:tcPr>
            <w:tcW w:w="2525" w:type="dxa"/>
            <w:tcBorders>
              <w:top w:val="nil"/>
              <w:left w:val="nil"/>
              <w:bottom w:val="nil"/>
              <w:right w:val="nil"/>
            </w:tcBorders>
            <w:shd w:val="clear" w:color="auto" w:fill="auto"/>
            <w:noWrap/>
            <w:vAlign w:val="bottom"/>
            <w:hideMark/>
          </w:tcPr>
          <w:p w14:paraId="1C24C65C" w14:textId="77777777" w:rsidR="001D7FF1" w:rsidRPr="001D7FF1" w:rsidRDefault="001D7FF1" w:rsidP="001D7FF1">
            <w:pPr>
              <w:rPr>
                <w:rFonts w:ascii="Times New Roman" w:eastAsia="Times New Roman" w:hAnsi="Times New Roman" w:cs="Times New Roman"/>
                <w:sz w:val="20"/>
                <w:szCs w:val="20"/>
              </w:rPr>
            </w:pPr>
          </w:p>
        </w:tc>
        <w:tc>
          <w:tcPr>
            <w:tcW w:w="61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DA7C95"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9</w:t>
            </w:r>
          </w:p>
        </w:tc>
        <w:tc>
          <w:tcPr>
            <w:tcW w:w="4462" w:type="dxa"/>
            <w:tcBorders>
              <w:top w:val="nil"/>
              <w:left w:val="nil"/>
              <w:bottom w:val="single" w:sz="8" w:space="0" w:color="auto"/>
              <w:right w:val="single" w:sz="8" w:space="0" w:color="auto"/>
            </w:tcBorders>
            <w:shd w:val="clear" w:color="auto" w:fill="auto"/>
            <w:noWrap/>
            <w:vAlign w:val="center"/>
            <w:hideMark/>
          </w:tcPr>
          <w:p w14:paraId="5DEA2CB4"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Define the radial artery anatomy by contrast injection with fluoroscopy</w:t>
            </w:r>
          </w:p>
        </w:tc>
        <w:tc>
          <w:tcPr>
            <w:tcW w:w="1839" w:type="dxa"/>
            <w:tcBorders>
              <w:top w:val="nil"/>
              <w:left w:val="nil"/>
              <w:bottom w:val="nil"/>
              <w:right w:val="nil"/>
            </w:tcBorders>
            <w:shd w:val="clear" w:color="auto" w:fill="auto"/>
            <w:noWrap/>
            <w:vAlign w:val="center"/>
            <w:hideMark/>
          </w:tcPr>
          <w:p w14:paraId="7BC1E7A7" w14:textId="77777777" w:rsidR="001D7FF1" w:rsidRPr="001D7FF1" w:rsidRDefault="001D7FF1" w:rsidP="00F76E4C">
            <w:pPr>
              <w:jc w:val="center"/>
              <w:rPr>
                <w:rFonts w:ascii="Calibri" w:eastAsia="Times New Roman" w:hAnsi="Calibri" w:cs="Times New Roman"/>
                <w:color w:val="000000"/>
                <w:sz w:val="18"/>
                <w:szCs w:val="18"/>
              </w:rPr>
            </w:pPr>
          </w:p>
        </w:tc>
        <w:tc>
          <w:tcPr>
            <w:tcW w:w="1296" w:type="dxa"/>
            <w:tcBorders>
              <w:top w:val="nil"/>
              <w:left w:val="nil"/>
              <w:bottom w:val="nil"/>
              <w:right w:val="nil"/>
            </w:tcBorders>
            <w:shd w:val="clear" w:color="auto" w:fill="auto"/>
            <w:noWrap/>
            <w:vAlign w:val="bottom"/>
            <w:hideMark/>
          </w:tcPr>
          <w:p w14:paraId="58E0F1F2" w14:textId="77777777" w:rsidR="001D7FF1" w:rsidRPr="001D7FF1" w:rsidRDefault="001D7FF1" w:rsidP="001D7FF1">
            <w:pPr>
              <w:rPr>
                <w:rFonts w:ascii="Times New Roman" w:eastAsia="Times New Roman" w:hAnsi="Times New Roman" w:cs="Times New Roman"/>
                <w:sz w:val="20"/>
                <w:szCs w:val="20"/>
              </w:rPr>
            </w:pPr>
          </w:p>
        </w:tc>
      </w:tr>
      <w:tr w:rsidR="001D7FF1" w:rsidRPr="001D7FF1" w14:paraId="02A7E5F3" w14:textId="77777777" w:rsidTr="001D7FF1">
        <w:trPr>
          <w:gridAfter w:val="1"/>
          <w:wAfter w:w="219" w:type="dxa"/>
          <w:trHeight w:val="1061"/>
        </w:trPr>
        <w:tc>
          <w:tcPr>
            <w:tcW w:w="615" w:type="dxa"/>
            <w:tcBorders>
              <w:top w:val="nil"/>
              <w:left w:val="nil"/>
              <w:bottom w:val="nil"/>
              <w:right w:val="nil"/>
            </w:tcBorders>
            <w:shd w:val="clear" w:color="auto" w:fill="auto"/>
            <w:noWrap/>
            <w:vAlign w:val="bottom"/>
            <w:hideMark/>
          </w:tcPr>
          <w:p w14:paraId="6FAB81DA" w14:textId="77777777" w:rsidR="001D7FF1" w:rsidRPr="001D7FF1" w:rsidRDefault="001D7FF1" w:rsidP="001D7FF1">
            <w:pPr>
              <w:rPr>
                <w:rFonts w:ascii="Times New Roman" w:eastAsia="Times New Roman" w:hAnsi="Times New Roman" w:cs="Times New Roman"/>
                <w:sz w:val="20"/>
                <w:szCs w:val="20"/>
              </w:rPr>
            </w:pPr>
          </w:p>
        </w:tc>
        <w:tc>
          <w:tcPr>
            <w:tcW w:w="3392" w:type="dxa"/>
            <w:tcBorders>
              <w:top w:val="nil"/>
              <w:left w:val="nil"/>
              <w:bottom w:val="nil"/>
              <w:right w:val="nil"/>
            </w:tcBorders>
            <w:shd w:val="clear" w:color="auto" w:fill="auto"/>
            <w:noWrap/>
            <w:vAlign w:val="bottom"/>
            <w:hideMark/>
          </w:tcPr>
          <w:p w14:paraId="21A17D29" w14:textId="77777777" w:rsidR="001D7FF1" w:rsidRPr="001D7FF1" w:rsidRDefault="001D7FF1" w:rsidP="001D7FF1">
            <w:pPr>
              <w:rPr>
                <w:rFonts w:ascii="Times New Roman" w:eastAsia="Times New Roman" w:hAnsi="Times New Roman" w:cs="Times New Roman"/>
                <w:sz w:val="20"/>
                <w:szCs w:val="20"/>
              </w:rPr>
            </w:pPr>
          </w:p>
        </w:tc>
        <w:tc>
          <w:tcPr>
            <w:tcW w:w="2525" w:type="dxa"/>
            <w:tcBorders>
              <w:top w:val="nil"/>
              <w:left w:val="nil"/>
              <w:bottom w:val="nil"/>
              <w:right w:val="nil"/>
            </w:tcBorders>
            <w:shd w:val="clear" w:color="auto" w:fill="auto"/>
            <w:noWrap/>
            <w:vAlign w:val="bottom"/>
            <w:hideMark/>
          </w:tcPr>
          <w:p w14:paraId="4B4B5633" w14:textId="77777777" w:rsidR="001D7FF1" w:rsidRPr="001D7FF1" w:rsidRDefault="001D7FF1" w:rsidP="001D7FF1">
            <w:pPr>
              <w:rPr>
                <w:rFonts w:ascii="Times New Roman" w:eastAsia="Times New Roman" w:hAnsi="Times New Roman" w:cs="Times New Roman"/>
                <w:sz w:val="20"/>
                <w:szCs w:val="20"/>
              </w:rPr>
            </w:pPr>
          </w:p>
        </w:tc>
        <w:tc>
          <w:tcPr>
            <w:tcW w:w="615" w:type="dxa"/>
            <w:tcBorders>
              <w:top w:val="nil"/>
              <w:left w:val="single" w:sz="8" w:space="0" w:color="auto"/>
              <w:bottom w:val="single" w:sz="8" w:space="0" w:color="auto"/>
              <w:right w:val="single" w:sz="8" w:space="0" w:color="auto"/>
            </w:tcBorders>
            <w:shd w:val="clear" w:color="auto" w:fill="auto"/>
            <w:noWrap/>
            <w:vAlign w:val="center"/>
            <w:hideMark/>
          </w:tcPr>
          <w:p w14:paraId="2436C73C"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10</w:t>
            </w:r>
          </w:p>
        </w:tc>
        <w:tc>
          <w:tcPr>
            <w:tcW w:w="4462" w:type="dxa"/>
            <w:tcBorders>
              <w:top w:val="nil"/>
              <w:left w:val="nil"/>
              <w:bottom w:val="single" w:sz="8" w:space="0" w:color="auto"/>
              <w:right w:val="single" w:sz="8" w:space="0" w:color="auto"/>
            </w:tcBorders>
            <w:shd w:val="clear" w:color="auto" w:fill="auto"/>
            <w:vAlign w:val="center"/>
            <w:hideMark/>
          </w:tcPr>
          <w:p w14:paraId="64860111"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With the support of an angioplasty guidewire introducer, advance an angioplasty guidewire under fluoroscopic guidance to navigate and traverse the anatomical challenges (loop, tortuosity, etc.) and advance the angioplasty guidewire beyond the radial artery at least into the brachial artery</w:t>
            </w:r>
          </w:p>
        </w:tc>
        <w:tc>
          <w:tcPr>
            <w:tcW w:w="1839" w:type="dxa"/>
            <w:tcBorders>
              <w:top w:val="single" w:sz="8" w:space="0" w:color="auto"/>
              <w:left w:val="nil"/>
              <w:bottom w:val="single" w:sz="8" w:space="0" w:color="auto"/>
              <w:right w:val="single" w:sz="8" w:space="0" w:color="auto"/>
            </w:tcBorders>
            <w:shd w:val="clear" w:color="auto" w:fill="auto"/>
            <w:vAlign w:val="center"/>
            <w:hideMark/>
          </w:tcPr>
          <w:p w14:paraId="03E3D2D4" w14:textId="77777777" w:rsidR="001D7FF1" w:rsidRPr="001D7FF1" w:rsidRDefault="001D7FF1" w:rsidP="00F76E4C">
            <w:pPr>
              <w:jc w:val="cente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Angioplasty guidewire introducer and angioplasty guidewire</w:t>
            </w:r>
          </w:p>
        </w:tc>
        <w:tc>
          <w:tcPr>
            <w:tcW w:w="1296" w:type="dxa"/>
            <w:tcBorders>
              <w:top w:val="nil"/>
              <w:left w:val="nil"/>
              <w:bottom w:val="nil"/>
              <w:right w:val="nil"/>
            </w:tcBorders>
            <w:shd w:val="clear" w:color="auto" w:fill="auto"/>
            <w:noWrap/>
            <w:vAlign w:val="bottom"/>
            <w:hideMark/>
          </w:tcPr>
          <w:p w14:paraId="561BC6D6" w14:textId="77777777" w:rsidR="001D7FF1" w:rsidRPr="001D7FF1" w:rsidRDefault="001D7FF1" w:rsidP="001D7FF1">
            <w:pPr>
              <w:rPr>
                <w:rFonts w:ascii="Calibri" w:eastAsia="Times New Roman" w:hAnsi="Calibri" w:cs="Times New Roman"/>
                <w:color w:val="000000"/>
                <w:sz w:val="18"/>
                <w:szCs w:val="18"/>
              </w:rPr>
            </w:pPr>
          </w:p>
        </w:tc>
      </w:tr>
      <w:tr w:rsidR="001D7FF1" w:rsidRPr="001D7FF1" w14:paraId="37E5EEF5" w14:textId="77777777" w:rsidTr="001D7FF1">
        <w:trPr>
          <w:gridAfter w:val="1"/>
          <w:wAfter w:w="219" w:type="dxa"/>
          <w:trHeight w:val="340"/>
        </w:trPr>
        <w:tc>
          <w:tcPr>
            <w:tcW w:w="615" w:type="dxa"/>
            <w:tcBorders>
              <w:top w:val="nil"/>
              <w:left w:val="nil"/>
              <w:bottom w:val="nil"/>
              <w:right w:val="nil"/>
            </w:tcBorders>
            <w:shd w:val="clear" w:color="auto" w:fill="auto"/>
            <w:noWrap/>
            <w:vAlign w:val="bottom"/>
            <w:hideMark/>
          </w:tcPr>
          <w:p w14:paraId="7E2D4575" w14:textId="77777777" w:rsidR="001D7FF1" w:rsidRPr="001D7FF1" w:rsidRDefault="001D7FF1" w:rsidP="001D7FF1">
            <w:pPr>
              <w:rPr>
                <w:rFonts w:ascii="Times New Roman" w:eastAsia="Times New Roman" w:hAnsi="Times New Roman" w:cs="Times New Roman"/>
                <w:sz w:val="20"/>
                <w:szCs w:val="20"/>
              </w:rPr>
            </w:pPr>
          </w:p>
        </w:tc>
        <w:tc>
          <w:tcPr>
            <w:tcW w:w="3392" w:type="dxa"/>
            <w:tcBorders>
              <w:top w:val="nil"/>
              <w:left w:val="nil"/>
              <w:bottom w:val="nil"/>
              <w:right w:val="nil"/>
            </w:tcBorders>
            <w:shd w:val="clear" w:color="auto" w:fill="auto"/>
            <w:noWrap/>
            <w:vAlign w:val="bottom"/>
            <w:hideMark/>
          </w:tcPr>
          <w:p w14:paraId="29CEA3D3" w14:textId="77777777" w:rsidR="001D7FF1" w:rsidRPr="001D7FF1" w:rsidRDefault="001D7FF1" w:rsidP="001D7FF1">
            <w:pPr>
              <w:rPr>
                <w:rFonts w:ascii="Times New Roman" w:eastAsia="Times New Roman" w:hAnsi="Times New Roman" w:cs="Times New Roman"/>
                <w:sz w:val="20"/>
                <w:szCs w:val="20"/>
              </w:rPr>
            </w:pPr>
          </w:p>
        </w:tc>
        <w:tc>
          <w:tcPr>
            <w:tcW w:w="2525" w:type="dxa"/>
            <w:tcBorders>
              <w:top w:val="nil"/>
              <w:left w:val="nil"/>
              <w:bottom w:val="nil"/>
              <w:right w:val="nil"/>
            </w:tcBorders>
            <w:shd w:val="clear" w:color="auto" w:fill="auto"/>
            <w:noWrap/>
            <w:vAlign w:val="bottom"/>
            <w:hideMark/>
          </w:tcPr>
          <w:p w14:paraId="776FAC0B" w14:textId="77777777" w:rsidR="001D7FF1" w:rsidRPr="001D7FF1" w:rsidRDefault="001D7FF1" w:rsidP="001D7FF1">
            <w:pPr>
              <w:rPr>
                <w:rFonts w:ascii="Times New Roman" w:eastAsia="Times New Roman" w:hAnsi="Times New Roman" w:cs="Times New Roman"/>
                <w:sz w:val="20"/>
                <w:szCs w:val="20"/>
              </w:rPr>
            </w:pPr>
          </w:p>
        </w:tc>
        <w:tc>
          <w:tcPr>
            <w:tcW w:w="615" w:type="dxa"/>
            <w:tcBorders>
              <w:top w:val="nil"/>
              <w:left w:val="single" w:sz="8" w:space="0" w:color="auto"/>
              <w:bottom w:val="single" w:sz="8" w:space="0" w:color="auto"/>
              <w:right w:val="single" w:sz="8" w:space="0" w:color="auto"/>
            </w:tcBorders>
            <w:shd w:val="clear" w:color="auto" w:fill="auto"/>
            <w:noWrap/>
            <w:vAlign w:val="center"/>
            <w:hideMark/>
          </w:tcPr>
          <w:p w14:paraId="12280C66"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11</w:t>
            </w:r>
          </w:p>
        </w:tc>
        <w:tc>
          <w:tcPr>
            <w:tcW w:w="4462" w:type="dxa"/>
            <w:tcBorders>
              <w:top w:val="nil"/>
              <w:left w:val="nil"/>
              <w:bottom w:val="single" w:sz="8" w:space="0" w:color="auto"/>
              <w:right w:val="single" w:sz="8" w:space="0" w:color="auto"/>
            </w:tcBorders>
            <w:shd w:val="clear" w:color="auto" w:fill="auto"/>
            <w:noWrap/>
            <w:vAlign w:val="center"/>
            <w:hideMark/>
          </w:tcPr>
          <w:p w14:paraId="257055D6" w14:textId="51FBA3A5"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 xml:space="preserve">Remove the 4Fr sheath whilst keeping the angioplasty guidewire in </w:t>
            </w:r>
            <w:r w:rsidR="00B2222F">
              <w:rPr>
                <w:rFonts w:ascii="Calibri" w:eastAsia="Times New Roman" w:hAnsi="Calibri" w:cs="Times New Roman"/>
                <w:color w:val="000000"/>
                <w:sz w:val="18"/>
                <w:szCs w:val="18"/>
              </w:rPr>
              <w:t>place</w:t>
            </w:r>
          </w:p>
        </w:tc>
        <w:tc>
          <w:tcPr>
            <w:tcW w:w="1839" w:type="dxa"/>
            <w:tcBorders>
              <w:top w:val="nil"/>
              <w:left w:val="nil"/>
              <w:bottom w:val="nil"/>
              <w:right w:val="nil"/>
            </w:tcBorders>
            <w:shd w:val="clear" w:color="auto" w:fill="auto"/>
            <w:vAlign w:val="bottom"/>
            <w:hideMark/>
          </w:tcPr>
          <w:p w14:paraId="6199AFBB" w14:textId="77777777" w:rsidR="001D7FF1" w:rsidRPr="001D7FF1" w:rsidRDefault="001D7FF1" w:rsidP="001D7FF1">
            <w:pPr>
              <w:rPr>
                <w:rFonts w:ascii="Calibri" w:eastAsia="Times New Roman" w:hAnsi="Calibri" w:cs="Times New Roman"/>
                <w:color w:val="000000"/>
                <w:sz w:val="18"/>
                <w:szCs w:val="18"/>
              </w:rPr>
            </w:pPr>
          </w:p>
        </w:tc>
        <w:tc>
          <w:tcPr>
            <w:tcW w:w="1296" w:type="dxa"/>
            <w:tcBorders>
              <w:top w:val="nil"/>
              <w:left w:val="nil"/>
              <w:bottom w:val="nil"/>
              <w:right w:val="nil"/>
            </w:tcBorders>
            <w:shd w:val="clear" w:color="auto" w:fill="auto"/>
            <w:noWrap/>
            <w:vAlign w:val="bottom"/>
            <w:hideMark/>
          </w:tcPr>
          <w:p w14:paraId="5FF79397" w14:textId="77777777" w:rsidR="001D7FF1" w:rsidRPr="001D7FF1" w:rsidRDefault="001D7FF1" w:rsidP="001D7FF1">
            <w:pPr>
              <w:rPr>
                <w:rFonts w:ascii="Times New Roman" w:eastAsia="Times New Roman" w:hAnsi="Times New Roman" w:cs="Times New Roman"/>
                <w:sz w:val="20"/>
                <w:szCs w:val="20"/>
              </w:rPr>
            </w:pPr>
          </w:p>
        </w:tc>
      </w:tr>
      <w:tr w:rsidR="001D7FF1" w:rsidRPr="001D7FF1" w14:paraId="6928C795" w14:textId="77777777" w:rsidTr="001D7FF1">
        <w:trPr>
          <w:gridAfter w:val="1"/>
          <w:wAfter w:w="219" w:type="dxa"/>
          <w:trHeight w:val="340"/>
        </w:trPr>
        <w:tc>
          <w:tcPr>
            <w:tcW w:w="615" w:type="dxa"/>
            <w:tcBorders>
              <w:top w:val="nil"/>
              <w:left w:val="nil"/>
              <w:bottom w:val="nil"/>
              <w:right w:val="nil"/>
            </w:tcBorders>
            <w:shd w:val="clear" w:color="auto" w:fill="auto"/>
            <w:noWrap/>
            <w:vAlign w:val="bottom"/>
            <w:hideMark/>
          </w:tcPr>
          <w:p w14:paraId="0B0D0473" w14:textId="77777777" w:rsidR="001D7FF1" w:rsidRPr="001D7FF1" w:rsidRDefault="001D7FF1" w:rsidP="001D7FF1">
            <w:pPr>
              <w:rPr>
                <w:rFonts w:ascii="Times New Roman" w:eastAsia="Times New Roman" w:hAnsi="Times New Roman" w:cs="Times New Roman"/>
                <w:sz w:val="20"/>
                <w:szCs w:val="20"/>
              </w:rPr>
            </w:pPr>
          </w:p>
        </w:tc>
        <w:tc>
          <w:tcPr>
            <w:tcW w:w="3392" w:type="dxa"/>
            <w:tcBorders>
              <w:top w:val="nil"/>
              <w:left w:val="nil"/>
              <w:bottom w:val="nil"/>
              <w:right w:val="nil"/>
            </w:tcBorders>
            <w:shd w:val="clear" w:color="auto" w:fill="auto"/>
            <w:noWrap/>
            <w:vAlign w:val="bottom"/>
            <w:hideMark/>
          </w:tcPr>
          <w:p w14:paraId="0D706248" w14:textId="77777777" w:rsidR="001D7FF1" w:rsidRPr="001D7FF1" w:rsidRDefault="001D7FF1" w:rsidP="001D7FF1">
            <w:pPr>
              <w:rPr>
                <w:rFonts w:ascii="Times New Roman" w:eastAsia="Times New Roman" w:hAnsi="Times New Roman" w:cs="Times New Roman"/>
                <w:sz w:val="20"/>
                <w:szCs w:val="20"/>
              </w:rPr>
            </w:pPr>
          </w:p>
        </w:tc>
        <w:tc>
          <w:tcPr>
            <w:tcW w:w="2525" w:type="dxa"/>
            <w:tcBorders>
              <w:top w:val="nil"/>
              <w:left w:val="nil"/>
              <w:bottom w:val="nil"/>
              <w:right w:val="nil"/>
            </w:tcBorders>
            <w:shd w:val="clear" w:color="auto" w:fill="auto"/>
            <w:noWrap/>
            <w:vAlign w:val="bottom"/>
            <w:hideMark/>
          </w:tcPr>
          <w:p w14:paraId="2B7727F8" w14:textId="77777777" w:rsidR="001D7FF1" w:rsidRPr="001D7FF1" w:rsidRDefault="001D7FF1" w:rsidP="001D7FF1">
            <w:pPr>
              <w:rPr>
                <w:rFonts w:ascii="Times New Roman" w:eastAsia="Times New Roman" w:hAnsi="Times New Roman" w:cs="Times New Roman"/>
                <w:sz w:val="20"/>
                <w:szCs w:val="20"/>
              </w:rPr>
            </w:pPr>
          </w:p>
        </w:tc>
        <w:tc>
          <w:tcPr>
            <w:tcW w:w="615" w:type="dxa"/>
            <w:tcBorders>
              <w:top w:val="nil"/>
              <w:left w:val="single" w:sz="8" w:space="0" w:color="auto"/>
              <w:bottom w:val="single" w:sz="8" w:space="0" w:color="auto"/>
              <w:right w:val="single" w:sz="8" w:space="0" w:color="auto"/>
            </w:tcBorders>
            <w:shd w:val="clear" w:color="auto" w:fill="auto"/>
            <w:noWrap/>
            <w:vAlign w:val="center"/>
            <w:hideMark/>
          </w:tcPr>
          <w:p w14:paraId="15451755"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12</w:t>
            </w:r>
          </w:p>
        </w:tc>
        <w:tc>
          <w:tcPr>
            <w:tcW w:w="4462" w:type="dxa"/>
            <w:tcBorders>
              <w:top w:val="nil"/>
              <w:left w:val="nil"/>
              <w:bottom w:val="single" w:sz="8" w:space="0" w:color="auto"/>
              <w:right w:val="single" w:sz="8" w:space="0" w:color="auto"/>
            </w:tcBorders>
            <w:shd w:val="clear" w:color="auto" w:fill="auto"/>
            <w:noWrap/>
            <w:vAlign w:val="center"/>
            <w:hideMark/>
          </w:tcPr>
          <w:p w14:paraId="169CE13D"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Advance any radial sheath mounted on a dilator over the angioplasty guidewire</w:t>
            </w:r>
          </w:p>
        </w:tc>
        <w:tc>
          <w:tcPr>
            <w:tcW w:w="1839" w:type="dxa"/>
            <w:tcBorders>
              <w:top w:val="nil"/>
              <w:left w:val="nil"/>
              <w:bottom w:val="nil"/>
              <w:right w:val="nil"/>
            </w:tcBorders>
            <w:shd w:val="clear" w:color="auto" w:fill="auto"/>
            <w:noWrap/>
            <w:vAlign w:val="bottom"/>
            <w:hideMark/>
          </w:tcPr>
          <w:p w14:paraId="1B798DF8" w14:textId="77777777" w:rsidR="001D7FF1" w:rsidRPr="001D7FF1" w:rsidRDefault="001D7FF1" w:rsidP="001D7FF1">
            <w:pPr>
              <w:rPr>
                <w:rFonts w:ascii="Calibri" w:eastAsia="Times New Roman" w:hAnsi="Calibri" w:cs="Times New Roman"/>
                <w:color w:val="000000"/>
                <w:sz w:val="18"/>
                <w:szCs w:val="18"/>
              </w:rPr>
            </w:pPr>
          </w:p>
        </w:tc>
        <w:tc>
          <w:tcPr>
            <w:tcW w:w="1296" w:type="dxa"/>
            <w:tcBorders>
              <w:top w:val="nil"/>
              <w:left w:val="nil"/>
              <w:bottom w:val="nil"/>
              <w:right w:val="nil"/>
            </w:tcBorders>
            <w:shd w:val="clear" w:color="auto" w:fill="auto"/>
            <w:noWrap/>
            <w:vAlign w:val="bottom"/>
            <w:hideMark/>
          </w:tcPr>
          <w:p w14:paraId="21482E66" w14:textId="77777777" w:rsidR="001D7FF1" w:rsidRPr="001D7FF1" w:rsidRDefault="001D7FF1" w:rsidP="001D7FF1">
            <w:pPr>
              <w:rPr>
                <w:rFonts w:ascii="Times New Roman" w:eastAsia="Times New Roman" w:hAnsi="Times New Roman" w:cs="Times New Roman"/>
                <w:sz w:val="20"/>
                <w:szCs w:val="20"/>
              </w:rPr>
            </w:pPr>
          </w:p>
        </w:tc>
      </w:tr>
      <w:tr w:rsidR="001D7FF1" w:rsidRPr="001D7FF1" w14:paraId="1CCF52E9" w14:textId="77777777" w:rsidTr="001D7FF1">
        <w:trPr>
          <w:gridAfter w:val="1"/>
          <w:wAfter w:w="219" w:type="dxa"/>
          <w:trHeight w:val="319"/>
        </w:trPr>
        <w:tc>
          <w:tcPr>
            <w:tcW w:w="615" w:type="dxa"/>
            <w:vMerge w:val="restart"/>
            <w:tcBorders>
              <w:top w:val="nil"/>
              <w:left w:val="nil"/>
              <w:bottom w:val="nil"/>
              <w:right w:val="nil"/>
            </w:tcBorders>
            <w:shd w:val="clear" w:color="auto" w:fill="auto"/>
            <w:noWrap/>
            <w:vAlign w:val="bottom"/>
            <w:hideMark/>
          </w:tcPr>
          <w:p w14:paraId="5C7D98BC" w14:textId="77777777" w:rsidR="001D7FF1" w:rsidRPr="001D7FF1" w:rsidRDefault="001D7FF1" w:rsidP="001D7FF1">
            <w:pPr>
              <w:rPr>
                <w:rFonts w:ascii="Times New Roman" w:eastAsia="Times New Roman" w:hAnsi="Times New Roman" w:cs="Times New Roman"/>
                <w:sz w:val="20"/>
                <w:szCs w:val="20"/>
              </w:rPr>
            </w:pPr>
          </w:p>
        </w:tc>
        <w:tc>
          <w:tcPr>
            <w:tcW w:w="3392" w:type="dxa"/>
            <w:vMerge w:val="restart"/>
            <w:tcBorders>
              <w:top w:val="nil"/>
              <w:left w:val="nil"/>
              <w:bottom w:val="nil"/>
              <w:right w:val="nil"/>
            </w:tcBorders>
            <w:shd w:val="clear" w:color="auto" w:fill="auto"/>
            <w:noWrap/>
            <w:vAlign w:val="bottom"/>
            <w:hideMark/>
          </w:tcPr>
          <w:p w14:paraId="59595CEE" w14:textId="77777777" w:rsidR="001D7FF1" w:rsidRPr="001D7FF1" w:rsidRDefault="001D7FF1" w:rsidP="001D7FF1">
            <w:pPr>
              <w:rPr>
                <w:rFonts w:ascii="Times New Roman" w:eastAsia="Times New Roman" w:hAnsi="Times New Roman" w:cs="Times New Roman"/>
                <w:sz w:val="20"/>
                <w:szCs w:val="20"/>
              </w:rPr>
            </w:pPr>
          </w:p>
        </w:tc>
        <w:tc>
          <w:tcPr>
            <w:tcW w:w="2525" w:type="dxa"/>
            <w:vMerge w:val="restart"/>
            <w:tcBorders>
              <w:top w:val="nil"/>
              <w:left w:val="nil"/>
              <w:bottom w:val="nil"/>
              <w:right w:val="single" w:sz="8" w:space="0" w:color="auto"/>
            </w:tcBorders>
            <w:shd w:val="clear" w:color="auto" w:fill="auto"/>
            <w:noWrap/>
            <w:vAlign w:val="bottom"/>
            <w:hideMark/>
          </w:tcPr>
          <w:p w14:paraId="544F013C" w14:textId="77777777" w:rsidR="001D7FF1" w:rsidRPr="001D7FF1" w:rsidRDefault="001D7FF1" w:rsidP="001D7FF1">
            <w:pPr>
              <w:rPr>
                <w:rFonts w:ascii="Calibri" w:eastAsia="Times New Roman" w:hAnsi="Calibri" w:cs="Times New Roman"/>
                <w:color w:val="000000"/>
              </w:rPr>
            </w:pPr>
            <w:r w:rsidRPr="001D7FF1">
              <w:rPr>
                <w:rFonts w:ascii="Calibri" w:eastAsia="Times New Roman" w:hAnsi="Calibri" w:cs="Times New Roman"/>
                <w:color w:val="000000"/>
              </w:rPr>
              <w:t> </w:t>
            </w:r>
          </w:p>
        </w:tc>
        <w:tc>
          <w:tcPr>
            <w:tcW w:w="61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EF2E6A"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13</w:t>
            </w:r>
          </w:p>
        </w:tc>
        <w:tc>
          <w:tcPr>
            <w:tcW w:w="4462" w:type="dxa"/>
            <w:vMerge w:val="restart"/>
            <w:tcBorders>
              <w:top w:val="nil"/>
              <w:left w:val="single" w:sz="8" w:space="0" w:color="auto"/>
              <w:bottom w:val="single" w:sz="8" w:space="0" w:color="000000"/>
              <w:right w:val="single" w:sz="8" w:space="0" w:color="auto"/>
            </w:tcBorders>
            <w:shd w:val="clear" w:color="auto" w:fill="auto"/>
            <w:vAlign w:val="center"/>
            <w:hideMark/>
          </w:tcPr>
          <w:p w14:paraId="73D48D9E"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Remove the dilator but keep the angioplasty guidewire in place, aspirate and flush the sheath, heparin can be given at this stage</w:t>
            </w:r>
          </w:p>
        </w:tc>
        <w:tc>
          <w:tcPr>
            <w:tcW w:w="1839" w:type="dxa"/>
            <w:vMerge w:val="restart"/>
            <w:tcBorders>
              <w:top w:val="nil"/>
              <w:left w:val="single" w:sz="8" w:space="0" w:color="auto"/>
              <w:bottom w:val="nil"/>
              <w:right w:val="nil"/>
            </w:tcBorders>
            <w:shd w:val="clear" w:color="auto" w:fill="auto"/>
            <w:noWrap/>
            <w:vAlign w:val="bottom"/>
            <w:hideMark/>
          </w:tcPr>
          <w:p w14:paraId="3C49E301" w14:textId="77777777" w:rsidR="001D7FF1" w:rsidRPr="001D7FF1" w:rsidRDefault="001D7FF1" w:rsidP="001D7FF1">
            <w:pPr>
              <w:rPr>
                <w:rFonts w:ascii="Calibri" w:eastAsia="Times New Roman" w:hAnsi="Calibri" w:cs="Times New Roman"/>
                <w:color w:val="000000"/>
              </w:rPr>
            </w:pPr>
            <w:r w:rsidRPr="001D7FF1">
              <w:rPr>
                <w:rFonts w:ascii="Calibri" w:eastAsia="Times New Roman" w:hAnsi="Calibri" w:cs="Times New Roman"/>
                <w:color w:val="000000"/>
              </w:rPr>
              <w:t> </w:t>
            </w:r>
          </w:p>
        </w:tc>
        <w:tc>
          <w:tcPr>
            <w:tcW w:w="1296" w:type="dxa"/>
            <w:vMerge w:val="restart"/>
            <w:tcBorders>
              <w:top w:val="nil"/>
              <w:left w:val="nil"/>
              <w:bottom w:val="nil"/>
              <w:right w:val="nil"/>
            </w:tcBorders>
            <w:shd w:val="clear" w:color="auto" w:fill="auto"/>
            <w:noWrap/>
            <w:vAlign w:val="bottom"/>
            <w:hideMark/>
          </w:tcPr>
          <w:p w14:paraId="799679E6" w14:textId="77777777" w:rsidR="001D7FF1" w:rsidRPr="001D7FF1" w:rsidRDefault="001D7FF1" w:rsidP="001D7FF1">
            <w:pPr>
              <w:rPr>
                <w:rFonts w:ascii="Calibri" w:eastAsia="Times New Roman" w:hAnsi="Calibri" w:cs="Times New Roman"/>
                <w:color w:val="000000"/>
              </w:rPr>
            </w:pPr>
          </w:p>
        </w:tc>
      </w:tr>
      <w:tr w:rsidR="001D7FF1" w:rsidRPr="001D7FF1" w14:paraId="3552DAFB" w14:textId="77777777" w:rsidTr="001D7FF1">
        <w:trPr>
          <w:trHeight w:val="340"/>
        </w:trPr>
        <w:tc>
          <w:tcPr>
            <w:tcW w:w="615" w:type="dxa"/>
            <w:vMerge/>
            <w:tcBorders>
              <w:top w:val="nil"/>
              <w:left w:val="nil"/>
              <w:bottom w:val="nil"/>
              <w:right w:val="nil"/>
            </w:tcBorders>
            <w:vAlign w:val="center"/>
            <w:hideMark/>
          </w:tcPr>
          <w:p w14:paraId="58AC6CEA" w14:textId="77777777" w:rsidR="001D7FF1" w:rsidRPr="001D7FF1" w:rsidRDefault="001D7FF1" w:rsidP="001D7FF1">
            <w:pPr>
              <w:rPr>
                <w:rFonts w:ascii="Times New Roman" w:eastAsia="Times New Roman" w:hAnsi="Times New Roman" w:cs="Times New Roman"/>
                <w:sz w:val="20"/>
                <w:szCs w:val="20"/>
              </w:rPr>
            </w:pPr>
          </w:p>
        </w:tc>
        <w:tc>
          <w:tcPr>
            <w:tcW w:w="3392" w:type="dxa"/>
            <w:vMerge/>
            <w:tcBorders>
              <w:top w:val="nil"/>
              <w:left w:val="nil"/>
              <w:bottom w:val="nil"/>
              <w:right w:val="nil"/>
            </w:tcBorders>
            <w:vAlign w:val="center"/>
            <w:hideMark/>
          </w:tcPr>
          <w:p w14:paraId="69DB36A8" w14:textId="77777777" w:rsidR="001D7FF1" w:rsidRPr="001D7FF1" w:rsidRDefault="001D7FF1" w:rsidP="001D7FF1">
            <w:pPr>
              <w:rPr>
                <w:rFonts w:ascii="Times New Roman" w:eastAsia="Times New Roman" w:hAnsi="Times New Roman" w:cs="Times New Roman"/>
                <w:sz w:val="20"/>
                <w:szCs w:val="20"/>
              </w:rPr>
            </w:pPr>
          </w:p>
        </w:tc>
        <w:tc>
          <w:tcPr>
            <w:tcW w:w="2525" w:type="dxa"/>
            <w:vMerge/>
            <w:tcBorders>
              <w:top w:val="nil"/>
              <w:left w:val="nil"/>
              <w:bottom w:val="nil"/>
              <w:right w:val="single" w:sz="8" w:space="0" w:color="auto"/>
            </w:tcBorders>
            <w:vAlign w:val="center"/>
            <w:hideMark/>
          </w:tcPr>
          <w:p w14:paraId="19CCA938" w14:textId="77777777" w:rsidR="001D7FF1" w:rsidRPr="001D7FF1" w:rsidRDefault="001D7FF1" w:rsidP="001D7FF1">
            <w:pPr>
              <w:rPr>
                <w:rFonts w:ascii="Calibri" w:eastAsia="Times New Roman" w:hAnsi="Calibri" w:cs="Times New Roman"/>
                <w:color w:val="000000"/>
              </w:rPr>
            </w:pPr>
          </w:p>
        </w:tc>
        <w:tc>
          <w:tcPr>
            <w:tcW w:w="615" w:type="dxa"/>
            <w:vMerge/>
            <w:tcBorders>
              <w:top w:val="nil"/>
              <w:left w:val="single" w:sz="8" w:space="0" w:color="auto"/>
              <w:bottom w:val="single" w:sz="8" w:space="0" w:color="000000"/>
              <w:right w:val="single" w:sz="8" w:space="0" w:color="auto"/>
            </w:tcBorders>
            <w:vAlign w:val="center"/>
            <w:hideMark/>
          </w:tcPr>
          <w:p w14:paraId="5B84892E" w14:textId="77777777" w:rsidR="001D7FF1" w:rsidRPr="001D7FF1" w:rsidRDefault="001D7FF1" w:rsidP="001D7FF1">
            <w:pPr>
              <w:rPr>
                <w:rFonts w:ascii="Calibri" w:eastAsia="Times New Roman" w:hAnsi="Calibri" w:cs="Times New Roman"/>
                <w:b/>
                <w:bCs/>
                <w:color w:val="000000"/>
                <w:sz w:val="18"/>
                <w:szCs w:val="18"/>
              </w:rPr>
            </w:pPr>
          </w:p>
        </w:tc>
        <w:tc>
          <w:tcPr>
            <w:tcW w:w="4462" w:type="dxa"/>
            <w:vMerge/>
            <w:tcBorders>
              <w:top w:val="nil"/>
              <w:left w:val="single" w:sz="8" w:space="0" w:color="auto"/>
              <w:bottom w:val="single" w:sz="8" w:space="0" w:color="000000"/>
              <w:right w:val="single" w:sz="8" w:space="0" w:color="auto"/>
            </w:tcBorders>
            <w:vAlign w:val="center"/>
            <w:hideMark/>
          </w:tcPr>
          <w:p w14:paraId="068FA0A0" w14:textId="77777777" w:rsidR="001D7FF1" w:rsidRPr="001D7FF1" w:rsidRDefault="001D7FF1" w:rsidP="001D7FF1">
            <w:pPr>
              <w:rPr>
                <w:rFonts w:ascii="Calibri" w:eastAsia="Times New Roman" w:hAnsi="Calibri" w:cs="Times New Roman"/>
                <w:color w:val="000000"/>
                <w:sz w:val="18"/>
                <w:szCs w:val="18"/>
              </w:rPr>
            </w:pPr>
          </w:p>
        </w:tc>
        <w:tc>
          <w:tcPr>
            <w:tcW w:w="1839" w:type="dxa"/>
            <w:vMerge/>
            <w:tcBorders>
              <w:top w:val="nil"/>
              <w:left w:val="single" w:sz="8" w:space="0" w:color="auto"/>
              <w:bottom w:val="nil"/>
              <w:right w:val="nil"/>
            </w:tcBorders>
            <w:vAlign w:val="center"/>
            <w:hideMark/>
          </w:tcPr>
          <w:p w14:paraId="4F11D7B7" w14:textId="77777777" w:rsidR="001D7FF1" w:rsidRPr="001D7FF1" w:rsidRDefault="001D7FF1" w:rsidP="001D7FF1">
            <w:pPr>
              <w:rPr>
                <w:rFonts w:ascii="Calibri" w:eastAsia="Times New Roman" w:hAnsi="Calibri" w:cs="Times New Roman"/>
                <w:color w:val="000000"/>
              </w:rPr>
            </w:pPr>
          </w:p>
        </w:tc>
        <w:tc>
          <w:tcPr>
            <w:tcW w:w="1296" w:type="dxa"/>
            <w:vMerge/>
            <w:tcBorders>
              <w:top w:val="nil"/>
              <w:left w:val="nil"/>
              <w:bottom w:val="nil"/>
              <w:right w:val="nil"/>
            </w:tcBorders>
            <w:vAlign w:val="center"/>
            <w:hideMark/>
          </w:tcPr>
          <w:p w14:paraId="7A8D6D28" w14:textId="77777777" w:rsidR="001D7FF1" w:rsidRPr="001D7FF1" w:rsidRDefault="001D7FF1" w:rsidP="001D7FF1">
            <w:pPr>
              <w:rPr>
                <w:rFonts w:ascii="Calibri" w:eastAsia="Times New Roman" w:hAnsi="Calibri" w:cs="Times New Roman"/>
                <w:color w:val="000000"/>
              </w:rPr>
            </w:pPr>
          </w:p>
        </w:tc>
        <w:tc>
          <w:tcPr>
            <w:tcW w:w="219" w:type="dxa"/>
            <w:tcBorders>
              <w:top w:val="nil"/>
              <w:left w:val="nil"/>
              <w:bottom w:val="nil"/>
              <w:right w:val="nil"/>
            </w:tcBorders>
            <w:shd w:val="clear" w:color="auto" w:fill="auto"/>
            <w:noWrap/>
            <w:vAlign w:val="bottom"/>
            <w:hideMark/>
          </w:tcPr>
          <w:p w14:paraId="1EA18408" w14:textId="77777777" w:rsidR="001D7FF1" w:rsidRPr="001D7FF1" w:rsidRDefault="001D7FF1" w:rsidP="001D7FF1">
            <w:pPr>
              <w:rPr>
                <w:rFonts w:ascii="Times New Roman" w:eastAsia="Times New Roman" w:hAnsi="Times New Roman" w:cs="Times New Roman"/>
                <w:sz w:val="20"/>
                <w:szCs w:val="20"/>
              </w:rPr>
            </w:pPr>
          </w:p>
        </w:tc>
      </w:tr>
      <w:tr w:rsidR="001D7FF1" w:rsidRPr="001D7FF1" w14:paraId="05D18A56" w14:textId="77777777" w:rsidTr="001D7FF1">
        <w:trPr>
          <w:trHeight w:val="781"/>
        </w:trPr>
        <w:tc>
          <w:tcPr>
            <w:tcW w:w="615" w:type="dxa"/>
            <w:vMerge w:val="restart"/>
            <w:tcBorders>
              <w:top w:val="nil"/>
              <w:left w:val="nil"/>
              <w:bottom w:val="nil"/>
              <w:right w:val="nil"/>
            </w:tcBorders>
            <w:shd w:val="clear" w:color="auto" w:fill="auto"/>
            <w:noWrap/>
            <w:vAlign w:val="bottom"/>
            <w:hideMark/>
          </w:tcPr>
          <w:p w14:paraId="46A7B23D" w14:textId="77777777" w:rsidR="001D7FF1" w:rsidRPr="001D7FF1" w:rsidRDefault="001D7FF1" w:rsidP="001D7FF1">
            <w:pPr>
              <w:rPr>
                <w:rFonts w:ascii="Times New Roman" w:eastAsia="Times New Roman" w:hAnsi="Times New Roman" w:cs="Times New Roman"/>
                <w:sz w:val="20"/>
                <w:szCs w:val="20"/>
              </w:rPr>
            </w:pPr>
          </w:p>
        </w:tc>
        <w:tc>
          <w:tcPr>
            <w:tcW w:w="3392" w:type="dxa"/>
            <w:vMerge w:val="restart"/>
            <w:tcBorders>
              <w:top w:val="nil"/>
              <w:left w:val="nil"/>
              <w:bottom w:val="nil"/>
              <w:right w:val="nil"/>
            </w:tcBorders>
            <w:shd w:val="clear" w:color="auto" w:fill="auto"/>
            <w:noWrap/>
            <w:vAlign w:val="bottom"/>
            <w:hideMark/>
          </w:tcPr>
          <w:p w14:paraId="2A6DACF2" w14:textId="77777777" w:rsidR="001D7FF1" w:rsidRPr="001D7FF1" w:rsidRDefault="001D7FF1" w:rsidP="001D7FF1">
            <w:pPr>
              <w:rPr>
                <w:rFonts w:ascii="Times New Roman" w:eastAsia="Times New Roman" w:hAnsi="Times New Roman" w:cs="Times New Roman"/>
                <w:sz w:val="20"/>
                <w:szCs w:val="20"/>
              </w:rPr>
            </w:pPr>
          </w:p>
        </w:tc>
        <w:tc>
          <w:tcPr>
            <w:tcW w:w="2525" w:type="dxa"/>
            <w:vMerge w:val="restart"/>
            <w:tcBorders>
              <w:top w:val="nil"/>
              <w:left w:val="nil"/>
              <w:bottom w:val="nil"/>
              <w:right w:val="single" w:sz="8" w:space="0" w:color="auto"/>
            </w:tcBorders>
            <w:shd w:val="clear" w:color="auto" w:fill="auto"/>
            <w:noWrap/>
            <w:vAlign w:val="bottom"/>
            <w:hideMark/>
          </w:tcPr>
          <w:p w14:paraId="4C909123" w14:textId="77777777" w:rsidR="001D7FF1" w:rsidRPr="001D7FF1" w:rsidRDefault="001D7FF1" w:rsidP="001D7FF1">
            <w:pPr>
              <w:rPr>
                <w:rFonts w:ascii="Calibri" w:eastAsia="Times New Roman" w:hAnsi="Calibri" w:cs="Times New Roman"/>
                <w:color w:val="000000"/>
              </w:rPr>
            </w:pPr>
            <w:r w:rsidRPr="001D7FF1">
              <w:rPr>
                <w:rFonts w:ascii="Calibri" w:eastAsia="Times New Roman" w:hAnsi="Calibri" w:cs="Times New Roman"/>
                <w:color w:val="000000"/>
              </w:rPr>
              <w:t> </w:t>
            </w:r>
          </w:p>
        </w:tc>
        <w:tc>
          <w:tcPr>
            <w:tcW w:w="61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1CC1A8"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14</w:t>
            </w:r>
          </w:p>
        </w:tc>
        <w:tc>
          <w:tcPr>
            <w:tcW w:w="4462" w:type="dxa"/>
            <w:vMerge w:val="restart"/>
            <w:tcBorders>
              <w:top w:val="nil"/>
              <w:left w:val="single" w:sz="8" w:space="0" w:color="auto"/>
              <w:bottom w:val="single" w:sz="8" w:space="0" w:color="000000"/>
              <w:right w:val="single" w:sz="8" w:space="0" w:color="auto"/>
            </w:tcBorders>
            <w:shd w:val="clear" w:color="auto" w:fill="auto"/>
            <w:vAlign w:val="center"/>
            <w:hideMark/>
          </w:tcPr>
          <w:p w14:paraId="273E30FC" w14:textId="431CE749"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Advance any catheter via the angioplasty guidewire under fluoroscopy, beware of the distal angioplasty guidewire position, that it is not in a small arterial branch as the catheter can be inadvertently pushed into a small artery causing dissection or perforation. Once the catheter is in a safe place; brachial, subclavian or aorta, flush the catheter judiciously and further positioning of the catheter can be assisted with a J-tip 0.035” exchange length wire to take the catheter to the coronary ostiae in the ascending aorta</w:t>
            </w:r>
          </w:p>
        </w:tc>
        <w:tc>
          <w:tcPr>
            <w:tcW w:w="1839" w:type="dxa"/>
            <w:vMerge w:val="restart"/>
            <w:tcBorders>
              <w:top w:val="nil"/>
              <w:left w:val="single" w:sz="8" w:space="0" w:color="auto"/>
              <w:bottom w:val="nil"/>
              <w:right w:val="nil"/>
            </w:tcBorders>
            <w:shd w:val="clear" w:color="auto" w:fill="auto"/>
            <w:noWrap/>
            <w:vAlign w:val="bottom"/>
            <w:hideMark/>
          </w:tcPr>
          <w:p w14:paraId="17E9FD0E" w14:textId="77777777" w:rsidR="001D7FF1" w:rsidRPr="001D7FF1" w:rsidRDefault="001D7FF1" w:rsidP="001D7FF1">
            <w:pPr>
              <w:rPr>
                <w:rFonts w:ascii="Calibri" w:eastAsia="Times New Roman" w:hAnsi="Calibri" w:cs="Times New Roman"/>
                <w:color w:val="000000"/>
              </w:rPr>
            </w:pPr>
            <w:r w:rsidRPr="001D7FF1">
              <w:rPr>
                <w:rFonts w:ascii="Calibri" w:eastAsia="Times New Roman" w:hAnsi="Calibri" w:cs="Times New Roman"/>
                <w:color w:val="000000"/>
              </w:rPr>
              <w:t> </w:t>
            </w:r>
          </w:p>
        </w:tc>
        <w:tc>
          <w:tcPr>
            <w:tcW w:w="1296" w:type="dxa"/>
            <w:vMerge w:val="restart"/>
            <w:tcBorders>
              <w:top w:val="nil"/>
              <w:left w:val="nil"/>
              <w:bottom w:val="nil"/>
              <w:right w:val="nil"/>
            </w:tcBorders>
            <w:shd w:val="clear" w:color="auto" w:fill="auto"/>
            <w:noWrap/>
            <w:vAlign w:val="bottom"/>
            <w:hideMark/>
          </w:tcPr>
          <w:p w14:paraId="069DBCD5" w14:textId="77777777" w:rsidR="001D7FF1" w:rsidRPr="001D7FF1" w:rsidRDefault="001D7FF1" w:rsidP="001D7FF1">
            <w:pPr>
              <w:rPr>
                <w:rFonts w:ascii="Calibri" w:eastAsia="Times New Roman" w:hAnsi="Calibri" w:cs="Times New Roman"/>
                <w:color w:val="000000"/>
              </w:rPr>
            </w:pPr>
          </w:p>
        </w:tc>
        <w:tc>
          <w:tcPr>
            <w:tcW w:w="219" w:type="dxa"/>
            <w:vAlign w:val="center"/>
            <w:hideMark/>
          </w:tcPr>
          <w:p w14:paraId="6C61FA70" w14:textId="77777777" w:rsidR="001D7FF1" w:rsidRPr="001D7FF1" w:rsidRDefault="001D7FF1" w:rsidP="001D7FF1">
            <w:pPr>
              <w:rPr>
                <w:rFonts w:ascii="Times New Roman" w:eastAsia="Times New Roman" w:hAnsi="Times New Roman" w:cs="Times New Roman"/>
                <w:sz w:val="20"/>
                <w:szCs w:val="20"/>
              </w:rPr>
            </w:pPr>
          </w:p>
        </w:tc>
      </w:tr>
      <w:tr w:rsidR="001D7FF1" w:rsidRPr="001D7FF1" w14:paraId="14A09F2F" w14:textId="77777777" w:rsidTr="001D7FF1">
        <w:trPr>
          <w:trHeight w:val="319"/>
        </w:trPr>
        <w:tc>
          <w:tcPr>
            <w:tcW w:w="615" w:type="dxa"/>
            <w:vMerge/>
            <w:tcBorders>
              <w:top w:val="nil"/>
              <w:left w:val="nil"/>
              <w:bottom w:val="nil"/>
              <w:right w:val="nil"/>
            </w:tcBorders>
            <w:vAlign w:val="center"/>
            <w:hideMark/>
          </w:tcPr>
          <w:p w14:paraId="52B4AB3B" w14:textId="77777777" w:rsidR="001D7FF1" w:rsidRPr="001D7FF1" w:rsidRDefault="001D7FF1" w:rsidP="001D7FF1">
            <w:pPr>
              <w:rPr>
                <w:rFonts w:ascii="Times New Roman" w:eastAsia="Times New Roman" w:hAnsi="Times New Roman" w:cs="Times New Roman"/>
                <w:sz w:val="20"/>
                <w:szCs w:val="20"/>
              </w:rPr>
            </w:pPr>
          </w:p>
        </w:tc>
        <w:tc>
          <w:tcPr>
            <w:tcW w:w="3392" w:type="dxa"/>
            <w:vMerge/>
            <w:tcBorders>
              <w:top w:val="nil"/>
              <w:left w:val="nil"/>
              <w:bottom w:val="nil"/>
              <w:right w:val="nil"/>
            </w:tcBorders>
            <w:vAlign w:val="center"/>
            <w:hideMark/>
          </w:tcPr>
          <w:p w14:paraId="7819D3CB" w14:textId="77777777" w:rsidR="001D7FF1" w:rsidRPr="001D7FF1" w:rsidRDefault="001D7FF1" w:rsidP="001D7FF1">
            <w:pPr>
              <w:rPr>
                <w:rFonts w:ascii="Times New Roman" w:eastAsia="Times New Roman" w:hAnsi="Times New Roman" w:cs="Times New Roman"/>
                <w:sz w:val="20"/>
                <w:szCs w:val="20"/>
              </w:rPr>
            </w:pPr>
          </w:p>
        </w:tc>
        <w:tc>
          <w:tcPr>
            <w:tcW w:w="2525" w:type="dxa"/>
            <w:vMerge/>
            <w:tcBorders>
              <w:top w:val="nil"/>
              <w:left w:val="nil"/>
              <w:bottom w:val="nil"/>
              <w:right w:val="single" w:sz="8" w:space="0" w:color="auto"/>
            </w:tcBorders>
            <w:vAlign w:val="center"/>
            <w:hideMark/>
          </w:tcPr>
          <w:p w14:paraId="11DEF907" w14:textId="77777777" w:rsidR="001D7FF1" w:rsidRPr="001D7FF1" w:rsidRDefault="001D7FF1" w:rsidP="001D7FF1">
            <w:pPr>
              <w:rPr>
                <w:rFonts w:ascii="Calibri" w:eastAsia="Times New Roman" w:hAnsi="Calibri" w:cs="Times New Roman"/>
                <w:color w:val="000000"/>
              </w:rPr>
            </w:pPr>
          </w:p>
        </w:tc>
        <w:tc>
          <w:tcPr>
            <w:tcW w:w="615" w:type="dxa"/>
            <w:vMerge/>
            <w:tcBorders>
              <w:top w:val="nil"/>
              <w:left w:val="single" w:sz="8" w:space="0" w:color="auto"/>
              <w:bottom w:val="single" w:sz="8" w:space="0" w:color="000000"/>
              <w:right w:val="single" w:sz="8" w:space="0" w:color="auto"/>
            </w:tcBorders>
            <w:vAlign w:val="center"/>
            <w:hideMark/>
          </w:tcPr>
          <w:p w14:paraId="320432C6" w14:textId="77777777" w:rsidR="001D7FF1" w:rsidRPr="001D7FF1" w:rsidRDefault="001D7FF1" w:rsidP="001D7FF1">
            <w:pPr>
              <w:rPr>
                <w:rFonts w:ascii="Calibri" w:eastAsia="Times New Roman" w:hAnsi="Calibri" w:cs="Times New Roman"/>
                <w:b/>
                <w:bCs/>
                <w:color w:val="000000"/>
                <w:sz w:val="18"/>
                <w:szCs w:val="18"/>
              </w:rPr>
            </w:pPr>
          </w:p>
        </w:tc>
        <w:tc>
          <w:tcPr>
            <w:tcW w:w="4462" w:type="dxa"/>
            <w:vMerge/>
            <w:tcBorders>
              <w:top w:val="nil"/>
              <w:left w:val="single" w:sz="8" w:space="0" w:color="auto"/>
              <w:bottom w:val="single" w:sz="8" w:space="0" w:color="000000"/>
              <w:right w:val="single" w:sz="8" w:space="0" w:color="auto"/>
            </w:tcBorders>
            <w:vAlign w:val="center"/>
            <w:hideMark/>
          </w:tcPr>
          <w:p w14:paraId="661C965E" w14:textId="77777777" w:rsidR="001D7FF1" w:rsidRPr="001D7FF1" w:rsidRDefault="001D7FF1" w:rsidP="001D7FF1">
            <w:pPr>
              <w:rPr>
                <w:rFonts w:ascii="Calibri" w:eastAsia="Times New Roman" w:hAnsi="Calibri" w:cs="Times New Roman"/>
                <w:color w:val="000000"/>
                <w:sz w:val="18"/>
                <w:szCs w:val="18"/>
              </w:rPr>
            </w:pPr>
          </w:p>
        </w:tc>
        <w:tc>
          <w:tcPr>
            <w:tcW w:w="1839" w:type="dxa"/>
            <w:vMerge/>
            <w:tcBorders>
              <w:top w:val="nil"/>
              <w:left w:val="single" w:sz="8" w:space="0" w:color="auto"/>
              <w:bottom w:val="nil"/>
              <w:right w:val="nil"/>
            </w:tcBorders>
            <w:vAlign w:val="center"/>
            <w:hideMark/>
          </w:tcPr>
          <w:p w14:paraId="71C17614" w14:textId="77777777" w:rsidR="001D7FF1" w:rsidRPr="001D7FF1" w:rsidRDefault="001D7FF1" w:rsidP="001D7FF1">
            <w:pPr>
              <w:rPr>
                <w:rFonts w:ascii="Calibri" w:eastAsia="Times New Roman" w:hAnsi="Calibri" w:cs="Times New Roman"/>
                <w:color w:val="000000"/>
              </w:rPr>
            </w:pPr>
          </w:p>
        </w:tc>
        <w:tc>
          <w:tcPr>
            <w:tcW w:w="1296" w:type="dxa"/>
            <w:vMerge/>
            <w:tcBorders>
              <w:top w:val="nil"/>
              <w:left w:val="nil"/>
              <w:bottom w:val="nil"/>
              <w:right w:val="nil"/>
            </w:tcBorders>
            <w:vAlign w:val="center"/>
            <w:hideMark/>
          </w:tcPr>
          <w:p w14:paraId="25DBC69E" w14:textId="77777777" w:rsidR="001D7FF1" w:rsidRPr="001D7FF1" w:rsidRDefault="001D7FF1" w:rsidP="001D7FF1">
            <w:pPr>
              <w:rPr>
                <w:rFonts w:ascii="Calibri" w:eastAsia="Times New Roman" w:hAnsi="Calibri" w:cs="Times New Roman"/>
                <w:color w:val="000000"/>
              </w:rPr>
            </w:pPr>
          </w:p>
        </w:tc>
        <w:tc>
          <w:tcPr>
            <w:tcW w:w="219" w:type="dxa"/>
            <w:tcBorders>
              <w:top w:val="nil"/>
              <w:left w:val="nil"/>
              <w:bottom w:val="nil"/>
              <w:right w:val="nil"/>
            </w:tcBorders>
            <w:shd w:val="clear" w:color="auto" w:fill="auto"/>
            <w:noWrap/>
            <w:vAlign w:val="bottom"/>
            <w:hideMark/>
          </w:tcPr>
          <w:p w14:paraId="7B5F5DDB" w14:textId="77777777" w:rsidR="001D7FF1" w:rsidRPr="001D7FF1" w:rsidRDefault="001D7FF1" w:rsidP="001D7FF1">
            <w:pPr>
              <w:rPr>
                <w:rFonts w:ascii="Times New Roman" w:eastAsia="Times New Roman" w:hAnsi="Times New Roman" w:cs="Times New Roman"/>
                <w:sz w:val="20"/>
                <w:szCs w:val="20"/>
              </w:rPr>
            </w:pPr>
          </w:p>
        </w:tc>
      </w:tr>
      <w:tr w:rsidR="001D7FF1" w:rsidRPr="001D7FF1" w14:paraId="2A9CF9B7" w14:textId="77777777" w:rsidTr="001D7FF1">
        <w:trPr>
          <w:trHeight w:val="340"/>
        </w:trPr>
        <w:tc>
          <w:tcPr>
            <w:tcW w:w="615" w:type="dxa"/>
            <w:vMerge/>
            <w:tcBorders>
              <w:top w:val="nil"/>
              <w:left w:val="nil"/>
              <w:bottom w:val="nil"/>
              <w:right w:val="nil"/>
            </w:tcBorders>
            <w:vAlign w:val="center"/>
            <w:hideMark/>
          </w:tcPr>
          <w:p w14:paraId="71079507" w14:textId="77777777" w:rsidR="001D7FF1" w:rsidRPr="001D7FF1" w:rsidRDefault="001D7FF1" w:rsidP="001D7FF1">
            <w:pPr>
              <w:rPr>
                <w:rFonts w:ascii="Times New Roman" w:eastAsia="Times New Roman" w:hAnsi="Times New Roman" w:cs="Times New Roman"/>
                <w:sz w:val="20"/>
                <w:szCs w:val="20"/>
              </w:rPr>
            </w:pPr>
          </w:p>
        </w:tc>
        <w:tc>
          <w:tcPr>
            <w:tcW w:w="3392" w:type="dxa"/>
            <w:vMerge/>
            <w:tcBorders>
              <w:top w:val="nil"/>
              <w:left w:val="nil"/>
              <w:bottom w:val="nil"/>
              <w:right w:val="nil"/>
            </w:tcBorders>
            <w:vAlign w:val="center"/>
            <w:hideMark/>
          </w:tcPr>
          <w:p w14:paraId="4AED2E45" w14:textId="77777777" w:rsidR="001D7FF1" w:rsidRPr="001D7FF1" w:rsidRDefault="001D7FF1" w:rsidP="001D7FF1">
            <w:pPr>
              <w:rPr>
                <w:rFonts w:ascii="Times New Roman" w:eastAsia="Times New Roman" w:hAnsi="Times New Roman" w:cs="Times New Roman"/>
                <w:sz w:val="20"/>
                <w:szCs w:val="20"/>
              </w:rPr>
            </w:pPr>
          </w:p>
        </w:tc>
        <w:tc>
          <w:tcPr>
            <w:tcW w:w="2525" w:type="dxa"/>
            <w:vMerge/>
            <w:tcBorders>
              <w:top w:val="nil"/>
              <w:left w:val="nil"/>
              <w:bottom w:val="nil"/>
              <w:right w:val="single" w:sz="8" w:space="0" w:color="auto"/>
            </w:tcBorders>
            <w:vAlign w:val="center"/>
            <w:hideMark/>
          </w:tcPr>
          <w:p w14:paraId="0814E94F" w14:textId="77777777" w:rsidR="001D7FF1" w:rsidRPr="001D7FF1" w:rsidRDefault="001D7FF1" w:rsidP="001D7FF1">
            <w:pPr>
              <w:rPr>
                <w:rFonts w:ascii="Calibri" w:eastAsia="Times New Roman" w:hAnsi="Calibri" w:cs="Times New Roman"/>
                <w:color w:val="000000"/>
              </w:rPr>
            </w:pPr>
          </w:p>
        </w:tc>
        <w:tc>
          <w:tcPr>
            <w:tcW w:w="615" w:type="dxa"/>
            <w:vMerge/>
            <w:tcBorders>
              <w:top w:val="nil"/>
              <w:left w:val="single" w:sz="8" w:space="0" w:color="auto"/>
              <w:bottom w:val="single" w:sz="8" w:space="0" w:color="000000"/>
              <w:right w:val="single" w:sz="8" w:space="0" w:color="auto"/>
            </w:tcBorders>
            <w:vAlign w:val="center"/>
            <w:hideMark/>
          </w:tcPr>
          <w:p w14:paraId="25471FD1" w14:textId="77777777" w:rsidR="001D7FF1" w:rsidRPr="001D7FF1" w:rsidRDefault="001D7FF1" w:rsidP="001D7FF1">
            <w:pPr>
              <w:rPr>
                <w:rFonts w:ascii="Calibri" w:eastAsia="Times New Roman" w:hAnsi="Calibri" w:cs="Times New Roman"/>
                <w:b/>
                <w:bCs/>
                <w:color w:val="000000"/>
                <w:sz w:val="18"/>
                <w:szCs w:val="18"/>
              </w:rPr>
            </w:pPr>
          </w:p>
        </w:tc>
        <w:tc>
          <w:tcPr>
            <w:tcW w:w="4462" w:type="dxa"/>
            <w:vMerge/>
            <w:tcBorders>
              <w:top w:val="nil"/>
              <w:left w:val="single" w:sz="8" w:space="0" w:color="auto"/>
              <w:bottom w:val="single" w:sz="8" w:space="0" w:color="000000"/>
              <w:right w:val="single" w:sz="8" w:space="0" w:color="auto"/>
            </w:tcBorders>
            <w:vAlign w:val="center"/>
            <w:hideMark/>
          </w:tcPr>
          <w:p w14:paraId="349C5D88" w14:textId="77777777" w:rsidR="001D7FF1" w:rsidRPr="001D7FF1" w:rsidRDefault="001D7FF1" w:rsidP="001D7FF1">
            <w:pPr>
              <w:rPr>
                <w:rFonts w:ascii="Calibri" w:eastAsia="Times New Roman" w:hAnsi="Calibri" w:cs="Times New Roman"/>
                <w:color w:val="000000"/>
                <w:sz w:val="18"/>
                <w:szCs w:val="18"/>
              </w:rPr>
            </w:pPr>
          </w:p>
        </w:tc>
        <w:tc>
          <w:tcPr>
            <w:tcW w:w="1839" w:type="dxa"/>
            <w:vMerge/>
            <w:tcBorders>
              <w:top w:val="nil"/>
              <w:left w:val="single" w:sz="8" w:space="0" w:color="auto"/>
              <w:bottom w:val="nil"/>
              <w:right w:val="nil"/>
            </w:tcBorders>
            <w:vAlign w:val="center"/>
            <w:hideMark/>
          </w:tcPr>
          <w:p w14:paraId="6DBD049E" w14:textId="77777777" w:rsidR="001D7FF1" w:rsidRPr="001D7FF1" w:rsidRDefault="001D7FF1" w:rsidP="001D7FF1">
            <w:pPr>
              <w:rPr>
                <w:rFonts w:ascii="Calibri" w:eastAsia="Times New Roman" w:hAnsi="Calibri" w:cs="Times New Roman"/>
                <w:color w:val="000000"/>
              </w:rPr>
            </w:pPr>
          </w:p>
        </w:tc>
        <w:tc>
          <w:tcPr>
            <w:tcW w:w="1296" w:type="dxa"/>
            <w:vMerge/>
            <w:tcBorders>
              <w:top w:val="nil"/>
              <w:left w:val="nil"/>
              <w:bottom w:val="nil"/>
              <w:right w:val="nil"/>
            </w:tcBorders>
            <w:vAlign w:val="center"/>
            <w:hideMark/>
          </w:tcPr>
          <w:p w14:paraId="076715EA" w14:textId="77777777" w:rsidR="001D7FF1" w:rsidRPr="001D7FF1" w:rsidRDefault="001D7FF1" w:rsidP="001D7FF1">
            <w:pPr>
              <w:rPr>
                <w:rFonts w:ascii="Calibri" w:eastAsia="Times New Roman" w:hAnsi="Calibri" w:cs="Times New Roman"/>
                <w:color w:val="000000"/>
              </w:rPr>
            </w:pPr>
          </w:p>
        </w:tc>
        <w:tc>
          <w:tcPr>
            <w:tcW w:w="219" w:type="dxa"/>
            <w:tcBorders>
              <w:top w:val="nil"/>
              <w:left w:val="nil"/>
              <w:bottom w:val="nil"/>
              <w:right w:val="nil"/>
            </w:tcBorders>
            <w:shd w:val="clear" w:color="auto" w:fill="auto"/>
            <w:noWrap/>
            <w:vAlign w:val="bottom"/>
            <w:hideMark/>
          </w:tcPr>
          <w:p w14:paraId="18C076DF" w14:textId="77777777" w:rsidR="001D7FF1" w:rsidRPr="001D7FF1" w:rsidRDefault="001D7FF1" w:rsidP="001D7FF1">
            <w:pPr>
              <w:rPr>
                <w:rFonts w:ascii="Times New Roman" w:eastAsia="Times New Roman" w:hAnsi="Times New Roman" w:cs="Times New Roman"/>
                <w:sz w:val="20"/>
                <w:szCs w:val="20"/>
              </w:rPr>
            </w:pPr>
          </w:p>
        </w:tc>
      </w:tr>
      <w:tr w:rsidR="001D7FF1" w:rsidRPr="001D7FF1" w14:paraId="100A4820" w14:textId="77777777" w:rsidTr="001D7FF1">
        <w:trPr>
          <w:trHeight w:val="340"/>
        </w:trPr>
        <w:tc>
          <w:tcPr>
            <w:tcW w:w="615" w:type="dxa"/>
            <w:tcBorders>
              <w:top w:val="nil"/>
              <w:left w:val="nil"/>
              <w:bottom w:val="nil"/>
              <w:right w:val="nil"/>
            </w:tcBorders>
            <w:shd w:val="clear" w:color="auto" w:fill="auto"/>
            <w:noWrap/>
            <w:vAlign w:val="bottom"/>
            <w:hideMark/>
          </w:tcPr>
          <w:p w14:paraId="6324BDDD" w14:textId="77777777" w:rsidR="001D7FF1" w:rsidRPr="001D7FF1" w:rsidRDefault="001D7FF1" w:rsidP="001D7FF1">
            <w:pPr>
              <w:rPr>
                <w:rFonts w:ascii="Times New Roman" w:eastAsia="Times New Roman" w:hAnsi="Times New Roman" w:cs="Times New Roman"/>
                <w:sz w:val="20"/>
                <w:szCs w:val="20"/>
              </w:rPr>
            </w:pPr>
          </w:p>
        </w:tc>
        <w:tc>
          <w:tcPr>
            <w:tcW w:w="3392" w:type="dxa"/>
            <w:tcBorders>
              <w:top w:val="nil"/>
              <w:left w:val="nil"/>
              <w:bottom w:val="nil"/>
              <w:right w:val="nil"/>
            </w:tcBorders>
            <w:shd w:val="clear" w:color="auto" w:fill="auto"/>
            <w:noWrap/>
            <w:vAlign w:val="bottom"/>
            <w:hideMark/>
          </w:tcPr>
          <w:p w14:paraId="1394C611" w14:textId="77777777" w:rsidR="001D7FF1" w:rsidRPr="001D7FF1" w:rsidRDefault="001D7FF1" w:rsidP="001D7FF1">
            <w:pPr>
              <w:rPr>
                <w:rFonts w:ascii="Times New Roman" w:eastAsia="Times New Roman" w:hAnsi="Times New Roman" w:cs="Times New Roman"/>
                <w:sz w:val="20"/>
                <w:szCs w:val="20"/>
              </w:rPr>
            </w:pPr>
          </w:p>
        </w:tc>
        <w:tc>
          <w:tcPr>
            <w:tcW w:w="2525" w:type="dxa"/>
            <w:tcBorders>
              <w:top w:val="nil"/>
              <w:left w:val="nil"/>
              <w:bottom w:val="nil"/>
              <w:right w:val="nil"/>
            </w:tcBorders>
            <w:shd w:val="clear" w:color="auto" w:fill="auto"/>
            <w:noWrap/>
            <w:vAlign w:val="bottom"/>
            <w:hideMark/>
          </w:tcPr>
          <w:p w14:paraId="4D7F3A8A" w14:textId="77777777" w:rsidR="001D7FF1" w:rsidRPr="001D7FF1" w:rsidRDefault="001D7FF1" w:rsidP="001D7FF1">
            <w:pPr>
              <w:rPr>
                <w:rFonts w:ascii="Times New Roman" w:eastAsia="Times New Roman" w:hAnsi="Times New Roman" w:cs="Times New Roman"/>
                <w:sz w:val="20"/>
                <w:szCs w:val="20"/>
              </w:rPr>
            </w:pPr>
          </w:p>
        </w:tc>
        <w:tc>
          <w:tcPr>
            <w:tcW w:w="615" w:type="dxa"/>
            <w:tcBorders>
              <w:top w:val="nil"/>
              <w:left w:val="single" w:sz="8" w:space="0" w:color="auto"/>
              <w:bottom w:val="single" w:sz="8" w:space="0" w:color="auto"/>
              <w:right w:val="single" w:sz="8" w:space="0" w:color="auto"/>
            </w:tcBorders>
            <w:shd w:val="clear" w:color="auto" w:fill="auto"/>
            <w:noWrap/>
            <w:vAlign w:val="center"/>
            <w:hideMark/>
          </w:tcPr>
          <w:p w14:paraId="24F59B19" w14:textId="77777777" w:rsidR="001D7FF1" w:rsidRPr="001D7FF1" w:rsidRDefault="001D7FF1" w:rsidP="001D7FF1">
            <w:pPr>
              <w:jc w:val="center"/>
              <w:rPr>
                <w:rFonts w:ascii="Calibri" w:eastAsia="Times New Roman" w:hAnsi="Calibri" w:cs="Times New Roman"/>
                <w:b/>
                <w:bCs/>
                <w:color w:val="000000"/>
                <w:sz w:val="18"/>
                <w:szCs w:val="18"/>
              </w:rPr>
            </w:pPr>
            <w:r w:rsidRPr="001D7FF1">
              <w:rPr>
                <w:rFonts w:ascii="Calibri" w:eastAsia="Times New Roman" w:hAnsi="Calibri" w:cs="Times New Roman"/>
                <w:b/>
                <w:bCs/>
                <w:color w:val="000000"/>
                <w:sz w:val="18"/>
                <w:szCs w:val="18"/>
              </w:rPr>
              <w:t>15</w:t>
            </w:r>
          </w:p>
        </w:tc>
        <w:tc>
          <w:tcPr>
            <w:tcW w:w="4462" w:type="dxa"/>
            <w:tcBorders>
              <w:top w:val="nil"/>
              <w:left w:val="nil"/>
              <w:bottom w:val="single" w:sz="8" w:space="0" w:color="auto"/>
              <w:right w:val="single" w:sz="8" w:space="0" w:color="auto"/>
            </w:tcBorders>
            <w:shd w:val="clear" w:color="auto" w:fill="auto"/>
            <w:noWrap/>
            <w:vAlign w:val="center"/>
            <w:hideMark/>
          </w:tcPr>
          <w:p w14:paraId="7D4BD530" w14:textId="77777777" w:rsidR="001D7FF1" w:rsidRPr="001D7FF1" w:rsidRDefault="001D7FF1" w:rsidP="001D7FF1">
            <w:pPr>
              <w:rPr>
                <w:rFonts w:ascii="Calibri" w:eastAsia="Times New Roman" w:hAnsi="Calibri" w:cs="Times New Roman"/>
                <w:color w:val="000000"/>
                <w:sz w:val="18"/>
                <w:szCs w:val="18"/>
              </w:rPr>
            </w:pPr>
            <w:r w:rsidRPr="001D7FF1">
              <w:rPr>
                <w:rFonts w:ascii="Calibri" w:eastAsia="Times New Roman" w:hAnsi="Calibri" w:cs="Times New Roman"/>
                <w:color w:val="000000"/>
                <w:sz w:val="18"/>
                <w:szCs w:val="18"/>
              </w:rPr>
              <w:t>Continue the planned procedure taking care not to lose radial access during catheter exchanges</w:t>
            </w:r>
          </w:p>
        </w:tc>
        <w:tc>
          <w:tcPr>
            <w:tcW w:w="1839" w:type="dxa"/>
            <w:tcBorders>
              <w:top w:val="nil"/>
              <w:left w:val="nil"/>
              <w:bottom w:val="nil"/>
              <w:right w:val="nil"/>
            </w:tcBorders>
            <w:shd w:val="clear" w:color="auto" w:fill="auto"/>
            <w:noWrap/>
            <w:vAlign w:val="bottom"/>
            <w:hideMark/>
          </w:tcPr>
          <w:p w14:paraId="613E7ABC" w14:textId="77777777" w:rsidR="001D7FF1" w:rsidRPr="001D7FF1" w:rsidRDefault="001D7FF1" w:rsidP="001D7FF1">
            <w:pPr>
              <w:rPr>
                <w:rFonts w:ascii="Calibri" w:eastAsia="Times New Roman" w:hAnsi="Calibri" w:cs="Times New Roman"/>
                <w:color w:val="000000"/>
                <w:sz w:val="18"/>
                <w:szCs w:val="18"/>
              </w:rPr>
            </w:pPr>
          </w:p>
        </w:tc>
        <w:tc>
          <w:tcPr>
            <w:tcW w:w="1296" w:type="dxa"/>
            <w:tcBorders>
              <w:top w:val="nil"/>
              <w:left w:val="nil"/>
              <w:bottom w:val="nil"/>
              <w:right w:val="nil"/>
            </w:tcBorders>
            <w:shd w:val="clear" w:color="auto" w:fill="auto"/>
            <w:noWrap/>
            <w:vAlign w:val="bottom"/>
            <w:hideMark/>
          </w:tcPr>
          <w:p w14:paraId="34F77882" w14:textId="77777777" w:rsidR="001D7FF1" w:rsidRPr="001D7FF1" w:rsidRDefault="001D7FF1" w:rsidP="001D7FF1">
            <w:pPr>
              <w:rPr>
                <w:rFonts w:ascii="Times New Roman" w:eastAsia="Times New Roman" w:hAnsi="Times New Roman" w:cs="Times New Roman"/>
                <w:sz w:val="20"/>
                <w:szCs w:val="20"/>
              </w:rPr>
            </w:pPr>
          </w:p>
        </w:tc>
        <w:tc>
          <w:tcPr>
            <w:tcW w:w="219" w:type="dxa"/>
            <w:vAlign w:val="center"/>
            <w:hideMark/>
          </w:tcPr>
          <w:p w14:paraId="14D6D085" w14:textId="77777777" w:rsidR="001D7FF1" w:rsidRPr="001D7FF1" w:rsidRDefault="001D7FF1" w:rsidP="001D7FF1">
            <w:pPr>
              <w:rPr>
                <w:rFonts w:ascii="Times New Roman" w:eastAsia="Times New Roman" w:hAnsi="Times New Roman" w:cs="Times New Roman"/>
                <w:sz w:val="20"/>
                <w:szCs w:val="20"/>
              </w:rPr>
            </w:pPr>
          </w:p>
        </w:tc>
      </w:tr>
    </w:tbl>
    <w:p w14:paraId="5619FE8E" w14:textId="77777777" w:rsidR="004A3F67" w:rsidRDefault="004A3F67"/>
    <w:sectPr w:rsidR="004A3F67" w:rsidSect="00821FDF">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FDF"/>
    <w:rsid w:val="001D7FF1"/>
    <w:rsid w:val="004A3F67"/>
    <w:rsid w:val="00762268"/>
    <w:rsid w:val="0081468E"/>
    <w:rsid w:val="00821FDF"/>
    <w:rsid w:val="008A2603"/>
    <w:rsid w:val="00B2222F"/>
    <w:rsid w:val="00B45107"/>
    <w:rsid w:val="00C4215A"/>
    <w:rsid w:val="00D02336"/>
    <w:rsid w:val="00D8013B"/>
    <w:rsid w:val="00F01DA1"/>
    <w:rsid w:val="00F33D24"/>
    <w:rsid w:val="00F76E4C"/>
    <w:rsid w:val="00FC02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947B8"/>
  <w15:chartTrackingRefBased/>
  <w15:docId w15:val="{26052E97-CA7D-C744-A413-86B99FA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515915">
      <w:bodyDiv w:val="1"/>
      <w:marLeft w:val="0"/>
      <w:marRight w:val="0"/>
      <w:marTop w:val="0"/>
      <w:marBottom w:val="0"/>
      <w:divBdr>
        <w:top w:val="none" w:sz="0" w:space="0" w:color="auto"/>
        <w:left w:val="none" w:sz="0" w:space="0" w:color="auto"/>
        <w:bottom w:val="none" w:sz="0" w:space="0" w:color="auto"/>
        <w:right w:val="none" w:sz="0" w:space="0" w:color="auto"/>
      </w:divBdr>
    </w:div>
    <w:div w:id="317929223">
      <w:bodyDiv w:val="1"/>
      <w:marLeft w:val="0"/>
      <w:marRight w:val="0"/>
      <w:marTop w:val="0"/>
      <w:marBottom w:val="0"/>
      <w:divBdr>
        <w:top w:val="none" w:sz="0" w:space="0" w:color="auto"/>
        <w:left w:val="none" w:sz="0" w:space="0" w:color="auto"/>
        <w:bottom w:val="none" w:sz="0" w:space="0" w:color="auto"/>
        <w:right w:val="none" w:sz="0" w:space="0" w:color="auto"/>
      </w:divBdr>
    </w:div>
    <w:div w:id="483426277">
      <w:bodyDiv w:val="1"/>
      <w:marLeft w:val="0"/>
      <w:marRight w:val="0"/>
      <w:marTop w:val="0"/>
      <w:marBottom w:val="0"/>
      <w:divBdr>
        <w:top w:val="none" w:sz="0" w:space="0" w:color="auto"/>
        <w:left w:val="none" w:sz="0" w:space="0" w:color="auto"/>
        <w:bottom w:val="none" w:sz="0" w:space="0" w:color="auto"/>
        <w:right w:val="none" w:sz="0" w:space="0" w:color="auto"/>
      </w:divBdr>
    </w:div>
    <w:div w:id="1491408015">
      <w:bodyDiv w:val="1"/>
      <w:marLeft w:val="0"/>
      <w:marRight w:val="0"/>
      <w:marTop w:val="0"/>
      <w:marBottom w:val="0"/>
      <w:divBdr>
        <w:top w:val="none" w:sz="0" w:space="0" w:color="auto"/>
        <w:left w:val="none" w:sz="0" w:space="0" w:color="auto"/>
        <w:bottom w:val="none" w:sz="0" w:space="0" w:color="auto"/>
        <w:right w:val="none" w:sz="0" w:space="0" w:color="auto"/>
      </w:divBdr>
    </w:div>
    <w:div w:id="1519615451">
      <w:bodyDiv w:val="1"/>
      <w:marLeft w:val="0"/>
      <w:marRight w:val="0"/>
      <w:marTop w:val="0"/>
      <w:marBottom w:val="0"/>
      <w:divBdr>
        <w:top w:val="none" w:sz="0" w:space="0" w:color="auto"/>
        <w:left w:val="none" w:sz="0" w:space="0" w:color="auto"/>
        <w:bottom w:val="none" w:sz="0" w:space="0" w:color="auto"/>
        <w:right w:val="none" w:sz="0" w:space="0" w:color="auto"/>
      </w:divBdr>
    </w:div>
    <w:div w:id="197987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411</Words>
  <Characters>2348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Joao Martins</dc:creator>
  <cp:keywords/>
  <dc:description/>
  <cp:lastModifiedBy>Pitt Lim</cp:lastModifiedBy>
  <cp:revision>8</cp:revision>
  <dcterms:created xsi:type="dcterms:W3CDTF">2020-06-07T10:26:00Z</dcterms:created>
  <dcterms:modified xsi:type="dcterms:W3CDTF">2020-06-07T16:22:00Z</dcterms:modified>
</cp:coreProperties>
</file>