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C07126" w14:textId="77777777" w:rsidR="0050445A" w:rsidRPr="00365914" w:rsidRDefault="0050445A" w:rsidP="0050445A">
      <w:pPr>
        <w:jc w:val="center"/>
        <w:rPr>
          <w:b/>
          <w:bCs/>
          <w:color w:val="000000" w:themeColor="text1"/>
          <w:lang w:val="en-GB"/>
        </w:rPr>
      </w:pPr>
      <w:r w:rsidRPr="00365914">
        <w:rPr>
          <w:b/>
          <w:bCs/>
          <w:color w:val="000000" w:themeColor="text1"/>
          <w:lang w:val="en-GB"/>
        </w:rPr>
        <w:t>Supplemental Material</w:t>
      </w:r>
    </w:p>
    <w:p w14:paraId="5FC1A288" w14:textId="77777777" w:rsidR="0050445A" w:rsidRPr="00365914" w:rsidRDefault="0050445A" w:rsidP="0050445A">
      <w:pPr>
        <w:jc w:val="center"/>
        <w:rPr>
          <w:b/>
          <w:bCs/>
          <w:noProof/>
          <w:color w:val="000000" w:themeColor="text1"/>
          <w:lang w:val="en-GB"/>
        </w:rPr>
      </w:pPr>
      <w:r w:rsidRPr="00365914">
        <w:rPr>
          <w:b/>
          <w:bCs/>
          <w:noProof/>
          <w:color w:val="000000" w:themeColor="text1"/>
          <w:lang w:val="en-GB"/>
        </w:rPr>
        <w:drawing>
          <wp:inline distT="0" distB="0" distL="0" distR="0" wp14:anchorId="072EEFED" wp14:editId="2EB6FD76">
            <wp:extent cx="3309644" cy="6604000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 Fig 1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0172" cy="6625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5328B" w14:textId="59C39900" w:rsidR="0050445A" w:rsidRPr="00365914" w:rsidRDefault="0050445A" w:rsidP="0050445A">
      <w:pPr>
        <w:jc w:val="both"/>
        <w:rPr>
          <w:color w:val="000000" w:themeColor="text1"/>
          <w:lang w:val="en-GB"/>
        </w:rPr>
      </w:pPr>
      <w:r w:rsidRPr="00365914">
        <w:rPr>
          <w:b/>
          <w:bCs/>
          <w:color w:val="000000" w:themeColor="text1"/>
          <w:lang w:val="en-GB"/>
        </w:rPr>
        <w:t xml:space="preserve">Supplemental Figure 1. A - </w:t>
      </w:r>
      <w:r w:rsidR="000260C2">
        <w:rPr>
          <w:color w:val="000000" w:themeColor="text1"/>
          <w:lang w:val="en-GB"/>
        </w:rPr>
        <w:t>dRA</w:t>
      </w:r>
      <w:r w:rsidRPr="00365914">
        <w:rPr>
          <w:color w:val="000000" w:themeColor="text1"/>
          <w:lang w:val="en-GB"/>
        </w:rPr>
        <w:t xml:space="preserve"> puncture with </w:t>
      </w:r>
      <w:r w:rsidR="000260C2">
        <w:rPr>
          <w:color w:val="000000" w:themeColor="text1"/>
          <w:lang w:val="en-GB"/>
        </w:rPr>
        <w:t xml:space="preserve">a </w:t>
      </w:r>
      <w:r w:rsidRPr="00365914">
        <w:rPr>
          <w:color w:val="000000" w:themeColor="text1"/>
          <w:lang w:val="en-GB"/>
        </w:rPr>
        <w:t xml:space="preserve">21G x 4cm needle followed by </w:t>
      </w:r>
      <w:r w:rsidR="000260C2">
        <w:rPr>
          <w:color w:val="000000" w:themeColor="text1"/>
          <w:lang w:val="en-GB"/>
        </w:rPr>
        <w:t>wiring</w:t>
      </w:r>
      <w:r w:rsidRPr="00365914">
        <w:rPr>
          <w:color w:val="000000" w:themeColor="text1"/>
          <w:lang w:val="en-GB"/>
        </w:rPr>
        <w:t xml:space="preserve">. </w:t>
      </w:r>
      <w:r w:rsidR="000260C2">
        <w:rPr>
          <w:color w:val="000000" w:themeColor="text1"/>
          <w:lang w:val="en-GB"/>
        </w:rPr>
        <w:t>If there is wiring resistance, i</w:t>
      </w:r>
      <w:r w:rsidRPr="00365914">
        <w:rPr>
          <w:color w:val="000000" w:themeColor="text1"/>
          <w:lang w:val="en-GB"/>
        </w:rPr>
        <w:t xml:space="preserve">nstead </w:t>
      </w:r>
      <w:r w:rsidR="000260C2">
        <w:rPr>
          <w:color w:val="000000" w:themeColor="text1"/>
          <w:lang w:val="en-GB"/>
        </w:rPr>
        <w:t xml:space="preserve">of partially </w:t>
      </w:r>
      <w:r w:rsidRPr="00365914">
        <w:rPr>
          <w:color w:val="000000" w:themeColor="text1"/>
          <w:lang w:val="en-GB"/>
        </w:rPr>
        <w:t xml:space="preserve">advancing a potentially traumatic </w:t>
      </w:r>
      <w:r w:rsidR="004E3444">
        <w:rPr>
          <w:color w:val="000000" w:themeColor="text1"/>
          <w:lang w:val="en-GB"/>
        </w:rPr>
        <w:t>standard radial</w:t>
      </w:r>
      <w:r w:rsidRPr="00365914">
        <w:rPr>
          <w:color w:val="000000" w:themeColor="text1"/>
          <w:lang w:val="en-GB"/>
        </w:rPr>
        <w:t xml:space="preserve"> introducer, a 7cm Micropuncture Pedal Introducer</w:t>
      </w:r>
      <w:r w:rsidR="004E3444">
        <w:rPr>
          <w:color w:val="000000" w:themeColor="text1"/>
          <w:lang w:val="en-GB"/>
        </w:rPr>
        <w:t xml:space="preserve"> could be inserted</w:t>
      </w:r>
      <w:r w:rsidRPr="00365914">
        <w:rPr>
          <w:color w:val="000000" w:themeColor="text1"/>
          <w:lang w:val="en-GB"/>
        </w:rPr>
        <w:t xml:space="preserve">. </w:t>
      </w:r>
      <w:r w:rsidRPr="00365914">
        <w:rPr>
          <w:b/>
          <w:bCs/>
          <w:color w:val="000000" w:themeColor="text1"/>
          <w:lang w:val="en-GB"/>
        </w:rPr>
        <w:t>B</w:t>
      </w:r>
      <w:r w:rsidRPr="00365914">
        <w:rPr>
          <w:color w:val="000000" w:themeColor="text1"/>
          <w:lang w:val="en-GB"/>
        </w:rPr>
        <w:t xml:space="preserve"> - Intraluminal (</w:t>
      </w:r>
      <w:r w:rsidR="004E3444">
        <w:rPr>
          <w:color w:val="000000" w:themeColor="text1"/>
          <w:lang w:val="en-GB"/>
        </w:rPr>
        <w:t>dRA</w:t>
      </w:r>
      <w:r w:rsidRPr="00365914">
        <w:rPr>
          <w:color w:val="000000" w:themeColor="text1"/>
          <w:lang w:val="en-GB"/>
        </w:rPr>
        <w:t>) Micropuncture Pedal Introducer and guidewire</w:t>
      </w:r>
      <w:r w:rsidR="004E3444">
        <w:rPr>
          <w:color w:val="000000" w:themeColor="text1"/>
          <w:lang w:val="en-GB"/>
        </w:rPr>
        <w:t xml:space="preserve"> in place</w:t>
      </w:r>
      <w:r w:rsidRPr="00365914">
        <w:rPr>
          <w:color w:val="000000" w:themeColor="text1"/>
          <w:lang w:val="en-GB"/>
        </w:rPr>
        <w:t xml:space="preserve">. </w:t>
      </w:r>
      <w:r w:rsidRPr="00365914">
        <w:rPr>
          <w:b/>
          <w:bCs/>
          <w:color w:val="000000" w:themeColor="text1"/>
          <w:lang w:val="en-GB"/>
        </w:rPr>
        <w:t>C</w:t>
      </w:r>
      <w:r w:rsidRPr="00365914">
        <w:rPr>
          <w:color w:val="000000" w:themeColor="text1"/>
          <w:lang w:val="en-GB"/>
        </w:rPr>
        <w:t xml:space="preserve"> - Micropuncture Pedal Introducer connected to the </w:t>
      </w:r>
      <w:r w:rsidRPr="00365914">
        <w:rPr>
          <w:color w:val="000000" w:themeColor="text1"/>
          <w:lang w:val="en-US"/>
        </w:rPr>
        <w:t>CheckFlo® haemostasis valve</w:t>
      </w:r>
      <w:r w:rsidRPr="00365914">
        <w:rPr>
          <w:color w:val="000000" w:themeColor="text1"/>
        </w:rPr>
        <w:t xml:space="preserve"> in order to perform radial artery angiography and heamodynamic assessment. </w:t>
      </w:r>
    </w:p>
    <w:p w14:paraId="6AF0D0FD" w14:textId="77777777" w:rsidR="0050445A" w:rsidRPr="00365914" w:rsidRDefault="0050445A" w:rsidP="0050445A">
      <w:pPr>
        <w:rPr>
          <w:color w:val="000000" w:themeColor="text1"/>
          <w:lang w:val="en-GB"/>
        </w:rPr>
      </w:pPr>
    </w:p>
    <w:p w14:paraId="338E7997" w14:textId="77777777" w:rsidR="0050445A" w:rsidRPr="00365914" w:rsidRDefault="0050445A" w:rsidP="0050445A">
      <w:pPr>
        <w:jc w:val="center"/>
        <w:rPr>
          <w:noProof/>
          <w:color w:val="000000" w:themeColor="text1"/>
          <w:lang w:val="en-GB"/>
        </w:rPr>
      </w:pPr>
      <w:r w:rsidRPr="00365914">
        <w:rPr>
          <w:noProof/>
          <w:color w:val="000000" w:themeColor="text1"/>
          <w:lang w:val="en-GB"/>
        </w:rPr>
        <w:lastRenderedPageBreak/>
        <w:drawing>
          <wp:inline distT="0" distB="0" distL="0" distR="0" wp14:anchorId="3D2671B5" wp14:editId="06E4FE6E">
            <wp:extent cx="4876800" cy="31115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 Figure 3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11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D14E6" w14:textId="7FCFA6DB" w:rsidR="004A3F67" w:rsidRPr="00916DE7" w:rsidRDefault="0050445A" w:rsidP="00916DE7">
      <w:pPr>
        <w:spacing w:line="480" w:lineRule="auto"/>
        <w:rPr>
          <w:b/>
          <w:bCs/>
          <w:color w:val="000000" w:themeColor="text1"/>
        </w:rPr>
      </w:pPr>
      <w:r w:rsidRPr="00365914">
        <w:rPr>
          <w:b/>
          <w:bCs/>
          <w:color w:val="000000" w:themeColor="text1"/>
          <w:lang w:val="en-GB"/>
        </w:rPr>
        <w:t>Supplemental Figure 2</w:t>
      </w:r>
      <w:r w:rsidRPr="00365914">
        <w:rPr>
          <w:color w:val="000000" w:themeColor="text1"/>
          <w:lang w:val="en-GB"/>
        </w:rPr>
        <w:t xml:space="preserve">. </w:t>
      </w:r>
      <w:r w:rsidRPr="00365914">
        <w:rPr>
          <w:color w:val="000000" w:themeColor="text1"/>
        </w:rPr>
        <w:t>Sheathless guide catheter via dRA for coronary intervention.</w:t>
      </w:r>
    </w:p>
    <w:sectPr w:rsidR="004A3F67" w:rsidRPr="00916DE7" w:rsidSect="00446204">
      <w:pgSz w:w="11906" w:h="16838"/>
      <w:pgMar w:top="1417" w:right="1417" w:bottom="1134" w:left="1417" w:header="708" w:footer="708" w:gutter="0"/>
      <w:lnNumType w:countBy="1" w:restart="continuous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445A"/>
    <w:rsid w:val="000260C2"/>
    <w:rsid w:val="004A3F67"/>
    <w:rsid w:val="004E3444"/>
    <w:rsid w:val="0050445A"/>
    <w:rsid w:val="0081468E"/>
    <w:rsid w:val="00916DE7"/>
    <w:rsid w:val="00C4215A"/>
    <w:rsid w:val="00D8013B"/>
    <w:rsid w:val="00F01DA1"/>
    <w:rsid w:val="00F33D24"/>
    <w:rsid w:val="00FC0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96F679"/>
  <w15:chartTrackingRefBased/>
  <w15:docId w15:val="{2EDE1D11-421B-234D-895B-2FDDA336A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0445A"/>
    <w:pPr>
      <w:spacing w:after="200" w:line="276" w:lineRule="auto"/>
    </w:pPr>
    <w:rPr>
      <w:rFonts w:ascii="Calibri" w:eastAsia="Calibri" w:hAnsi="Calibri" w:cs="Times New Roman"/>
      <w:sz w:val="22"/>
      <w:szCs w:val="22"/>
      <w:lang w:val="de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5044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89</Words>
  <Characters>510</Characters>
  <Application>Microsoft Office Word</Application>
  <DocSecurity>0</DocSecurity>
  <Lines>4</Lines>
  <Paragraphs>1</Paragraphs>
  <ScaleCrop>false</ScaleCrop>
  <Company/>
  <LinksUpToDate>false</LinksUpToDate>
  <CharactersWithSpaces>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Joao Martins</dc:creator>
  <cp:keywords/>
  <dc:description/>
  <cp:lastModifiedBy>Joao Martins</cp:lastModifiedBy>
  <cp:revision>4</cp:revision>
  <dcterms:created xsi:type="dcterms:W3CDTF">2020-05-13T18:13:00Z</dcterms:created>
  <dcterms:modified xsi:type="dcterms:W3CDTF">2020-06-07T17:40:00Z</dcterms:modified>
</cp:coreProperties>
</file>