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CB92" w14:textId="3717B6E9" w:rsidR="00710684" w:rsidRPr="00710684" w:rsidRDefault="00710684" w:rsidP="00710684">
      <w:pPr>
        <w:jc w:val="center"/>
        <w:rPr>
          <w:b/>
          <w:bCs/>
          <w:sz w:val="40"/>
          <w:szCs w:val="40"/>
        </w:rPr>
      </w:pPr>
      <w:r w:rsidRPr="00710684">
        <w:rPr>
          <w:b/>
          <w:bCs/>
          <w:sz w:val="40"/>
          <w:szCs w:val="40"/>
        </w:rPr>
        <w:t>Bronchoscopic lung volume reduction coil treatment for severe emphysema: systematic review and individual patient data meta-analysis</w:t>
      </w:r>
    </w:p>
    <w:p w14:paraId="173A6C5F" w14:textId="77777777" w:rsidR="00710684" w:rsidRPr="00710684" w:rsidRDefault="00710684" w:rsidP="00710684">
      <w:pPr>
        <w:jc w:val="center"/>
        <w:rPr>
          <w:b/>
          <w:bCs/>
          <w:sz w:val="32"/>
          <w:szCs w:val="32"/>
        </w:rPr>
      </w:pPr>
    </w:p>
    <w:p w14:paraId="18106B24" w14:textId="375C24DF" w:rsidR="0045185C" w:rsidRPr="00710684" w:rsidRDefault="00710684" w:rsidP="00710684">
      <w:pPr>
        <w:jc w:val="center"/>
        <w:rPr>
          <w:b/>
          <w:bCs/>
          <w:sz w:val="32"/>
          <w:szCs w:val="32"/>
        </w:rPr>
      </w:pPr>
      <w:r w:rsidRPr="00710684">
        <w:rPr>
          <w:b/>
          <w:bCs/>
          <w:sz w:val="32"/>
          <w:szCs w:val="32"/>
        </w:rPr>
        <w:t>Supplementary appendix</w:t>
      </w:r>
    </w:p>
    <w:p w14:paraId="3441B37A" w14:textId="77777777" w:rsidR="00710684" w:rsidRPr="00710684" w:rsidRDefault="00710684">
      <w:pPr>
        <w:jc w:val="center"/>
        <w:rPr>
          <w:b/>
          <w:bCs/>
          <w:sz w:val="32"/>
          <w:szCs w:val="32"/>
        </w:rPr>
      </w:pPr>
    </w:p>
    <w:p w14:paraId="2B27D030" w14:textId="77777777" w:rsidR="00710684" w:rsidRPr="00710684" w:rsidRDefault="00710684">
      <w:pPr>
        <w:jc w:val="center"/>
        <w:rPr>
          <w:b/>
          <w:bCs/>
          <w:sz w:val="32"/>
          <w:szCs w:val="32"/>
        </w:rPr>
      </w:pPr>
    </w:p>
    <w:p w14:paraId="5F27A33E" w14:textId="77777777" w:rsidR="00710684" w:rsidRPr="00710684" w:rsidRDefault="00710684">
      <w:pPr>
        <w:jc w:val="center"/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9"/>
        <w:gridCol w:w="730"/>
      </w:tblGrid>
      <w:tr w:rsidR="00710684" w:rsidRPr="00D209F2" w14:paraId="0A482798" w14:textId="77777777" w:rsidTr="0037242B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127EC9" w14:textId="77777777" w:rsidR="00710684" w:rsidRPr="00D209F2" w:rsidRDefault="00710684" w:rsidP="0037242B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1969E6B" w14:textId="708F478F" w:rsidR="00710684" w:rsidRPr="00D209F2" w:rsidRDefault="00710684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Page</w:t>
            </w:r>
          </w:p>
        </w:tc>
      </w:tr>
      <w:tr w:rsidR="00710684" w:rsidRPr="00D209F2" w14:paraId="485D99AE" w14:textId="77777777" w:rsidTr="0037242B"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D23B8F5" w14:textId="433D8906" w:rsidR="00710684" w:rsidRPr="00D209F2" w:rsidRDefault="00710684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 xml:space="preserve">Search strategy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2E7B399A" w14:textId="5ED6C6A3" w:rsidR="00710684" w:rsidRPr="00D209F2" w:rsidRDefault="00710684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2</w:t>
            </w:r>
          </w:p>
        </w:tc>
      </w:tr>
      <w:tr w:rsidR="00710684" w:rsidRPr="00D209F2" w14:paraId="2E22D0D4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9DD8A67" w14:textId="6D5076D9" w:rsidR="00710684" w:rsidRPr="00D209F2" w:rsidRDefault="00E147AD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Record selection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138003" w14:textId="1DE8D3FE" w:rsidR="00710684" w:rsidRPr="00D209F2" w:rsidRDefault="00737B13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 xml:space="preserve">3 </w:t>
            </w:r>
            <w:r w:rsidR="0073715F" w:rsidRPr="00D209F2">
              <w:rPr>
                <w:sz w:val="22"/>
                <w:szCs w:val="22"/>
              </w:rPr>
              <w:t>–</w:t>
            </w:r>
            <w:r w:rsidRPr="00D209F2">
              <w:rPr>
                <w:sz w:val="22"/>
                <w:szCs w:val="22"/>
              </w:rPr>
              <w:t xml:space="preserve"> </w:t>
            </w:r>
            <w:r w:rsidR="0073715F" w:rsidRPr="00D209F2">
              <w:rPr>
                <w:sz w:val="22"/>
                <w:szCs w:val="22"/>
              </w:rPr>
              <w:t>5</w:t>
            </w:r>
          </w:p>
        </w:tc>
      </w:tr>
      <w:tr w:rsidR="0073715F" w:rsidRPr="00D209F2" w14:paraId="00A1D1DE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6EC3863" w14:textId="7418606B" w:rsidR="0073715F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eTable</w:t>
            </w:r>
            <w:proofErr w:type="spellEnd"/>
            <w:r w:rsidRPr="00D209F2">
              <w:rPr>
                <w:sz w:val="22"/>
                <w:szCs w:val="22"/>
              </w:rPr>
              <w:t xml:space="preserve"> 1. Records excluded after full text screening including exclusion reason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F3C1FEE" w14:textId="2AF5654C" w:rsidR="0073715F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3 – 5</w:t>
            </w:r>
          </w:p>
        </w:tc>
      </w:tr>
      <w:tr w:rsidR="00F73A5C" w:rsidRPr="00D209F2" w14:paraId="2B394257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5DC84B0" w14:textId="26FB4898" w:rsidR="00F73A5C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eTable</w:t>
            </w:r>
            <w:proofErr w:type="spellEnd"/>
            <w:r w:rsidRPr="00D209F2">
              <w:rPr>
                <w:sz w:val="22"/>
                <w:szCs w:val="22"/>
              </w:rPr>
              <w:t xml:space="preserve"> 2. Adjusting follow-up to be calculated from final treatment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DB181F" w14:textId="111CB31B" w:rsidR="00F73A5C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6</w:t>
            </w:r>
          </w:p>
        </w:tc>
      </w:tr>
      <w:tr w:rsidR="00F73A5C" w:rsidRPr="00D209F2" w14:paraId="72D0884D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D6157B" w14:textId="78B57EBD" w:rsidR="00F73A5C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eTable</w:t>
            </w:r>
            <w:proofErr w:type="spellEnd"/>
            <w:r w:rsidRPr="00D209F2">
              <w:rPr>
                <w:sz w:val="22"/>
                <w:szCs w:val="22"/>
              </w:rPr>
              <w:t xml:space="preserve"> 3. Included trials per follow-up category and number of patients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902FDD4" w14:textId="0EF87D85" w:rsidR="00F73A5C" w:rsidRPr="00D209F2" w:rsidRDefault="00F73A5C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6</w:t>
            </w:r>
          </w:p>
        </w:tc>
      </w:tr>
      <w:tr w:rsidR="006A2FFB" w:rsidRPr="00D209F2" w14:paraId="74059C20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64BC2D0" w14:textId="78462D53" w:rsidR="006A2FFB" w:rsidRPr="00D209F2" w:rsidRDefault="006A2FFB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eTable</w:t>
            </w:r>
            <w:proofErr w:type="spellEnd"/>
            <w:r w:rsidRPr="00D209F2">
              <w:rPr>
                <w:sz w:val="22"/>
                <w:szCs w:val="22"/>
              </w:rPr>
              <w:t xml:space="preserve"> 4. Inclusion and exclusion criteria of all included trials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37D968E" w14:textId="26545E78" w:rsidR="006A2FFB" w:rsidRPr="00D209F2" w:rsidRDefault="006A2FFB" w:rsidP="0037242B">
            <w:pPr>
              <w:spacing w:before="60" w:after="60"/>
              <w:rPr>
                <w:sz w:val="22"/>
                <w:szCs w:val="22"/>
              </w:rPr>
            </w:pPr>
            <w:r w:rsidRPr="00D209F2">
              <w:rPr>
                <w:sz w:val="22"/>
                <w:szCs w:val="22"/>
              </w:rPr>
              <w:t>7</w:t>
            </w:r>
          </w:p>
        </w:tc>
      </w:tr>
      <w:tr w:rsidR="00551500" w:rsidRPr="00D209F2" w14:paraId="18605217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1253E5" w14:textId="4239F23B" w:rsidR="00551500" w:rsidRPr="00D209F2" w:rsidRDefault="00551500" w:rsidP="0037242B">
            <w:pPr>
              <w:spacing w:before="60" w:after="60"/>
              <w:rPr>
                <w:b/>
                <w:bCs/>
                <w:sz w:val="22"/>
                <w:szCs w:val="22"/>
              </w:rPr>
            </w:pPr>
            <w:proofErr w:type="spellStart"/>
            <w:r w:rsidRPr="00D209F2">
              <w:rPr>
                <w:rFonts w:cstheme="minorHAnsi"/>
                <w:sz w:val="22"/>
                <w:szCs w:val="22"/>
              </w:rPr>
              <w:t>eTable</w:t>
            </w:r>
            <w:proofErr w:type="spellEnd"/>
            <w:r w:rsidRPr="00D209F2">
              <w:rPr>
                <w:rFonts w:cstheme="minorHAnsi"/>
                <w:sz w:val="22"/>
                <w:szCs w:val="22"/>
              </w:rPr>
              <w:t xml:space="preserve"> 5. Baseline characteristics according to group.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292AEA" w14:textId="34CC95F5" w:rsidR="00551500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844F8" w:rsidRPr="00D209F2" w14:paraId="4592B8AB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58A787F" w14:textId="69F1A6C6" w:rsidR="003844F8" w:rsidRPr="00D209F2" w:rsidRDefault="003844F8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eFigure</w:t>
            </w:r>
            <w:proofErr w:type="spellEnd"/>
            <w:r w:rsidRPr="00D209F2">
              <w:rPr>
                <w:sz w:val="22"/>
                <w:szCs w:val="22"/>
              </w:rPr>
              <w:t xml:space="preserve"> 1. Risk of Bias assessment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3D4527" w14:textId="7D5F291C" w:rsidR="003844F8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551500" w:rsidRPr="00D209F2" w14:paraId="016F9C50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ADC647" w14:textId="5DED3E73" w:rsidR="00551500" w:rsidRPr="00D209F2" w:rsidRDefault="00551500" w:rsidP="0037242B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D209F2">
              <w:rPr>
                <w:rFonts w:cstheme="minorHAnsi"/>
                <w:sz w:val="22"/>
                <w:szCs w:val="22"/>
              </w:rPr>
              <w:t>eTable</w:t>
            </w:r>
            <w:proofErr w:type="spellEnd"/>
            <w:r w:rsidRPr="00D209F2">
              <w:rPr>
                <w:rFonts w:cstheme="minorHAnsi"/>
                <w:sz w:val="22"/>
                <w:szCs w:val="22"/>
              </w:rPr>
              <w:t xml:space="preserve"> 6.</w:t>
            </w:r>
            <w:r w:rsidRPr="00D209F2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D209F2">
              <w:rPr>
                <w:rFonts w:cstheme="minorHAnsi"/>
                <w:sz w:val="22"/>
                <w:szCs w:val="22"/>
              </w:rPr>
              <w:t>Summary of mixed model results.</w:t>
            </w:r>
            <w:r w:rsidRPr="00D209F2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E9C68DB" w14:textId="42F3EFF4" w:rsidR="00551500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51500" w:rsidRPr="00D209F2" w14:paraId="6F90BAE6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B9DB0B2" w14:textId="17216CB5" w:rsidR="00551500" w:rsidRPr="00D209F2" w:rsidRDefault="00551500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rFonts w:cstheme="minorHAnsi"/>
                <w:sz w:val="22"/>
                <w:szCs w:val="22"/>
              </w:rPr>
              <w:t>eTable</w:t>
            </w:r>
            <w:proofErr w:type="spellEnd"/>
            <w:r w:rsidRPr="00D209F2">
              <w:rPr>
                <w:rFonts w:cstheme="minorHAnsi"/>
                <w:sz w:val="22"/>
                <w:szCs w:val="22"/>
              </w:rPr>
              <w:t xml:space="preserve"> 7. Summary of procedure and coil details of 411 patients.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B9072CA" w14:textId="4BEDC7AC" w:rsidR="00551500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51500" w:rsidRPr="00D209F2" w14:paraId="1A1420B0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C62DBCD" w14:textId="44044AE6" w:rsidR="00551500" w:rsidRPr="00D209F2" w:rsidRDefault="00D209F2" w:rsidP="0037242B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D209F2">
              <w:rPr>
                <w:rFonts w:cstheme="minorHAnsi"/>
                <w:sz w:val="22"/>
                <w:szCs w:val="22"/>
              </w:rPr>
              <w:t>eFigure</w:t>
            </w:r>
            <w:proofErr w:type="spellEnd"/>
            <w:r w:rsidRPr="00D209F2">
              <w:rPr>
                <w:rFonts w:cstheme="minorHAnsi"/>
                <w:sz w:val="22"/>
                <w:szCs w:val="22"/>
              </w:rPr>
              <w:t xml:space="preserve"> 2. Distribution per lobe of 6639 coils used in 651 procedures. 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797152D" w14:textId="00328508" w:rsidR="00551500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51500" w:rsidRPr="00D209F2" w14:paraId="70178FE7" w14:textId="77777777" w:rsidTr="0037242B"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5155673B" w14:textId="198B8387" w:rsidR="00551500" w:rsidRPr="00D209F2" w:rsidRDefault="00D209F2" w:rsidP="0037242B">
            <w:pPr>
              <w:spacing w:before="60" w:after="60"/>
              <w:rPr>
                <w:sz w:val="22"/>
                <w:szCs w:val="22"/>
              </w:rPr>
            </w:pPr>
            <w:proofErr w:type="spellStart"/>
            <w:r w:rsidRPr="00D209F2">
              <w:rPr>
                <w:sz w:val="22"/>
                <w:szCs w:val="22"/>
              </w:rPr>
              <w:t>eFigure</w:t>
            </w:r>
            <w:proofErr w:type="spellEnd"/>
            <w:r w:rsidRPr="00D209F2">
              <w:rPr>
                <w:sz w:val="22"/>
                <w:szCs w:val="22"/>
              </w:rPr>
              <w:t xml:space="preserve"> 3. Boxplots of outcome variables per trial.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5466354C" w14:textId="7CC52261" w:rsidR="00551500" w:rsidRPr="00D209F2" w:rsidRDefault="00CC7F69" w:rsidP="0037242B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12-13</w:t>
            </w:r>
          </w:p>
        </w:tc>
      </w:tr>
    </w:tbl>
    <w:p w14:paraId="17B285E2" w14:textId="36C6F277" w:rsidR="00710684" w:rsidRPr="00710684" w:rsidRDefault="00710684" w:rsidP="00710684">
      <w:pPr>
        <w:rPr>
          <w:b/>
          <w:bCs/>
          <w:sz w:val="22"/>
          <w:szCs w:val="22"/>
        </w:rPr>
      </w:pPr>
    </w:p>
    <w:p w14:paraId="13849DBA" w14:textId="77777777" w:rsidR="00710684" w:rsidRPr="00710684" w:rsidRDefault="00710684" w:rsidP="00710684">
      <w:pPr>
        <w:rPr>
          <w:b/>
          <w:bCs/>
          <w:sz w:val="22"/>
          <w:szCs w:val="22"/>
        </w:rPr>
        <w:sectPr w:rsidR="00710684" w:rsidRPr="00710684" w:rsidSect="00D96351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</w:p>
    <w:p w14:paraId="09507E06" w14:textId="383A8CBB" w:rsidR="00710684" w:rsidRPr="00710684" w:rsidRDefault="00710684" w:rsidP="00E147AD">
      <w:pPr>
        <w:pStyle w:val="Kop1"/>
      </w:pPr>
      <w:r w:rsidRPr="00710684">
        <w:lastRenderedPageBreak/>
        <w:t xml:space="preserve">Search strategy </w:t>
      </w:r>
    </w:p>
    <w:p w14:paraId="16F967BC" w14:textId="3935BBD9" w:rsidR="00710684" w:rsidRPr="00E147AD" w:rsidRDefault="00710684" w:rsidP="00710684">
      <w:pPr>
        <w:rPr>
          <w:sz w:val="22"/>
          <w:szCs w:val="22"/>
          <w:u w:val="single"/>
        </w:rPr>
      </w:pPr>
      <w:r w:rsidRPr="00E147AD">
        <w:rPr>
          <w:sz w:val="22"/>
          <w:szCs w:val="22"/>
          <w:u w:val="single"/>
        </w:rPr>
        <w:t xml:space="preserve">PubMed: </w:t>
      </w:r>
    </w:p>
    <w:p w14:paraId="790D5D6D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 xml:space="preserve">("Pulmonary Disease, Chronic Obstructive"[Mesh] OR </w:t>
      </w:r>
      <w:proofErr w:type="gramStart"/>
      <w:r w:rsidRPr="006F1DEA">
        <w:rPr>
          <w:sz w:val="22"/>
          <w:szCs w:val="22"/>
        </w:rPr>
        <w:t>COPD[</w:t>
      </w:r>
      <w:proofErr w:type="spellStart"/>
      <w:proofErr w:type="gramEnd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"Chronic Obstructive Pulmonary Disease*"[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COAD[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"Chronic Obstructive Airway Disease*"[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"Chronic Obstruct*"[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emphysema[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 OR hyperinflation[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]) AND (coil*[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 xml:space="preserve">] OR </w:t>
      </w:r>
      <w:proofErr w:type="spellStart"/>
      <w:r w:rsidRPr="006F1DEA">
        <w:rPr>
          <w:sz w:val="22"/>
          <w:szCs w:val="22"/>
        </w:rPr>
        <w:t>repneu</w:t>
      </w:r>
      <w:proofErr w:type="spellEnd"/>
      <w:r w:rsidRPr="006F1DEA">
        <w:rPr>
          <w:sz w:val="22"/>
          <w:szCs w:val="22"/>
        </w:rPr>
        <w:t>[</w:t>
      </w:r>
      <w:proofErr w:type="spellStart"/>
      <w:r w:rsidRPr="006F1DEA">
        <w:rPr>
          <w:sz w:val="22"/>
          <w:szCs w:val="22"/>
        </w:rPr>
        <w:t>tiab</w:t>
      </w:r>
      <w:proofErr w:type="spellEnd"/>
      <w:r w:rsidRPr="006F1DEA">
        <w:rPr>
          <w:sz w:val="22"/>
          <w:szCs w:val="22"/>
        </w:rPr>
        <w:t>])</w:t>
      </w:r>
    </w:p>
    <w:p w14:paraId="79BBE91D" w14:textId="77777777" w:rsidR="00710684" w:rsidRPr="006F1DEA" w:rsidRDefault="00710684" w:rsidP="00710684">
      <w:pPr>
        <w:rPr>
          <w:sz w:val="22"/>
          <w:szCs w:val="22"/>
          <w:u w:val="single"/>
        </w:rPr>
      </w:pPr>
    </w:p>
    <w:p w14:paraId="38EAFA37" w14:textId="51A6933A" w:rsidR="00710684" w:rsidRPr="00E147AD" w:rsidRDefault="00710684" w:rsidP="00710684">
      <w:pPr>
        <w:rPr>
          <w:sz w:val="22"/>
          <w:szCs w:val="22"/>
          <w:u w:val="single"/>
        </w:rPr>
      </w:pPr>
      <w:r w:rsidRPr="00E147AD">
        <w:rPr>
          <w:sz w:val="22"/>
          <w:szCs w:val="22"/>
          <w:u w:val="single"/>
        </w:rPr>
        <w:t>Web of Science</w:t>
      </w:r>
      <w:r w:rsidR="00E147AD" w:rsidRPr="00E147AD">
        <w:rPr>
          <w:sz w:val="22"/>
          <w:szCs w:val="22"/>
          <w:u w:val="single"/>
        </w:rPr>
        <w:t>:</w:t>
      </w:r>
    </w:p>
    <w:p w14:paraId="298DF369" w14:textId="77777777" w:rsidR="00710684" w:rsidRPr="006F1DEA" w:rsidRDefault="00710684" w:rsidP="00710684">
      <w:pPr>
        <w:rPr>
          <w:sz w:val="22"/>
          <w:szCs w:val="22"/>
        </w:rPr>
      </w:pPr>
      <w:proofErr w:type="gramStart"/>
      <w:r w:rsidRPr="006F1DEA">
        <w:rPr>
          <w:sz w:val="22"/>
          <w:szCs w:val="22"/>
        </w:rPr>
        <w:t>ALL  =</w:t>
      </w:r>
      <w:proofErr w:type="gramEnd"/>
      <w:r w:rsidRPr="006F1DEA">
        <w:rPr>
          <w:sz w:val="22"/>
          <w:szCs w:val="22"/>
        </w:rPr>
        <w:t xml:space="preserve">  ("Chronic Obstructive Pulmonary Disease*" OR COPD OR COAD OR "Chronic obstructive airway disease*" OR emphysema OR hyperinflation OR "Chronic obstructive lung disease*") </w:t>
      </w:r>
    </w:p>
    <w:p w14:paraId="45BFDE68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Indexes=SCI-EXPANDED, SSCI, A&amp;HCI, ESCI Timespan=All years</w:t>
      </w:r>
    </w:p>
    <w:p w14:paraId="6CC41EC2" w14:textId="77777777" w:rsidR="00710684" w:rsidRPr="006F1DEA" w:rsidRDefault="00710684" w:rsidP="00710684">
      <w:pPr>
        <w:rPr>
          <w:sz w:val="22"/>
          <w:szCs w:val="22"/>
        </w:rPr>
      </w:pPr>
    </w:p>
    <w:p w14:paraId="3ADCF6A8" w14:textId="77777777" w:rsidR="00710684" w:rsidRPr="006F1DEA" w:rsidRDefault="00710684" w:rsidP="00710684">
      <w:pPr>
        <w:rPr>
          <w:sz w:val="22"/>
          <w:szCs w:val="22"/>
        </w:rPr>
      </w:pPr>
      <w:proofErr w:type="gramStart"/>
      <w:r w:rsidRPr="006F1DEA">
        <w:rPr>
          <w:sz w:val="22"/>
          <w:szCs w:val="22"/>
        </w:rPr>
        <w:t>ALL  =</w:t>
      </w:r>
      <w:proofErr w:type="gramEnd"/>
      <w:r w:rsidRPr="006F1DEA">
        <w:rPr>
          <w:sz w:val="22"/>
          <w:szCs w:val="22"/>
        </w:rPr>
        <w:t xml:space="preserve">  (coil* OR </w:t>
      </w:r>
      <w:proofErr w:type="spellStart"/>
      <w:r w:rsidRPr="006F1DEA">
        <w:rPr>
          <w:sz w:val="22"/>
          <w:szCs w:val="22"/>
        </w:rPr>
        <w:t>repneu</w:t>
      </w:r>
      <w:proofErr w:type="spellEnd"/>
      <w:r w:rsidRPr="006F1DEA">
        <w:rPr>
          <w:sz w:val="22"/>
          <w:szCs w:val="22"/>
        </w:rPr>
        <w:t xml:space="preserve">) </w:t>
      </w:r>
    </w:p>
    <w:p w14:paraId="49EF6060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Indexes=SCI-EXPANDED, SSCI, A&amp;HCI, ESCI Timespan=All years</w:t>
      </w:r>
    </w:p>
    <w:p w14:paraId="7F511871" w14:textId="77777777" w:rsidR="00710684" w:rsidRPr="006F1DEA" w:rsidRDefault="00710684" w:rsidP="00710684">
      <w:pPr>
        <w:rPr>
          <w:sz w:val="22"/>
          <w:szCs w:val="22"/>
        </w:rPr>
      </w:pPr>
    </w:p>
    <w:p w14:paraId="65239186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#</w:t>
      </w:r>
      <w:proofErr w:type="gramStart"/>
      <w:r w:rsidRPr="006F1DEA">
        <w:rPr>
          <w:sz w:val="22"/>
          <w:szCs w:val="22"/>
        </w:rPr>
        <w:t>2  AND</w:t>
      </w:r>
      <w:proofErr w:type="gramEnd"/>
      <w:r w:rsidRPr="006F1DEA">
        <w:rPr>
          <w:sz w:val="22"/>
          <w:szCs w:val="22"/>
        </w:rPr>
        <w:t xml:space="preserve">  #1 </w:t>
      </w:r>
    </w:p>
    <w:p w14:paraId="340BC77D" w14:textId="67636D73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Indexes=SCI-EXPANDED, SSCI, A&amp;HCI, ESCI Timespan=All years</w:t>
      </w:r>
    </w:p>
    <w:p w14:paraId="2C7358F6" w14:textId="77777777" w:rsidR="00710684" w:rsidRPr="006F1DEA" w:rsidRDefault="00710684" w:rsidP="00710684">
      <w:pPr>
        <w:rPr>
          <w:sz w:val="22"/>
          <w:szCs w:val="22"/>
          <w:u w:val="single"/>
        </w:rPr>
      </w:pPr>
    </w:p>
    <w:p w14:paraId="602894AE" w14:textId="7E6AE6AB" w:rsidR="00710684" w:rsidRPr="00E147AD" w:rsidRDefault="00710684" w:rsidP="00710684">
      <w:pPr>
        <w:rPr>
          <w:sz w:val="22"/>
          <w:szCs w:val="22"/>
          <w:u w:val="single"/>
        </w:rPr>
      </w:pPr>
      <w:r w:rsidRPr="00E147AD">
        <w:rPr>
          <w:sz w:val="22"/>
          <w:szCs w:val="22"/>
          <w:u w:val="single"/>
        </w:rPr>
        <w:t xml:space="preserve">Embase: </w:t>
      </w:r>
    </w:p>
    <w:p w14:paraId="0FDCC3B6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#1 'chronic obstructive lung disease</w:t>
      </w:r>
      <w:proofErr w:type="gramStart"/>
      <w:r w:rsidRPr="006F1DEA">
        <w:rPr>
          <w:sz w:val="22"/>
          <w:szCs w:val="22"/>
        </w:rPr>
        <w:t>':</w:t>
      </w:r>
      <w:proofErr w:type="spellStart"/>
      <w:r w:rsidRPr="006F1DEA">
        <w:rPr>
          <w:sz w:val="22"/>
          <w:szCs w:val="22"/>
        </w:rPr>
        <w:t>ti</w:t>
      </w:r>
      <w:proofErr w:type="gramEnd"/>
      <w:r w:rsidRPr="006F1DEA">
        <w:rPr>
          <w:sz w:val="22"/>
          <w:szCs w:val="22"/>
        </w:rPr>
        <w:t>,ab,kw</w:t>
      </w:r>
      <w:proofErr w:type="spellEnd"/>
      <w:r w:rsidRPr="006F1DEA">
        <w:rPr>
          <w:sz w:val="22"/>
          <w:szCs w:val="22"/>
        </w:rPr>
        <w:t xml:space="preserve"> OR </w:t>
      </w:r>
      <w:proofErr w:type="spellStart"/>
      <w:r w:rsidRPr="006F1DEA">
        <w:rPr>
          <w:sz w:val="22"/>
          <w:szCs w:val="22"/>
        </w:rPr>
        <w:t>copd:ti,ab,kw</w:t>
      </w:r>
      <w:proofErr w:type="spellEnd"/>
      <w:r w:rsidRPr="006F1DEA">
        <w:rPr>
          <w:sz w:val="22"/>
          <w:szCs w:val="22"/>
        </w:rPr>
        <w:t xml:space="preserve"> OR 'chronic obstructive pulmonary disease*':</w:t>
      </w:r>
      <w:proofErr w:type="spellStart"/>
      <w:r w:rsidRPr="006F1DEA">
        <w:rPr>
          <w:sz w:val="22"/>
          <w:szCs w:val="22"/>
        </w:rPr>
        <w:t>af</w:t>
      </w:r>
      <w:proofErr w:type="spellEnd"/>
      <w:r w:rsidRPr="006F1DEA">
        <w:rPr>
          <w:sz w:val="22"/>
          <w:szCs w:val="22"/>
        </w:rPr>
        <w:t xml:space="preserve"> OR 'chronic obstructive airway' OR (chronic AND obstructive AND ('airway'/exp OR airway) AND disease*) OR </w:t>
      </w:r>
      <w:proofErr w:type="spellStart"/>
      <w:r w:rsidRPr="006F1DEA">
        <w:rPr>
          <w:sz w:val="22"/>
          <w:szCs w:val="22"/>
        </w:rPr>
        <w:t>coad</w:t>
      </w:r>
      <w:proofErr w:type="spellEnd"/>
      <w:r w:rsidRPr="006F1DEA">
        <w:rPr>
          <w:sz w:val="22"/>
          <w:szCs w:val="22"/>
        </w:rPr>
        <w:t xml:space="preserve"> OR 'emphysema'/exp OR emphysema OR 'hyperinflation'/exp OR hyperinflation</w:t>
      </w:r>
    </w:p>
    <w:p w14:paraId="234CD132" w14:textId="77777777" w:rsidR="00710684" w:rsidRPr="006F1DEA" w:rsidRDefault="00710684" w:rsidP="00710684">
      <w:pPr>
        <w:rPr>
          <w:sz w:val="22"/>
          <w:szCs w:val="22"/>
        </w:rPr>
      </w:pPr>
    </w:p>
    <w:p w14:paraId="550227DB" w14:textId="77777777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 xml:space="preserve">#2 </w:t>
      </w:r>
      <w:proofErr w:type="spellStart"/>
      <w:proofErr w:type="gramStart"/>
      <w:r w:rsidRPr="006F1DEA">
        <w:rPr>
          <w:sz w:val="22"/>
          <w:szCs w:val="22"/>
        </w:rPr>
        <w:t>coil:ti</w:t>
      </w:r>
      <w:proofErr w:type="gramEnd"/>
      <w:r w:rsidRPr="006F1DEA">
        <w:rPr>
          <w:sz w:val="22"/>
          <w:szCs w:val="22"/>
        </w:rPr>
        <w:t>,ab,kw</w:t>
      </w:r>
      <w:proofErr w:type="spellEnd"/>
      <w:r w:rsidRPr="006F1DEA">
        <w:rPr>
          <w:sz w:val="22"/>
          <w:szCs w:val="22"/>
        </w:rPr>
        <w:t xml:space="preserve"> OR </w:t>
      </w:r>
      <w:proofErr w:type="spellStart"/>
      <w:r w:rsidRPr="006F1DEA">
        <w:rPr>
          <w:sz w:val="22"/>
          <w:szCs w:val="22"/>
        </w:rPr>
        <w:t>repneu:ti,ab,kw</w:t>
      </w:r>
      <w:proofErr w:type="spellEnd"/>
    </w:p>
    <w:p w14:paraId="4EBFDB58" w14:textId="77777777" w:rsidR="00710684" w:rsidRPr="006F1DEA" w:rsidRDefault="00710684" w:rsidP="00710684">
      <w:pPr>
        <w:rPr>
          <w:sz w:val="22"/>
          <w:szCs w:val="22"/>
        </w:rPr>
      </w:pPr>
    </w:p>
    <w:p w14:paraId="2DFE7DBF" w14:textId="4D5F1B69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#1 AND #2</w:t>
      </w:r>
    </w:p>
    <w:p w14:paraId="70199942" w14:textId="7FD19010" w:rsidR="00710684" w:rsidRDefault="00710684" w:rsidP="00710684">
      <w:pPr>
        <w:rPr>
          <w:sz w:val="22"/>
          <w:szCs w:val="22"/>
        </w:rPr>
      </w:pPr>
    </w:p>
    <w:p w14:paraId="0A463A76" w14:textId="77777777" w:rsidR="00E147AD" w:rsidRDefault="00E147AD" w:rsidP="00E147AD">
      <w:pPr>
        <w:pStyle w:val="Kop1"/>
        <w:sectPr w:rsidR="00E147A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90A0AA" w14:textId="027FCA06" w:rsidR="00E1557C" w:rsidRPr="00146CAC" w:rsidRDefault="00E147AD" w:rsidP="00E147AD">
      <w:pPr>
        <w:pStyle w:val="Kop1"/>
        <w:rPr>
          <w:rFonts w:asciiTheme="minorHAnsi" w:hAnsiTheme="minorHAnsi" w:cstheme="minorHAnsi"/>
        </w:rPr>
      </w:pPr>
      <w:r w:rsidRPr="00146CAC">
        <w:rPr>
          <w:rFonts w:asciiTheme="minorHAnsi" w:hAnsiTheme="minorHAnsi" w:cstheme="minorHAnsi"/>
        </w:rPr>
        <w:lastRenderedPageBreak/>
        <w:t>record</w:t>
      </w:r>
      <w:r w:rsidR="00384FD1" w:rsidRPr="00146CAC">
        <w:rPr>
          <w:rFonts w:asciiTheme="minorHAnsi" w:hAnsiTheme="minorHAnsi" w:cstheme="minorHAnsi"/>
        </w:rPr>
        <w:t xml:space="preserve"> selection</w:t>
      </w:r>
    </w:p>
    <w:p w14:paraId="21196267" w14:textId="40A0F3E3" w:rsidR="00710684" w:rsidRPr="006F1DEA" w:rsidRDefault="00710684" w:rsidP="00710684">
      <w:pPr>
        <w:rPr>
          <w:sz w:val="22"/>
          <w:szCs w:val="22"/>
        </w:rPr>
      </w:pPr>
      <w:r w:rsidRPr="006F1DEA">
        <w:rPr>
          <w:sz w:val="22"/>
          <w:szCs w:val="22"/>
        </w:rPr>
        <w:t>Total records</w:t>
      </w:r>
      <w:r w:rsidR="009D5AB0">
        <w:rPr>
          <w:sz w:val="22"/>
          <w:szCs w:val="22"/>
        </w:rPr>
        <w:t xml:space="preserve"> retrieved</w:t>
      </w:r>
      <w:r w:rsidRPr="006F1DEA">
        <w:rPr>
          <w:sz w:val="22"/>
          <w:szCs w:val="22"/>
        </w:rPr>
        <w:t>: 8</w:t>
      </w:r>
      <w:r w:rsidR="00E461D0">
        <w:rPr>
          <w:sz w:val="22"/>
          <w:szCs w:val="22"/>
        </w:rPr>
        <w:t>14</w:t>
      </w:r>
    </w:p>
    <w:p w14:paraId="726EE6E2" w14:textId="5B48F655" w:rsidR="00AC0BCC" w:rsidRPr="006F1DEA" w:rsidRDefault="00E461D0" w:rsidP="00710684">
      <w:pPr>
        <w:rPr>
          <w:sz w:val="22"/>
          <w:szCs w:val="22"/>
        </w:rPr>
      </w:pPr>
      <w:r>
        <w:rPr>
          <w:sz w:val="22"/>
          <w:szCs w:val="22"/>
        </w:rPr>
        <w:t xml:space="preserve">Total records removed after title and abstract screening: 407 </w:t>
      </w:r>
      <w:r w:rsidR="00FE4288">
        <w:rPr>
          <w:sz w:val="22"/>
          <w:szCs w:val="22"/>
        </w:rPr>
        <w:t xml:space="preserve">(88% agreement, Cohen’s </w:t>
      </w:r>
      <w:r w:rsidR="00675B86" w:rsidRPr="00553137">
        <w:rPr>
          <w:rFonts w:eastAsia="Yu Mincho Light" w:cstheme="minorHAnsi"/>
          <w:sz w:val="22"/>
          <w:szCs w:val="22"/>
        </w:rPr>
        <w:t>κ</w:t>
      </w:r>
      <w:r w:rsidR="00675B86">
        <w:rPr>
          <w:rFonts w:eastAsia="Yu Mincho Light" w:cstheme="minorHAnsi"/>
          <w:sz w:val="22"/>
          <w:szCs w:val="22"/>
        </w:rPr>
        <w:t xml:space="preserve">: 0.50). </w:t>
      </w:r>
    </w:p>
    <w:p w14:paraId="6EE9B5BF" w14:textId="7885F7A5" w:rsidR="00710684" w:rsidRPr="006F1DEA" w:rsidRDefault="003972EA" w:rsidP="00710684">
      <w:pPr>
        <w:rPr>
          <w:sz w:val="22"/>
          <w:szCs w:val="22"/>
        </w:rPr>
      </w:pPr>
      <w:r>
        <w:rPr>
          <w:sz w:val="22"/>
          <w:szCs w:val="22"/>
        </w:rPr>
        <w:t xml:space="preserve">Total records excluded </w:t>
      </w:r>
      <w:r w:rsidR="00710684" w:rsidRPr="006F1DEA">
        <w:rPr>
          <w:sz w:val="22"/>
          <w:szCs w:val="22"/>
        </w:rPr>
        <w:t>after full text screening: 3</w:t>
      </w:r>
      <w:r w:rsidR="00E461D0">
        <w:rPr>
          <w:sz w:val="22"/>
          <w:szCs w:val="22"/>
        </w:rPr>
        <w:t>5</w:t>
      </w:r>
      <w:r w:rsidR="00675B86">
        <w:rPr>
          <w:sz w:val="22"/>
          <w:szCs w:val="22"/>
        </w:rPr>
        <w:t xml:space="preserve"> (98% agreement, </w:t>
      </w:r>
      <w:proofErr w:type="spellStart"/>
      <w:proofErr w:type="gramStart"/>
      <w:r w:rsidR="00675B86">
        <w:rPr>
          <w:sz w:val="22"/>
          <w:szCs w:val="22"/>
        </w:rPr>
        <w:t>Cohen;s</w:t>
      </w:r>
      <w:proofErr w:type="spellEnd"/>
      <w:proofErr w:type="gramEnd"/>
      <w:r w:rsidR="00675B86">
        <w:rPr>
          <w:sz w:val="22"/>
          <w:szCs w:val="22"/>
        </w:rPr>
        <w:t xml:space="preserve"> </w:t>
      </w:r>
      <w:r w:rsidR="00675B86" w:rsidRPr="00553137">
        <w:rPr>
          <w:rFonts w:eastAsia="Yu Mincho Light" w:cstheme="minorHAnsi"/>
          <w:sz w:val="22"/>
          <w:szCs w:val="22"/>
        </w:rPr>
        <w:t>κ</w:t>
      </w:r>
      <w:r w:rsidR="00675B86">
        <w:rPr>
          <w:rFonts w:eastAsia="Yu Mincho Light" w:cstheme="minorHAnsi"/>
          <w:sz w:val="22"/>
          <w:szCs w:val="22"/>
        </w:rPr>
        <w:t>: 0.93)</w:t>
      </w:r>
    </w:p>
    <w:p w14:paraId="16EE4F5C" w14:textId="77777777" w:rsidR="00710684" w:rsidRPr="006F1DEA" w:rsidRDefault="00710684" w:rsidP="00710684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6F1DEA">
        <w:rPr>
          <w:sz w:val="22"/>
          <w:szCs w:val="22"/>
        </w:rPr>
        <w:t>No full text available: 1</w:t>
      </w:r>
    </w:p>
    <w:p w14:paraId="4F673059" w14:textId="25B157D6" w:rsidR="00710684" w:rsidRPr="006F1DEA" w:rsidRDefault="00E461D0" w:rsidP="00710684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Conference abstract</w:t>
      </w:r>
      <w:r w:rsidR="00710684" w:rsidRPr="006F1DEA">
        <w:rPr>
          <w:sz w:val="22"/>
          <w:szCs w:val="22"/>
        </w:rPr>
        <w:t>: 22</w:t>
      </w:r>
    </w:p>
    <w:p w14:paraId="44B69B73" w14:textId="376194D9" w:rsidR="00710684" w:rsidRPr="006F1DEA" w:rsidRDefault="00E461D0" w:rsidP="00710684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 registered clinical trial</w:t>
      </w:r>
      <w:r w:rsidR="00710684" w:rsidRPr="006F1DEA">
        <w:rPr>
          <w:sz w:val="22"/>
          <w:szCs w:val="22"/>
        </w:rPr>
        <w:t xml:space="preserve">: </w:t>
      </w:r>
      <w:r>
        <w:rPr>
          <w:sz w:val="22"/>
          <w:szCs w:val="22"/>
        </w:rPr>
        <w:t>10</w:t>
      </w:r>
    </w:p>
    <w:p w14:paraId="2C7671CE" w14:textId="4465C0C7" w:rsidR="00710684" w:rsidRDefault="00710684" w:rsidP="00710684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6F1DEA">
        <w:rPr>
          <w:sz w:val="22"/>
          <w:szCs w:val="22"/>
        </w:rPr>
        <w:t xml:space="preserve">Wrong study duration: 1 </w:t>
      </w:r>
    </w:p>
    <w:p w14:paraId="242E1DC4" w14:textId="149BBDC4" w:rsidR="00710684" w:rsidRDefault="00E461D0" w:rsidP="002D7B02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Trial protocol: 1</w:t>
      </w:r>
    </w:p>
    <w:p w14:paraId="35CBB6A9" w14:textId="682D71E3" w:rsidR="008F1CD4" w:rsidRDefault="008F1CD4" w:rsidP="008F1CD4">
      <w:pPr>
        <w:rPr>
          <w:sz w:val="22"/>
          <w:szCs w:val="22"/>
        </w:rPr>
      </w:pPr>
    </w:p>
    <w:p w14:paraId="327702D5" w14:textId="21D25B82" w:rsidR="008F1CD4" w:rsidRPr="00C93D91" w:rsidRDefault="008F1CD4" w:rsidP="008F1CD4">
      <w:pPr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eTable</w:t>
      </w:r>
      <w:proofErr w:type="spellEnd"/>
      <w:r>
        <w:rPr>
          <w:b/>
          <w:bCs/>
          <w:sz w:val="22"/>
          <w:szCs w:val="22"/>
        </w:rPr>
        <w:t xml:space="preserve"> 1. </w:t>
      </w:r>
      <w:r w:rsidR="00C93D91">
        <w:rPr>
          <w:sz w:val="22"/>
          <w:szCs w:val="22"/>
        </w:rPr>
        <w:t>Records excluded after full text screening including exclusion reason</w:t>
      </w:r>
    </w:p>
    <w:p w14:paraId="6E84B2D6" w14:textId="77777777" w:rsidR="008F1CD4" w:rsidRPr="008F1CD4" w:rsidRDefault="008F1CD4" w:rsidP="008F1CD4">
      <w:pPr>
        <w:rPr>
          <w:b/>
          <w:bCs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1"/>
        <w:gridCol w:w="3851"/>
        <w:gridCol w:w="1390"/>
      </w:tblGrid>
      <w:tr w:rsidR="00710684" w:rsidRPr="00E1557C" w14:paraId="26315836" w14:textId="77777777" w:rsidTr="003972EA">
        <w:trPr>
          <w:trHeight w:val="244"/>
        </w:trPr>
        <w:tc>
          <w:tcPr>
            <w:tcW w:w="0" w:type="auto"/>
            <w:tcBorders>
              <w:bottom w:val="single" w:sz="4" w:space="0" w:color="auto"/>
            </w:tcBorders>
          </w:tcPr>
          <w:p w14:paraId="408D22D0" w14:textId="77777777" w:rsidR="00710684" w:rsidRPr="00E1557C" w:rsidRDefault="00710684" w:rsidP="00430F62">
            <w:pPr>
              <w:rPr>
                <w:b/>
                <w:bCs/>
                <w:szCs w:val="20"/>
              </w:rPr>
            </w:pPr>
            <w:r w:rsidRPr="00E1557C">
              <w:rPr>
                <w:b/>
                <w:bCs/>
                <w:szCs w:val="20"/>
              </w:rPr>
              <w:t>Authors (year of publication)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17D56DD" w14:textId="77777777" w:rsidR="00710684" w:rsidRPr="00E1557C" w:rsidRDefault="00710684" w:rsidP="00430F62">
            <w:pPr>
              <w:rPr>
                <w:b/>
                <w:bCs/>
                <w:szCs w:val="20"/>
              </w:rPr>
            </w:pPr>
            <w:r w:rsidRPr="00E1557C">
              <w:rPr>
                <w:b/>
                <w:bCs/>
                <w:szCs w:val="20"/>
              </w:rPr>
              <w:t>Title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7A12D5" w14:textId="77777777" w:rsidR="00710684" w:rsidRPr="00E1557C" w:rsidRDefault="00710684" w:rsidP="00430F62">
            <w:pPr>
              <w:rPr>
                <w:b/>
                <w:bCs/>
                <w:szCs w:val="20"/>
              </w:rPr>
            </w:pPr>
            <w:r w:rsidRPr="00E1557C">
              <w:rPr>
                <w:b/>
                <w:bCs/>
                <w:szCs w:val="20"/>
              </w:rPr>
              <w:t xml:space="preserve">Exclusion reason </w:t>
            </w:r>
          </w:p>
        </w:tc>
      </w:tr>
      <w:tr w:rsidR="00710684" w:rsidRPr="00E1557C" w14:paraId="7C7666B7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4E11E4F6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No authors listed (2015)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1F8986F0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Endobronchial coils for better quality of life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7A0A694B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No full text found </w:t>
            </w:r>
          </w:p>
        </w:tc>
      </w:tr>
      <w:tr w:rsidR="00710684" w:rsidRPr="00E1557C" w14:paraId="168D5183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4F801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Achenbach, H. J.; </w:t>
            </w:r>
            <w:proofErr w:type="spellStart"/>
            <w:r w:rsidRPr="00E1557C">
              <w:rPr>
                <w:szCs w:val="20"/>
              </w:rPr>
              <w:t>Juech</w:t>
            </w:r>
            <w:proofErr w:type="spellEnd"/>
            <w:r w:rsidRPr="00E1557C">
              <w:rPr>
                <w:szCs w:val="20"/>
              </w:rPr>
              <w:t>, M. (2014)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5F1540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First experiences of a regional lung </w:t>
            </w:r>
            <w:proofErr w:type="spellStart"/>
            <w:r w:rsidRPr="00E1557C">
              <w:rPr>
                <w:szCs w:val="20"/>
              </w:rPr>
              <w:t>center</w:t>
            </w:r>
            <w:proofErr w:type="spellEnd"/>
            <w:r w:rsidRPr="00E1557C">
              <w:rPr>
                <w:szCs w:val="20"/>
              </w:rPr>
              <w:t xml:space="preserve"> offering coil treatment for severe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630BB4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264EA162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7CC357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Bezzi</w:t>
            </w:r>
            <w:proofErr w:type="spellEnd"/>
            <w:r w:rsidRPr="00E1557C">
              <w:rPr>
                <w:szCs w:val="20"/>
              </w:rPr>
              <w:t xml:space="preserve">, M.; </w:t>
            </w:r>
            <w:proofErr w:type="spellStart"/>
            <w:r w:rsidRPr="00E1557C">
              <w:rPr>
                <w:szCs w:val="20"/>
              </w:rPr>
              <w:t>Novali</w:t>
            </w:r>
            <w:proofErr w:type="spellEnd"/>
            <w:r w:rsidRPr="00E1557C">
              <w:rPr>
                <w:szCs w:val="20"/>
              </w:rPr>
              <w:t xml:space="preserve">, M.; Bonifazi, M.; </w:t>
            </w:r>
            <w:proofErr w:type="spellStart"/>
            <w:r w:rsidRPr="00E1557C">
              <w:rPr>
                <w:szCs w:val="20"/>
              </w:rPr>
              <w:t>Failla</w:t>
            </w:r>
            <w:proofErr w:type="spellEnd"/>
            <w:r w:rsidRPr="00E1557C">
              <w:rPr>
                <w:szCs w:val="20"/>
              </w:rPr>
              <w:t xml:space="preserve">, G.; </w:t>
            </w:r>
            <w:proofErr w:type="spellStart"/>
            <w:r w:rsidRPr="00E1557C">
              <w:rPr>
                <w:szCs w:val="20"/>
              </w:rPr>
              <w:t>Zuccatosta</w:t>
            </w:r>
            <w:proofErr w:type="spellEnd"/>
            <w:r w:rsidRPr="00E1557C">
              <w:rPr>
                <w:szCs w:val="20"/>
              </w:rPr>
              <w:t xml:space="preserve">, L.; </w:t>
            </w:r>
            <w:proofErr w:type="spellStart"/>
            <w:r w:rsidRPr="00E1557C">
              <w:rPr>
                <w:szCs w:val="20"/>
              </w:rPr>
              <w:t>Foccoli</w:t>
            </w:r>
            <w:proofErr w:type="spellEnd"/>
            <w:r w:rsidRPr="00E1557C">
              <w:rPr>
                <w:szCs w:val="20"/>
              </w:rPr>
              <w:t>, P.; Gasparini, S.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5EB5A6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Lung volume reduction coils (LVR-coils) for pulmonary emphysema: Results of the Italian National registry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6B815D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5F99D37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91E2DA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Bezzi</w:t>
            </w:r>
            <w:proofErr w:type="spellEnd"/>
            <w:r w:rsidRPr="00E1557C">
              <w:rPr>
                <w:szCs w:val="20"/>
              </w:rPr>
              <w:t xml:space="preserve">, M.; </w:t>
            </w:r>
            <w:proofErr w:type="spellStart"/>
            <w:r w:rsidRPr="00E1557C">
              <w:rPr>
                <w:szCs w:val="20"/>
              </w:rPr>
              <w:t>Novali</w:t>
            </w:r>
            <w:proofErr w:type="spellEnd"/>
            <w:r w:rsidRPr="00E1557C">
              <w:rPr>
                <w:szCs w:val="20"/>
              </w:rPr>
              <w:t xml:space="preserve">, M.; Bonifazi, M.; </w:t>
            </w:r>
            <w:proofErr w:type="spellStart"/>
            <w:r w:rsidRPr="00E1557C">
              <w:rPr>
                <w:szCs w:val="20"/>
              </w:rPr>
              <w:t>Failla</w:t>
            </w:r>
            <w:proofErr w:type="spellEnd"/>
            <w:r w:rsidRPr="00E1557C">
              <w:rPr>
                <w:szCs w:val="20"/>
              </w:rPr>
              <w:t xml:space="preserve">, G.; </w:t>
            </w:r>
            <w:proofErr w:type="spellStart"/>
            <w:r w:rsidRPr="00E1557C">
              <w:rPr>
                <w:szCs w:val="20"/>
              </w:rPr>
              <w:t>Zuccatosta</w:t>
            </w:r>
            <w:proofErr w:type="spellEnd"/>
            <w:r w:rsidRPr="00E1557C">
              <w:rPr>
                <w:szCs w:val="20"/>
              </w:rPr>
              <w:t xml:space="preserve">, L.; </w:t>
            </w:r>
            <w:proofErr w:type="spellStart"/>
            <w:r w:rsidRPr="00E1557C">
              <w:rPr>
                <w:szCs w:val="20"/>
              </w:rPr>
              <w:t>Giustolisi</w:t>
            </w:r>
            <w:proofErr w:type="spellEnd"/>
            <w:r w:rsidRPr="00E1557C">
              <w:rPr>
                <w:szCs w:val="20"/>
              </w:rPr>
              <w:t xml:space="preserve">, M.; </w:t>
            </w:r>
            <w:proofErr w:type="spellStart"/>
            <w:r w:rsidRPr="00E1557C">
              <w:rPr>
                <w:szCs w:val="20"/>
              </w:rPr>
              <w:t>Foccoli</w:t>
            </w:r>
            <w:proofErr w:type="spellEnd"/>
            <w:r w:rsidRPr="00E1557C">
              <w:rPr>
                <w:szCs w:val="20"/>
              </w:rPr>
              <w:t>, P.; Gasparini, S.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4B88C2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First results of the Italian national registry for the endoscopic treatment of pulmonary emphysema by lung volume reduction coils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E58E8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099E0968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536BC1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rFonts w:cstheme="minorHAnsi"/>
                <w:szCs w:val="20"/>
              </w:rPr>
              <w:t>Biener</w:t>
            </w:r>
            <w:proofErr w:type="spellEnd"/>
            <w:r w:rsidRPr="00E1557C">
              <w:rPr>
                <w:rFonts w:cstheme="minorHAnsi"/>
                <w:szCs w:val="20"/>
              </w:rPr>
              <w:t xml:space="preserve">, L.; </w:t>
            </w:r>
            <w:proofErr w:type="spellStart"/>
            <w:r w:rsidRPr="00E1557C">
              <w:rPr>
                <w:rFonts w:cstheme="minorHAnsi"/>
                <w:szCs w:val="20"/>
              </w:rPr>
              <w:t>Skowasch</w:t>
            </w:r>
            <w:proofErr w:type="spellEnd"/>
            <w:r w:rsidRPr="00E1557C">
              <w:rPr>
                <w:rFonts w:cstheme="minorHAnsi"/>
                <w:szCs w:val="20"/>
              </w:rPr>
              <w:t xml:space="preserve">, D.; Hollmann, S.; Schreiber, T.; </w:t>
            </w:r>
            <w:proofErr w:type="spellStart"/>
            <w:r w:rsidRPr="00E1557C">
              <w:rPr>
                <w:rFonts w:cstheme="minorHAnsi"/>
                <w:szCs w:val="20"/>
              </w:rPr>
              <w:t>ickenig</w:t>
            </w:r>
            <w:proofErr w:type="spellEnd"/>
            <w:r w:rsidRPr="00E1557C">
              <w:rPr>
                <w:rFonts w:cstheme="minorHAnsi"/>
                <w:szCs w:val="20"/>
              </w:rPr>
              <w:t xml:space="preserve">, G.; </w:t>
            </w:r>
            <w:proofErr w:type="spellStart"/>
            <w:r w:rsidRPr="00E1557C">
              <w:rPr>
                <w:rFonts w:cstheme="minorHAnsi"/>
                <w:szCs w:val="20"/>
              </w:rPr>
              <w:t>Fimmers</w:t>
            </w:r>
            <w:proofErr w:type="spellEnd"/>
            <w:r w:rsidRPr="00E1557C">
              <w:rPr>
                <w:rFonts w:cstheme="minorHAnsi"/>
                <w:szCs w:val="20"/>
              </w:rPr>
              <w:t>, R.; Pizarro, C. (2020)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A59A2EE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szCs w:val="20"/>
              </w:rPr>
              <w:t>Endoscopic Lung Volume Reduction in COPD: The Impact of Coil Implantation on Patients' Physical Activity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BCC59CF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Wrong study design </w:t>
            </w:r>
          </w:p>
        </w:tc>
      </w:tr>
      <w:tr w:rsidR="00710684" w:rsidRPr="00E1557C" w14:paraId="5C2E1FE7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EDB9EE5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20"/>
              </w:rPr>
            </w:pP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Bostancı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K.; Bilgi, Z.;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Ömercikoğlu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H.;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Çetinkaya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Ç.;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Olgun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Yıldızeli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Ş.;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Yüksel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Stamenovic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D. (2019)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A6B6EF1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 xml:space="preserve">Endobronchial coils in treatment of advanced emphysema: A single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center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 experience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8BCC6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1D712BC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8AC47F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Bostanci</w:t>
            </w:r>
            <w:proofErr w:type="spellEnd"/>
            <w:r w:rsidRPr="00E1557C">
              <w:rPr>
                <w:szCs w:val="20"/>
              </w:rPr>
              <w:t xml:space="preserve">, K.; Bilgi, Z.; </w:t>
            </w:r>
            <w:proofErr w:type="spellStart"/>
            <w:r w:rsidRPr="00E1557C">
              <w:rPr>
                <w:szCs w:val="20"/>
              </w:rPr>
              <w:t>Omercikoglu</w:t>
            </w:r>
            <w:proofErr w:type="spellEnd"/>
            <w:r w:rsidRPr="00E1557C">
              <w:rPr>
                <w:szCs w:val="20"/>
              </w:rPr>
              <w:t xml:space="preserve">, H.; </w:t>
            </w:r>
            <w:proofErr w:type="spellStart"/>
            <w:r w:rsidRPr="00E1557C">
              <w:rPr>
                <w:szCs w:val="20"/>
              </w:rPr>
              <w:t>Olgun</w:t>
            </w:r>
            <w:proofErr w:type="spellEnd"/>
            <w:r w:rsidRPr="00E1557C">
              <w:rPr>
                <w:szCs w:val="20"/>
              </w:rPr>
              <w:t xml:space="preserve">, S.; </w:t>
            </w:r>
            <w:proofErr w:type="spellStart"/>
            <w:r w:rsidRPr="00E1557C">
              <w:rPr>
                <w:szCs w:val="20"/>
              </w:rPr>
              <w:t>Stamenovic</w:t>
            </w:r>
            <w:proofErr w:type="spellEnd"/>
            <w:r w:rsidRPr="00E1557C">
              <w:rPr>
                <w:szCs w:val="20"/>
              </w:rPr>
              <w:t xml:space="preserve">, D.; </w:t>
            </w:r>
            <w:proofErr w:type="spellStart"/>
            <w:r w:rsidRPr="00E1557C">
              <w:rPr>
                <w:szCs w:val="20"/>
              </w:rPr>
              <w:t>Yuksel</w:t>
            </w:r>
            <w:proofErr w:type="spellEnd"/>
            <w:r w:rsidRPr="00E1557C">
              <w:rPr>
                <w:szCs w:val="20"/>
              </w:rPr>
              <w:t>, M. (2015)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A1255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Endobronchial coils for COPD palliation: A single institution experience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F222EFB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75E92D52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A8330D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Connolly, T. A. (2016)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4BB4C71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Lung Volume Reduction Coils as a Novel Bronchoscopic Treatment for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0707946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77C1FFB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D7C9A28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Cs w:val="20"/>
              </w:rPr>
            </w:pP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Deslée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G.; Leroy, S.;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Perotin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J. M.; Mal, H.;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Dutau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H.; Bourdin, A.;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Vergnon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J.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Pison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C.; Kessler, R.;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Jounieaux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V.;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Salaün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M.; Marceau, A.;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Dury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S.;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Benzaquen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J.;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Bonnaire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Dukic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S.; Barbe, C.; Marquette, C. H. (2017)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03296D3" w14:textId="77777777" w:rsidR="00710684" w:rsidRPr="00E1557C" w:rsidRDefault="00710684" w:rsidP="00430F62">
            <w:pPr>
              <w:rPr>
                <w:rFonts w:cstheme="minorHAnsi"/>
                <w:color w:val="000000"/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Two-year follow-up after endobronchial coil treatment in emphysema: results from the REVOLENS study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D0C929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duration</w:t>
            </w:r>
          </w:p>
        </w:tc>
      </w:tr>
      <w:tr w:rsidR="00710684" w:rsidRPr="00E1557C" w14:paraId="7E08B82F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87AEA56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Cs w:val="20"/>
                <w:highlight w:val="yellow"/>
              </w:rPr>
            </w:pP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Fellrath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J.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Plojoux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J.; Scherer, T.; Franzen, D.;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Lovis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A.;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Brutsche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Soccal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P. M. (2017)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7CD88E" w14:textId="77777777" w:rsidR="00710684" w:rsidRPr="00E1557C" w:rsidRDefault="00710684" w:rsidP="00430F62">
            <w:pPr>
              <w:rPr>
                <w:rFonts w:cstheme="minorHAnsi"/>
                <w:color w:val="000000"/>
                <w:szCs w:val="20"/>
                <w:highlight w:val="yellow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Endobronchial coil therapy: First results from the Swiss registry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8CAE55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Abstract only</w:t>
            </w:r>
          </w:p>
        </w:tc>
      </w:tr>
      <w:tr w:rsidR="00710684" w:rsidRPr="00E1557C" w14:paraId="2ABAF5D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8EE3F4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 xml:space="preserve">Grosse, U.; Hetzel, J.;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Gündel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L.;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Gatidis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S.;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Syha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R.;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Schabel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C.; Springer, F.;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Horger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M. (2014)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CBCB4E" w14:textId="77777777" w:rsidR="00710684" w:rsidRPr="00E1557C" w:rsidRDefault="00710684" w:rsidP="00430F62">
            <w:pPr>
              <w:rPr>
                <w:rFonts w:cstheme="minorHAnsi"/>
                <w:color w:val="000000"/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 xml:space="preserve">Impact of endobronchial coiling for lung volume reduction on pulmonary volume and attenuation: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Preinterventional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 and postinterventional computed tomography-quantification using separate lobe measurements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04323A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33A83A8C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174FEFC" w14:textId="77777777" w:rsidR="00710684" w:rsidRPr="00E1557C" w:rsidRDefault="00710684" w:rsidP="00430F62">
            <w:pPr>
              <w:rPr>
                <w:szCs w:val="20"/>
                <w:highlight w:val="yellow"/>
              </w:rPr>
            </w:pPr>
            <w:r w:rsidRPr="00E1557C">
              <w:rPr>
                <w:szCs w:val="20"/>
              </w:rPr>
              <w:t xml:space="preserve">Hartman, J. E.; </w:t>
            </w:r>
            <w:proofErr w:type="spellStart"/>
            <w:r w:rsidRPr="00E1557C">
              <w:rPr>
                <w:szCs w:val="20"/>
              </w:rPr>
              <w:t>Klooster</w:t>
            </w:r>
            <w:proofErr w:type="spellEnd"/>
            <w:r w:rsidRPr="00E1557C">
              <w:rPr>
                <w:szCs w:val="20"/>
              </w:rPr>
              <w:t xml:space="preserve">, K.; </w:t>
            </w:r>
            <w:proofErr w:type="spellStart"/>
            <w:r w:rsidRPr="00E1557C">
              <w:rPr>
                <w:szCs w:val="20"/>
              </w:rPr>
              <w:t>Augustijn</w:t>
            </w:r>
            <w:proofErr w:type="spellEnd"/>
            <w:r w:rsidRPr="00E1557C">
              <w:rPr>
                <w:szCs w:val="20"/>
              </w:rPr>
              <w:t xml:space="preserve">, S.; Van Geffen, W. H.; Garner, J.; Shah, P. L.; Ten </w:t>
            </w:r>
            <w:proofErr w:type="spellStart"/>
            <w:r w:rsidRPr="00E1557C">
              <w:rPr>
                <w:szCs w:val="20"/>
              </w:rPr>
              <w:t>Hacken</w:t>
            </w:r>
            <w:proofErr w:type="spellEnd"/>
            <w:r w:rsidRPr="00E1557C">
              <w:rPr>
                <w:szCs w:val="20"/>
              </w:rPr>
              <w:t xml:space="preserve">, N. H. T.; </w:t>
            </w:r>
            <w:proofErr w:type="spellStart"/>
            <w:r w:rsidRPr="00E1557C">
              <w:rPr>
                <w:szCs w:val="20"/>
              </w:rPr>
              <w:t>Slebos</w:t>
            </w:r>
            <w:proofErr w:type="spellEnd"/>
            <w:r w:rsidRPr="00E1557C">
              <w:rPr>
                <w:szCs w:val="20"/>
              </w:rPr>
              <w:t>, D. J. (2019)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066EA4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Mechanisms of action of endobronchial coil treatment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73692BD" w14:textId="77777777" w:rsidR="00710684" w:rsidRPr="00E1557C" w:rsidRDefault="00710684" w:rsidP="00430F62">
            <w:pPr>
              <w:rPr>
                <w:b/>
                <w:bCs/>
                <w:szCs w:val="20"/>
              </w:rPr>
            </w:pPr>
            <w:r w:rsidRPr="00E1557C">
              <w:rPr>
                <w:szCs w:val="20"/>
              </w:rPr>
              <w:t>Abstract only</w:t>
            </w:r>
          </w:p>
        </w:tc>
      </w:tr>
      <w:tr w:rsidR="00710684" w:rsidRPr="00E1557C" w14:paraId="7083BB1F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DAD730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20"/>
              </w:rPr>
            </w:pP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lastRenderedPageBreak/>
              <w:t>Herth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F. J.; Eberhard, R.;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Gompelmann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D.;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Slebos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D. J.; Ernst, A. (2010)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7E2D79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Bronchoscopic lung volume reduction with a dedicated coil: a clinical pilot study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0A3370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Wrong study design </w:t>
            </w:r>
          </w:p>
        </w:tc>
      </w:tr>
      <w:tr w:rsidR="00E461D0" w:rsidRPr="00E1557C" w14:paraId="65F4CE08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416B09" w14:textId="75718920" w:rsidR="00E461D0" w:rsidRPr="00E1557C" w:rsidRDefault="00E461D0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Cs w:val="20"/>
              </w:rPr>
              <w:t>Herth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 xml:space="preserve">, F.J.; </w:t>
            </w:r>
            <w:proofErr w:type="spellStart"/>
            <w:r>
              <w:rPr>
                <w:rFonts w:cstheme="minorHAnsi"/>
                <w:color w:val="000000"/>
                <w:szCs w:val="20"/>
              </w:rPr>
              <w:t>Slebos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>, D.J.; Shah, P.L.; Hetzel, M.; Schmid-</w:t>
            </w:r>
            <w:proofErr w:type="spellStart"/>
            <w:r>
              <w:rPr>
                <w:rFonts w:cstheme="minorHAnsi"/>
                <w:color w:val="000000"/>
                <w:szCs w:val="20"/>
              </w:rPr>
              <w:t>Bindert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 xml:space="preserve">, G.; </w:t>
            </w:r>
            <w:proofErr w:type="spellStart"/>
            <w:r>
              <w:rPr>
                <w:rFonts w:cstheme="minorHAnsi"/>
                <w:color w:val="000000"/>
                <w:szCs w:val="20"/>
              </w:rPr>
              <w:t>LaPrad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 xml:space="preserve">, A.S.; </w:t>
            </w:r>
            <w:proofErr w:type="spellStart"/>
            <w:r>
              <w:rPr>
                <w:rFonts w:cstheme="minorHAnsi"/>
                <w:color w:val="000000"/>
                <w:szCs w:val="20"/>
              </w:rPr>
              <w:t>Deslée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 xml:space="preserve">, G.; </w:t>
            </w:r>
            <w:proofErr w:type="spellStart"/>
            <w:r>
              <w:rPr>
                <w:rFonts w:cstheme="minorHAnsi"/>
                <w:color w:val="000000"/>
                <w:szCs w:val="20"/>
              </w:rPr>
              <w:t>Valipour</w:t>
            </w:r>
            <w:proofErr w:type="spellEnd"/>
            <w:r>
              <w:rPr>
                <w:rFonts w:cstheme="minorHAnsi"/>
                <w:color w:val="000000"/>
                <w:szCs w:val="20"/>
              </w:rPr>
              <w:t>, A. (2019)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B3F8A2" w14:textId="1C4C8711" w:rsidR="00E461D0" w:rsidRPr="00E1557C" w:rsidRDefault="00E461D0" w:rsidP="00430F62">
            <w:pPr>
              <w:rPr>
                <w:rFonts w:cstheme="minorHAnsi"/>
                <w:color w:val="000000"/>
                <w:szCs w:val="20"/>
              </w:rPr>
            </w:pPr>
            <w:r w:rsidRPr="00E461D0">
              <w:rPr>
                <w:rFonts w:cstheme="minorHAnsi"/>
                <w:color w:val="000000"/>
                <w:szCs w:val="20"/>
              </w:rPr>
              <w:t>Protocol of a Randomized Controlled Study of the PneumRx Endobronchial Coil System versus Standard-of-Care Medical Management in the Treatment of Subjects with Severe Emphysema (ELEVATE)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5639D0" w14:textId="394C6FB2" w:rsidR="00E461D0" w:rsidRPr="00E1557C" w:rsidRDefault="00E461D0" w:rsidP="00430F62">
            <w:pPr>
              <w:rPr>
                <w:szCs w:val="20"/>
              </w:rPr>
            </w:pPr>
            <w:r>
              <w:rPr>
                <w:szCs w:val="20"/>
              </w:rPr>
              <w:t>Trial protocol and published results included</w:t>
            </w:r>
          </w:p>
        </w:tc>
      </w:tr>
      <w:tr w:rsidR="00710684" w:rsidRPr="00E1557C" w14:paraId="55CBDCEC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8AE91E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Hetzel, M.; Merk, T.; Philipp, A.; </w:t>
            </w:r>
            <w:proofErr w:type="spellStart"/>
            <w:r w:rsidRPr="00E1557C">
              <w:rPr>
                <w:szCs w:val="20"/>
              </w:rPr>
              <w:t>Veitshans</w:t>
            </w:r>
            <w:proofErr w:type="spellEnd"/>
            <w:r w:rsidRPr="00E1557C">
              <w:rPr>
                <w:szCs w:val="20"/>
              </w:rPr>
              <w:t xml:space="preserve">, S.; </w:t>
            </w:r>
            <w:proofErr w:type="spellStart"/>
            <w:r w:rsidRPr="00E1557C">
              <w:rPr>
                <w:szCs w:val="20"/>
              </w:rPr>
              <w:t>Willmes</w:t>
            </w:r>
            <w:proofErr w:type="spellEnd"/>
            <w:r w:rsidRPr="00E1557C">
              <w:rPr>
                <w:szCs w:val="20"/>
              </w:rPr>
              <w:t>, P.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C20AF60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Six months outcomes from patients treated with lung volume reduction coils in a commercial setting: The RKK Stuttgart experience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CF4C8E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Abstract only</w:t>
            </w:r>
          </w:p>
        </w:tc>
      </w:tr>
      <w:tr w:rsidR="00710684" w:rsidRPr="00E1557C" w14:paraId="40DF2D24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8E71A96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20"/>
              </w:rPr>
            </w:pP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Jabuonski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T. A.; Lazarus, D. R. (2016)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F39F98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Lung Volume Reduction Coils for Severe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3E5F6A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0E0766B2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D38A6E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Jüch</w:t>
            </w:r>
            <w:proofErr w:type="spellEnd"/>
            <w:r w:rsidRPr="00E1557C">
              <w:rPr>
                <w:szCs w:val="20"/>
              </w:rPr>
              <w:t>, M.; Achenbach, H. J. (2015)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727B5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Endoscopic lung volume reduction with nitinol coils in very severe emphysema: Mid-term effectiveness vs. disease related continuous loss of lung function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4F1DF11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44A79286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FB7422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Kayikçi</w:t>
            </w:r>
            <w:proofErr w:type="spellEnd"/>
            <w:r w:rsidRPr="00E1557C">
              <w:rPr>
                <w:szCs w:val="20"/>
              </w:rPr>
              <w:t xml:space="preserve">, H.; </w:t>
            </w:r>
            <w:proofErr w:type="spellStart"/>
            <w:r w:rsidRPr="00E1557C">
              <w:rPr>
                <w:szCs w:val="20"/>
              </w:rPr>
              <w:t>Çimen</w:t>
            </w:r>
            <w:proofErr w:type="spellEnd"/>
            <w:r w:rsidRPr="00E1557C">
              <w:rPr>
                <w:szCs w:val="20"/>
              </w:rPr>
              <w:t xml:space="preserve">, P.; Katgi, N.; </w:t>
            </w:r>
            <w:proofErr w:type="spellStart"/>
            <w:r w:rsidRPr="00E1557C">
              <w:rPr>
                <w:szCs w:val="20"/>
              </w:rPr>
              <w:t>Tuksavul</w:t>
            </w:r>
            <w:proofErr w:type="spellEnd"/>
            <w:r w:rsidRPr="00E1557C">
              <w:rPr>
                <w:szCs w:val="20"/>
              </w:rPr>
              <w:t>, F. F. (2019)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A3226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Efficacy and safety of the </w:t>
            </w:r>
            <w:proofErr w:type="spellStart"/>
            <w:r w:rsidRPr="00E1557C">
              <w:rPr>
                <w:szCs w:val="20"/>
              </w:rPr>
              <w:t>brochial</w:t>
            </w:r>
            <w:proofErr w:type="spellEnd"/>
            <w:r w:rsidRPr="00E1557C">
              <w:rPr>
                <w:szCs w:val="20"/>
              </w:rPr>
              <w:t xml:space="preserve"> </w:t>
            </w:r>
            <w:proofErr w:type="spellStart"/>
            <w:r w:rsidRPr="00E1557C">
              <w:rPr>
                <w:szCs w:val="20"/>
              </w:rPr>
              <w:t>volum</w:t>
            </w:r>
            <w:proofErr w:type="spellEnd"/>
            <w:r w:rsidRPr="00E1557C">
              <w:rPr>
                <w:szCs w:val="20"/>
              </w:rPr>
              <w:t xml:space="preserve"> reduction treatment for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6BB265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0C791BF4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AD039B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Kemp, S. V.; </w:t>
            </w:r>
            <w:proofErr w:type="spellStart"/>
            <w:r w:rsidRPr="00E1557C">
              <w:rPr>
                <w:szCs w:val="20"/>
              </w:rPr>
              <w:t>Zoumot</w:t>
            </w:r>
            <w:proofErr w:type="spellEnd"/>
            <w:r w:rsidRPr="00E1557C">
              <w:rPr>
                <w:szCs w:val="20"/>
              </w:rPr>
              <w:t xml:space="preserve">, Z.; </w:t>
            </w:r>
            <w:proofErr w:type="spellStart"/>
            <w:r w:rsidRPr="00E1557C">
              <w:rPr>
                <w:szCs w:val="20"/>
              </w:rPr>
              <w:t>Caneja</w:t>
            </w:r>
            <w:proofErr w:type="spellEnd"/>
            <w:r w:rsidRPr="00E1557C">
              <w:rPr>
                <w:szCs w:val="20"/>
              </w:rPr>
              <w:t xml:space="preserve">, C.; Singh, S.; Ross, E.; Bicknell, S.; Chaudry, R.; Hopkinson, N. S.; </w:t>
            </w:r>
            <w:proofErr w:type="spellStart"/>
            <w:r w:rsidRPr="00E1557C">
              <w:rPr>
                <w:szCs w:val="20"/>
              </w:rPr>
              <w:t>Polkey</w:t>
            </w:r>
            <w:proofErr w:type="spellEnd"/>
            <w:r w:rsidRPr="00E1557C">
              <w:rPr>
                <w:szCs w:val="20"/>
              </w:rPr>
              <w:t>, M. I.; Shah, P. L. (2012)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77044D9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Randomised controlled trial of </w:t>
            </w:r>
            <w:proofErr w:type="spellStart"/>
            <w:r w:rsidRPr="00E1557C">
              <w:rPr>
                <w:szCs w:val="20"/>
              </w:rPr>
              <w:t>repneu</w:t>
            </w:r>
            <w:proofErr w:type="spellEnd"/>
            <w:r w:rsidRPr="00E1557C">
              <w:rPr>
                <w:szCs w:val="20"/>
              </w:rPr>
              <w:t xml:space="preserve"> endobronchial coils for the treatment of severe emphysema with hyperinflation (reset study)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0E164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152E19C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320CAD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Klose, H.; </w:t>
            </w:r>
            <w:proofErr w:type="spellStart"/>
            <w:r w:rsidRPr="00E1557C">
              <w:rPr>
                <w:szCs w:val="20"/>
              </w:rPr>
              <w:t>Harbaum</w:t>
            </w:r>
            <w:proofErr w:type="spellEnd"/>
            <w:r w:rsidRPr="00E1557C">
              <w:rPr>
                <w:szCs w:val="20"/>
              </w:rPr>
              <w:t xml:space="preserve">, L.; </w:t>
            </w:r>
            <w:proofErr w:type="spellStart"/>
            <w:r w:rsidRPr="00E1557C">
              <w:rPr>
                <w:szCs w:val="20"/>
              </w:rPr>
              <w:t>Oqueka</w:t>
            </w:r>
            <w:proofErr w:type="spellEnd"/>
            <w:r w:rsidRPr="00E1557C">
              <w:rPr>
                <w:szCs w:val="20"/>
              </w:rPr>
              <w:t xml:space="preserve">, T.; Baumann, H. J.; </w:t>
            </w:r>
            <w:proofErr w:type="spellStart"/>
            <w:r w:rsidRPr="00E1557C">
              <w:rPr>
                <w:szCs w:val="20"/>
              </w:rPr>
              <w:t>Trautmann</w:t>
            </w:r>
            <w:proofErr w:type="spellEnd"/>
            <w:r w:rsidRPr="00E1557C">
              <w:rPr>
                <w:szCs w:val="20"/>
              </w:rPr>
              <w:t xml:space="preserve">, H.; er, U.; </w:t>
            </w:r>
            <w:proofErr w:type="spellStart"/>
            <w:r w:rsidRPr="00E1557C">
              <w:rPr>
                <w:szCs w:val="20"/>
              </w:rPr>
              <w:t>Gläser</w:t>
            </w:r>
            <w:proofErr w:type="spellEnd"/>
            <w:r w:rsidRPr="00E1557C">
              <w:rPr>
                <w:szCs w:val="20"/>
              </w:rPr>
              <w:t>, S.; Bollmann, T. (2014)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1D02B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ELVR - Coil treatment for severe emphysema: Program experience from Northern Germany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7FD22D6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58ADE98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9EA275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Lepper, P. M.; Hetzel, J.; Bals, R.; Hetzel, M.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4CB35D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Safety and </w:t>
            </w:r>
            <w:proofErr w:type="gramStart"/>
            <w:r w:rsidRPr="00E1557C">
              <w:rPr>
                <w:szCs w:val="20"/>
              </w:rPr>
              <w:t>short term</w:t>
            </w:r>
            <w:proofErr w:type="gramEnd"/>
            <w:r w:rsidRPr="00E1557C">
              <w:rPr>
                <w:szCs w:val="20"/>
              </w:rPr>
              <w:t xml:space="preserve"> results of 152 lung volume reduction (LVR) procedures using </w:t>
            </w:r>
            <w:proofErr w:type="spellStart"/>
            <w:r w:rsidRPr="00E1557C">
              <w:rPr>
                <w:szCs w:val="20"/>
              </w:rPr>
              <w:t>repneu</w:t>
            </w:r>
            <w:proofErr w:type="spellEnd"/>
            <w:r w:rsidRPr="00E1557C">
              <w:rPr>
                <w:szCs w:val="20"/>
              </w:rPr>
              <w:t xml:space="preserve"> LVR-coils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DCB8E5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E461D0" w:rsidRPr="00E1557C" w14:paraId="2F1D5E5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AA0275" w14:textId="6737139F" w:rsidR="00E461D0" w:rsidRPr="00E1557C" w:rsidRDefault="00E461D0" w:rsidP="00E461D0">
            <w:pPr>
              <w:rPr>
                <w:szCs w:val="20"/>
              </w:rPr>
            </w:pPr>
            <w:r w:rsidRPr="00E461D0">
              <w:rPr>
                <w:szCs w:val="20"/>
              </w:rPr>
              <w:t>Mang, S.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Huss, N.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Schäfers, H. J.</w:t>
            </w:r>
            <w:r>
              <w:rPr>
                <w:szCs w:val="20"/>
              </w:rPr>
              <w:t xml:space="preserve">; </w:t>
            </w:r>
            <w:proofErr w:type="spellStart"/>
            <w:r w:rsidRPr="00E461D0">
              <w:rPr>
                <w:szCs w:val="20"/>
              </w:rPr>
              <w:t>Wehrfritz</w:t>
            </w:r>
            <w:proofErr w:type="spellEnd"/>
            <w:r w:rsidRPr="00E461D0">
              <w:rPr>
                <w:szCs w:val="20"/>
              </w:rPr>
              <w:t>, H.</w:t>
            </w:r>
            <w:r>
              <w:rPr>
                <w:szCs w:val="20"/>
              </w:rPr>
              <w:t xml:space="preserve">; </w:t>
            </w:r>
            <w:proofErr w:type="spellStart"/>
            <w:r w:rsidRPr="00E461D0">
              <w:rPr>
                <w:szCs w:val="20"/>
              </w:rPr>
              <w:t>Massmann</w:t>
            </w:r>
            <w:proofErr w:type="spellEnd"/>
            <w:r w:rsidRPr="00E461D0">
              <w:rPr>
                <w:szCs w:val="20"/>
              </w:rPr>
              <w:t>, A.</w:t>
            </w:r>
            <w:r>
              <w:rPr>
                <w:szCs w:val="20"/>
              </w:rPr>
              <w:t xml:space="preserve">; </w:t>
            </w:r>
            <w:proofErr w:type="spellStart"/>
            <w:r w:rsidRPr="00E461D0">
              <w:rPr>
                <w:szCs w:val="20"/>
              </w:rPr>
              <w:t>Lensch</w:t>
            </w:r>
            <w:proofErr w:type="spellEnd"/>
            <w:r w:rsidRPr="00E461D0">
              <w:rPr>
                <w:szCs w:val="20"/>
              </w:rPr>
              <w:t>, C.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Langer, F.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Seiler, F.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Bals, R.</w:t>
            </w:r>
            <w:r>
              <w:rPr>
                <w:szCs w:val="20"/>
              </w:rPr>
              <w:t xml:space="preserve">; </w:t>
            </w:r>
            <w:r w:rsidRPr="00E461D0">
              <w:rPr>
                <w:szCs w:val="20"/>
              </w:rPr>
              <w:t>Lepper, P. M.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02D2868" w14:textId="1C8F512F" w:rsidR="00E461D0" w:rsidRPr="00E1557C" w:rsidRDefault="00E461D0" w:rsidP="00430F62">
            <w:pPr>
              <w:rPr>
                <w:szCs w:val="20"/>
              </w:rPr>
            </w:pPr>
            <w:r w:rsidRPr="00E461D0">
              <w:rPr>
                <w:szCs w:val="20"/>
              </w:rPr>
              <w:t>Endoscopic lung volume reduction coils for patients with severe emphysema-a single-centre retrospective analysis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73F8D2" w14:textId="0073C740" w:rsidR="00E461D0" w:rsidRPr="00E1557C" w:rsidRDefault="00E461D0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60FEF6C5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2E5C78D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trike/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 xml:space="preserve">Marchetti, N.; Kaufman, T.;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Chra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D.;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Herth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F. J.; Shah, P. L.;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Slebos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D. J.;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Dass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C.; Bicknell, S.;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Blaas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S. H.; Pfeifer, M.;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Stanzell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F.; Witt, C.;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Deslee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G.;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Gesierich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W.; Hetzel, M.; Kessler, R.; Leroy, S.; Hetzel, J.;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Sciurba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 xml:space="preserve">, F. C.; </w:t>
            </w:r>
            <w:proofErr w:type="spellStart"/>
            <w:r w:rsidRPr="00E1557C">
              <w:rPr>
                <w:rFonts w:cstheme="minorHAnsi"/>
                <w:color w:val="000000"/>
                <w:szCs w:val="20"/>
              </w:rPr>
              <w:t>Criner</w:t>
            </w:r>
            <w:proofErr w:type="spellEnd"/>
            <w:r w:rsidRPr="00E1557C">
              <w:rPr>
                <w:rFonts w:cstheme="minorHAnsi"/>
                <w:color w:val="000000"/>
                <w:szCs w:val="20"/>
              </w:rPr>
              <w:t>, G. J. (2018)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4253354" w14:textId="77777777" w:rsidR="00710684" w:rsidRPr="00E1557C" w:rsidRDefault="00710684" w:rsidP="00430F62">
            <w:pPr>
              <w:rPr>
                <w:strike/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Endobronchial Coils Versus Lung Volume Reduction Surgery or Medical Therapy for Treatment of Advanced Homogenous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22F05D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6EE135A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04DC73A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Pizarro, C.; Hollmann, S.; </w:t>
            </w:r>
            <w:proofErr w:type="spellStart"/>
            <w:r w:rsidRPr="00E1557C">
              <w:rPr>
                <w:szCs w:val="20"/>
              </w:rPr>
              <w:t>Tuleta</w:t>
            </w:r>
            <w:proofErr w:type="spellEnd"/>
            <w:r w:rsidRPr="00E1557C">
              <w:rPr>
                <w:szCs w:val="20"/>
              </w:rPr>
              <w:t xml:space="preserve">, I.; </w:t>
            </w:r>
            <w:proofErr w:type="spellStart"/>
            <w:r w:rsidRPr="00E1557C">
              <w:rPr>
                <w:szCs w:val="20"/>
              </w:rPr>
              <w:t>Nickenig</w:t>
            </w:r>
            <w:proofErr w:type="spellEnd"/>
            <w:r w:rsidRPr="00E1557C">
              <w:rPr>
                <w:szCs w:val="20"/>
              </w:rPr>
              <w:t xml:space="preserve">, G.; </w:t>
            </w:r>
            <w:proofErr w:type="spellStart"/>
            <w:r w:rsidRPr="00E1557C">
              <w:rPr>
                <w:szCs w:val="20"/>
              </w:rPr>
              <w:t>Skowasch</w:t>
            </w:r>
            <w:proofErr w:type="spellEnd"/>
            <w:r w:rsidRPr="00E1557C">
              <w:rPr>
                <w:szCs w:val="20"/>
              </w:rPr>
              <w:t>, D. (2017)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E0B68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Impact of lung volume reduction coils on patient's physical activity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1C6B380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218AC595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D32C57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Schwick</w:t>
            </w:r>
            <w:proofErr w:type="spellEnd"/>
            <w:r w:rsidRPr="00E1557C">
              <w:rPr>
                <w:szCs w:val="20"/>
              </w:rPr>
              <w:t>, B. (2014)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58F120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Repneu</w:t>
            </w:r>
            <w:proofErr w:type="spellEnd"/>
            <w:r w:rsidRPr="00E1557C">
              <w:rPr>
                <w:szCs w:val="20"/>
              </w:rPr>
              <w:t xml:space="preserve"> lung volume reduction coils (LVRC) for severe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274B90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22B4EF1C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3CA98C1" w14:textId="77777777" w:rsidR="00710684" w:rsidRPr="00E1557C" w:rsidRDefault="00710684" w:rsidP="00430F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Shah, P. L.; Kemp, S. V. (2015)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5303B8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Springing forward to medium-term results for endobronchial coils for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2A15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0A57B4C6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45D0DB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Slebos</w:t>
            </w:r>
            <w:proofErr w:type="spellEnd"/>
            <w:r w:rsidRPr="00E1557C">
              <w:rPr>
                <w:szCs w:val="20"/>
              </w:rPr>
              <w:t xml:space="preserve">, D.; </w:t>
            </w:r>
            <w:proofErr w:type="spellStart"/>
            <w:r w:rsidRPr="00E1557C">
              <w:rPr>
                <w:szCs w:val="20"/>
              </w:rPr>
              <w:t>Kerstjens</w:t>
            </w:r>
            <w:proofErr w:type="spellEnd"/>
            <w:r w:rsidRPr="00E1557C">
              <w:rPr>
                <w:szCs w:val="20"/>
              </w:rPr>
              <w:t xml:space="preserve">, H. A. M.; Ernst, A.; Eberhardt, R.; </w:t>
            </w:r>
            <w:proofErr w:type="spellStart"/>
            <w:r w:rsidRPr="00E1557C">
              <w:rPr>
                <w:szCs w:val="20"/>
              </w:rPr>
              <w:t>Herth</w:t>
            </w:r>
            <w:proofErr w:type="spellEnd"/>
            <w:r w:rsidRPr="00E1557C">
              <w:rPr>
                <w:szCs w:val="20"/>
              </w:rPr>
              <w:t>, F. J. (2010)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B6A1736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Lung Volume Reduction Coil Treatment </w:t>
            </w:r>
            <w:proofErr w:type="gramStart"/>
            <w:r w:rsidRPr="00E1557C">
              <w:rPr>
                <w:szCs w:val="20"/>
              </w:rPr>
              <w:t>Of</w:t>
            </w:r>
            <w:proofErr w:type="gramEnd"/>
            <w:r w:rsidRPr="00E1557C">
              <w:rPr>
                <w:szCs w:val="20"/>
              </w:rPr>
              <w:t xml:space="preserve"> Severe Heterogeneous Emphysema. A Pilot Study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092831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154D2AA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1BEC2A8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Slebos</w:t>
            </w:r>
            <w:proofErr w:type="spellEnd"/>
            <w:r w:rsidRPr="00E1557C">
              <w:rPr>
                <w:szCs w:val="20"/>
              </w:rPr>
              <w:t xml:space="preserve">, D. J.; Bicknell, S.; </w:t>
            </w:r>
            <w:proofErr w:type="spellStart"/>
            <w:r w:rsidRPr="00E1557C">
              <w:rPr>
                <w:szCs w:val="20"/>
              </w:rPr>
              <w:t>Gesierich</w:t>
            </w:r>
            <w:proofErr w:type="spellEnd"/>
            <w:r w:rsidRPr="00E1557C">
              <w:rPr>
                <w:szCs w:val="20"/>
              </w:rPr>
              <w:t xml:space="preserve">, W.; </w:t>
            </w:r>
            <w:proofErr w:type="spellStart"/>
            <w:r w:rsidRPr="00E1557C">
              <w:rPr>
                <w:szCs w:val="20"/>
              </w:rPr>
              <w:t>Herth</w:t>
            </w:r>
            <w:proofErr w:type="spellEnd"/>
            <w:r w:rsidRPr="00E1557C">
              <w:rPr>
                <w:szCs w:val="20"/>
              </w:rPr>
              <w:t xml:space="preserve">, F.; Hetzel, J.; Hetzel, M.; Kessler, R.; Marquette, C. H.; Pfeifer, M.; Shah, P.; </w:t>
            </w:r>
            <w:proofErr w:type="spellStart"/>
            <w:r w:rsidRPr="00E1557C">
              <w:rPr>
                <w:szCs w:val="20"/>
              </w:rPr>
              <w:t>Stanzel</w:t>
            </w:r>
            <w:proofErr w:type="spellEnd"/>
            <w:r w:rsidRPr="00E1557C">
              <w:rPr>
                <w:szCs w:val="20"/>
              </w:rPr>
              <w:t xml:space="preserve">, F.; Witt, C.; </w:t>
            </w:r>
            <w:proofErr w:type="spellStart"/>
            <w:r w:rsidRPr="00E1557C">
              <w:rPr>
                <w:szCs w:val="20"/>
              </w:rPr>
              <w:t>Deslee</w:t>
            </w:r>
            <w:proofErr w:type="spellEnd"/>
            <w:r w:rsidRPr="00E1557C">
              <w:rPr>
                <w:szCs w:val="20"/>
              </w:rPr>
              <w:t>, G.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3E7FBE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Lung volume reduction coil sustained treatment effectiveness in heterogeneous and homogeneous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B79E9F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3433B347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6B24DC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Slebos</w:t>
            </w:r>
            <w:proofErr w:type="spellEnd"/>
            <w:r w:rsidRPr="00E1557C">
              <w:rPr>
                <w:szCs w:val="20"/>
              </w:rPr>
              <w:t xml:space="preserve">, D. J.; </w:t>
            </w:r>
            <w:proofErr w:type="spellStart"/>
            <w:r w:rsidRPr="00E1557C">
              <w:rPr>
                <w:szCs w:val="20"/>
              </w:rPr>
              <w:t>Blaas</w:t>
            </w:r>
            <w:proofErr w:type="spellEnd"/>
            <w:r w:rsidRPr="00E1557C">
              <w:rPr>
                <w:szCs w:val="20"/>
              </w:rPr>
              <w:t xml:space="preserve">, S.; </w:t>
            </w:r>
            <w:proofErr w:type="spellStart"/>
            <w:r w:rsidRPr="00E1557C">
              <w:rPr>
                <w:szCs w:val="20"/>
              </w:rPr>
              <w:t>Deslee</w:t>
            </w:r>
            <w:proofErr w:type="spellEnd"/>
            <w:r w:rsidRPr="00E1557C">
              <w:rPr>
                <w:szCs w:val="20"/>
              </w:rPr>
              <w:t xml:space="preserve">, G.; </w:t>
            </w:r>
            <w:proofErr w:type="spellStart"/>
            <w:r w:rsidRPr="00E1557C">
              <w:rPr>
                <w:szCs w:val="20"/>
              </w:rPr>
              <w:t>Geseirich</w:t>
            </w:r>
            <w:proofErr w:type="spellEnd"/>
            <w:r w:rsidRPr="00E1557C">
              <w:rPr>
                <w:szCs w:val="20"/>
              </w:rPr>
              <w:t xml:space="preserve">, W.; </w:t>
            </w:r>
            <w:proofErr w:type="spellStart"/>
            <w:r w:rsidRPr="00E1557C">
              <w:rPr>
                <w:szCs w:val="20"/>
              </w:rPr>
              <w:t>Herth</w:t>
            </w:r>
            <w:proofErr w:type="spellEnd"/>
            <w:r w:rsidRPr="00E1557C">
              <w:rPr>
                <w:szCs w:val="20"/>
              </w:rPr>
              <w:t xml:space="preserve">, F. J.; Hetzel, J.; Hetzel, M.; Kessler, R.; Marquette, C. H.; Pfeifer, M.; </w:t>
            </w:r>
            <w:proofErr w:type="spellStart"/>
            <w:r w:rsidRPr="00E1557C">
              <w:rPr>
                <w:szCs w:val="20"/>
              </w:rPr>
              <w:t>Stanzel</w:t>
            </w:r>
            <w:proofErr w:type="spellEnd"/>
            <w:r w:rsidRPr="00E1557C">
              <w:rPr>
                <w:szCs w:val="20"/>
              </w:rPr>
              <w:t>, F.; Witt, C. (2012)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71E8F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Lung volume reduction coil treatment for patients with severe heterogeneous emphysema, a </w:t>
            </w:r>
            <w:proofErr w:type="spellStart"/>
            <w:r w:rsidRPr="00E1557C">
              <w:rPr>
                <w:szCs w:val="20"/>
              </w:rPr>
              <w:t>multicenter</w:t>
            </w:r>
            <w:proofErr w:type="spellEnd"/>
            <w:r w:rsidRPr="00E1557C">
              <w:rPr>
                <w:szCs w:val="20"/>
              </w:rPr>
              <w:t xml:space="preserve"> feasibility trial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03D5F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6D6C2EE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718921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lastRenderedPageBreak/>
              <w:t>Slebos</w:t>
            </w:r>
            <w:proofErr w:type="spellEnd"/>
            <w:r w:rsidRPr="00E1557C">
              <w:rPr>
                <w:szCs w:val="20"/>
              </w:rPr>
              <w:t xml:space="preserve">, D. J.; Ernst, A. </w:t>
            </w:r>
            <w:proofErr w:type="spellStart"/>
            <w:r w:rsidRPr="00E1557C">
              <w:rPr>
                <w:szCs w:val="20"/>
              </w:rPr>
              <w:t>Blaas</w:t>
            </w:r>
            <w:proofErr w:type="spellEnd"/>
            <w:r w:rsidRPr="00E1557C">
              <w:rPr>
                <w:szCs w:val="20"/>
              </w:rPr>
              <w:t xml:space="preserve">, S.; </w:t>
            </w:r>
            <w:proofErr w:type="spellStart"/>
            <w:r w:rsidRPr="00E1557C">
              <w:rPr>
                <w:szCs w:val="20"/>
              </w:rPr>
              <w:t>Gesierich</w:t>
            </w:r>
            <w:proofErr w:type="spellEnd"/>
            <w:r w:rsidRPr="00E1557C">
              <w:rPr>
                <w:szCs w:val="20"/>
              </w:rPr>
              <w:t xml:space="preserve">, W.; </w:t>
            </w:r>
            <w:proofErr w:type="spellStart"/>
            <w:r w:rsidRPr="00E1557C">
              <w:rPr>
                <w:szCs w:val="20"/>
              </w:rPr>
              <w:t>Herth</w:t>
            </w:r>
            <w:proofErr w:type="spellEnd"/>
            <w:r w:rsidRPr="00E1557C">
              <w:rPr>
                <w:szCs w:val="20"/>
              </w:rPr>
              <w:t>, F. (2010)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A684C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Bronchoscopic Lung Volume Reduction Coil treatment of severe heterogeneous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3401B8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4A20FDF9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513F18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Stanzel</w:t>
            </w:r>
            <w:proofErr w:type="spellEnd"/>
            <w:r w:rsidRPr="00E1557C">
              <w:rPr>
                <w:szCs w:val="20"/>
              </w:rPr>
              <w:t xml:space="preserve">, F.; </w:t>
            </w:r>
            <w:proofErr w:type="spellStart"/>
            <w:r w:rsidRPr="00E1557C">
              <w:rPr>
                <w:szCs w:val="20"/>
              </w:rPr>
              <w:t>Gesierich</w:t>
            </w:r>
            <w:proofErr w:type="spellEnd"/>
            <w:r w:rsidRPr="00E1557C">
              <w:rPr>
                <w:szCs w:val="20"/>
              </w:rPr>
              <w:t xml:space="preserve">, W.; Hetzel, M.; </w:t>
            </w:r>
            <w:proofErr w:type="spellStart"/>
            <w:r w:rsidRPr="00E1557C">
              <w:rPr>
                <w:szCs w:val="20"/>
              </w:rPr>
              <w:t>Deslee</w:t>
            </w:r>
            <w:proofErr w:type="spellEnd"/>
            <w:r w:rsidRPr="00E1557C">
              <w:rPr>
                <w:szCs w:val="20"/>
              </w:rPr>
              <w:t xml:space="preserve">, G.; Kessler, R.; Witt, C.; Marquette, C. H.; Pfeifer, M.; </w:t>
            </w:r>
            <w:proofErr w:type="spellStart"/>
            <w:r w:rsidRPr="00E1557C">
              <w:rPr>
                <w:szCs w:val="20"/>
              </w:rPr>
              <w:t>Blaas</w:t>
            </w:r>
            <w:proofErr w:type="spellEnd"/>
            <w:r w:rsidRPr="00E1557C">
              <w:rPr>
                <w:szCs w:val="20"/>
              </w:rPr>
              <w:t xml:space="preserve">, S.; Hetzel, J.; </w:t>
            </w:r>
            <w:proofErr w:type="spellStart"/>
            <w:r w:rsidRPr="00E1557C">
              <w:rPr>
                <w:szCs w:val="20"/>
              </w:rPr>
              <w:t>Herth</w:t>
            </w:r>
            <w:proofErr w:type="spellEnd"/>
            <w:r w:rsidRPr="00E1557C">
              <w:rPr>
                <w:szCs w:val="20"/>
              </w:rPr>
              <w:t xml:space="preserve">, F.; </w:t>
            </w:r>
            <w:proofErr w:type="spellStart"/>
            <w:r w:rsidRPr="00E1557C">
              <w:rPr>
                <w:szCs w:val="20"/>
              </w:rPr>
              <w:t>Slebos</w:t>
            </w:r>
            <w:proofErr w:type="spellEnd"/>
            <w:r w:rsidRPr="00E1557C">
              <w:rPr>
                <w:szCs w:val="20"/>
              </w:rPr>
              <w:t>, D. J. (2012)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9EE6571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12-Month effectiveness data in 85 patients treated bilaterally with LVRC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B68534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5E1A93D3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EBC0A61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Trautmann</w:t>
            </w:r>
            <w:proofErr w:type="spellEnd"/>
            <w:r w:rsidRPr="00E1557C">
              <w:rPr>
                <w:szCs w:val="20"/>
              </w:rPr>
              <w:t>, H.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E70BAC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Unilateral treatment with lung volume reduction coils in patients with severe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B796A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Abstract only </w:t>
            </w:r>
          </w:p>
        </w:tc>
      </w:tr>
      <w:tr w:rsidR="00710684" w:rsidRPr="00E1557C" w14:paraId="2F6F17B3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CA5F0BA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Wise, J. (2016)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10D8B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rFonts w:cstheme="minorHAnsi"/>
                <w:color w:val="000000"/>
                <w:szCs w:val="20"/>
              </w:rPr>
              <w:t>Coils implanted into lungs show promise for emphysema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562FA8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Wrong study design</w:t>
            </w:r>
          </w:p>
        </w:tc>
      </w:tr>
      <w:tr w:rsidR="00710684" w:rsidRPr="00E1557C" w14:paraId="6098C10E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3ECF56F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Zoumot</w:t>
            </w:r>
            <w:proofErr w:type="spellEnd"/>
            <w:r w:rsidRPr="00E1557C">
              <w:rPr>
                <w:szCs w:val="20"/>
              </w:rPr>
              <w:t xml:space="preserve">, Z.; Kemp, S.; Chaudhuri, R.; </w:t>
            </w:r>
            <w:proofErr w:type="spellStart"/>
            <w:r w:rsidRPr="00E1557C">
              <w:rPr>
                <w:szCs w:val="20"/>
              </w:rPr>
              <w:t>Caneja</w:t>
            </w:r>
            <w:proofErr w:type="spellEnd"/>
            <w:r w:rsidRPr="00E1557C">
              <w:rPr>
                <w:szCs w:val="20"/>
              </w:rPr>
              <w:t>, C.; Bicknell, S.; Hopkinson, N. (2012)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4908122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 xml:space="preserve">Outcomes of the </w:t>
            </w:r>
            <w:proofErr w:type="spellStart"/>
            <w:r w:rsidRPr="00E1557C">
              <w:rPr>
                <w:szCs w:val="20"/>
              </w:rPr>
              <w:t>RePneu</w:t>
            </w:r>
            <w:proofErr w:type="spellEnd"/>
            <w:r w:rsidRPr="00E1557C">
              <w:rPr>
                <w:szCs w:val="20"/>
              </w:rPr>
              <w:t xml:space="preserve"> Endobronchial Coils for the treatment of severe emphysema with hyperinflation (RESET) trial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B6DF13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Abstract only</w:t>
            </w:r>
          </w:p>
        </w:tc>
      </w:tr>
      <w:tr w:rsidR="00710684" w:rsidRPr="00E1557C" w14:paraId="4457C9F0" w14:textId="77777777" w:rsidTr="003972EA">
        <w:trPr>
          <w:trHeight w:val="244"/>
        </w:trPr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</w:tcPr>
          <w:p w14:paraId="5F331851" w14:textId="77777777" w:rsidR="00710684" w:rsidRPr="00E1557C" w:rsidRDefault="00710684" w:rsidP="00430F62">
            <w:pPr>
              <w:rPr>
                <w:szCs w:val="20"/>
              </w:rPr>
            </w:pPr>
            <w:proofErr w:type="spellStart"/>
            <w:r w:rsidRPr="00E1557C">
              <w:rPr>
                <w:szCs w:val="20"/>
              </w:rPr>
              <w:t>Zoumot</w:t>
            </w:r>
            <w:proofErr w:type="spellEnd"/>
            <w:r w:rsidRPr="00E1557C">
              <w:rPr>
                <w:szCs w:val="20"/>
              </w:rPr>
              <w:t xml:space="preserve">, Z.; Kemp, S. V.; </w:t>
            </w:r>
            <w:proofErr w:type="spellStart"/>
            <w:r w:rsidRPr="00E1557C">
              <w:rPr>
                <w:szCs w:val="20"/>
              </w:rPr>
              <w:t>Caneja</w:t>
            </w:r>
            <w:proofErr w:type="spellEnd"/>
            <w:r w:rsidRPr="00E1557C">
              <w:rPr>
                <w:szCs w:val="20"/>
              </w:rPr>
              <w:t>, C.; Hopkinson, N. S.; Singh, S.; Shah, P. L (2013)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</w:tcPr>
          <w:p w14:paraId="4638BA49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Preliminary medium-term follow-up data from a single centre experience of a randomised controlled crossover study of the lung volume reduction coils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</w:tcPr>
          <w:p w14:paraId="094F5AB7" w14:textId="77777777" w:rsidR="00710684" w:rsidRPr="00E1557C" w:rsidRDefault="00710684" w:rsidP="00430F62">
            <w:pPr>
              <w:rPr>
                <w:szCs w:val="20"/>
              </w:rPr>
            </w:pPr>
            <w:r w:rsidRPr="00E1557C">
              <w:rPr>
                <w:szCs w:val="20"/>
              </w:rPr>
              <w:t>Abstract only</w:t>
            </w:r>
          </w:p>
        </w:tc>
      </w:tr>
    </w:tbl>
    <w:p w14:paraId="76EAE383" w14:textId="77777777" w:rsidR="00710684" w:rsidRPr="006F1DEA" w:rsidRDefault="00710684" w:rsidP="00710684">
      <w:pPr>
        <w:rPr>
          <w:sz w:val="22"/>
          <w:szCs w:val="22"/>
        </w:rPr>
      </w:pPr>
    </w:p>
    <w:p w14:paraId="2C2704F0" w14:textId="77777777" w:rsidR="00710684" w:rsidRPr="006F1DEA" w:rsidRDefault="00710684" w:rsidP="00710684">
      <w:pPr>
        <w:rPr>
          <w:sz w:val="22"/>
          <w:szCs w:val="22"/>
        </w:rPr>
      </w:pPr>
    </w:p>
    <w:p w14:paraId="71089995" w14:textId="77777777" w:rsidR="008E24B9" w:rsidRDefault="008E24B9" w:rsidP="00710684">
      <w:pPr>
        <w:sectPr w:rsidR="008E24B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2046"/>
        <w:gridCol w:w="2297"/>
        <w:gridCol w:w="1984"/>
        <w:gridCol w:w="1559"/>
      </w:tblGrid>
      <w:tr w:rsidR="008B2664" w:rsidRPr="005E5A4C" w14:paraId="09306393" w14:textId="77777777" w:rsidTr="003B7768">
        <w:trPr>
          <w:trHeight w:val="403"/>
        </w:trPr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14:paraId="38C8C4BD" w14:textId="5653E2CB" w:rsidR="008B2664" w:rsidRPr="008B2664" w:rsidRDefault="00306EA8" w:rsidP="00430F6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lastRenderedPageBreak/>
              <w:t>e</w:t>
            </w:r>
            <w:r w:rsidR="008B2664">
              <w:rPr>
                <w:b/>
                <w:bCs/>
                <w:sz w:val="22"/>
                <w:szCs w:val="22"/>
              </w:rPr>
              <w:t>Table</w:t>
            </w:r>
            <w:proofErr w:type="spellEnd"/>
            <w:r w:rsidR="008B2664">
              <w:rPr>
                <w:b/>
                <w:bCs/>
                <w:sz w:val="22"/>
                <w:szCs w:val="22"/>
              </w:rPr>
              <w:t xml:space="preserve"> </w:t>
            </w:r>
            <w:r w:rsidR="00235BE2">
              <w:rPr>
                <w:b/>
                <w:bCs/>
                <w:sz w:val="22"/>
                <w:szCs w:val="22"/>
              </w:rPr>
              <w:t>2</w:t>
            </w:r>
            <w:r w:rsidR="00155F6F">
              <w:rPr>
                <w:b/>
                <w:bCs/>
                <w:sz w:val="22"/>
                <w:szCs w:val="22"/>
              </w:rPr>
              <w:t>.</w:t>
            </w:r>
            <w:r w:rsidR="008B2664">
              <w:rPr>
                <w:sz w:val="22"/>
                <w:szCs w:val="22"/>
              </w:rPr>
              <w:t xml:space="preserve"> </w:t>
            </w:r>
            <w:r w:rsidR="00155F6F">
              <w:rPr>
                <w:sz w:val="22"/>
                <w:szCs w:val="22"/>
              </w:rPr>
              <w:t>A</w:t>
            </w:r>
            <w:r w:rsidR="008B2664">
              <w:rPr>
                <w:sz w:val="22"/>
                <w:szCs w:val="22"/>
              </w:rPr>
              <w:t xml:space="preserve">djusting follow-up to be calculated from final treatment </w:t>
            </w:r>
          </w:p>
        </w:tc>
      </w:tr>
      <w:tr w:rsidR="00E67C69" w:rsidRPr="005E5A4C" w14:paraId="1190AE7B" w14:textId="77777777" w:rsidTr="007C5A81">
        <w:trPr>
          <w:trHeight w:val="403"/>
        </w:trPr>
        <w:tc>
          <w:tcPr>
            <w:tcW w:w="0" w:type="auto"/>
            <w:tcBorders>
              <w:bottom w:val="single" w:sz="4" w:space="0" w:color="auto"/>
            </w:tcBorders>
          </w:tcPr>
          <w:p w14:paraId="2F032762" w14:textId="6A9478B9" w:rsidR="008E24B9" w:rsidRPr="005E5A4C" w:rsidRDefault="00E2371C" w:rsidP="00E2371C">
            <w:pPr>
              <w:spacing w:before="2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Trial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0AB02C" w14:textId="4E526BBC" w:rsidR="008E24B9" w:rsidRPr="005E5A4C" w:rsidRDefault="008E24B9" w:rsidP="00E2371C">
            <w:pPr>
              <w:spacing w:before="20" w:after="60"/>
              <w:rPr>
                <w:b/>
                <w:bCs/>
                <w:szCs w:val="20"/>
              </w:rPr>
            </w:pPr>
            <w:r w:rsidRPr="005E5A4C">
              <w:rPr>
                <w:b/>
                <w:bCs/>
                <w:szCs w:val="20"/>
              </w:rPr>
              <w:t>Original follow up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14:paraId="2C1512D5" w14:textId="2B0E79A0" w:rsidR="008E24B9" w:rsidRPr="005E5A4C" w:rsidRDefault="008E24B9" w:rsidP="00923C4B">
            <w:pPr>
              <w:spacing w:before="20" w:after="60"/>
              <w:rPr>
                <w:b/>
                <w:bCs/>
                <w:szCs w:val="20"/>
              </w:rPr>
            </w:pPr>
            <w:r w:rsidRPr="005E5A4C">
              <w:rPr>
                <w:b/>
                <w:bCs/>
                <w:szCs w:val="20"/>
              </w:rPr>
              <w:t xml:space="preserve">Time between </w:t>
            </w:r>
            <w:r w:rsidR="00A41681">
              <w:rPr>
                <w:b/>
                <w:bCs/>
                <w:szCs w:val="20"/>
              </w:rPr>
              <w:t>original follow-up endpoint</w:t>
            </w:r>
            <w:r w:rsidRPr="005E5A4C">
              <w:rPr>
                <w:b/>
                <w:bCs/>
                <w:szCs w:val="20"/>
              </w:rPr>
              <w:t xml:space="preserve"> and </w:t>
            </w:r>
            <w:r w:rsidR="00A41681">
              <w:rPr>
                <w:b/>
                <w:bCs/>
                <w:szCs w:val="20"/>
              </w:rPr>
              <w:t xml:space="preserve">second </w:t>
            </w:r>
            <w:r w:rsidR="00520A57">
              <w:rPr>
                <w:b/>
                <w:bCs/>
                <w:szCs w:val="20"/>
              </w:rPr>
              <w:t xml:space="preserve">coil </w:t>
            </w:r>
            <w:r w:rsidR="00A41681">
              <w:rPr>
                <w:b/>
                <w:bCs/>
                <w:szCs w:val="20"/>
              </w:rPr>
              <w:t>treatment</w:t>
            </w:r>
            <w:r w:rsidRPr="005E5A4C"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7B21EC" w14:textId="64FD0AA6" w:rsidR="008E24B9" w:rsidRPr="005E5A4C" w:rsidRDefault="00E91E9A" w:rsidP="00E2371C">
            <w:pPr>
              <w:spacing w:before="2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Adjusted follow-up</w:t>
            </w:r>
            <w:r w:rsidRPr="00E91E9A">
              <w:rPr>
                <w:szCs w:val="20"/>
              </w:rPr>
              <w:t xml:space="preserve">†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D117F4" w14:textId="77777777" w:rsidR="008E24B9" w:rsidRPr="005E5A4C" w:rsidRDefault="008E24B9" w:rsidP="00E2371C">
            <w:pPr>
              <w:spacing w:before="20" w:after="60"/>
              <w:rPr>
                <w:b/>
                <w:bCs/>
                <w:szCs w:val="20"/>
              </w:rPr>
            </w:pPr>
            <w:r w:rsidRPr="005E5A4C">
              <w:rPr>
                <w:b/>
                <w:bCs/>
                <w:szCs w:val="20"/>
              </w:rPr>
              <w:t>Follow-up categorisation</w:t>
            </w:r>
            <w:r w:rsidRPr="00F90131">
              <w:rPr>
                <w:szCs w:val="20"/>
              </w:rPr>
              <w:t>*</w:t>
            </w:r>
          </w:p>
        </w:tc>
      </w:tr>
      <w:tr w:rsidR="00E67C69" w:rsidRPr="005E5A4C" w14:paraId="59CBEE30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7682590E" w14:textId="64C7791E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Slebos</w:t>
            </w:r>
            <w:r w:rsidR="009A4015" w:rsidRPr="005E5A4C">
              <w:rPr>
                <w:szCs w:val="20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4ECC2B9F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months </w:t>
            </w:r>
          </w:p>
          <w:p w14:paraId="019F6D05" w14:textId="4DA1AF3A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final treatment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5C2600E7" w14:textId="1A6D5A9B" w:rsidR="008E24B9" w:rsidRPr="005E5A4C" w:rsidRDefault="00E91E9A" w:rsidP="00923C4B">
            <w:pPr>
              <w:spacing w:before="20" w:after="6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6FEDBED7" w14:textId="160ABE03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6 months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0EBF3E76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6 months</w:t>
            </w:r>
          </w:p>
        </w:tc>
      </w:tr>
      <w:tr w:rsidR="00E67C69" w:rsidRPr="005E5A4C" w14:paraId="4DC7CBF1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7D7F8D" w14:textId="1DB5728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Desl</w:t>
            </w:r>
            <w:r w:rsidR="00195A78" w:rsidRPr="005E5A4C">
              <w:rPr>
                <w:szCs w:val="20"/>
              </w:rPr>
              <w:t>é</w:t>
            </w:r>
            <w:r w:rsidRPr="005E5A4C">
              <w:rPr>
                <w:szCs w:val="20"/>
              </w:rPr>
              <w:t>e</w:t>
            </w:r>
            <w:r w:rsidR="0052116D" w:rsidRPr="005E5A4C">
              <w:rPr>
                <w:szCs w:val="20"/>
                <w:vertAlign w:val="superscript"/>
              </w:rPr>
              <w:t>6</w:t>
            </w:r>
            <w:r w:rsidR="009A4015" w:rsidRPr="005E5A4C">
              <w:rPr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59BFCF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</w:t>
            </w:r>
            <w:r w:rsidR="00521637" w:rsidRPr="005E5A4C">
              <w:rPr>
                <w:szCs w:val="20"/>
              </w:rPr>
              <w:t xml:space="preserve">and 12 </w:t>
            </w:r>
            <w:r w:rsidRPr="005E5A4C">
              <w:rPr>
                <w:szCs w:val="20"/>
              </w:rPr>
              <w:t xml:space="preserve">months </w:t>
            </w:r>
          </w:p>
          <w:p w14:paraId="0C933571" w14:textId="09B24DA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final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675F537" w14:textId="7039B19D" w:rsidR="008E24B9" w:rsidRPr="005E5A4C" w:rsidRDefault="00E91E9A" w:rsidP="00923C4B">
            <w:pPr>
              <w:spacing w:before="20" w:after="6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F017B10" w14:textId="215AC0A3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</w:t>
            </w:r>
            <w:r w:rsidR="00D756A6" w:rsidRPr="005E5A4C">
              <w:rPr>
                <w:szCs w:val="20"/>
              </w:rPr>
              <w:t xml:space="preserve">and 12 </w:t>
            </w:r>
            <w:r w:rsidRPr="005E5A4C">
              <w:rPr>
                <w:szCs w:val="20"/>
              </w:rPr>
              <w:t>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DB1529" w14:textId="094A7A3A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</w:t>
            </w:r>
            <w:r w:rsidR="00D756A6" w:rsidRPr="005E5A4C">
              <w:rPr>
                <w:szCs w:val="20"/>
              </w:rPr>
              <w:t xml:space="preserve">and 12 </w:t>
            </w:r>
            <w:r w:rsidRPr="005E5A4C">
              <w:rPr>
                <w:szCs w:val="20"/>
              </w:rPr>
              <w:t>months</w:t>
            </w:r>
          </w:p>
        </w:tc>
      </w:tr>
      <w:tr w:rsidR="00E67C69" w:rsidRPr="005E5A4C" w14:paraId="48D0949D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E7B4BF" w14:textId="76C782CF" w:rsidR="008E24B9" w:rsidRPr="005E5A4C" w:rsidRDefault="008E24B9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Klooster</w:t>
            </w:r>
            <w:r w:rsidR="001B4AFE" w:rsidRPr="005E5A4C">
              <w:rPr>
                <w:szCs w:val="20"/>
                <w:vertAlign w:val="superscript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46D7273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months </w:t>
            </w:r>
          </w:p>
          <w:p w14:paraId="480DAED8" w14:textId="3D0F70F6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1</w:t>
            </w:r>
            <w:r w:rsidRPr="005E5A4C">
              <w:rPr>
                <w:i/>
                <w:iCs/>
                <w:szCs w:val="20"/>
                <w:vertAlign w:val="superscript"/>
              </w:rPr>
              <w:t>st</w:t>
            </w:r>
            <w:r w:rsidRPr="005E5A4C">
              <w:rPr>
                <w:i/>
                <w:iCs/>
                <w:szCs w:val="20"/>
              </w:rPr>
              <w:t xml:space="preserve">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F97BCB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2 months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88FF039" w14:textId="53837828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4 months 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4FF7FA4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3 months</w:t>
            </w:r>
          </w:p>
        </w:tc>
      </w:tr>
      <w:tr w:rsidR="00E67C69" w:rsidRPr="005E5A4C" w14:paraId="61D148C4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E2234E" w14:textId="742CCD83" w:rsidR="008E24B9" w:rsidRPr="005E5A4C" w:rsidRDefault="008E24B9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RESET</w:t>
            </w:r>
            <w:r w:rsidR="00FF5478" w:rsidRPr="005E5A4C">
              <w:rPr>
                <w:szCs w:val="20"/>
                <w:vertAlign w:val="superscript"/>
              </w:rPr>
              <w:t>5,8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27119C3" w14:textId="3B8D0C54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3, 6 and 12 months after </w:t>
            </w:r>
            <w:r w:rsidRPr="005E5A4C">
              <w:rPr>
                <w:i/>
                <w:iCs/>
                <w:szCs w:val="20"/>
              </w:rPr>
              <w:t>final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7F6310B" w14:textId="705FD4E9" w:rsidR="008E24B9" w:rsidRPr="005E5A4C" w:rsidRDefault="00E91E9A" w:rsidP="00923C4B">
            <w:pPr>
              <w:spacing w:before="20" w:after="6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A98DEE7" w14:textId="4B12A041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3</w:t>
            </w:r>
            <w:r w:rsidR="00D756A6" w:rsidRPr="005E5A4C">
              <w:rPr>
                <w:szCs w:val="20"/>
              </w:rPr>
              <w:t xml:space="preserve">, </w:t>
            </w:r>
            <w:r w:rsidRPr="005E5A4C">
              <w:rPr>
                <w:szCs w:val="20"/>
              </w:rPr>
              <w:t xml:space="preserve">6 </w:t>
            </w:r>
            <w:r w:rsidR="00D756A6" w:rsidRPr="005E5A4C">
              <w:rPr>
                <w:szCs w:val="20"/>
              </w:rPr>
              <w:t>and</w:t>
            </w:r>
            <w:r w:rsidRPr="005E5A4C">
              <w:rPr>
                <w:szCs w:val="20"/>
              </w:rPr>
              <w:t xml:space="preserve"> 12 </w:t>
            </w:r>
            <w:r w:rsidR="00CB45D4" w:rsidRPr="005E5A4C">
              <w:rPr>
                <w:szCs w:val="20"/>
              </w:rPr>
              <w:t>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5ABFB36" w14:textId="47A2EA0F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3</w:t>
            </w:r>
            <w:r w:rsidR="00D756A6" w:rsidRPr="005E5A4C">
              <w:rPr>
                <w:szCs w:val="20"/>
              </w:rPr>
              <w:t>,</w:t>
            </w:r>
            <w:r w:rsidRPr="005E5A4C">
              <w:rPr>
                <w:szCs w:val="20"/>
              </w:rPr>
              <w:t xml:space="preserve"> 6 </w:t>
            </w:r>
            <w:r w:rsidR="00D756A6" w:rsidRPr="005E5A4C">
              <w:rPr>
                <w:szCs w:val="20"/>
              </w:rPr>
              <w:t>and</w:t>
            </w:r>
            <w:r w:rsidRPr="005E5A4C">
              <w:rPr>
                <w:szCs w:val="20"/>
              </w:rPr>
              <w:t xml:space="preserve"> 12 months</w:t>
            </w:r>
          </w:p>
        </w:tc>
      </w:tr>
      <w:tr w:rsidR="00E67C69" w:rsidRPr="005E5A4C" w14:paraId="1AA21ACA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4E174AD" w14:textId="7611FF65" w:rsidR="008E24B9" w:rsidRPr="005E5A4C" w:rsidRDefault="008E24B9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RENEW</w:t>
            </w:r>
            <w:r w:rsidR="00F21E0E" w:rsidRPr="005E5A4C">
              <w:rPr>
                <w:szCs w:val="20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B9C216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12 months </w:t>
            </w:r>
          </w:p>
          <w:p w14:paraId="4845D2C9" w14:textId="45CC5A8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1</w:t>
            </w:r>
            <w:r w:rsidRPr="005E5A4C">
              <w:rPr>
                <w:i/>
                <w:iCs/>
                <w:szCs w:val="20"/>
                <w:vertAlign w:val="superscript"/>
              </w:rPr>
              <w:t>st</w:t>
            </w:r>
            <w:r w:rsidRPr="005E5A4C">
              <w:rPr>
                <w:i/>
                <w:iCs/>
                <w:szCs w:val="20"/>
              </w:rPr>
              <w:t xml:space="preserve">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9B43CDD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4 months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1DC605A" w14:textId="60D8C921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8</w:t>
            </w:r>
            <w:r w:rsidR="00CB45D4" w:rsidRPr="005E5A4C">
              <w:rPr>
                <w:szCs w:val="20"/>
              </w:rPr>
              <w:t xml:space="preserve"> 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E6959AD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6 months</w:t>
            </w:r>
          </w:p>
        </w:tc>
      </w:tr>
      <w:tr w:rsidR="00E67C69" w:rsidRPr="005E5A4C" w14:paraId="015211A9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EA8229" w14:textId="509458E2" w:rsidR="008E24B9" w:rsidRPr="005E5A4C" w:rsidRDefault="008E24B9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REVOLENS</w:t>
            </w:r>
            <w:r w:rsidR="00D20FCC" w:rsidRPr="005E5A4C">
              <w:rPr>
                <w:szCs w:val="2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8A1551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and 12 months </w:t>
            </w:r>
          </w:p>
          <w:p w14:paraId="5A90435F" w14:textId="3057A60D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randomization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75839A" w14:textId="47BAD32D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1 – 3 months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E99B424" w14:textId="2C0475BA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4</w:t>
            </w:r>
            <w:r w:rsidR="00CB45D4" w:rsidRPr="005E5A4C">
              <w:rPr>
                <w:szCs w:val="20"/>
              </w:rPr>
              <w:t xml:space="preserve"> (3-5)</w:t>
            </w:r>
            <w:r w:rsidRPr="005E5A4C">
              <w:rPr>
                <w:szCs w:val="20"/>
              </w:rPr>
              <w:t xml:space="preserve"> </w:t>
            </w:r>
            <w:r w:rsidR="00D756A6" w:rsidRPr="005E5A4C">
              <w:rPr>
                <w:szCs w:val="20"/>
              </w:rPr>
              <w:t xml:space="preserve">and </w:t>
            </w:r>
            <w:r w:rsidRPr="005E5A4C">
              <w:rPr>
                <w:szCs w:val="20"/>
              </w:rPr>
              <w:t>10</w:t>
            </w:r>
            <w:r w:rsidR="00CB45D4" w:rsidRPr="005E5A4C">
              <w:rPr>
                <w:szCs w:val="20"/>
              </w:rPr>
              <w:t xml:space="preserve"> (9 – 11)</w:t>
            </w:r>
            <w:r w:rsidRPr="005E5A4C">
              <w:rPr>
                <w:szCs w:val="20"/>
              </w:rPr>
              <w:t xml:space="preserve"> </w:t>
            </w:r>
            <w:r w:rsidR="00CB45D4" w:rsidRPr="005E5A4C">
              <w:rPr>
                <w:szCs w:val="20"/>
              </w:rPr>
              <w:t>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A09A73" w14:textId="0AB9E915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3 </w:t>
            </w:r>
            <w:r w:rsidR="00D756A6" w:rsidRPr="005E5A4C">
              <w:rPr>
                <w:szCs w:val="20"/>
              </w:rPr>
              <w:t>and</w:t>
            </w:r>
            <w:r w:rsidRPr="005E5A4C">
              <w:rPr>
                <w:szCs w:val="20"/>
              </w:rPr>
              <w:t xml:space="preserve"> 12 months </w:t>
            </w:r>
          </w:p>
        </w:tc>
      </w:tr>
      <w:tr w:rsidR="00E67C69" w:rsidRPr="005E5A4C" w14:paraId="5A27E030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5EDBA0" w14:textId="5ABBC58F" w:rsidR="008E24B9" w:rsidRPr="005E5A4C" w:rsidRDefault="008E24B9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REACTION</w:t>
            </w:r>
            <w:r w:rsidR="00716C51" w:rsidRPr="005E5A4C">
              <w:rPr>
                <w:szCs w:val="20"/>
                <w:vertAlign w:val="superscript"/>
              </w:rPr>
              <w:t>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70EC398" w14:textId="77777777" w:rsidR="00A92C80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3 months </w:t>
            </w:r>
          </w:p>
          <w:p w14:paraId="4B1C68F5" w14:textId="2560A10A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final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BF3650F" w14:textId="2777D8AB" w:rsidR="008E24B9" w:rsidRPr="005E5A4C" w:rsidRDefault="00E91E9A" w:rsidP="00923C4B">
            <w:pPr>
              <w:spacing w:before="20" w:after="60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87A32A6" w14:textId="2D8558CD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3</w:t>
            </w:r>
            <w:r w:rsidR="00CB45D4" w:rsidRPr="005E5A4C">
              <w:rPr>
                <w:szCs w:val="20"/>
              </w:rPr>
              <w:t xml:space="preserve"> 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2F5C8DE" w14:textId="77777777" w:rsidR="008E24B9" w:rsidRPr="005E5A4C" w:rsidRDefault="008E24B9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3 months </w:t>
            </w:r>
          </w:p>
        </w:tc>
      </w:tr>
      <w:tr w:rsidR="00E67C69" w:rsidRPr="005E5A4C" w14:paraId="714A40B9" w14:textId="77777777" w:rsidTr="007C5A81">
        <w:trPr>
          <w:trHeight w:val="403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E69793" w14:textId="67C5E50A" w:rsidR="00D20FCC" w:rsidRPr="005E5A4C" w:rsidRDefault="00D20FCC" w:rsidP="00923C4B">
            <w:pPr>
              <w:spacing w:before="20" w:after="60"/>
              <w:rPr>
                <w:szCs w:val="20"/>
                <w:vertAlign w:val="superscript"/>
              </w:rPr>
            </w:pPr>
            <w:r w:rsidRPr="005E5A4C">
              <w:rPr>
                <w:szCs w:val="20"/>
              </w:rPr>
              <w:t>ELEVATE</w:t>
            </w:r>
            <w:r w:rsidR="00101BAA" w:rsidRPr="005E5A4C">
              <w:rPr>
                <w:szCs w:val="2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8C90A6F" w14:textId="77777777" w:rsidR="00A92C80" w:rsidRDefault="00D20FCC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6 months </w:t>
            </w:r>
          </w:p>
          <w:p w14:paraId="2251BC18" w14:textId="5C725238" w:rsidR="00D20FCC" w:rsidRPr="005E5A4C" w:rsidRDefault="00D20FCC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 xml:space="preserve">after </w:t>
            </w:r>
            <w:r w:rsidRPr="005E5A4C">
              <w:rPr>
                <w:i/>
                <w:iCs/>
                <w:szCs w:val="20"/>
              </w:rPr>
              <w:t>1</w:t>
            </w:r>
            <w:r w:rsidRPr="005E5A4C">
              <w:rPr>
                <w:i/>
                <w:iCs/>
                <w:szCs w:val="20"/>
                <w:vertAlign w:val="superscript"/>
              </w:rPr>
              <w:t>st</w:t>
            </w:r>
            <w:r w:rsidRPr="005E5A4C">
              <w:rPr>
                <w:i/>
                <w:iCs/>
                <w:szCs w:val="20"/>
              </w:rPr>
              <w:t xml:space="preserve"> treatment</w:t>
            </w:r>
          </w:p>
        </w:tc>
        <w:tc>
          <w:tcPr>
            <w:tcW w:w="229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4A9A874" w14:textId="6ECC7F55" w:rsidR="00D20FCC" w:rsidRPr="005E5A4C" w:rsidRDefault="00D20FCC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2 months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B04BC5" w14:textId="363DE254" w:rsidR="00D20FCC" w:rsidRPr="005E5A4C" w:rsidRDefault="00D20FCC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4 months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57B867" w14:textId="7F20937E" w:rsidR="00D20FCC" w:rsidRPr="005E5A4C" w:rsidRDefault="00D20FCC" w:rsidP="00923C4B">
            <w:pPr>
              <w:spacing w:before="20" w:after="60"/>
              <w:rPr>
                <w:szCs w:val="20"/>
              </w:rPr>
            </w:pPr>
            <w:r w:rsidRPr="005E5A4C">
              <w:rPr>
                <w:szCs w:val="20"/>
              </w:rPr>
              <w:t>3 months</w:t>
            </w:r>
          </w:p>
        </w:tc>
      </w:tr>
      <w:tr w:rsidR="00E2371C" w:rsidRPr="005E5A4C" w14:paraId="0FD2A4A4" w14:textId="77777777" w:rsidTr="00CE54E4">
        <w:trPr>
          <w:trHeight w:val="403"/>
        </w:trPr>
        <w:tc>
          <w:tcPr>
            <w:tcW w:w="0" w:type="auto"/>
            <w:gridSpan w:val="5"/>
            <w:tcBorders>
              <w:top w:val="single" w:sz="4" w:space="0" w:color="BFBFBF" w:themeColor="background1" w:themeShade="BF"/>
              <w:bottom w:val="nil"/>
            </w:tcBorders>
          </w:tcPr>
          <w:p w14:paraId="1B0B1318" w14:textId="77777777" w:rsidR="00E2371C" w:rsidRDefault="00E2371C" w:rsidP="00E2371C">
            <w:pPr>
              <w:spacing w:before="20" w:after="60"/>
              <w:rPr>
                <w:szCs w:val="20"/>
              </w:rPr>
            </w:pPr>
            <w:r w:rsidRPr="00E91E9A">
              <w:rPr>
                <w:szCs w:val="20"/>
              </w:rPr>
              <w:t>†</w:t>
            </w:r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original</w:t>
            </w:r>
            <w:proofErr w:type="gramEnd"/>
            <w:r>
              <w:rPr>
                <w:szCs w:val="20"/>
              </w:rPr>
              <w:t xml:space="preserve"> follow-up minus time between original follow-up and second coil treatment</w:t>
            </w:r>
          </w:p>
          <w:p w14:paraId="12E82EED" w14:textId="77777777" w:rsidR="00E2371C" w:rsidRPr="005E5A4C" w:rsidRDefault="00E2371C" w:rsidP="007C5A81">
            <w:pPr>
              <w:spacing w:before="20"/>
              <w:rPr>
                <w:szCs w:val="20"/>
                <w:u w:val="single"/>
              </w:rPr>
            </w:pPr>
            <w:r w:rsidRPr="005E5A4C">
              <w:rPr>
                <w:szCs w:val="20"/>
              </w:rPr>
              <w:t xml:space="preserve">* </w:t>
            </w:r>
            <w:r w:rsidRPr="005E5A4C">
              <w:rPr>
                <w:szCs w:val="20"/>
                <w:u w:val="single"/>
              </w:rPr>
              <w:t>Follow-up categories:</w:t>
            </w:r>
          </w:p>
          <w:p w14:paraId="705CFE34" w14:textId="77777777" w:rsidR="00E2371C" w:rsidRPr="005E5A4C" w:rsidRDefault="00E2371C" w:rsidP="007C5A81">
            <w:pPr>
              <w:spacing w:before="20"/>
              <w:rPr>
                <w:szCs w:val="20"/>
              </w:rPr>
            </w:pPr>
            <w:r w:rsidRPr="005E5A4C">
              <w:rPr>
                <w:szCs w:val="20"/>
              </w:rPr>
              <w:t xml:space="preserve">   - 3 months (0-4 months after final treatment)</w:t>
            </w:r>
          </w:p>
          <w:p w14:paraId="3A91155D" w14:textId="77777777" w:rsidR="00E2371C" w:rsidRPr="005E5A4C" w:rsidRDefault="00E2371C" w:rsidP="007C5A81">
            <w:pPr>
              <w:spacing w:before="20"/>
              <w:rPr>
                <w:szCs w:val="20"/>
              </w:rPr>
            </w:pPr>
            <w:r w:rsidRPr="005E5A4C">
              <w:rPr>
                <w:szCs w:val="20"/>
              </w:rPr>
              <w:t xml:space="preserve">   - 6 months (5 – 8 months after final treatment)</w:t>
            </w:r>
          </w:p>
          <w:p w14:paraId="6AED7004" w14:textId="77777777" w:rsidR="00E2371C" w:rsidRPr="005E5A4C" w:rsidRDefault="00E2371C" w:rsidP="007C5A81">
            <w:pPr>
              <w:spacing w:before="20"/>
              <w:rPr>
                <w:szCs w:val="20"/>
              </w:rPr>
            </w:pPr>
            <w:r w:rsidRPr="005E5A4C">
              <w:rPr>
                <w:szCs w:val="20"/>
              </w:rPr>
              <w:t xml:space="preserve">   - 12 months (9 – 12 months after final treatment) </w:t>
            </w:r>
          </w:p>
          <w:p w14:paraId="32D77C91" w14:textId="77777777" w:rsidR="00E2371C" w:rsidRPr="005E5A4C" w:rsidRDefault="00E2371C" w:rsidP="00E2371C">
            <w:pPr>
              <w:spacing w:before="20" w:after="60"/>
              <w:rPr>
                <w:szCs w:val="20"/>
              </w:rPr>
            </w:pPr>
          </w:p>
        </w:tc>
      </w:tr>
    </w:tbl>
    <w:p w14:paraId="561C6D31" w14:textId="00C4C735" w:rsidR="00710684" w:rsidRPr="00B3274F" w:rsidRDefault="00710684" w:rsidP="00710684">
      <w:pPr>
        <w:rPr>
          <w:sz w:val="28"/>
          <w:szCs w:val="28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1186"/>
        <w:gridCol w:w="1587"/>
        <w:gridCol w:w="2502"/>
        <w:gridCol w:w="2426"/>
      </w:tblGrid>
      <w:tr w:rsidR="00EE3636" w:rsidRPr="00B3274F" w14:paraId="1F5A7EA5" w14:textId="77777777" w:rsidTr="000C506A"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14:paraId="3C58379E" w14:textId="0F3F9FCE" w:rsidR="00EE3636" w:rsidRPr="00B3274F" w:rsidRDefault="00EE3636" w:rsidP="00C9386B">
            <w:pPr>
              <w:spacing w:after="60"/>
              <w:rPr>
                <w:sz w:val="22"/>
                <w:szCs w:val="22"/>
              </w:rPr>
            </w:pPr>
            <w:proofErr w:type="spellStart"/>
            <w:r w:rsidRPr="00B3274F">
              <w:rPr>
                <w:b/>
                <w:bCs/>
                <w:sz w:val="22"/>
                <w:szCs w:val="22"/>
              </w:rPr>
              <w:t>eTable</w:t>
            </w:r>
            <w:proofErr w:type="spellEnd"/>
            <w:r w:rsidRPr="00B3274F">
              <w:rPr>
                <w:b/>
                <w:bCs/>
                <w:sz w:val="22"/>
                <w:szCs w:val="22"/>
              </w:rPr>
              <w:t xml:space="preserve"> </w:t>
            </w:r>
            <w:r w:rsidR="00235BE2" w:rsidRPr="00B3274F">
              <w:rPr>
                <w:b/>
                <w:bCs/>
                <w:sz w:val="22"/>
                <w:szCs w:val="22"/>
              </w:rPr>
              <w:t>3</w:t>
            </w:r>
            <w:r w:rsidRPr="00B3274F">
              <w:rPr>
                <w:b/>
                <w:bCs/>
                <w:sz w:val="22"/>
                <w:szCs w:val="22"/>
              </w:rPr>
              <w:t xml:space="preserve">. </w:t>
            </w:r>
            <w:r w:rsidR="000D5275" w:rsidRPr="00B3274F">
              <w:rPr>
                <w:sz w:val="22"/>
                <w:szCs w:val="22"/>
              </w:rPr>
              <w:t xml:space="preserve">Included trials </w:t>
            </w:r>
            <w:r w:rsidR="0080250C" w:rsidRPr="00B3274F">
              <w:rPr>
                <w:sz w:val="22"/>
                <w:szCs w:val="22"/>
              </w:rPr>
              <w:t xml:space="preserve">per follow-up category and number of patients </w:t>
            </w:r>
          </w:p>
        </w:tc>
      </w:tr>
      <w:tr w:rsidR="00DD0D6B" w14:paraId="29855F7E" w14:textId="77777777" w:rsidTr="005604F1">
        <w:tc>
          <w:tcPr>
            <w:tcW w:w="0" w:type="auto"/>
            <w:tcBorders>
              <w:bottom w:val="single" w:sz="4" w:space="0" w:color="auto"/>
            </w:tcBorders>
          </w:tcPr>
          <w:p w14:paraId="3DF4D5E5" w14:textId="49125A79" w:rsidR="00DD0D6B" w:rsidRPr="00E17E54" w:rsidRDefault="00DD0D6B" w:rsidP="000559A1">
            <w:pPr>
              <w:rPr>
                <w:b/>
                <w:bCs/>
                <w:szCs w:val="20"/>
              </w:rPr>
            </w:pPr>
            <w:r w:rsidRPr="00E17E54">
              <w:rPr>
                <w:b/>
                <w:bCs/>
                <w:szCs w:val="20"/>
              </w:rPr>
              <w:t xml:space="preserve">Follow-up category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BE8609" w14:textId="1015F06A" w:rsidR="00DD0D6B" w:rsidRPr="00E17E54" w:rsidRDefault="00E17E54" w:rsidP="000559A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Trials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C28EAEC" w14:textId="79FC6413" w:rsidR="00DD0D6B" w:rsidRPr="00E17E54" w:rsidRDefault="00EC1AC3" w:rsidP="000559A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Total number of patients</w:t>
            </w:r>
            <w:r w:rsidR="00E17E54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C9500D" w14:textId="0819C1C0" w:rsidR="00DD0D6B" w:rsidRPr="00E17E54" w:rsidRDefault="00B76266" w:rsidP="000559A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Number of p</w:t>
            </w:r>
            <w:r w:rsidR="00EC1AC3">
              <w:rPr>
                <w:b/>
                <w:bCs/>
                <w:szCs w:val="20"/>
              </w:rPr>
              <w:t>atients in standard-of-care group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10E747" w14:textId="572AA588" w:rsidR="00DD0D6B" w:rsidRPr="00E17E54" w:rsidRDefault="00B76266" w:rsidP="000559A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Number of patients in coil treatment group</w:t>
            </w:r>
          </w:p>
        </w:tc>
      </w:tr>
      <w:tr w:rsidR="00DD0D6B" w14:paraId="6E709D6C" w14:textId="77777777" w:rsidTr="005604F1"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CAD304C" w14:textId="19D7D14D" w:rsidR="00DD0D6B" w:rsidRPr="00B76266" w:rsidRDefault="00B76266" w:rsidP="000559A1">
            <w:pPr>
              <w:rPr>
                <w:szCs w:val="20"/>
              </w:rPr>
            </w:pPr>
            <w:r w:rsidRPr="00B76266">
              <w:rPr>
                <w:szCs w:val="20"/>
              </w:rPr>
              <w:t xml:space="preserve">3 </w:t>
            </w:r>
            <w:proofErr w:type="gramStart"/>
            <w:r w:rsidRPr="00B76266">
              <w:rPr>
                <w:szCs w:val="20"/>
              </w:rPr>
              <w:t>month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A7EAA3C" w14:textId="2E5BF756" w:rsidR="00691F9B" w:rsidRDefault="00691F9B" w:rsidP="000559A1">
            <w:pPr>
              <w:rPr>
                <w:szCs w:val="20"/>
              </w:rPr>
            </w:pPr>
            <w:r>
              <w:rPr>
                <w:szCs w:val="20"/>
              </w:rPr>
              <w:t>Klooster</w:t>
            </w:r>
            <w:r>
              <w:rPr>
                <w:szCs w:val="20"/>
                <w:vertAlign w:val="superscript"/>
              </w:rPr>
              <w:t>7</w:t>
            </w:r>
          </w:p>
          <w:p w14:paraId="2C60F9E3" w14:textId="5FAFE8B1" w:rsidR="00DD0D6B" w:rsidRDefault="00203969" w:rsidP="000559A1">
            <w:pPr>
              <w:rPr>
                <w:szCs w:val="20"/>
              </w:rPr>
            </w:pPr>
            <w:r>
              <w:rPr>
                <w:szCs w:val="20"/>
              </w:rPr>
              <w:t>RESET</w:t>
            </w:r>
            <w:r>
              <w:rPr>
                <w:szCs w:val="20"/>
                <w:vertAlign w:val="superscript"/>
              </w:rPr>
              <w:t>5</w:t>
            </w:r>
          </w:p>
          <w:p w14:paraId="4F97BE84" w14:textId="77777777" w:rsidR="00203969" w:rsidRDefault="00203969" w:rsidP="000559A1">
            <w:pPr>
              <w:rPr>
                <w:szCs w:val="20"/>
              </w:rPr>
            </w:pPr>
            <w:r>
              <w:rPr>
                <w:szCs w:val="20"/>
              </w:rPr>
              <w:t>REVOLENS</w:t>
            </w:r>
            <w:r>
              <w:rPr>
                <w:szCs w:val="20"/>
                <w:vertAlign w:val="superscript"/>
              </w:rPr>
              <w:t>9</w:t>
            </w:r>
          </w:p>
          <w:p w14:paraId="0841884B" w14:textId="77777777" w:rsidR="00203969" w:rsidRDefault="00203969" w:rsidP="000559A1">
            <w:pPr>
              <w:rPr>
                <w:szCs w:val="20"/>
                <w:vertAlign w:val="superscript"/>
              </w:rPr>
            </w:pPr>
            <w:r>
              <w:rPr>
                <w:szCs w:val="20"/>
              </w:rPr>
              <w:t>REACTION</w:t>
            </w:r>
            <w:r>
              <w:rPr>
                <w:szCs w:val="20"/>
                <w:vertAlign w:val="superscript"/>
              </w:rPr>
              <w:t>11</w:t>
            </w:r>
          </w:p>
          <w:p w14:paraId="1B22D769" w14:textId="4372C657" w:rsidR="00203969" w:rsidRPr="00203969" w:rsidRDefault="00203969" w:rsidP="000559A1">
            <w:pPr>
              <w:rPr>
                <w:szCs w:val="20"/>
                <w:vertAlign w:val="superscript"/>
              </w:rPr>
            </w:pPr>
            <w:r>
              <w:rPr>
                <w:szCs w:val="20"/>
              </w:rPr>
              <w:t>ELEVATE</w:t>
            </w:r>
            <w:r>
              <w:rPr>
                <w:szCs w:val="2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22AE9E1B" w14:textId="1D4CAFA5" w:rsidR="00DD0D6B" w:rsidRPr="00B76266" w:rsidRDefault="00144C7F" w:rsidP="000559A1">
            <w:pPr>
              <w:rPr>
                <w:szCs w:val="20"/>
              </w:rPr>
            </w:pPr>
            <w:r>
              <w:rPr>
                <w:szCs w:val="20"/>
              </w:rPr>
              <w:t>292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FF425D0" w14:textId="35921496" w:rsidR="00DD0D6B" w:rsidRPr="00B76266" w:rsidRDefault="00D35526" w:rsidP="000559A1">
            <w:pPr>
              <w:rPr>
                <w:szCs w:val="20"/>
              </w:rPr>
            </w:pPr>
            <w:r>
              <w:rPr>
                <w:szCs w:val="20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45B5249" w14:textId="7F46A07A" w:rsidR="00DD0D6B" w:rsidRPr="00B76266" w:rsidRDefault="006A1E11" w:rsidP="000559A1">
            <w:pPr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 w:rsidR="00DD0D6B" w14:paraId="07E43F92" w14:textId="77777777" w:rsidTr="005604F1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542F71" w14:textId="69AFA090" w:rsidR="00DD0D6B" w:rsidRPr="00B76266" w:rsidRDefault="00B76266" w:rsidP="000559A1">
            <w:pPr>
              <w:rPr>
                <w:szCs w:val="20"/>
              </w:rPr>
            </w:pPr>
            <w:r w:rsidRPr="00B76266">
              <w:rPr>
                <w:szCs w:val="20"/>
              </w:rPr>
              <w:t xml:space="preserve">6 </w:t>
            </w:r>
            <w:proofErr w:type="gramStart"/>
            <w:r w:rsidRPr="00B76266">
              <w:rPr>
                <w:szCs w:val="20"/>
              </w:rPr>
              <w:t>month</w:t>
            </w:r>
            <w:proofErr w:type="gramEnd"/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C88D42" w14:textId="27B11ECC" w:rsidR="00DD0D6B" w:rsidRDefault="00061A11" w:rsidP="000559A1">
            <w:pPr>
              <w:rPr>
                <w:szCs w:val="20"/>
                <w:vertAlign w:val="superscript"/>
              </w:rPr>
            </w:pPr>
            <w:r>
              <w:rPr>
                <w:szCs w:val="20"/>
              </w:rPr>
              <w:t>Slebos</w:t>
            </w:r>
            <w:r>
              <w:rPr>
                <w:szCs w:val="20"/>
                <w:vertAlign w:val="superscript"/>
              </w:rPr>
              <w:t>4</w:t>
            </w:r>
          </w:p>
          <w:p w14:paraId="50F72F8E" w14:textId="59B4D4B7" w:rsidR="00691F9B" w:rsidRDefault="00691F9B" w:rsidP="000559A1">
            <w:pPr>
              <w:rPr>
                <w:szCs w:val="20"/>
              </w:rPr>
            </w:pPr>
            <w:r>
              <w:rPr>
                <w:szCs w:val="20"/>
              </w:rPr>
              <w:t>Deslée</w:t>
            </w:r>
            <w:r>
              <w:rPr>
                <w:szCs w:val="20"/>
                <w:vertAlign w:val="superscript"/>
              </w:rPr>
              <w:t>6</w:t>
            </w:r>
          </w:p>
          <w:p w14:paraId="2C55A5CF" w14:textId="77777777" w:rsidR="00061A11" w:rsidRDefault="00061A11" w:rsidP="000559A1">
            <w:pPr>
              <w:rPr>
                <w:szCs w:val="20"/>
              </w:rPr>
            </w:pPr>
            <w:r>
              <w:rPr>
                <w:szCs w:val="20"/>
              </w:rPr>
              <w:t>RESET</w:t>
            </w:r>
            <w:r>
              <w:rPr>
                <w:szCs w:val="20"/>
                <w:vertAlign w:val="superscript"/>
              </w:rPr>
              <w:t>8</w:t>
            </w:r>
          </w:p>
          <w:p w14:paraId="45AD01F4" w14:textId="549858F9" w:rsidR="00691F9B" w:rsidRPr="00691F9B" w:rsidRDefault="00691F9B" w:rsidP="000559A1">
            <w:pPr>
              <w:rPr>
                <w:szCs w:val="20"/>
                <w:vertAlign w:val="superscript"/>
              </w:rPr>
            </w:pPr>
            <w:r>
              <w:rPr>
                <w:szCs w:val="20"/>
              </w:rPr>
              <w:t>RENEW</w:t>
            </w:r>
            <w:r>
              <w:rPr>
                <w:szCs w:val="20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930C9E1" w14:textId="54D1317E" w:rsidR="00DD0D6B" w:rsidRPr="00B76266" w:rsidRDefault="008940A4" w:rsidP="000559A1">
            <w:pPr>
              <w:rPr>
                <w:szCs w:val="20"/>
              </w:rPr>
            </w:pPr>
            <w:r>
              <w:rPr>
                <w:szCs w:val="20"/>
              </w:rPr>
              <w:t>411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FBD8737" w14:textId="4593628D" w:rsidR="00DD0D6B" w:rsidRPr="00B76266" w:rsidRDefault="00F04D20" w:rsidP="000559A1">
            <w:pPr>
              <w:rPr>
                <w:szCs w:val="20"/>
              </w:rPr>
            </w:pPr>
            <w:r>
              <w:rPr>
                <w:szCs w:val="20"/>
              </w:rPr>
              <w:t>157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4F937F4" w14:textId="34B35418" w:rsidR="00DD0D6B" w:rsidRPr="00B76266" w:rsidRDefault="005B3000" w:rsidP="000559A1">
            <w:pPr>
              <w:rPr>
                <w:szCs w:val="20"/>
              </w:rPr>
            </w:pPr>
            <w:r>
              <w:rPr>
                <w:szCs w:val="20"/>
              </w:rPr>
              <w:t>254</w:t>
            </w:r>
          </w:p>
        </w:tc>
      </w:tr>
      <w:tr w:rsidR="00DD0D6B" w14:paraId="79781319" w14:textId="77777777" w:rsidTr="005604F1"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5A6772CB" w14:textId="245FEDF9" w:rsidR="00DD0D6B" w:rsidRPr="00B76266" w:rsidRDefault="00B76266" w:rsidP="000559A1">
            <w:pPr>
              <w:rPr>
                <w:szCs w:val="20"/>
              </w:rPr>
            </w:pPr>
            <w:r w:rsidRPr="00B76266">
              <w:rPr>
                <w:szCs w:val="20"/>
              </w:rPr>
              <w:t xml:space="preserve">12 </w:t>
            </w:r>
            <w:proofErr w:type="gramStart"/>
            <w:r w:rsidRPr="00B76266">
              <w:rPr>
                <w:szCs w:val="20"/>
              </w:rPr>
              <w:t>month</w:t>
            </w:r>
            <w:proofErr w:type="gramEnd"/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6B065921" w14:textId="6D963D13" w:rsidR="00537ACB" w:rsidRDefault="00537ACB" w:rsidP="000559A1">
            <w:pPr>
              <w:rPr>
                <w:szCs w:val="20"/>
              </w:rPr>
            </w:pPr>
            <w:r>
              <w:rPr>
                <w:szCs w:val="20"/>
              </w:rPr>
              <w:t>Deslée</w:t>
            </w:r>
            <w:r>
              <w:rPr>
                <w:szCs w:val="20"/>
                <w:vertAlign w:val="superscript"/>
              </w:rPr>
              <w:t>6</w:t>
            </w:r>
          </w:p>
          <w:p w14:paraId="729DF22B" w14:textId="0C531982" w:rsidR="00DD0D6B" w:rsidRDefault="00537ACB" w:rsidP="000559A1">
            <w:pPr>
              <w:rPr>
                <w:szCs w:val="20"/>
              </w:rPr>
            </w:pPr>
            <w:r>
              <w:rPr>
                <w:szCs w:val="20"/>
              </w:rPr>
              <w:t>RESET</w:t>
            </w:r>
            <w:r>
              <w:rPr>
                <w:szCs w:val="20"/>
                <w:vertAlign w:val="superscript"/>
              </w:rPr>
              <w:t>8</w:t>
            </w:r>
          </w:p>
          <w:p w14:paraId="4DABBCC6" w14:textId="29C60859" w:rsidR="00537ACB" w:rsidRPr="00537ACB" w:rsidRDefault="00537ACB" w:rsidP="000559A1">
            <w:pPr>
              <w:rPr>
                <w:szCs w:val="20"/>
                <w:vertAlign w:val="superscript"/>
              </w:rPr>
            </w:pPr>
            <w:r>
              <w:rPr>
                <w:szCs w:val="20"/>
              </w:rPr>
              <w:t>REVOLENS</w:t>
            </w:r>
            <w:r>
              <w:rPr>
                <w:szCs w:val="2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5075C867" w14:textId="4AD745EF" w:rsidR="00DD0D6B" w:rsidRPr="00B76266" w:rsidRDefault="00BB4B23" w:rsidP="000559A1">
            <w:pPr>
              <w:rPr>
                <w:szCs w:val="20"/>
              </w:rPr>
            </w:pPr>
            <w:r>
              <w:rPr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5195F467" w14:textId="70B851E7" w:rsidR="00DD0D6B" w:rsidRPr="00B76266" w:rsidRDefault="003C571B" w:rsidP="000559A1">
            <w:pPr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nil"/>
            </w:tcBorders>
            <w:vAlign w:val="center"/>
          </w:tcPr>
          <w:p w14:paraId="00CDFD39" w14:textId="34E3160B" w:rsidR="00DD0D6B" w:rsidRPr="00B76266" w:rsidRDefault="000559A1" w:rsidP="000559A1">
            <w:pPr>
              <w:rPr>
                <w:szCs w:val="20"/>
              </w:rPr>
            </w:pPr>
            <w:r>
              <w:rPr>
                <w:szCs w:val="20"/>
              </w:rPr>
              <w:t>133</w:t>
            </w:r>
          </w:p>
        </w:tc>
      </w:tr>
    </w:tbl>
    <w:p w14:paraId="15098559" w14:textId="77777777" w:rsidR="00917EC2" w:rsidRDefault="00917EC2" w:rsidP="00917EC2">
      <w:pPr>
        <w:rPr>
          <w:b/>
          <w:bCs/>
          <w:sz w:val="22"/>
          <w:szCs w:val="22"/>
        </w:rPr>
        <w:sectPr w:rsidR="00917E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E7AF19" w14:textId="5935161E" w:rsidR="002A217E" w:rsidRDefault="002A217E" w:rsidP="00917EC2">
      <w:pPr>
        <w:rPr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841"/>
        <w:gridCol w:w="1162"/>
        <w:gridCol w:w="1153"/>
        <w:gridCol w:w="1157"/>
        <w:gridCol w:w="814"/>
        <w:gridCol w:w="1114"/>
        <w:gridCol w:w="1581"/>
      </w:tblGrid>
      <w:tr w:rsidR="00F824D1" w:rsidRPr="003163DE" w14:paraId="30F62CC2" w14:textId="77777777" w:rsidTr="00962A86">
        <w:tc>
          <w:tcPr>
            <w:tcW w:w="0" w:type="auto"/>
            <w:gridSpan w:val="8"/>
          </w:tcPr>
          <w:p w14:paraId="4996959B" w14:textId="1EE01A9E" w:rsidR="00F824D1" w:rsidRPr="00F824D1" w:rsidRDefault="00F824D1" w:rsidP="00962A86">
            <w:pPr>
              <w:spacing w:before="20" w:after="60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eT</w:t>
            </w:r>
            <w:r w:rsidRPr="00F8157E">
              <w:rPr>
                <w:b/>
                <w:bCs/>
                <w:sz w:val="22"/>
                <w:szCs w:val="22"/>
              </w:rPr>
              <w:t>able</w:t>
            </w:r>
            <w:proofErr w:type="spellEnd"/>
            <w:r w:rsidRPr="00F8157E">
              <w:rPr>
                <w:b/>
                <w:bCs/>
                <w:sz w:val="22"/>
                <w:szCs w:val="22"/>
              </w:rPr>
              <w:t xml:space="preserve"> </w:t>
            </w:r>
            <w:r w:rsidR="00235BE2">
              <w:rPr>
                <w:b/>
                <w:bCs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="006A2FFB">
              <w:rPr>
                <w:sz w:val="22"/>
                <w:szCs w:val="22"/>
              </w:rPr>
              <w:t>I</w:t>
            </w:r>
            <w:r w:rsidR="006A2FFB" w:rsidRPr="006A2FFB">
              <w:rPr>
                <w:sz w:val="22"/>
                <w:szCs w:val="22"/>
              </w:rPr>
              <w:t>nclusion and exclusion criteria</w:t>
            </w:r>
            <w:r w:rsidR="006A2FFB">
              <w:rPr>
                <w:sz w:val="22"/>
                <w:szCs w:val="22"/>
              </w:rPr>
              <w:t xml:space="preserve"> of all included trials</w:t>
            </w:r>
          </w:p>
        </w:tc>
      </w:tr>
      <w:tr w:rsidR="00F824D1" w:rsidRPr="003163DE" w14:paraId="24E88410" w14:textId="77777777" w:rsidTr="00962A86">
        <w:tc>
          <w:tcPr>
            <w:tcW w:w="0" w:type="auto"/>
            <w:gridSpan w:val="8"/>
          </w:tcPr>
          <w:p w14:paraId="40234A5C" w14:textId="40E0874B" w:rsidR="00F824D1" w:rsidRPr="00F824D1" w:rsidRDefault="00F824D1" w:rsidP="00E238EA">
            <w:pPr>
              <w:spacing w:before="60" w:after="6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MAJOR INCLUSION CRITERIA</w:t>
            </w:r>
          </w:p>
        </w:tc>
      </w:tr>
      <w:tr w:rsidR="00D921CA" w:rsidRPr="003163DE" w14:paraId="6F282A5B" w14:textId="77777777" w:rsidTr="00962A86">
        <w:tc>
          <w:tcPr>
            <w:tcW w:w="0" w:type="auto"/>
            <w:tcBorders>
              <w:bottom w:val="single" w:sz="4" w:space="0" w:color="auto"/>
            </w:tcBorders>
          </w:tcPr>
          <w:p w14:paraId="10AA565C" w14:textId="77777777" w:rsidR="00CC318B" w:rsidRPr="003163DE" w:rsidRDefault="00CC318B" w:rsidP="00962A86">
            <w:pPr>
              <w:spacing w:before="20" w:after="60"/>
              <w:rPr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BFB80C" w14:textId="2C7007D4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Age</w:t>
            </w:r>
            <w:r w:rsidR="009907CD" w:rsidRPr="00F824D1">
              <w:rPr>
                <w:b/>
                <w:bCs/>
                <w:szCs w:val="20"/>
              </w:rPr>
              <w:t xml:space="preserve"> (years)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04ABA4" w14:textId="7D3FCAEE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FEV</w:t>
            </w:r>
            <w:r w:rsidRPr="00F824D1">
              <w:rPr>
                <w:b/>
                <w:bCs/>
                <w:szCs w:val="20"/>
                <w:vertAlign w:val="subscript"/>
              </w:rPr>
              <w:t>1</w:t>
            </w:r>
            <w:r w:rsidR="009907CD" w:rsidRPr="00F824D1">
              <w:rPr>
                <w:b/>
                <w:bCs/>
                <w:szCs w:val="20"/>
                <w:vertAlign w:val="subscript"/>
              </w:rPr>
              <w:t xml:space="preserve"> </w:t>
            </w:r>
            <w:r w:rsidR="009907CD" w:rsidRPr="00F824D1">
              <w:rPr>
                <w:b/>
                <w:bCs/>
                <w:szCs w:val="20"/>
              </w:rPr>
              <w:t>(% predicted)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399DCD" w14:textId="0761D6E8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RV</w:t>
            </w:r>
            <w:r w:rsidR="009907CD" w:rsidRPr="00F824D1">
              <w:rPr>
                <w:b/>
                <w:bCs/>
                <w:szCs w:val="20"/>
              </w:rPr>
              <w:t xml:space="preserve"> (% predicted)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67988A" w14:textId="3A200B49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TLC</w:t>
            </w:r>
            <w:r w:rsidR="009907CD" w:rsidRPr="00F824D1">
              <w:rPr>
                <w:b/>
                <w:bCs/>
                <w:szCs w:val="20"/>
              </w:rPr>
              <w:t xml:space="preserve"> (% predicted)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753C284" w14:textId="2F5B8C85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MMRC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5A40BB" w14:textId="0C1084C4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Smoking cessation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722CAA" w14:textId="3464BA5B" w:rsidR="00CC318B" w:rsidRPr="00F824D1" w:rsidRDefault="00CC318B" w:rsidP="00962A86">
            <w:pPr>
              <w:spacing w:before="20" w:after="60"/>
              <w:rPr>
                <w:b/>
                <w:bCs/>
                <w:szCs w:val="20"/>
              </w:rPr>
            </w:pPr>
            <w:r w:rsidRPr="00F824D1">
              <w:rPr>
                <w:b/>
                <w:bCs/>
                <w:szCs w:val="20"/>
              </w:rPr>
              <w:t>Emphysema distribution</w:t>
            </w:r>
          </w:p>
        </w:tc>
      </w:tr>
      <w:tr w:rsidR="00D921CA" w:rsidRPr="003163DE" w14:paraId="3BCF7F2F" w14:textId="77777777" w:rsidTr="00962A86"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72EDD287" w14:textId="5864C45B" w:rsidR="00CC318B" w:rsidRPr="00A1439B" w:rsidRDefault="00CC318B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Slebos</w:t>
            </w:r>
            <w:r w:rsidR="00A1439B">
              <w:rPr>
                <w:szCs w:val="20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28B26D6B" w14:textId="5ECD92F5" w:rsidR="00CC318B" w:rsidRPr="003163DE" w:rsidRDefault="00695A15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601C7CC2" w14:textId="70D660E4" w:rsidR="00CC318B" w:rsidRPr="003163DE" w:rsidRDefault="009907C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&lt; 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3FEB04FB" w14:textId="14330F36" w:rsidR="00CC318B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362AD73E" w14:textId="5CBFB2FF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249038FF" w14:textId="3B53F255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4BE74F73" w14:textId="6B3D2357" w:rsidR="00CC318B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8 weeks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03DFCD31" w14:textId="28384504" w:rsidR="00CC318B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Heterogeneous</w:t>
            </w:r>
          </w:p>
        </w:tc>
      </w:tr>
      <w:tr w:rsidR="00D921CA" w:rsidRPr="003163DE" w14:paraId="45E6C304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24EF243" w14:textId="1B245B58" w:rsidR="00CC318B" w:rsidRPr="00A1439B" w:rsidRDefault="00CC318B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RESET</w:t>
            </w:r>
            <w:r w:rsidR="00A1439B">
              <w:rPr>
                <w:szCs w:val="20"/>
                <w:vertAlign w:val="superscript"/>
              </w:rPr>
              <w:t>5,8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9B0B30E" w14:textId="1F9CDBCB" w:rsidR="00CC318B" w:rsidRPr="003163DE" w:rsidRDefault="00695A15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AD1FB34" w14:textId="582A5D9D" w:rsidR="00CC318B" w:rsidRPr="003163DE" w:rsidRDefault="00960CBF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≤ 45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9EA893" w14:textId="05DB5014" w:rsidR="00CC318B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B5C919" w14:textId="288C0E77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9F098AD" w14:textId="267AF7A9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E1E0175" w14:textId="031B0406" w:rsidR="00CC318B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8 weeks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2AD2D3" w14:textId="4E9C813D" w:rsidR="00CC318B" w:rsidRPr="003163DE" w:rsidRDefault="003163D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Hetero- or homogeneous</w:t>
            </w:r>
          </w:p>
        </w:tc>
      </w:tr>
      <w:tr w:rsidR="00D921CA" w:rsidRPr="003163DE" w14:paraId="1632B388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D44C8A" w14:textId="5CD1057A" w:rsidR="00CC318B" w:rsidRPr="00A1439B" w:rsidRDefault="00CC318B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Klooster</w:t>
            </w:r>
            <w:r w:rsidR="00A1439B">
              <w:rPr>
                <w:szCs w:val="20"/>
                <w:vertAlign w:val="superscript"/>
              </w:rPr>
              <w:t>7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892D0A" w14:textId="1862F48D" w:rsidR="00CC318B" w:rsidRPr="003163DE" w:rsidRDefault="00695A15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891A97B" w14:textId="2D52427D" w:rsidR="00CC318B" w:rsidRPr="003163DE" w:rsidRDefault="00960CBF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≤ 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1FAD27" w14:textId="6AB9335E" w:rsidR="00CC318B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225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5426000" w14:textId="37F5C9EF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69A7A2" w14:textId="567BC9BD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50BE34" w14:textId="203A04B0" w:rsidR="00CC318B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6 months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29DAE41" w14:textId="162797C5" w:rsidR="00CC318B" w:rsidRPr="003163DE" w:rsidRDefault="003163D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Homogeneous</w:t>
            </w:r>
          </w:p>
        </w:tc>
      </w:tr>
      <w:tr w:rsidR="00D921CA" w:rsidRPr="003163DE" w14:paraId="651C7395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1E198F" w14:textId="59CBF03C" w:rsidR="00CC318B" w:rsidRPr="00A1439B" w:rsidRDefault="00CC318B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Deslée</w:t>
            </w:r>
            <w:r w:rsidR="00A1439B">
              <w:rPr>
                <w:szCs w:val="20"/>
                <w:vertAlign w:val="superscript"/>
              </w:rPr>
              <w:t>6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7C762C8" w14:textId="274C934D" w:rsidR="00CC318B" w:rsidRPr="003163DE" w:rsidRDefault="00695A15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72578B5" w14:textId="15EF8B9C" w:rsidR="00CC318B" w:rsidRPr="003163DE" w:rsidRDefault="008D566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&lt; 45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394A0BC" w14:textId="1663F3DA" w:rsidR="00CC318B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175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7E6EBC4" w14:textId="6B50A9BE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EFA321" w14:textId="30F1624A" w:rsidR="00CC318B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4521C9B" w14:textId="66FF146F" w:rsidR="00CC318B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8 weeks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202446" w14:textId="09DE51C3" w:rsidR="00CC318B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Heterogeneous</w:t>
            </w:r>
          </w:p>
        </w:tc>
      </w:tr>
      <w:tr w:rsidR="00D921CA" w:rsidRPr="003163DE" w14:paraId="6900A657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8B1963" w14:textId="7FCC229B" w:rsidR="00CC318B" w:rsidRPr="00A1439B" w:rsidRDefault="00CC318B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REVOLENS</w:t>
            </w:r>
            <w:r w:rsidR="00A1439B">
              <w:rPr>
                <w:szCs w:val="20"/>
                <w:vertAlign w:val="superscript"/>
              </w:rPr>
              <w:t>9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659A0E9" w14:textId="3FBBAECA" w:rsidR="00CC318B" w:rsidRPr="003163DE" w:rsidRDefault="00695A15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7F0275" w14:textId="64C285A1" w:rsidR="00CC318B" w:rsidRPr="003163DE" w:rsidRDefault="008D566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&lt; 50%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E8E06FC" w14:textId="396C0EF4" w:rsidR="00CC318B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220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9AEF280" w14:textId="108CC8A6" w:rsidR="00CC318B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99E334" w14:textId="375484C4" w:rsidR="00CC318B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5AE1F67" w14:textId="3231E8DB" w:rsidR="00CC318B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8 weeks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3F78045" w14:textId="4873DCFE" w:rsidR="00CC318B" w:rsidRPr="003163DE" w:rsidRDefault="003163D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Hetero- or homogeneous</w:t>
            </w:r>
          </w:p>
        </w:tc>
      </w:tr>
      <w:tr w:rsidR="00D921CA" w:rsidRPr="003163DE" w14:paraId="0C69B6E0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8FA3830" w14:textId="434BCBA5" w:rsidR="009907CD" w:rsidRPr="00A1439B" w:rsidRDefault="009907CD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RENEW</w:t>
            </w:r>
            <w:r w:rsidR="00A1439B">
              <w:rPr>
                <w:szCs w:val="20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4A6873" w14:textId="78BA43E1" w:rsidR="009907CD" w:rsidRPr="003163DE" w:rsidRDefault="009907C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35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95C38A" w14:textId="158D518D" w:rsidR="009907CD" w:rsidRPr="003163DE" w:rsidRDefault="008D566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≤ 45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7B7513" w14:textId="583C6168" w:rsidR="009907CD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175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4741FA" w14:textId="03FA4E11" w:rsidR="009907CD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ABAF91F" w14:textId="407632A9" w:rsidR="009907CD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1F40A47" w14:textId="6862D7CA" w:rsidR="009907CD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8 weeks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A3B34EA" w14:textId="30F35C17" w:rsidR="009907CD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Heterogeneous</w:t>
            </w:r>
          </w:p>
        </w:tc>
      </w:tr>
      <w:tr w:rsidR="00D921CA" w:rsidRPr="003163DE" w14:paraId="14EC9481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9955E3" w14:textId="4994D064" w:rsidR="009907CD" w:rsidRPr="00A1439B" w:rsidRDefault="009907CD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REACTION</w:t>
            </w:r>
            <w:r w:rsidR="00A1439B">
              <w:rPr>
                <w:szCs w:val="20"/>
                <w:vertAlign w:val="superscript"/>
              </w:rPr>
              <w:t>11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80CD3D" w14:textId="7EC92A70" w:rsidR="009907CD" w:rsidRPr="003163DE" w:rsidRDefault="009907C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74E8CF4" w14:textId="14BC1302" w:rsidR="009907CD" w:rsidRPr="003163DE" w:rsidRDefault="008D566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&lt; 45%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8246C8" w14:textId="6E59E05B" w:rsidR="009907CD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175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FE22DD7" w14:textId="349199C6" w:rsidR="009907CD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3055A02" w14:textId="118266F9" w:rsidR="009907CD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F5AF4D0" w14:textId="53E8DC48" w:rsidR="009907CD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6 months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F6EB398" w14:textId="1FF1EA45" w:rsidR="009907CD" w:rsidRPr="003163DE" w:rsidRDefault="003163D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Hetero- or homogeneous</w:t>
            </w:r>
          </w:p>
        </w:tc>
      </w:tr>
      <w:tr w:rsidR="00D921CA" w:rsidRPr="003163DE" w14:paraId="005573C0" w14:textId="77777777" w:rsidTr="00962A86"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028482A9" w14:textId="6B131D81" w:rsidR="009907CD" w:rsidRPr="00A1439B" w:rsidRDefault="009907CD" w:rsidP="00962A86">
            <w:pPr>
              <w:spacing w:before="20" w:after="60"/>
              <w:rPr>
                <w:szCs w:val="20"/>
                <w:vertAlign w:val="superscript"/>
              </w:rPr>
            </w:pPr>
            <w:r w:rsidRPr="00F824D1">
              <w:rPr>
                <w:b/>
                <w:bCs/>
                <w:szCs w:val="20"/>
              </w:rPr>
              <w:t>ELEVATE</w:t>
            </w:r>
            <w:r w:rsidR="00A1439B">
              <w:rPr>
                <w:szCs w:val="20"/>
                <w:vertAlign w:val="superscript"/>
              </w:rPr>
              <w:t>12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30953D33" w14:textId="066E14DC" w:rsidR="009907CD" w:rsidRPr="003163DE" w:rsidRDefault="009907C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6859A305" w14:textId="4C58362E" w:rsidR="009907CD" w:rsidRPr="003163DE" w:rsidRDefault="008D566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 xml:space="preserve">15 – 45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51CFF153" w14:textId="16728D16" w:rsidR="009907CD" w:rsidRPr="003163DE" w:rsidRDefault="00477919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3169D651" w14:textId="50C5123A" w:rsidR="009907CD" w:rsidRPr="003163DE" w:rsidRDefault="00FB0F4D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&gt; 100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444FC11C" w14:textId="52B50F4F" w:rsidR="009907CD" w:rsidRPr="003163DE" w:rsidRDefault="00570EC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42B0274A" w14:textId="3E0D8153" w:rsidR="009907CD" w:rsidRPr="003163DE" w:rsidRDefault="00C15656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Yes, no specific duration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7AE00CBC" w14:textId="1EB5256C" w:rsidR="009907CD" w:rsidRPr="003163DE" w:rsidRDefault="003163DE" w:rsidP="00962A86">
            <w:pPr>
              <w:spacing w:before="20" w:after="60"/>
              <w:rPr>
                <w:szCs w:val="20"/>
              </w:rPr>
            </w:pPr>
            <w:r w:rsidRPr="003163DE">
              <w:rPr>
                <w:szCs w:val="20"/>
              </w:rPr>
              <w:t>Hetero- or homogeneous</w:t>
            </w:r>
          </w:p>
        </w:tc>
      </w:tr>
      <w:tr w:rsidR="00F824D1" w:rsidRPr="003163DE" w14:paraId="1AE64496" w14:textId="77777777" w:rsidTr="00962A86">
        <w:tc>
          <w:tcPr>
            <w:tcW w:w="0" w:type="auto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1B36995" w14:textId="5B1B8EAD" w:rsidR="00F824D1" w:rsidRPr="00F824D1" w:rsidRDefault="00F824D1" w:rsidP="00E238EA">
            <w:pPr>
              <w:spacing w:before="60" w:after="60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MAJOR EXCLUSION CRITERIA </w:t>
            </w:r>
            <w:r>
              <w:rPr>
                <w:szCs w:val="20"/>
              </w:rPr>
              <w:t>(similar for all trials)</w:t>
            </w:r>
          </w:p>
        </w:tc>
      </w:tr>
      <w:tr w:rsidR="00B740F0" w:rsidRPr="003163DE" w14:paraId="45FD41E7" w14:textId="77777777" w:rsidTr="00962A86">
        <w:tc>
          <w:tcPr>
            <w:tcW w:w="0" w:type="auto"/>
            <w:gridSpan w:val="8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14:paraId="561385B5" w14:textId="6F3EBCF6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Change in FEV</w:t>
            </w:r>
            <w:r w:rsidRPr="00962A86">
              <w:rPr>
                <w:szCs w:val="20"/>
                <w:vertAlign w:val="subscript"/>
              </w:rPr>
              <w:t>1</w:t>
            </w:r>
            <w:r w:rsidRPr="00962A86">
              <w:rPr>
                <w:szCs w:val="20"/>
              </w:rPr>
              <w:t xml:space="preserve"> &gt; 20% postbronchodilator</w:t>
            </w:r>
          </w:p>
        </w:tc>
      </w:tr>
      <w:tr w:rsidR="00B740F0" w:rsidRPr="003163DE" w14:paraId="49ABD7CD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18A62D" w14:textId="54E42AEB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DLCO &lt; 20% of predicted</w:t>
            </w:r>
          </w:p>
        </w:tc>
      </w:tr>
      <w:tr w:rsidR="00B740F0" w:rsidRPr="003163DE" w14:paraId="12B2139C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BE4D8F" w14:textId="504F5575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Severe gas exchange abnormalities defined as PaCO</w:t>
            </w:r>
            <w:r w:rsidRPr="00962A86">
              <w:rPr>
                <w:szCs w:val="20"/>
                <w:vertAlign w:val="subscript"/>
              </w:rPr>
              <w:t xml:space="preserve">2 </w:t>
            </w:r>
            <w:r w:rsidRPr="00962A86">
              <w:rPr>
                <w:szCs w:val="20"/>
              </w:rPr>
              <w:t>&gt; 8.0 kPa and/or PaO</w:t>
            </w:r>
            <w:r w:rsidRPr="00962A86">
              <w:rPr>
                <w:szCs w:val="20"/>
                <w:vertAlign w:val="subscript"/>
              </w:rPr>
              <w:t>2</w:t>
            </w:r>
            <w:r w:rsidRPr="00962A86">
              <w:rPr>
                <w:szCs w:val="20"/>
              </w:rPr>
              <w:t xml:space="preserve"> &lt; 6.0 kPa on room air</w:t>
            </w:r>
          </w:p>
        </w:tc>
      </w:tr>
      <w:tr w:rsidR="00B740F0" w:rsidRPr="003163DE" w14:paraId="10036548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792168" w14:textId="0E8E4C6A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Uncontrolled pulmonary hypertension defined by right ventricular pressure &gt; 50 mmHg and/or evidenced by echocardiogram</w:t>
            </w:r>
          </w:p>
        </w:tc>
      </w:tr>
      <w:tr w:rsidR="00B740F0" w:rsidRPr="003163DE" w14:paraId="0AF0DEEA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E62AF6D" w14:textId="041628FF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 xml:space="preserve">History of recurrent clinically significant respiratory infections and/or COPD exacerbations </w:t>
            </w:r>
          </w:p>
        </w:tc>
      </w:tr>
      <w:tr w:rsidR="00B740F0" w:rsidRPr="003163DE" w14:paraId="0C5F94D8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E7F1544" w14:textId="612F71BC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Clinically significant bronchiectasis</w:t>
            </w:r>
          </w:p>
        </w:tc>
      </w:tr>
      <w:tr w:rsidR="00B740F0" w:rsidRPr="003163DE" w14:paraId="524E3FE0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CF58723" w14:textId="742B34DA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Previous lung surgery or lung transplant</w:t>
            </w:r>
          </w:p>
        </w:tc>
      </w:tr>
      <w:tr w:rsidR="00B740F0" w:rsidRPr="003163DE" w14:paraId="52334A05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58A809" w14:textId="38977D31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Giant bulla (&gt;1/3 of the lung volume)</w:t>
            </w:r>
          </w:p>
        </w:tc>
      </w:tr>
      <w:tr w:rsidR="00B740F0" w:rsidRPr="003163DE" w14:paraId="0FC19B80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51F21A" w14:textId="26AA8D28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6-minute walk test &lt; 140 meter</w:t>
            </w:r>
          </w:p>
        </w:tc>
      </w:tr>
      <w:tr w:rsidR="00B740F0" w:rsidRPr="003163DE" w14:paraId="0587ECB9" w14:textId="77777777" w:rsidTr="00962A86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B8404F" w14:textId="77F5EE87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Use of antiplatelet therapy (</w:t>
            </w:r>
            <w:proofErr w:type="gramStart"/>
            <w:r w:rsidRPr="00962A86">
              <w:rPr>
                <w:szCs w:val="20"/>
              </w:rPr>
              <w:t>e.g.</w:t>
            </w:r>
            <w:proofErr w:type="gramEnd"/>
            <w:r w:rsidRPr="00962A86">
              <w:rPr>
                <w:szCs w:val="20"/>
              </w:rPr>
              <w:t xml:space="preserve"> clopidogrel) or anticoagulant therapy</w:t>
            </w:r>
          </w:p>
        </w:tc>
      </w:tr>
      <w:tr w:rsidR="00B740F0" w:rsidRPr="003163DE" w14:paraId="374AC3F5" w14:textId="77777777" w:rsidTr="00EB417E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1532CD" w14:textId="30CC9752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Use of &gt; 20 mg prednisone (or equivalent) daily</w:t>
            </w:r>
          </w:p>
        </w:tc>
      </w:tr>
      <w:tr w:rsidR="00B740F0" w:rsidRPr="003163DE" w14:paraId="14195DD9" w14:textId="77777777" w:rsidTr="00EB417E">
        <w:tc>
          <w:tcPr>
            <w:tcW w:w="0" w:type="auto"/>
            <w:gridSpan w:val="8"/>
            <w:tcBorders>
              <w:top w:val="single" w:sz="4" w:space="0" w:color="BFBFBF" w:themeColor="background1" w:themeShade="BF"/>
              <w:bottom w:val="nil"/>
            </w:tcBorders>
          </w:tcPr>
          <w:p w14:paraId="6C47A888" w14:textId="33D5FC62" w:rsidR="00B740F0" w:rsidRPr="00962A86" w:rsidRDefault="00B740F0" w:rsidP="00962A86">
            <w:pPr>
              <w:spacing w:before="20" w:after="60"/>
              <w:rPr>
                <w:szCs w:val="20"/>
              </w:rPr>
            </w:pPr>
            <w:r w:rsidRPr="00962A86">
              <w:rPr>
                <w:szCs w:val="20"/>
              </w:rPr>
              <w:t>Any other disease that might compromise survival or is likely to interfere with completion of study or follow-up assessments or would adversely affect outcomes</w:t>
            </w:r>
          </w:p>
        </w:tc>
      </w:tr>
      <w:tr w:rsidR="00C90D93" w:rsidRPr="003163DE" w14:paraId="21490145" w14:textId="77777777" w:rsidTr="00EB417E">
        <w:tc>
          <w:tcPr>
            <w:tcW w:w="0" w:type="auto"/>
            <w:gridSpan w:val="8"/>
            <w:tcBorders>
              <w:top w:val="nil"/>
              <w:bottom w:val="nil"/>
            </w:tcBorders>
          </w:tcPr>
          <w:p w14:paraId="50B094CB" w14:textId="2078D298" w:rsidR="00C90D93" w:rsidRPr="002950B1" w:rsidRDefault="00EB417E" w:rsidP="0003103D">
            <w:pPr>
              <w:spacing w:before="120" w:after="60"/>
              <w:rPr>
                <w:szCs w:val="20"/>
              </w:rPr>
            </w:pPr>
            <w:r>
              <w:rPr>
                <w:szCs w:val="20"/>
                <w:u w:val="single"/>
              </w:rPr>
              <w:t>Abbreviations:</w:t>
            </w:r>
            <w:r>
              <w:rPr>
                <w:szCs w:val="20"/>
              </w:rPr>
              <w:t xml:space="preserve"> FEV</w:t>
            </w:r>
            <w:r>
              <w:rPr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, </w:t>
            </w:r>
            <w:r w:rsidR="004B620D">
              <w:rPr>
                <w:szCs w:val="20"/>
              </w:rPr>
              <w:t xml:space="preserve">forced expiratory volume in 1 second; RV, residual volume; TLC, total lung capacity; </w:t>
            </w:r>
            <w:r w:rsidR="007106DA">
              <w:rPr>
                <w:szCs w:val="20"/>
              </w:rPr>
              <w:t xml:space="preserve">MMRC, modified medical research council; DLCO, diffusion capacity of the lung for carbon monoxide; </w:t>
            </w:r>
            <w:r w:rsidR="00AD535F">
              <w:rPr>
                <w:szCs w:val="20"/>
              </w:rPr>
              <w:t>PaCO</w:t>
            </w:r>
            <w:r w:rsidR="00AD535F">
              <w:rPr>
                <w:szCs w:val="20"/>
                <w:vertAlign w:val="subscript"/>
              </w:rPr>
              <w:t>2</w:t>
            </w:r>
            <w:r w:rsidR="00AD535F">
              <w:rPr>
                <w:szCs w:val="20"/>
              </w:rPr>
              <w:t xml:space="preserve">, partial pressure of carbon dioxide; </w:t>
            </w:r>
            <w:r w:rsidR="002950B1">
              <w:rPr>
                <w:szCs w:val="20"/>
              </w:rPr>
              <w:t>PaO</w:t>
            </w:r>
            <w:r w:rsidR="002950B1">
              <w:rPr>
                <w:szCs w:val="20"/>
                <w:vertAlign w:val="subscript"/>
              </w:rPr>
              <w:t>2</w:t>
            </w:r>
            <w:r w:rsidR="002950B1">
              <w:rPr>
                <w:szCs w:val="20"/>
              </w:rPr>
              <w:t>, partial pressure of oxygen</w:t>
            </w:r>
            <w:r w:rsidR="00D921CA">
              <w:rPr>
                <w:szCs w:val="20"/>
              </w:rPr>
              <w:t>; COPD, chronic obstructive pulmonary disease</w:t>
            </w:r>
            <w:r w:rsidR="0003103D">
              <w:rPr>
                <w:szCs w:val="20"/>
              </w:rPr>
              <w:t>.</w:t>
            </w:r>
          </w:p>
        </w:tc>
      </w:tr>
    </w:tbl>
    <w:p w14:paraId="649E540A" w14:textId="290AE6FD" w:rsidR="002A217E" w:rsidRDefault="002A217E" w:rsidP="00917EC2">
      <w:pPr>
        <w:rPr>
          <w:sz w:val="22"/>
          <w:szCs w:val="22"/>
        </w:rPr>
      </w:pPr>
    </w:p>
    <w:p w14:paraId="64CD2516" w14:textId="77777777" w:rsidR="00D7496F" w:rsidRDefault="00D7496F" w:rsidP="00917EC2">
      <w:pPr>
        <w:rPr>
          <w:sz w:val="22"/>
          <w:szCs w:val="22"/>
        </w:rPr>
        <w:sectPr w:rsidR="00D749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690753" w14:textId="4983C41A" w:rsidR="00D7496F" w:rsidRPr="00D633A1" w:rsidRDefault="00D7496F" w:rsidP="00D7496F">
      <w:pPr>
        <w:rPr>
          <w:rFonts w:cstheme="minorHAnsi"/>
          <w:szCs w:val="20"/>
        </w:rPr>
      </w:pPr>
      <w:proofErr w:type="spellStart"/>
      <w:r>
        <w:rPr>
          <w:rFonts w:cstheme="minorHAnsi"/>
          <w:b/>
          <w:bCs/>
          <w:szCs w:val="20"/>
        </w:rPr>
        <w:lastRenderedPageBreak/>
        <w:t>e</w:t>
      </w:r>
      <w:r w:rsidRPr="00D633A1">
        <w:rPr>
          <w:rFonts w:cstheme="minorHAnsi"/>
          <w:b/>
          <w:bCs/>
          <w:szCs w:val="20"/>
        </w:rPr>
        <w:t>Table</w:t>
      </w:r>
      <w:proofErr w:type="spellEnd"/>
      <w:r w:rsidRPr="00D633A1">
        <w:rPr>
          <w:rFonts w:cstheme="minorHAnsi"/>
          <w:b/>
          <w:bCs/>
          <w:szCs w:val="20"/>
        </w:rPr>
        <w:t xml:space="preserve"> </w:t>
      </w:r>
      <w:r>
        <w:rPr>
          <w:rFonts w:cstheme="minorHAnsi"/>
          <w:b/>
          <w:bCs/>
          <w:szCs w:val="20"/>
        </w:rPr>
        <w:t>5</w:t>
      </w:r>
      <w:r w:rsidRPr="00D633A1">
        <w:rPr>
          <w:rFonts w:cstheme="minorHAnsi"/>
          <w:b/>
          <w:bCs/>
          <w:szCs w:val="20"/>
        </w:rPr>
        <w:t>.</w:t>
      </w:r>
      <w:r w:rsidRPr="00D633A1">
        <w:rPr>
          <w:rFonts w:cstheme="minorHAnsi"/>
          <w:szCs w:val="20"/>
        </w:rPr>
        <w:t xml:space="preserve"> Baseline characteristics according to group. Results are reported as frequency (percentage), mean </w:t>
      </w:r>
      <w:r w:rsidRPr="00D633A1">
        <w:rPr>
          <w:rFonts w:cstheme="minorHAnsi"/>
          <w:color w:val="000000"/>
          <w:szCs w:val="20"/>
        </w:rPr>
        <w:t>(SD) or median (IQR). Univariate analysis was performed using Fisher’s exact test, independent sample T-test or Mann-Whitney U-test, whe</w:t>
      </w:r>
      <w:r>
        <w:rPr>
          <w:rFonts w:cstheme="minorHAnsi"/>
          <w:color w:val="000000"/>
          <w:szCs w:val="20"/>
        </w:rPr>
        <w:t>re</w:t>
      </w:r>
      <w:r w:rsidRPr="00D633A1">
        <w:rPr>
          <w:rFonts w:cstheme="minorHAnsi"/>
          <w:color w:val="000000"/>
          <w:szCs w:val="20"/>
        </w:rPr>
        <w:t xml:space="preserve"> appropriate.  </w:t>
      </w:r>
    </w:p>
    <w:p w14:paraId="6E4AAF60" w14:textId="77777777" w:rsidR="00D7496F" w:rsidRPr="00C77224" w:rsidRDefault="00D7496F" w:rsidP="00D7496F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8"/>
        <w:gridCol w:w="1853"/>
        <w:gridCol w:w="2194"/>
        <w:gridCol w:w="835"/>
      </w:tblGrid>
      <w:tr w:rsidR="00D7496F" w:rsidRPr="00F60638" w14:paraId="372A7932" w14:textId="77777777" w:rsidTr="00CB03F0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36E6DE" w14:textId="77777777" w:rsidR="00D7496F" w:rsidRPr="00F60638" w:rsidRDefault="00D7496F" w:rsidP="00CB03F0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3A931" w14:textId="77777777" w:rsidR="00D7496F" w:rsidRPr="00F60638" w:rsidRDefault="00D7496F" w:rsidP="00CB03F0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Usual care </w:t>
            </w:r>
            <w:r w:rsidRPr="00F60638">
              <w:rPr>
                <w:rFonts w:cstheme="minorHAnsi"/>
                <w:b/>
                <w:bCs/>
                <w:szCs w:val="20"/>
              </w:rPr>
              <w:t>(n = 269)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BE8EC5" w14:textId="77777777" w:rsidR="00D7496F" w:rsidRPr="00F60638" w:rsidRDefault="00D7496F" w:rsidP="00CB03F0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Coil t</w:t>
            </w:r>
            <w:r w:rsidRPr="00F60638">
              <w:rPr>
                <w:rFonts w:cstheme="minorHAnsi"/>
                <w:b/>
                <w:bCs/>
                <w:szCs w:val="20"/>
              </w:rPr>
              <w:t>reatment (n = 411)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810D5" w14:textId="77777777" w:rsidR="00D7496F" w:rsidRPr="00F60638" w:rsidRDefault="00D7496F" w:rsidP="00CB03F0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F60638">
              <w:rPr>
                <w:rFonts w:cstheme="minorHAnsi"/>
                <w:b/>
                <w:bCs/>
                <w:i/>
                <w:iCs/>
                <w:szCs w:val="20"/>
              </w:rPr>
              <w:t>P</w:t>
            </w:r>
            <w:r w:rsidRPr="00F60638">
              <w:rPr>
                <w:rFonts w:cstheme="minorHAnsi"/>
                <w:b/>
                <w:bCs/>
                <w:szCs w:val="20"/>
              </w:rPr>
              <w:t>-value</w:t>
            </w:r>
          </w:p>
        </w:tc>
      </w:tr>
      <w:tr w:rsidR="00D7496F" w:rsidRPr="00F60638" w14:paraId="024DE4E2" w14:textId="77777777" w:rsidTr="00CB03F0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14:paraId="73784761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Gender (</w:t>
            </w:r>
            <w:r>
              <w:rPr>
                <w:rFonts w:cstheme="minorHAnsi"/>
                <w:szCs w:val="20"/>
              </w:rPr>
              <w:t>female</w:t>
            </w:r>
            <w:r w:rsidRPr="00F60638">
              <w:rPr>
                <w:rFonts w:cstheme="minorHAnsi"/>
                <w:szCs w:val="20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D9D9D9" w:themeColor="background1" w:themeShade="D9"/>
              <w:right w:val="nil"/>
            </w:tcBorders>
          </w:tcPr>
          <w:p w14:paraId="68575ABC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124 (46%)</w:t>
            </w:r>
          </w:p>
        </w:tc>
        <w:tc>
          <w:tcPr>
            <w:tcW w:w="0" w:type="auto"/>
            <w:tcBorders>
              <w:left w:val="nil"/>
              <w:bottom w:val="single" w:sz="4" w:space="0" w:color="D9D9D9" w:themeColor="background1" w:themeShade="D9"/>
              <w:right w:val="nil"/>
            </w:tcBorders>
          </w:tcPr>
          <w:p w14:paraId="7A40B9EE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216 (53%)</w:t>
            </w:r>
          </w:p>
        </w:tc>
        <w:tc>
          <w:tcPr>
            <w:tcW w:w="0" w:type="auto"/>
            <w:tcBorders>
              <w:left w:val="nil"/>
              <w:bottom w:val="single" w:sz="4" w:space="0" w:color="D9D9D9" w:themeColor="background1" w:themeShade="D9"/>
              <w:right w:val="nil"/>
            </w:tcBorders>
          </w:tcPr>
          <w:p w14:paraId="2029E54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.12</w:t>
            </w:r>
          </w:p>
        </w:tc>
      </w:tr>
      <w:tr w:rsidR="00D7496F" w:rsidRPr="00F60638" w14:paraId="56AB10F2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15270E5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Age (years)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2C1BCE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64 (58 – 69)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6D791E90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63 (57 – 68)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A9664EF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.07</w:t>
            </w:r>
          </w:p>
        </w:tc>
      </w:tr>
      <w:tr w:rsidR="00D7496F" w:rsidRPr="00F60638" w14:paraId="5DF8BF73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BB5F1DF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BMI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E0CEFAD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23.5 (20.7 –27.1)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153767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23.8 (21.1 – 27.0)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9F4C365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.86</w:t>
            </w:r>
          </w:p>
        </w:tc>
      </w:tr>
      <w:tr w:rsidR="00D7496F" w:rsidRPr="00F60638" w14:paraId="1B719EFD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AD57CBD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Smoking (pack-years)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B1F2FF5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41.0 (30.0 –59.5)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67FA6EA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40.0 (29.8 – 50.0)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A3341D6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.07</w:t>
            </w:r>
          </w:p>
        </w:tc>
      </w:tr>
      <w:tr w:rsidR="00D7496F" w:rsidRPr="00F60638" w14:paraId="49497A7E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0ED0748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FEV</w:t>
            </w:r>
            <w:r w:rsidRPr="00F60638">
              <w:rPr>
                <w:rFonts w:cstheme="minorHAnsi"/>
                <w:szCs w:val="20"/>
                <w:vertAlign w:val="subscript"/>
              </w:rPr>
              <w:t>1</w:t>
            </w:r>
            <w:r w:rsidRPr="00F60638">
              <w:rPr>
                <w:rFonts w:cstheme="minorHAnsi"/>
                <w:szCs w:val="20"/>
              </w:rPr>
              <w:t xml:space="preserve"> (L)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03D37E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0.69 (0.59 – 0.84)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796CF11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0.68 (0.58 – 0.84)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F92AED1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.58</w:t>
            </w:r>
          </w:p>
        </w:tc>
      </w:tr>
      <w:tr w:rsidR="00D7496F" w:rsidRPr="00F60638" w14:paraId="25276654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2ED0333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FEV</w:t>
            </w:r>
            <w:r w:rsidRPr="00F60638">
              <w:rPr>
                <w:rFonts w:cstheme="minorHAnsi"/>
                <w:szCs w:val="20"/>
                <w:vertAlign w:val="subscript"/>
              </w:rPr>
              <w:t>1</w:t>
            </w:r>
            <w:r w:rsidRPr="00F60638">
              <w:rPr>
                <w:rFonts w:cstheme="minorHAnsi"/>
                <w:szCs w:val="20"/>
              </w:rPr>
              <w:t xml:space="preserve"> (% predicted)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9A083AE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25.5 (21.0 – 30.5)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DE8A758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25.3 (20.8 – 29.8)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1689BA3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.54</w:t>
            </w:r>
          </w:p>
        </w:tc>
      </w:tr>
      <w:tr w:rsidR="00D7496F" w:rsidRPr="00F60638" w14:paraId="2BA8F8A2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38D5B23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FVC (L)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0EE4305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2.39 (1.96 –2.91)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F8DC4E6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2.45 (1.95 – 2.90)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CC77A3B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.98</w:t>
            </w:r>
          </w:p>
        </w:tc>
      </w:tr>
      <w:tr w:rsidR="00D7496F" w:rsidRPr="00F60638" w14:paraId="3E164818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C573878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RV (L)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91E105D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5.31 (4.55 – 6.13)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61667F2C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5.26 (4.45 – 6.06)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429AE73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.35</w:t>
            </w:r>
          </w:p>
        </w:tc>
      </w:tr>
      <w:tr w:rsidR="00D7496F" w:rsidRPr="00F60638" w14:paraId="4CB28975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7D8A425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RV (% predicted)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D1E2111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241 (225 –268)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7E76C4F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241 (217 –276)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432D217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.98</w:t>
            </w:r>
          </w:p>
        </w:tc>
      </w:tr>
      <w:tr w:rsidR="00D7496F" w:rsidRPr="00F60638" w14:paraId="2757B517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85023D1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RV/TLC ratio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57B12B8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67.0 (6.82)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D89F82E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66.9 (6.95)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102E6A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.77</w:t>
            </w:r>
          </w:p>
        </w:tc>
      </w:tr>
      <w:tr w:rsidR="00D7496F" w:rsidRPr="00F60638" w14:paraId="7361571C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6ACB0912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DLCO (% predicted)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A27EFF4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32.2 (26.2 – 40.2)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92D133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31.5 (25.7 – 38.7)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147324C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.32</w:t>
            </w:r>
          </w:p>
        </w:tc>
      </w:tr>
      <w:tr w:rsidR="00D7496F" w:rsidRPr="00F60638" w14:paraId="00DC9EC3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857D4A4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SGRQ (total score)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C858100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56.5 (14.6)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8B2CCB9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60.1 (12.3)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E648203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&lt; .001</w:t>
            </w:r>
          </w:p>
        </w:tc>
      </w:tr>
      <w:tr w:rsidR="00D7496F" w:rsidRPr="00F60638" w14:paraId="4E9F41CE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AC34102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6MWD (m)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FA1BCFA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311 (247 – 366)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ADB7A3B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314 (245 – 374)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0ECFC7D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.67</w:t>
            </w:r>
          </w:p>
        </w:tc>
      </w:tr>
      <w:tr w:rsidR="00D7496F" w:rsidRPr="00F60638" w14:paraId="4179B7CA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EAC5DC4" w14:textId="77777777" w:rsidR="00D7496F" w:rsidRPr="00F60638" w:rsidRDefault="00D7496F" w:rsidP="00CB03F0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MMRC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596118D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92C36E6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042E5E1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.55</w:t>
            </w:r>
          </w:p>
        </w:tc>
      </w:tr>
      <w:tr w:rsidR="00D7496F" w:rsidRPr="00F60638" w14:paraId="6F528F62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58C8C0F" w14:textId="77777777" w:rsidR="00D7496F" w:rsidRPr="00F60638" w:rsidRDefault="00D7496F" w:rsidP="00CB03F0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BE606D3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1 (0.4%)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2A08B5E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0 (0.0)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40F7043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</w:tr>
      <w:tr w:rsidR="00D7496F" w:rsidRPr="00F60638" w14:paraId="63ECD20F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D5382A9" w14:textId="77777777" w:rsidR="00D7496F" w:rsidRPr="00F60638" w:rsidRDefault="00D7496F" w:rsidP="00CB03F0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7C86224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83 (36.2%)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D69C342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113 (27.5)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5D74C66B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</w:tr>
      <w:tr w:rsidR="00D7496F" w:rsidRPr="00F60638" w14:paraId="71C389CF" w14:textId="77777777" w:rsidTr="00CB03F0">
        <w:trPr>
          <w:trHeight w:val="20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F436577" w14:textId="77777777" w:rsidR="00D7496F" w:rsidRPr="00F60638" w:rsidRDefault="00D7496F" w:rsidP="00CB03F0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7983BCE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103 (45.0%)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63B22CF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155 (37.7)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75B311EC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</w:tr>
      <w:tr w:rsidR="00D7496F" w:rsidRPr="00F60638" w14:paraId="5C20A3B0" w14:textId="77777777" w:rsidTr="00CB03F0">
        <w:trPr>
          <w:trHeight w:val="81"/>
        </w:trPr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758ACCCC" w14:textId="77777777" w:rsidR="00D7496F" w:rsidRPr="00F60638" w:rsidRDefault="00D7496F" w:rsidP="00CB03F0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68DF9F06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42 (18.3%)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65E49F31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  <w:r w:rsidRPr="00F60638">
              <w:rPr>
                <w:rFonts w:cstheme="minorHAnsi"/>
                <w:color w:val="000000"/>
                <w:szCs w:val="20"/>
              </w:rPr>
              <w:t>70 (17.0)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0EBBF7DD" w14:textId="77777777" w:rsidR="00D7496F" w:rsidRPr="00F60638" w:rsidRDefault="00D7496F" w:rsidP="00CB03F0">
            <w:pPr>
              <w:spacing w:before="60" w:after="20"/>
              <w:rPr>
                <w:rFonts w:cstheme="minorHAnsi"/>
                <w:color w:val="000000"/>
                <w:szCs w:val="20"/>
              </w:rPr>
            </w:pPr>
          </w:p>
        </w:tc>
      </w:tr>
    </w:tbl>
    <w:p w14:paraId="6B347EF0" w14:textId="77777777" w:rsidR="00D7496F" w:rsidRPr="00316F69" w:rsidRDefault="00D7496F" w:rsidP="00D7496F">
      <w:pPr>
        <w:rPr>
          <w:rFonts w:cstheme="minorHAnsi"/>
          <w:b/>
          <w:bCs/>
          <w:sz w:val="22"/>
          <w:szCs w:val="22"/>
          <w:u w:val="single"/>
        </w:rPr>
      </w:pPr>
    </w:p>
    <w:p w14:paraId="57F69B85" w14:textId="77777777" w:rsidR="00D7496F" w:rsidRDefault="00D7496F" w:rsidP="00D7496F">
      <w:pPr>
        <w:rPr>
          <w:rFonts w:cstheme="minorHAnsi"/>
          <w:szCs w:val="20"/>
        </w:rPr>
      </w:pPr>
      <w:r w:rsidRPr="00316F69">
        <w:rPr>
          <w:rFonts w:cstheme="minorHAnsi"/>
          <w:szCs w:val="20"/>
        </w:rPr>
        <w:t>BMI, body mass index; FEV</w:t>
      </w:r>
      <w:r w:rsidRPr="00316F69">
        <w:rPr>
          <w:rFonts w:cstheme="minorHAnsi"/>
          <w:szCs w:val="20"/>
          <w:vertAlign w:val="subscript"/>
        </w:rPr>
        <w:t>1</w:t>
      </w:r>
      <w:r w:rsidRPr="00316F69">
        <w:rPr>
          <w:rFonts w:cstheme="minorHAnsi"/>
          <w:szCs w:val="20"/>
        </w:rPr>
        <w:t xml:space="preserve">, forced expiratory volume in 1 second; FVC, forced vital capacity; RV, residual volume; TLC, total lung capacity; DLCO, diffusing capacity of the lung for carbon monoxide; SGRQ, St. George respiratory questionnaire; 6MWD, 6-minute walk distance; MMRC, modified medical research council.  </w:t>
      </w:r>
    </w:p>
    <w:p w14:paraId="2AB93188" w14:textId="77777777" w:rsidR="00D7496F" w:rsidRDefault="00D7496F" w:rsidP="00D7496F">
      <w:pPr>
        <w:rPr>
          <w:rFonts w:cstheme="minorHAnsi"/>
          <w:szCs w:val="20"/>
        </w:rPr>
      </w:pPr>
    </w:p>
    <w:p w14:paraId="6A6BD463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6B8BFC04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3F4ECBF9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41EE3571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0A3E5F82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3443DE03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2E14EACA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14B2A2F4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4B8E3AB5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038F3BB4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68AB81C5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53124A54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28F94A1D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67F31D46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29A667A2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5E2A7899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18238915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32B7F09A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770227BA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2BEC506B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5EE48348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6CC604A3" w14:textId="77777777" w:rsidR="006258F3" w:rsidRDefault="006258F3" w:rsidP="006258F3">
      <w:pPr>
        <w:rPr>
          <w:rFonts w:cstheme="minorHAnsi"/>
          <w:b/>
          <w:bCs/>
          <w:szCs w:val="20"/>
        </w:rPr>
      </w:pPr>
    </w:p>
    <w:p w14:paraId="2AE5903F" w14:textId="77777777" w:rsidR="00C55BB5" w:rsidRDefault="00C55BB5" w:rsidP="00C55BB5">
      <w:pPr>
        <w:rPr>
          <w:b/>
          <w:bCs/>
        </w:rPr>
      </w:pPr>
      <w:r>
        <w:rPr>
          <w:rFonts w:cstheme="minorHAnsi"/>
          <w:b/>
          <w:bCs/>
          <w:noProof/>
          <w:szCs w:val="20"/>
        </w:rPr>
        <w:lastRenderedPageBreak/>
        <w:drawing>
          <wp:inline distT="0" distB="0" distL="0" distR="0" wp14:anchorId="068E3A5A" wp14:editId="19614373">
            <wp:extent cx="5760720" cy="3941445"/>
            <wp:effectExtent l="0" t="0" r="5080" b="0"/>
            <wp:docPr id="4" name="Afbeelding 4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afel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B95A1" w14:textId="77777777" w:rsidR="00C55BB5" w:rsidRDefault="00C55BB5" w:rsidP="00C55BB5">
      <w:pPr>
        <w:rPr>
          <w:b/>
          <w:bCs/>
        </w:rPr>
      </w:pPr>
    </w:p>
    <w:p w14:paraId="5A082C09" w14:textId="77777777" w:rsidR="00C55BB5" w:rsidRDefault="00C55BB5" w:rsidP="00C55BB5">
      <w:pPr>
        <w:rPr>
          <w:rFonts w:cstheme="minorHAnsi"/>
          <w:szCs w:val="20"/>
        </w:rPr>
      </w:pPr>
      <w:proofErr w:type="spellStart"/>
      <w:r>
        <w:rPr>
          <w:b/>
          <w:bCs/>
        </w:rPr>
        <w:t>eFigure</w:t>
      </w:r>
      <w:proofErr w:type="spellEnd"/>
      <w:r>
        <w:rPr>
          <w:b/>
          <w:bCs/>
        </w:rPr>
        <w:t xml:space="preserve"> 1.</w:t>
      </w:r>
      <w:r>
        <w:t xml:space="preserve"> </w:t>
      </w:r>
      <w:r>
        <w:rPr>
          <w:rFonts w:cstheme="minorHAnsi"/>
          <w:szCs w:val="20"/>
        </w:rPr>
        <w:t>Risk of Bias assessment using the revised Cochrane Risk of Bias tool for randomized trials (above) and the risk of bias in non-randomized studies of interventions tool (below).</w:t>
      </w:r>
    </w:p>
    <w:p w14:paraId="6AFDEFCE" w14:textId="49EC059D" w:rsidR="00C55BB5" w:rsidRDefault="00C55BB5" w:rsidP="006258F3">
      <w:pPr>
        <w:rPr>
          <w:rFonts w:cstheme="minorHAnsi"/>
          <w:b/>
          <w:bCs/>
          <w:szCs w:val="20"/>
        </w:rPr>
      </w:pPr>
    </w:p>
    <w:p w14:paraId="7EA03E89" w14:textId="77777777" w:rsidR="006C5EEF" w:rsidRDefault="006C5EEF" w:rsidP="006258F3">
      <w:pPr>
        <w:rPr>
          <w:rFonts w:cstheme="minorHAnsi"/>
          <w:b/>
          <w:bCs/>
          <w:szCs w:val="20"/>
        </w:rPr>
      </w:pPr>
    </w:p>
    <w:p w14:paraId="3362874D" w14:textId="77777777" w:rsidR="00026F1A" w:rsidRDefault="00026F1A" w:rsidP="006258F3">
      <w:pPr>
        <w:rPr>
          <w:rFonts w:cstheme="minorHAnsi"/>
          <w:b/>
          <w:bCs/>
          <w:szCs w:val="20"/>
        </w:rPr>
      </w:pPr>
      <w:r>
        <w:rPr>
          <w:rFonts w:cstheme="minorHAnsi"/>
          <w:b/>
          <w:bCs/>
          <w:szCs w:val="20"/>
        </w:rPr>
        <w:br w:type="page"/>
      </w:r>
    </w:p>
    <w:p w14:paraId="69C8427C" w14:textId="4E97DF68" w:rsidR="006258F3" w:rsidRDefault="006258F3" w:rsidP="006258F3">
      <w:pPr>
        <w:rPr>
          <w:rFonts w:cstheme="minorHAnsi"/>
          <w:szCs w:val="20"/>
        </w:rPr>
      </w:pPr>
      <w:proofErr w:type="spellStart"/>
      <w:r>
        <w:rPr>
          <w:rFonts w:cstheme="minorHAnsi"/>
          <w:b/>
          <w:bCs/>
          <w:szCs w:val="20"/>
        </w:rPr>
        <w:lastRenderedPageBreak/>
        <w:t>e</w:t>
      </w:r>
      <w:r>
        <w:rPr>
          <w:rFonts w:cstheme="minorHAnsi"/>
          <w:b/>
          <w:bCs/>
          <w:szCs w:val="20"/>
        </w:rPr>
        <w:t>Table</w:t>
      </w:r>
      <w:proofErr w:type="spellEnd"/>
      <w:r>
        <w:rPr>
          <w:rFonts w:cstheme="minorHAnsi"/>
          <w:b/>
          <w:bCs/>
          <w:szCs w:val="20"/>
        </w:rPr>
        <w:t xml:space="preserve"> </w:t>
      </w:r>
      <w:r>
        <w:rPr>
          <w:rFonts w:cstheme="minorHAnsi"/>
          <w:b/>
          <w:bCs/>
          <w:szCs w:val="20"/>
        </w:rPr>
        <w:t>6</w:t>
      </w:r>
      <w:r>
        <w:rPr>
          <w:rFonts w:cstheme="minorHAnsi"/>
          <w:b/>
          <w:bCs/>
          <w:szCs w:val="20"/>
        </w:rPr>
        <w:t xml:space="preserve">. </w:t>
      </w:r>
      <w:r>
        <w:rPr>
          <w:rFonts w:cstheme="minorHAnsi"/>
          <w:szCs w:val="20"/>
        </w:rPr>
        <w:t>Summary of mixed model results.</w:t>
      </w:r>
      <w:r>
        <w:rPr>
          <w:rFonts w:cstheme="minorHAnsi"/>
          <w:b/>
          <w:bCs/>
          <w:szCs w:val="20"/>
        </w:rPr>
        <w:t xml:space="preserve"> </w:t>
      </w:r>
    </w:p>
    <w:p w14:paraId="42AB6BE2" w14:textId="77777777" w:rsidR="006258F3" w:rsidRPr="00CB79D2" w:rsidRDefault="006258F3" w:rsidP="006258F3">
      <w:pPr>
        <w:rPr>
          <w:rFonts w:cstheme="minorHAnsi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1046"/>
        <w:gridCol w:w="1816"/>
        <w:gridCol w:w="3700"/>
      </w:tblGrid>
      <w:tr w:rsidR="006258F3" w:rsidRPr="00237533" w14:paraId="3457376A" w14:textId="77777777" w:rsidTr="00DF632D">
        <w:trPr>
          <w:trHeight w:val="329"/>
        </w:trPr>
        <w:tc>
          <w:tcPr>
            <w:tcW w:w="0" w:type="auto"/>
            <w:tcBorders>
              <w:top w:val="nil"/>
              <w:right w:val="nil"/>
            </w:tcBorders>
          </w:tcPr>
          <w:p w14:paraId="455698F7" w14:textId="77777777" w:rsidR="006258F3" w:rsidRPr="00237533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63709BC" w14:textId="77777777" w:rsidR="006258F3" w:rsidRPr="00237533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237533">
              <w:rPr>
                <w:rFonts w:cstheme="minorHAnsi"/>
                <w:b/>
                <w:bCs/>
                <w:szCs w:val="20"/>
              </w:rPr>
              <w:t>Follow-up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7D2825" w14:textId="77777777" w:rsidR="006258F3" w:rsidRPr="00EB0C6A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b/>
                <w:bCs/>
                <w:szCs w:val="20"/>
              </w:rPr>
              <w:t>N</w:t>
            </w:r>
            <w:r>
              <w:rPr>
                <w:rFonts w:cstheme="minorHAnsi"/>
                <w:b/>
                <w:bCs/>
                <w:szCs w:val="20"/>
              </w:rPr>
              <w:t xml:space="preserve"> </w:t>
            </w:r>
            <w:r w:rsidRPr="0009011C">
              <w:rPr>
                <w:rFonts w:cstheme="minorHAnsi"/>
                <w:b/>
                <w:bCs/>
                <w:szCs w:val="20"/>
              </w:rPr>
              <w:t>(patients</w:t>
            </w:r>
            <w:r w:rsidRPr="0009011C">
              <w:rPr>
                <w:rFonts w:ascii="MS Mincho" w:hAnsi="MS Mincho" w:cs="MS Mincho" w:hint="eastAsia"/>
                <w:b/>
                <w:bCs/>
                <w:szCs w:val="20"/>
                <w:lang w:eastAsia="ja-JP"/>
              </w:rPr>
              <w:t>・</w:t>
            </w:r>
            <w:r w:rsidRPr="0009011C">
              <w:rPr>
                <w:rFonts w:cstheme="minorHAnsi"/>
                <w:b/>
                <w:bCs/>
                <w:szCs w:val="20"/>
              </w:rPr>
              <w:t>trials</w:t>
            </w:r>
            <w:r w:rsidRPr="00792DE0">
              <w:rPr>
                <w:rFonts w:cstheme="minorHAnsi"/>
                <w:szCs w:val="20"/>
              </w:rPr>
              <w:t>)</w:t>
            </w:r>
            <w:r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79EBC8" w14:textId="77777777" w:rsidR="006258F3" w:rsidRPr="006D448B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Estimated effect of coil treatment (95%CI) </w:t>
            </w:r>
          </w:p>
        </w:tc>
      </w:tr>
      <w:tr w:rsidR="006258F3" w:rsidRPr="00237533" w14:paraId="154EB131" w14:textId="77777777" w:rsidTr="00DF63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D9D9D9" w:themeColor="background1" w:themeShade="D9"/>
              <w:right w:val="nil"/>
            </w:tcBorders>
            <w:vAlign w:val="center"/>
          </w:tcPr>
          <w:p w14:paraId="10F5BC98" w14:textId="77777777" w:rsidR="006258F3" w:rsidRPr="002B1789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506E0C">
              <w:rPr>
                <w:rFonts w:cstheme="minorHAnsi"/>
                <w:b/>
                <w:bCs/>
                <w:szCs w:val="20"/>
              </w:rPr>
              <w:t>FEV</w:t>
            </w:r>
            <w:r w:rsidRPr="00506E0C">
              <w:rPr>
                <w:rFonts w:cstheme="minorHAnsi"/>
                <w:b/>
                <w:bCs/>
                <w:szCs w:val="20"/>
                <w:vertAlign w:val="subscript"/>
              </w:rPr>
              <w:t>1</w:t>
            </w:r>
            <w:r>
              <w:rPr>
                <w:rFonts w:cstheme="minorHAnsi"/>
                <w:b/>
                <w:bCs/>
                <w:szCs w:val="20"/>
                <w:vertAlign w:val="subscript"/>
              </w:rPr>
              <w:t xml:space="preserve"> </w:t>
            </w:r>
            <w:r>
              <w:rPr>
                <w:rFonts w:cstheme="minorHAnsi"/>
                <w:b/>
                <w:bCs/>
                <w:szCs w:val="20"/>
              </w:rPr>
              <w:t>(L)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3E50D9F4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3-month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3EC62B19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264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53704688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 xml:space="preserve">0.09 </w:t>
            </w:r>
            <w:r>
              <w:rPr>
                <w:rFonts w:cstheme="minorHAnsi"/>
                <w:szCs w:val="20"/>
              </w:rPr>
              <w:t>(</w:t>
            </w:r>
            <w:r w:rsidRPr="00237533">
              <w:rPr>
                <w:rFonts w:cstheme="minorHAnsi"/>
                <w:szCs w:val="20"/>
              </w:rPr>
              <w:t>0.06 to 0.12</w:t>
            </w:r>
            <w:r>
              <w:rPr>
                <w:rFonts w:cstheme="minorHAnsi"/>
                <w:szCs w:val="20"/>
              </w:rPr>
              <w:t>)</w:t>
            </w:r>
          </w:p>
        </w:tc>
      </w:tr>
      <w:tr w:rsidR="006258F3" w:rsidRPr="00237533" w14:paraId="5DA29C69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vAlign w:val="center"/>
          </w:tcPr>
          <w:p w14:paraId="06F059DB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DB3CAC0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6-month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575F754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367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199E013F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0.07 (0.03 to 0.10)</w:t>
            </w:r>
          </w:p>
        </w:tc>
      </w:tr>
      <w:tr w:rsidR="006258F3" w:rsidRPr="00237533" w14:paraId="06385D55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D9D9D9" w:themeColor="background1" w:themeShade="D9"/>
              <w:bottom w:val="single" w:sz="4" w:space="0" w:color="auto"/>
              <w:right w:val="nil"/>
            </w:tcBorders>
            <w:vAlign w:val="center"/>
          </w:tcPr>
          <w:p w14:paraId="42574FC5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2A9C1A6D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12-month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41AE839E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144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5EFC0AD4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0.07 (0.00 to 0.14)</w:t>
            </w:r>
          </w:p>
        </w:tc>
      </w:tr>
      <w:tr w:rsidR="006258F3" w:rsidRPr="00237533" w14:paraId="16B62433" w14:textId="77777777" w:rsidTr="00DF63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613216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506E0C">
              <w:rPr>
                <w:rFonts w:cstheme="minorHAnsi"/>
                <w:b/>
                <w:bCs/>
                <w:szCs w:val="20"/>
              </w:rPr>
              <w:t>RV</w:t>
            </w:r>
            <w:r>
              <w:rPr>
                <w:rFonts w:cstheme="minorHAnsi"/>
                <w:b/>
                <w:bCs/>
                <w:szCs w:val="20"/>
              </w:rPr>
              <w:t xml:space="preserve"> (L)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1ACB5647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3-month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05B9A4EF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26</w:t>
            </w:r>
            <w:r>
              <w:rPr>
                <w:rFonts w:cstheme="minorHAnsi"/>
                <w:szCs w:val="20"/>
              </w:rPr>
              <w:t>1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3DF90EB6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-0.45 (-0.62 to -0.28)</w:t>
            </w:r>
          </w:p>
        </w:tc>
      </w:tr>
      <w:tr w:rsidR="006258F3" w:rsidRPr="00237533" w14:paraId="0E85E3FF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14:paraId="64978853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455C327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6-month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92C715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36</w:t>
            </w:r>
            <w:r>
              <w:rPr>
                <w:rFonts w:cstheme="minorHAnsi"/>
                <w:szCs w:val="20"/>
              </w:rPr>
              <w:t>8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09048C4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-0.33 (-0.52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-0.14)</w:t>
            </w:r>
          </w:p>
        </w:tc>
      </w:tr>
      <w:tr w:rsidR="006258F3" w:rsidRPr="00237533" w14:paraId="048594E0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14:paraId="41887891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2B861EBB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12-month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5355AD6C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14</w:t>
            </w:r>
            <w:r>
              <w:rPr>
                <w:rFonts w:cstheme="minorHAnsi"/>
                <w:szCs w:val="20"/>
              </w:rPr>
              <w:t>0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18EAD8A3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-0.36 (-0.64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-0.08) </w:t>
            </w:r>
          </w:p>
        </w:tc>
      </w:tr>
      <w:tr w:rsidR="006258F3" w:rsidRPr="00237533" w14:paraId="761DD882" w14:textId="77777777" w:rsidTr="00DF63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CF692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506E0C">
              <w:rPr>
                <w:rFonts w:cstheme="minorHAnsi"/>
                <w:b/>
                <w:bCs/>
                <w:szCs w:val="20"/>
              </w:rPr>
              <w:t>SGRQ</w:t>
            </w:r>
            <w:r>
              <w:rPr>
                <w:rFonts w:cstheme="minorHAnsi"/>
                <w:b/>
                <w:bCs/>
                <w:szCs w:val="20"/>
              </w:rPr>
              <w:t xml:space="preserve"> (Points)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6D7C046C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3-month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49C284B7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2</w:t>
            </w:r>
            <w:r>
              <w:rPr>
                <w:rFonts w:cstheme="minorHAnsi"/>
                <w:szCs w:val="20"/>
              </w:rPr>
              <w:t>58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466A467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-12.3 (-15.8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-8.8)</w:t>
            </w:r>
          </w:p>
        </w:tc>
      </w:tr>
      <w:tr w:rsidR="006258F3" w:rsidRPr="00237533" w14:paraId="54E3AD5E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14:paraId="7207E38B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3B13020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6-month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F90135E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</w:t>
            </w:r>
            <w:r>
              <w:rPr>
                <w:rFonts w:cstheme="minorHAnsi"/>
                <w:szCs w:val="20"/>
              </w:rPr>
              <w:t>71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543CB86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-10.1 (-12.8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-7.3)</w:t>
            </w:r>
          </w:p>
        </w:tc>
      </w:tr>
      <w:tr w:rsidR="006258F3" w:rsidRPr="00237533" w14:paraId="4C2ABF52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14:paraId="3D7ED93F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4661278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12-month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1835E6CC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14</w:t>
            </w:r>
            <w:r>
              <w:rPr>
                <w:rFonts w:cstheme="minorHAnsi"/>
                <w:szCs w:val="20"/>
              </w:rPr>
              <w:t>0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nil"/>
            </w:tcBorders>
          </w:tcPr>
          <w:p w14:paraId="66E3CC8A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-9.8 (-15.0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-4.7)</w:t>
            </w:r>
          </w:p>
        </w:tc>
      </w:tr>
      <w:tr w:rsidR="006258F3" w:rsidRPr="00237533" w14:paraId="174C0361" w14:textId="77777777" w:rsidTr="00DF632D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vAlign w:val="center"/>
          </w:tcPr>
          <w:p w14:paraId="1EFA89ED" w14:textId="77777777" w:rsidR="006258F3" w:rsidRPr="00506E0C" w:rsidRDefault="006258F3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506E0C">
              <w:rPr>
                <w:rFonts w:cstheme="minorHAnsi"/>
                <w:b/>
                <w:bCs/>
                <w:szCs w:val="20"/>
              </w:rPr>
              <w:t>6MWD</w:t>
            </w:r>
            <w:r>
              <w:rPr>
                <w:rFonts w:cstheme="minorHAnsi"/>
                <w:b/>
                <w:bCs/>
                <w:szCs w:val="20"/>
              </w:rPr>
              <w:t xml:space="preserve"> (m)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0C8A1A79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3-month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2926517A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164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 w:rsidRPr="002509E6">
              <w:rPr>
                <w:rFonts w:cstheme="minorHAnsi"/>
                <w:szCs w:val="20"/>
              </w:rPr>
              <w:t>4</w:t>
            </w:r>
            <w:r w:rsidRPr="00F218E7">
              <w:rPr>
                <w:rFonts w:cstheme="minorHAnsi"/>
                <w:szCs w:val="20"/>
              </w:rPr>
              <w:t>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nil"/>
            </w:tcBorders>
          </w:tcPr>
          <w:p w14:paraId="3E106DAB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38 (18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58)</w:t>
            </w:r>
          </w:p>
        </w:tc>
      </w:tr>
      <w:tr w:rsidR="006258F3" w:rsidRPr="00237533" w14:paraId="52D3CE35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5A2A53F0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24E304C4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6-month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343AA03B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36</w:t>
            </w:r>
            <w:r>
              <w:rPr>
                <w:rFonts w:cstheme="minorHAnsi"/>
                <w:szCs w:val="20"/>
              </w:rPr>
              <w:t>9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821C6C8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10 (-7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26)</w:t>
            </w:r>
          </w:p>
        </w:tc>
      </w:tr>
      <w:tr w:rsidR="006258F3" w:rsidRPr="00237533" w14:paraId="632E4275" w14:textId="77777777" w:rsidTr="00DF632D">
        <w:trPr>
          <w:trHeight w:val="329"/>
        </w:trPr>
        <w:tc>
          <w:tcPr>
            <w:tcW w:w="0" w:type="auto"/>
            <w:vMerge/>
            <w:tcBorders>
              <w:top w:val="single" w:sz="4" w:space="0" w:color="BFBFBF" w:themeColor="background1" w:themeShade="BF"/>
              <w:bottom w:val="nil"/>
              <w:right w:val="nil"/>
            </w:tcBorders>
            <w:vAlign w:val="center"/>
          </w:tcPr>
          <w:p w14:paraId="229AA22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214B2595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12-month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5AED8B2F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237533">
              <w:rPr>
                <w:rFonts w:cstheme="minorHAnsi"/>
                <w:szCs w:val="20"/>
              </w:rPr>
              <w:t>14</w:t>
            </w:r>
            <w:r>
              <w:rPr>
                <w:rFonts w:cstheme="minorHAnsi"/>
                <w:szCs w:val="20"/>
              </w:rPr>
              <w:t>0</w:t>
            </w:r>
            <w:r>
              <w:rPr>
                <w:rFonts w:ascii="MS Mincho" w:hAnsi="MS Mincho" w:cs="MS Mincho" w:hint="eastAsia"/>
                <w:szCs w:val="20"/>
                <w:lang w:eastAsia="ja-JP"/>
              </w:rPr>
              <w:t>・</w:t>
            </w: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</w:tcPr>
          <w:p w14:paraId="660183E8" w14:textId="77777777" w:rsidR="006258F3" w:rsidRPr="00237533" w:rsidRDefault="006258F3" w:rsidP="00DF632D">
            <w:pPr>
              <w:spacing w:before="60" w:after="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27 (-5 </w:t>
            </w:r>
            <w:r w:rsidRPr="009356BC">
              <w:rPr>
                <w:rFonts w:cstheme="minorHAnsi"/>
                <w:szCs w:val="20"/>
              </w:rPr>
              <w:t>to</w:t>
            </w:r>
            <w:r>
              <w:rPr>
                <w:rFonts w:cstheme="minorHAnsi"/>
                <w:szCs w:val="20"/>
              </w:rPr>
              <w:t xml:space="preserve"> 58)</w:t>
            </w:r>
          </w:p>
        </w:tc>
      </w:tr>
    </w:tbl>
    <w:p w14:paraId="00B860EB" w14:textId="77777777" w:rsidR="006258F3" w:rsidRDefault="006258F3" w:rsidP="006258F3">
      <w:pPr>
        <w:rPr>
          <w:rFonts w:cstheme="minorHAnsi"/>
          <w:szCs w:val="20"/>
          <w:u w:val="single"/>
        </w:rPr>
      </w:pPr>
    </w:p>
    <w:p w14:paraId="3C6AC5C1" w14:textId="77777777" w:rsidR="006258F3" w:rsidRDefault="006258F3" w:rsidP="006258F3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† </w:t>
      </w:r>
      <w:r w:rsidRPr="007C56DB">
        <w:rPr>
          <w:rFonts w:cstheme="minorHAnsi"/>
          <w:szCs w:val="20"/>
        </w:rPr>
        <w:t>The ELEVATE trial did not report 6MWD outcomes and therefore 6MWD data was only available for 164 patients at 3-month follow-up (56%).</w:t>
      </w:r>
    </w:p>
    <w:p w14:paraId="6731414C" w14:textId="77777777" w:rsidR="006258F3" w:rsidRDefault="006258F3" w:rsidP="006258F3">
      <w:pPr>
        <w:rPr>
          <w:rFonts w:cstheme="minorHAnsi"/>
          <w:szCs w:val="20"/>
        </w:rPr>
      </w:pPr>
    </w:p>
    <w:p w14:paraId="11C99398" w14:textId="77777777" w:rsidR="006C5EEF" w:rsidRDefault="006258F3" w:rsidP="00C55BB5">
      <w:pPr>
        <w:rPr>
          <w:rFonts w:cstheme="minorHAnsi"/>
          <w:szCs w:val="20"/>
        </w:rPr>
      </w:pPr>
      <w:r>
        <w:rPr>
          <w:rFonts w:cstheme="minorHAnsi"/>
          <w:szCs w:val="20"/>
        </w:rPr>
        <w:t>95%CI, 95% confidence interval; FEV</w:t>
      </w:r>
      <w:r>
        <w:rPr>
          <w:rFonts w:cstheme="minorHAnsi"/>
          <w:szCs w:val="20"/>
          <w:vertAlign w:val="subscript"/>
        </w:rPr>
        <w:t>1</w:t>
      </w:r>
      <w:r>
        <w:rPr>
          <w:rFonts w:cstheme="minorHAnsi"/>
          <w:szCs w:val="20"/>
        </w:rPr>
        <w:t xml:space="preserve">, forced expiratory volume in 1 second; RV, residual volume; SGRQ, St. George Respiratory Questionnaire; 6MWD, 6-minute walk distance. </w:t>
      </w:r>
    </w:p>
    <w:p w14:paraId="3BF928AB" w14:textId="77777777" w:rsidR="00026F1A" w:rsidRDefault="00026F1A" w:rsidP="00C55BB5">
      <w:pPr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br w:type="page"/>
      </w:r>
    </w:p>
    <w:p w14:paraId="5D075140" w14:textId="604B1889" w:rsidR="00C55BB5" w:rsidRPr="006C5EEF" w:rsidRDefault="00C55BB5" w:rsidP="00C55BB5">
      <w:pPr>
        <w:rPr>
          <w:rFonts w:cstheme="minorHAnsi"/>
          <w:szCs w:val="20"/>
        </w:rPr>
      </w:pPr>
      <w:proofErr w:type="spellStart"/>
      <w:r>
        <w:rPr>
          <w:rFonts w:cstheme="minorHAnsi"/>
          <w:b/>
          <w:bCs/>
          <w:sz w:val="21"/>
          <w:szCs w:val="21"/>
        </w:rPr>
        <w:lastRenderedPageBreak/>
        <w:t>e</w:t>
      </w:r>
      <w:r w:rsidRPr="006F1790">
        <w:rPr>
          <w:rFonts w:cstheme="minorHAnsi"/>
          <w:b/>
          <w:bCs/>
          <w:sz w:val="21"/>
          <w:szCs w:val="21"/>
        </w:rPr>
        <w:t>Table</w:t>
      </w:r>
      <w:proofErr w:type="spellEnd"/>
      <w:r w:rsidRPr="006F1790">
        <w:rPr>
          <w:rFonts w:cstheme="minorHAnsi"/>
          <w:b/>
          <w:bCs/>
          <w:sz w:val="21"/>
          <w:szCs w:val="21"/>
        </w:rPr>
        <w:t xml:space="preserve"> </w:t>
      </w:r>
      <w:r w:rsidR="006C5EEF">
        <w:rPr>
          <w:rFonts w:cstheme="minorHAnsi"/>
          <w:b/>
          <w:bCs/>
          <w:sz w:val="21"/>
          <w:szCs w:val="21"/>
        </w:rPr>
        <w:t>7</w:t>
      </w:r>
      <w:r w:rsidRPr="006F1790">
        <w:rPr>
          <w:rFonts w:cstheme="minorHAnsi"/>
          <w:b/>
          <w:bCs/>
          <w:sz w:val="21"/>
          <w:szCs w:val="21"/>
        </w:rPr>
        <w:t>.</w:t>
      </w:r>
      <w:r w:rsidRPr="006F1790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Summary of </w:t>
      </w:r>
      <w:r w:rsidRPr="006F1790">
        <w:rPr>
          <w:rFonts w:cstheme="minorHAnsi"/>
          <w:sz w:val="21"/>
          <w:szCs w:val="21"/>
        </w:rPr>
        <w:t>procedure</w:t>
      </w:r>
      <w:r>
        <w:rPr>
          <w:rFonts w:cstheme="minorHAnsi"/>
          <w:sz w:val="21"/>
          <w:szCs w:val="21"/>
        </w:rPr>
        <w:t xml:space="preserve"> and coil</w:t>
      </w:r>
      <w:r w:rsidRPr="006F1790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details of 411 patients. </w:t>
      </w:r>
      <w:r w:rsidRPr="006F1790">
        <w:rPr>
          <w:rFonts w:cstheme="minorHAnsi"/>
          <w:sz w:val="21"/>
          <w:szCs w:val="21"/>
        </w:rPr>
        <w:t xml:space="preserve">Data are presented as frequency (percentage) or median (range). </w:t>
      </w:r>
    </w:p>
    <w:p w14:paraId="7CC4E341" w14:textId="77777777" w:rsidR="00C55BB5" w:rsidRPr="00C77224" w:rsidRDefault="00C55BB5" w:rsidP="00C55BB5">
      <w:pPr>
        <w:rPr>
          <w:rFonts w:cstheme="minorHAnsi"/>
          <w:b/>
          <w:bCs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1491"/>
        <w:gridCol w:w="1286"/>
      </w:tblGrid>
      <w:tr w:rsidR="00C55BB5" w:rsidRPr="00F60638" w14:paraId="606956D3" w14:textId="77777777" w:rsidTr="00DF632D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284F411B" w14:textId="77777777" w:rsidR="00C55BB5" w:rsidRPr="00F60638" w:rsidRDefault="00C55BB5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Variable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03817278" w14:textId="77777777" w:rsidR="00C55BB5" w:rsidRPr="004B4EA9" w:rsidRDefault="00C55BB5" w:rsidP="00DF632D">
            <w:pPr>
              <w:spacing w:before="60" w:after="20"/>
              <w:jc w:val="right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No. procedures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81107EA" w14:textId="77777777" w:rsidR="00C55BB5" w:rsidRPr="00D32F88" w:rsidRDefault="00C55BB5" w:rsidP="00DF632D">
            <w:pPr>
              <w:spacing w:before="60" w:after="20"/>
              <w:jc w:val="right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Outcome</w:t>
            </w:r>
          </w:p>
        </w:tc>
      </w:tr>
      <w:tr w:rsidR="00C55BB5" w:rsidRPr="00F60638" w14:paraId="65025998" w14:textId="77777777" w:rsidTr="00DF632D">
        <w:tc>
          <w:tcPr>
            <w:tcW w:w="0" w:type="auto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4434CD0B" w14:textId="77777777" w:rsidR="00C55BB5" w:rsidRPr="00F60638" w:rsidRDefault="00C55BB5" w:rsidP="00DF632D">
            <w:pPr>
              <w:spacing w:before="60" w:after="20"/>
              <w:rPr>
                <w:rFonts w:cstheme="minorHAnsi"/>
                <w:b/>
                <w:bCs/>
                <w:szCs w:val="20"/>
              </w:rPr>
            </w:pPr>
            <w:r w:rsidRPr="00F60638">
              <w:rPr>
                <w:rFonts w:cstheme="minorHAnsi"/>
                <w:b/>
                <w:bCs/>
                <w:szCs w:val="20"/>
              </w:rPr>
              <w:t>Treatment</w:t>
            </w:r>
          </w:p>
          <w:p w14:paraId="38AB0A85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Unilateral</w:t>
            </w:r>
          </w:p>
          <w:p w14:paraId="14BF5CE5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Bilateral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C5B8919" w14:textId="77777777" w:rsidR="00C55BB5" w:rsidRPr="00F60638" w:rsidRDefault="00C55BB5" w:rsidP="00DF632D">
            <w:pPr>
              <w:spacing w:before="60" w:after="2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788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2EA737A2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</w:p>
          <w:p w14:paraId="600E1A7D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3</w:t>
            </w:r>
            <w:r>
              <w:rPr>
                <w:rFonts w:cstheme="minorHAnsi"/>
                <w:szCs w:val="20"/>
              </w:rPr>
              <w:t>4</w:t>
            </w:r>
            <w:r w:rsidRPr="00F60638">
              <w:rPr>
                <w:rFonts w:cstheme="minorHAnsi"/>
                <w:szCs w:val="20"/>
              </w:rPr>
              <w:t xml:space="preserve"> (8%)</w:t>
            </w:r>
          </w:p>
          <w:p w14:paraId="181B290B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377 (9</w:t>
            </w:r>
            <w:r>
              <w:rPr>
                <w:rFonts w:cstheme="minorHAnsi"/>
                <w:szCs w:val="20"/>
              </w:rPr>
              <w:t>2</w:t>
            </w:r>
            <w:r w:rsidRPr="00F60638">
              <w:rPr>
                <w:rFonts w:cstheme="minorHAnsi"/>
                <w:szCs w:val="20"/>
              </w:rPr>
              <w:t>%)</w:t>
            </w:r>
          </w:p>
        </w:tc>
      </w:tr>
      <w:tr w:rsidR="00C55BB5" w:rsidRPr="00F60638" w14:paraId="415C8A0F" w14:textId="77777777" w:rsidTr="00DF632D"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6340AD1" w14:textId="77777777" w:rsidR="00C55BB5" w:rsidRPr="00F60638" w:rsidRDefault="00C55BB5" w:rsidP="00DF632D">
            <w:pPr>
              <w:spacing w:before="60" w:after="20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b/>
                <w:bCs/>
                <w:szCs w:val="20"/>
              </w:rPr>
              <w:t>Procedur</w:t>
            </w:r>
            <w:r>
              <w:rPr>
                <w:rFonts w:cstheme="minorHAnsi"/>
                <w:b/>
                <w:bCs/>
                <w:szCs w:val="20"/>
              </w:rPr>
              <w:t>e</w:t>
            </w:r>
            <w:r w:rsidRPr="00F60638">
              <w:rPr>
                <w:rFonts w:cstheme="minorHAnsi"/>
                <w:b/>
                <w:bCs/>
                <w:szCs w:val="20"/>
              </w:rPr>
              <w:t xml:space="preserve"> time (min)</w:t>
            </w:r>
            <w:r w:rsidRPr="003520E9">
              <w:rPr>
                <w:rFonts w:cstheme="minorHAnsi"/>
                <w:szCs w:val="20"/>
              </w:rPr>
              <w:t>†</w:t>
            </w:r>
            <w:r w:rsidRPr="003520E9">
              <w:rPr>
                <w:rFonts w:cstheme="minorHAnsi"/>
                <w:szCs w:val="20"/>
                <w:vertAlign w:val="superscrip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8FAB4C" w14:textId="77777777" w:rsidR="00C55BB5" w:rsidRPr="00F60638" w:rsidRDefault="00C55BB5" w:rsidP="00DF632D">
            <w:pPr>
              <w:spacing w:before="60" w:after="2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484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3AB655D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4</w:t>
            </w:r>
            <w:r>
              <w:rPr>
                <w:rFonts w:cstheme="minorHAnsi"/>
                <w:szCs w:val="20"/>
              </w:rPr>
              <w:t>1</w:t>
            </w:r>
            <w:r w:rsidRPr="00F60638">
              <w:rPr>
                <w:rFonts w:cstheme="minorHAnsi"/>
                <w:szCs w:val="20"/>
              </w:rPr>
              <w:t xml:space="preserve"> (15 – 1</w:t>
            </w:r>
            <w:r>
              <w:rPr>
                <w:rFonts w:cstheme="minorHAnsi"/>
                <w:szCs w:val="20"/>
              </w:rPr>
              <w:t>40</w:t>
            </w:r>
            <w:r w:rsidRPr="00F60638">
              <w:rPr>
                <w:rFonts w:cstheme="minorHAnsi"/>
                <w:szCs w:val="20"/>
              </w:rPr>
              <w:t xml:space="preserve">) </w:t>
            </w:r>
          </w:p>
        </w:tc>
      </w:tr>
      <w:tr w:rsidR="00C55BB5" w:rsidRPr="00F60638" w14:paraId="2B981956" w14:textId="77777777" w:rsidTr="00DF632D"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294329" w14:textId="77777777" w:rsidR="00C55BB5" w:rsidRPr="00C02266" w:rsidRDefault="00C55BB5" w:rsidP="00DF632D">
            <w:pPr>
              <w:spacing w:before="60" w:after="20"/>
              <w:rPr>
                <w:rFonts w:ascii="Segoe UI Symbol" w:hAnsi="Segoe UI Symbol" w:cstheme="minorHAnsi"/>
                <w:szCs w:val="20"/>
              </w:rPr>
            </w:pPr>
            <w:r w:rsidRPr="00F60638">
              <w:rPr>
                <w:rFonts w:cstheme="minorHAnsi"/>
                <w:b/>
                <w:bCs/>
                <w:szCs w:val="20"/>
              </w:rPr>
              <w:t>Coils per treatment</w:t>
            </w:r>
            <w:r>
              <w:rPr>
                <w:rFonts w:cstheme="minorHAnsi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80229FA" w14:textId="77777777" w:rsidR="00C55BB5" w:rsidRPr="00F60638" w:rsidRDefault="00C55BB5" w:rsidP="00DF632D">
            <w:pPr>
              <w:spacing w:before="60" w:after="2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651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12A7F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 xml:space="preserve">10 (2 – </w:t>
            </w:r>
            <w:r>
              <w:rPr>
                <w:rFonts w:cstheme="minorHAnsi"/>
                <w:szCs w:val="20"/>
              </w:rPr>
              <w:t>20</w:t>
            </w:r>
            <w:r w:rsidRPr="00F60638">
              <w:rPr>
                <w:rFonts w:cstheme="minorHAnsi"/>
                <w:szCs w:val="20"/>
              </w:rPr>
              <w:t>)</w:t>
            </w:r>
          </w:p>
        </w:tc>
      </w:tr>
      <w:tr w:rsidR="00C55BB5" w:rsidRPr="00F60638" w14:paraId="62314FBF" w14:textId="77777777" w:rsidTr="00DF632D">
        <w:tc>
          <w:tcPr>
            <w:tcW w:w="0" w:type="auto"/>
            <w:tcBorders>
              <w:top w:val="single" w:sz="4" w:space="0" w:color="D9D9D9" w:themeColor="background1" w:themeShade="D9"/>
              <w:bottom w:val="nil"/>
            </w:tcBorders>
          </w:tcPr>
          <w:p w14:paraId="0510D1DC" w14:textId="77777777" w:rsidR="00C55BB5" w:rsidRPr="00C02266" w:rsidRDefault="00C55BB5" w:rsidP="00DF632D">
            <w:pPr>
              <w:spacing w:before="60" w:after="20"/>
              <w:rPr>
                <w:rFonts w:cstheme="minorHAnsi"/>
                <w:szCs w:val="20"/>
                <w:vertAlign w:val="superscript"/>
              </w:rPr>
            </w:pPr>
            <w:r w:rsidRPr="00F60638">
              <w:rPr>
                <w:rFonts w:cstheme="minorHAnsi"/>
                <w:b/>
                <w:bCs/>
                <w:szCs w:val="20"/>
              </w:rPr>
              <w:t>Coil sizes</w:t>
            </w:r>
            <w:r>
              <w:rPr>
                <w:rFonts w:cstheme="minorHAnsi"/>
                <w:szCs w:val="20"/>
              </w:rPr>
              <w:t>*</w:t>
            </w:r>
          </w:p>
          <w:p w14:paraId="714FA1B0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70 mm</w:t>
            </w:r>
          </w:p>
          <w:p w14:paraId="16FAC2B1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85 mm</w:t>
            </w:r>
          </w:p>
          <w:p w14:paraId="2D0BCD8E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100 mm</w:t>
            </w:r>
          </w:p>
          <w:p w14:paraId="38D97E7A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125 mm</w:t>
            </w:r>
          </w:p>
          <w:p w14:paraId="0AD5E983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150 mm</w:t>
            </w:r>
          </w:p>
          <w:p w14:paraId="4B6BFC3D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175 mm</w:t>
            </w:r>
          </w:p>
          <w:p w14:paraId="08B88C1A" w14:textId="77777777" w:rsidR="00C55BB5" w:rsidRPr="00F60638" w:rsidRDefault="00C55BB5" w:rsidP="00DF632D">
            <w:pPr>
              <w:spacing w:before="60" w:after="20"/>
              <w:ind w:left="708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200 mm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nil"/>
            </w:tcBorders>
          </w:tcPr>
          <w:p w14:paraId="2AE3700D" w14:textId="77777777" w:rsidR="00C55BB5" w:rsidRPr="00F60638" w:rsidRDefault="00C55BB5" w:rsidP="00DF632D">
            <w:pPr>
              <w:spacing w:before="60" w:after="20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651</w:t>
            </w:r>
          </w:p>
        </w:tc>
        <w:tc>
          <w:tcPr>
            <w:tcW w:w="0" w:type="auto"/>
            <w:tcBorders>
              <w:top w:val="single" w:sz="4" w:space="0" w:color="D9D9D9" w:themeColor="background1" w:themeShade="D9"/>
              <w:bottom w:val="nil"/>
            </w:tcBorders>
          </w:tcPr>
          <w:p w14:paraId="724E7BCF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</w:p>
          <w:p w14:paraId="47F0B347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5 (0.</w:t>
            </w:r>
            <w:r>
              <w:rPr>
                <w:rFonts w:cstheme="minorHAnsi"/>
                <w:szCs w:val="20"/>
              </w:rPr>
              <w:t>1</w:t>
            </w:r>
            <w:r w:rsidRPr="00F60638">
              <w:rPr>
                <w:rFonts w:cstheme="minorHAnsi"/>
                <w:szCs w:val="20"/>
              </w:rPr>
              <w:t>%)</w:t>
            </w:r>
          </w:p>
          <w:p w14:paraId="781A8707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21 (0.3%)</w:t>
            </w:r>
          </w:p>
          <w:p w14:paraId="2CBB0863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2908 (43.8%)</w:t>
            </w:r>
          </w:p>
          <w:p w14:paraId="1E3D86B9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3200 (48.2%)</w:t>
            </w:r>
          </w:p>
          <w:p w14:paraId="396628FF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445 (6.7%)</w:t>
            </w:r>
          </w:p>
          <w:p w14:paraId="1F3F848C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58 (0.9%)</w:t>
            </w:r>
          </w:p>
          <w:p w14:paraId="62CCB464" w14:textId="77777777" w:rsidR="00C55BB5" w:rsidRPr="00F60638" w:rsidRDefault="00C55BB5" w:rsidP="00DF632D">
            <w:pPr>
              <w:spacing w:before="60" w:after="20"/>
              <w:jc w:val="right"/>
              <w:rPr>
                <w:rFonts w:cstheme="minorHAnsi"/>
                <w:szCs w:val="20"/>
              </w:rPr>
            </w:pPr>
            <w:r w:rsidRPr="00F60638">
              <w:rPr>
                <w:rFonts w:cstheme="minorHAnsi"/>
                <w:szCs w:val="20"/>
              </w:rPr>
              <w:t>2 (0.03%)</w:t>
            </w:r>
          </w:p>
        </w:tc>
      </w:tr>
      <w:tr w:rsidR="00C55BB5" w:rsidRPr="00F60638" w14:paraId="12B91826" w14:textId="77777777" w:rsidTr="00DF632D">
        <w:tc>
          <w:tcPr>
            <w:tcW w:w="0" w:type="auto"/>
            <w:gridSpan w:val="3"/>
            <w:tcBorders>
              <w:top w:val="nil"/>
              <w:bottom w:val="nil"/>
            </w:tcBorders>
          </w:tcPr>
          <w:p w14:paraId="18CD300D" w14:textId="77777777" w:rsidR="00C55BB5" w:rsidRPr="00F60638" w:rsidRDefault="00C55BB5" w:rsidP="00DF632D">
            <w:pPr>
              <w:spacing w:before="20" w:after="60"/>
              <w:rPr>
                <w:rFonts w:cstheme="minorHAnsi"/>
                <w:szCs w:val="20"/>
              </w:rPr>
            </w:pPr>
          </w:p>
        </w:tc>
      </w:tr>
    </w:tbl>
    <w:p w14:paraId="61E030D6" w14:textId="77777777" w:rsidR="00C55BB5" w:rsidRPr="00FB7555" w:rsidRDefault="00C55BB5" w:rsidP="00C55BB5">
      <w:pPr>
        <w:rPr>
          <w:rFonts w:cstheme="minorHAnsi"/>
          <w:szCs w:val="20"/>
        </w:rPr>
      </w:pPr>
      <w:r w:rsidRPr="00FB7555">
        <w:rPr>
          <w:rFonts w:cstheme="minorHAnsi"/>
          <w:szCs w:val="20"/>
        </w:rPr>
        <w:t xml:space="preserve">† </w:t>
      </w:r>
      <w:r>
        <w:rPr>
          <w:rFonts w:cstheme="minorHAnsi"/>
          <w:szCs w:val="20"/>
        </w:rPr>
        <w:t xml:space="preserve">No data supplied by RENEW trial  </w:t>
      </w:r>
    </w:p>
    <w:p w14:paraId="70BE6312" w14:textId="77777777" w:rsidR="00C55BB5" w:rsidRPr="00FB7555" w:rsidRDefault="00C55BB5" w:rsidP="00C55BB5">
      <w:pPr>
        <w:rPr>
          <w:rFonts w:cstheme="minorHAnsi"/>
          <w:szCs w:val="20"/>
        </w:rPr>
      </w:pPr>
      <w:r>
        <w:rPr>
          <w:rFonts w:ascii="Segoe UI Symbol" w:hAnsi="Segoe UI Symbol" w:cs="Segoe UI Symbol"/>
          <w:szCs w:val="20"/>
        </w:rPr>
        <w:t>*</w:t>
      </w:r>
      <w:r w:rsidRPr="00FB7555">
        <w:rPr>
          <w:rFonts w:ascii="Segoe UI Symbol" w:hAnsi="Segoe UI Symbol" w:cstheme="minorHAnsi"/>
          <w:szCs w:val="20"/>
          <w:vertAlign w:val="superscript"/>
        </w:rPr>
        <w:t xml:space="preserve"> </w:t>
      </w:r>
      <w:r w:rsidRPr="00FB7555">
        <w:rPr>
          <w:rFonts w:cstheme="minorHAnsi"/>
          <w:szCs w:val="20"/>
        </w:rPr>
        <w:t xml:space="preserve">No data </w:t>
      </w:r>
      <w:r>
        <w:rPr>
          <w:rFonts w:cstheme="minorHAnsi"/>
          <w:szCs w:val="20"/>
        </w:rPr>
        <w:t>supplied by</w:t>
      </w:r>
      <w:r w:rsidRPr="00FB7555">
        <w:rPr>
          <w:rFonts w:cstheme="minorHAnsi"/>
          <w:szCs w:val="20"/>
        </w:rPr>
        <w:t xml:space="preserve"> ELEVATE</w:t>
      </w:r>
      <w:r>
        <w:rPr>
          <w:rFonts w:cstheme="minorHAnsi"/>
          <w:szCs w:val="20"/>
        </w:rPr>
        <w:t xml:space="preserve"> trial</w:t>
      </w:r>
      <w:r w:rsidRPr="00FB7555">
        <w:rPr>
          <w:rFonts w:cstheme="minorHAnsi"/>
          <w:szCs w:val="20"/>
        </w:rPr>
        <w:t xml:space="preserve"> </w:t>
      </w:r>
    </w:p>
    <w:p w14:paraId="03158188" w14:textId="3BE155AE" w:rsidR="00C55BB5" w:rsidRDefault="00C55BB5" w:rsidP="00C55BB5">
      <w:pPr>
        <w:rPr>
          <w:rFonts w:cstheme="minorHAnsi"/>
          <w:sz w:val="22"/>
          <w:szCs w:val="22"/>
        </w:rPr>
      </w:pPr>
      <w:r w:rsidRPr="00C77224">
        <w:rPr>
          <w:rFonts w:cstheme="minorHAnsi"/>
          <w:noProof/>
          <w:sz w:val="22"/>
          <w:szCs w:val="22"/>
        </w:rPr>
        <w:drawing>
          <wp:inline distT="0" distB="0" distL="0" distR="0" wp14:anchorId="4A98DF0F" wp14:editId="65B215FE">
            <wp:extent cx="4854086" cy="3365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1455" cy="338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286BE" w14:textId="77777777" w:rsidR="00D209F2" w:rsidRPr="00C77224" w:rsidRDefault="00D209F2" w:rsidP="00D209F2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b/>
          <w:bCs/>
          <w:sz w:val="22"/>
          <w:szCs w:val="22"/>
        </w:rPr>
        <w:t>e</w:t>
      </w:r>
      <w:r w:rsidRPr="00C77224">
        <w:rPr>
          <w:rFonts w:cstheme="minorHAnsi"/>
          <w:b/>
          <w:bCs/>
          <w:sz w:val="22"/>
          <w:szCs w:val="22"/>
        </w:rPr>
        <w:t>Figure</w:t>
      </w:r>
      <w:proofErr w:type="spellEnd"/>
      <w:r w:rsidRPr="00C77224"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>2</w:t>
      </w:r>
      <w:r w:rsidRPr="00C77224">
        <w:rPr>
          <w:rFonts w:cstheme="minorHAnsi"/>
          <w:b/>
          <w:bCs/>
          <w:sz w:val="22"/>
          <w:szCs w:val="22"/>
        </w:rPr>
        <w:t>.</w:t>
      </w:r>
      <w:r w:rsidRPr="00C77224">
        <w:rPr>
          <w:rFonts w:cstheme="minorHAnsi"/>
          <w:sz w:val="22"/>
          <w:szCs w:val="22"/>
        </w:rPr>
        <w:t xml:space="preserve"> Distribution</w:t>
      </w:r>
      <w:r>
        <w:rPr>
          <w:rFonts w:cstheme="minorHAnsi"/>
          <w:sz w:val="22"/>
          <w:szCs w:val="22"/>
        </w:rPr>
        <w:t xml:space="preserve"> per lobe</w:t>
      </w:r>
      <w:r w:rsidRPr="00C77224">
        <w:rPr>
          <w:rFonts w:cstheme="minorHAnsi"/>
          <w:sz w:val="22"/>
          <w:szCs w:val="22"/>
        </w:rPr>
        <w:t xml:space="preserve"> of 6639 coils </w:t>
      </w:r>
      <w:r>
        <w:rPr>
          <w:rFonts w:cstheme="minorHAnsi"/>
          <w:sz w:val="22"/>
          <w:szCs w:val="22"/>
        </w:rPr>
        <w:t xml:space="preserve">used in 651 procedures. </w:t>
      </w:r>
      <w:r w:rsidRPr="00C77224">
        <w:rPr>
          <w:rFonts w:cstheme="minorHAnsi"/>
          <w:sz w:val="22"/>
          <w:szCs w:val="22"/>
        </w:rPr>
        <w:t xml:space="preserve"> </w:t>
      </w:r>
    </w:p>
    <w:p w14:paraId="4EA0D970" w14:textId="77777777" w:rsidR="00D209F2" w:rsidRPr="00C77224" w:rsidRDefault="00D209F2" w:rsidP="00C55BB5">
      <w:pPr>
        <w:rPr>
          <w:rFonts w:cstheme="minorHAnsi"/>
          <w:sz w:val="22"/>
          <w:szCs w:val="22"/>
        </w:rPr>
      </w:pPr>
    </w:p>
    <w:p w14:paraId="6B16FB05" w14:textId="77777777" w:rsidR="00C55BB5" w:rsidRPr="00C77224" w:rsidRDefault="00C55BB5" w:rsidP="00C55BB5">
      <w:pPr>
        <w:rPr>
          <w:rFonts w:cstheme="minorHAnsi"/>
          <w:sz w:val="22"/>
          <w:szCs w:val="22"/>
        </w:rPr>
      </w:pPr>
    </w:p>
    <w:p w14:paraId="6BA8ECFF" w14:textId="77777777" w:rsidR="00C55BB5" w:rsidRPr="00335FA6" w:rsidRDefault="00C55BB5" w:rsidP="00C55BB5">
      <w:pPr>
        <w:rPr>
          <w:sz w:val="22"/>
          <w:szCs w:val="22"/>
        </w:rPr>
      </w:pPr>
    </w:p>
    <w:p w14:paraId="4F3C72A7" w14:textId="77777777" w:rsidR="00C55BB5" w:rsidRPr="00146CAC" w:rsidRDefault="00C55BB5" w:rsidP="00917EC2"/>
    <w:p w14:paraId="10FEF862" w14:textId="77777777" w:rsidR="00026F1A" w:rsidRDefault="00026F1A" w:rsidP="00710684">
      <w:pPr>
        <w:rPr>
          <w:sz w:val="22"/>
          <w:szCs w:val="22"/>
        </w:rPr>
      </w:pPr>
    </w:p>
    <w:p w14:paraId="25C9143A" w14:textId="77777777" w:rsidR="00026F1A" w:rsidRDefault="00026F1A" w:rsidP="00710684">
      <w:pPr>
        <w:rPr>
          <w:sz w:val="22"/>
          <w:szCs w:val="22"/>
        </w:rPr>
      </w:pPr>
    </w:p>
    <w:p w14:paraId="181AE4F1" w14:textId="0EA42EB6" w:rsidR="00917EC2" w:rsidRDefault="00EA1BD1" w:rsidP="00710684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303A85CA" wp14:editId="0098BD91">
            <wp:extent cx="5760720" cy="6612255"/>
            <wp:effectExtent l="0" t="0" r="508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1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39F39" w14:textId="41018F44" w:rsidR="00EA1BD1" w:rsidRDefault="00EA1BD1" w:rsidP="00710684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31056A5F" wp14:editId="29BB1E72">
            <wp:extent cx="5760720" cy="6612255"/>
            <wp:effectExtent l="0" t="0" r="5080" b="444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1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1E94F" w14:textId="3CC07216" w:rsidR="003413A4" w:rsidRDefault="003413A4" w:rsidP="00710684">
      <w:pPr>
        <w:rPr>
          <w:sz w:val="22"/>
          <w:szCs w:val="22"/>
        </w:rPr>
      </w:pPr>
    </w:p>
    <w:p w14:paraId="703BDAAB" w14:textId="7E04CF24" w:rsidR="007D06DE" w:rsidRPr="00335FA6" w:rsidRDefault="003413A4" w:rsidP="00CD29D2">
      <w:pPr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eFigure</w:t>
      </w:r>
      <w:proofErr w:type="spellEnd"/>
      <w:r>
        <w:rPr>
          <w:b/>
          <w:bCs/>
          <w:sz w:val="22"/>
          <w:szCs w:val="22"/>
        </w:rPr>
        <w:t xml:space="preserve"> </w:t>
      </w:r>
      <w:r w:rsidR="007407BD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E157C6">
        <w:rPr>
          <w:sz w:val="22"/>
          <w:szCs w:val="22"/>
        </w:rPr>
        <w:t xml:space="preserve">Boxplots of </w:t>
      </w:r>
      <w:r w:rsidR="00C65443">
        <w:rPr>
          <w:sz w:val="22"/>
          <w:szCs w:val="22"/>
        </w:rPr>
        <w:t xml:space="preserve">outcome variables </w:t>
      </w:r>
      <w:r w:rsidR="00335FA6">
        <w:rPr>
          <w:sz w:val="22"/>
          <w:szCs w:val="22"/>
        </w:rPr>
        <w:t>per trial. FEV</w:t>
      </w:r>
      <w:r w:rsidR="00335FA6">
        <w:rPr>
          <w:sz w:val="22"/>
          <w:szCs w:val="22"/>
          <w:vertAlign w:val="subscript"/>
        </w:rPr>
        <w:t>1</w:t>
      </w:r>
      <w:r w:rsidR="00335FA6">
        <w:rPr>
          <w:sz w:val="22"/>
          <w:szCs w:val="22"/>
        </w:rPr>
        <w:t xml:space="preserve">, forced expiratory volume in 1 second. </w:t>
      </w:r>
    </w:p>
    <w:sectPr w:rsidR="007D06DE" w:rsidRPr="00335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9B1E" w14:textId="77777777" w:rsidR="00F13D43" w:rsidRDefault="00F13D43" w:rsidP="00710684">
      <w:r>
        <w:separator/>
      </w:r>
    </w:p>
    <w:p w14:paraId="48E97B14" w14:textId="77777777" w:rsidR="00F13D43" w:rsidRDefault="00F13D43"/>
  </w:endnote>
  <w:endnote w:type="continuationSeparator" w:id="0">
    <w:p w14:paraId="3134426F" w14:textId="77777777" w:rsidR="00F13D43" w:rsidRDefault="00F13D43" w:rsidP="00710684">
      <w:r>
        <w:continuationSeparator/>
      </w:r>
    </w:p>
    <w:p w14:paraId="3CE57171" w14:textId="77777777" w:rsidR="00F13D43" w:rsidRDefault="00F13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Koppen CS)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751808843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0DBB943D" w14:textId="64006CFE" w:rsidR="00710684" w:rsidRDefault="00710684" w:rsidP="00D96351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28B9AE75" w14:textId="77777777" w:rsidR="00710684" w:rsidRDefault="00710684" w:rsidP="0071068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B6FF" w14:textId="77777777" w:rsidR="00710684" w:rsidRDefault="00710684" w:rsidP="0071068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DA25" w14:textId="77777777" w:rsidR="00F13D43" w:rsidRDefault="00F13D43" w:rsidP="00710684">
      <w:r>
        <w:separator/>
      </w:r>
    </w:p>
    <w:p w14:paraId="7F68A25E" w14:textId="77777777" w:rsidR="00F13D43" w:rsidRDefault="00F13D43"/>
  </w:footnote>
  <w:footnote w:type="continuationSeparator" w:id="0">
    <w:p w14:paraId="1E10B460" w14:textId="77777777" w:rsidR="00F13D43" w:rsidRDefault="00F13D43" w:rsidP="00710684">
      <w:r>
        <w:continuationSeparator/>
      </w:r>
    </w:p>
    <w:p w14:paraId="01E48DD6" w14:textId="77777777" w:rsidR="00F13D43" w:rsidRDefault="00F13D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C2D10"/>
    <w:multiLevelType w:val="hybridMultilevel"/>
    <w:tmpl w:val="EA2C39BC"/>
    <w:lvl w:ilvl="0" w:tplc="4A62FD02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116A14"/>
    <w:multiLevelType w:val="hybridMultilevel"/>
    <w:tmpl w:val="81A2B8A8"/>
    <w:lvl w:ilvl="0" w:tplc="DDD02ADC">
      <w:start w:val="27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84"/>
    <w:rsid w:val="00011DF3"/>
    <w:rsid w:val="00026F1A"/>
    <w:rsid w:val="0003103D"/>
    <w:rsid w:val="000559A1"/>
    <w:rsid w:val="00055ADB"/>
    <w:rsid w:val="00061A11"/>
    <w:rsid w:val="000779B3"/>
    <w:rsid w:val="000C56C3"/>
    <w:rsid w:val="000D38DA"/>
    <w:rsid w:val="000D5275"/>
    <w:rsid w:val="00101BAA"/>
    <w:rsid w:val="00144C7F"/>
    <w:rsid w:val="00146CAC"/>
    <w:rsid w:val="00155F6F"/>
    <w:rsid w:val="00186FB6"/>
    <w:rsid w:val="00195A78"/>
    <w:rsid w:val="001B4AFE"/>
    <w:rsid w:val="001C227C"/>
    <w:rsid w:val="001E7C38"/>
    <w:rsid w:val="00203969"/>
    <w:rsid w:val="00235BE2"/>
    <w:rsid w:val="002615BF"/>
    <w:rsid w:val="00293363"/>
    <w:rsid w:val="002950B1"/>
    <w:rsid w:val="002A217E"/>
    <w:rsid w:val="002C4E13"/>
    <w:rsid w:val="002D7B02"/>
    <w:rsid w:val="002F7F4C"/>
    <w:rsid w:val="00301C9B"/>
    <w:rsid w:val="00306966"/>
    <w:rsid w:val="003069BE"/>
    <w:rsid w:val="00306EA8"/>
    <w:rsid w:val="00311BDC"/>
    <w:rsid w:val="003163DE"/>
    <w:rsid w:val="00335FA6"/>
    <w:rsid w:val="003413A4"/>
    <w:rsid w:val="003440B2"/>
    <w:rsid w:val="0037242B"/>
    <w:rsid w:val="003844F8"/>
    <w:rsid w:val="00384FD1"/>
    <w:rsid w:val="003943D3"/>
    <w:rsid w:val="00396254"/>
    <w:rsid w:val="003972EA"/>
    <w:rsid w:val="003C571B"/>
    <w:rsid w:val="003D0059"/>
    <w:rsid w:val="003D62C8"/>
    <w:rsid w:val="003D7576"/>
    <w:rsid w:val="004405BE"/>
    <w:rsid w:val="00450AE4"/>
    <w:rsid w:val="004700CA"/>
    <w:rsid w:val="00477919"/>
    <w:rsid w:val="004A3F7C"/>
    <w:rsid w:val="004B5BC7"/>
    <w:rsid w:val="004B620D"/>
    <w:rsid w:val="005113A7"/>
    <w:rsid w:val="00517196"/>
    <w:rsid w:val="00520A57"/>
    <w:rsid w:val="0052116D"/>
    <w:rsid w:val="00521637"/>
    <w:rsid w:val="00537ACB"/>
    <w:rsid w:val="00551500"/>
    <w:rsid w:val="005604F1"/>
    <w:rsid w:val="00570ECE"/>
    <w:rsid w:val="005B3000"/>
    <w:rsid w:val="005E5A4C"/>
    <w:rsid w:val="0060059E"/>
    <w:rsid w:val="0062038F"/>
    <w:rsid w:val="006258F3"/>
    <w:rsid w:val="00654369"/>
    <w:rsid w:val="00665FDD"/>
    <w:rsid w:val="0067410F"/>
    <w:rsid w:val="00675B86"/>
    <w:rsid w:val="00691F9B"/>
    <w:rsid w:val="00695A15"/>
    <w:rsid w:val="006A1E11"/>
    <w:rsid w:val="006A2FFB"/>
    <w:rsid w:val="006A77D3"/>
    <w:rsid w:val="006B4A54"/>
    <w:rsid w:val="006C0D38"/>
    <w:rsid w:val="006C5EEF"/>
    <w:rsid w:val="006F1DEA"/>
    <w:rsid w:val="00710684"/>
    <w:rsid w:val="007106DA"/>
    <w:rsid w:val="00716C51"/>
    <w:rsid w:val="0073715F"/>
    <w:rsid w:val="00737B13"/>
    <w:rsid w:val="007407BD"/>
    <w:rsid w:val="0075683A"/>
    <w:rsid w:val="007C2C36"/>
    <w:rsid w:val="007C5A81"/>
    <w:rsid w:val="007D06DE"/>
    <w:rsid w:val="007F5929"/>
    <w:rsid w:val="0080250C"/>
    <w:rsid w:val="00823138"/>
    <w:rsid w:val="00874D33"/>
    <w:rsid w:val="008756D0"/>
    <w:rsid w:val="008940A4"/>
    <w:rsid w:val="008B2664"/>
    <w:rsid w:val="008C383A"/>
    <w:rsid w:val="008D566E"/>
    <w:rsid w:val="008E24B9"/>
    <w:rsid w:val="008F1CD4"/>
    <w:rsid w:val="008F225C"/>
    <w:rsid w:val="00917EC2"/>
    <w:rsid w:val="00923C4B"/>
    <w:rsid w:val="00960CBF"/>
    <w:rsid w:val="00962A86"/>
    <w:rsid w:val="00964C6C"/>
    <w:rsid w:val="009907CD"/>
    <w:rsid w:val="009A4015"/>
    <w:rsid w:val="009C0C2A"/>
    <w:rsid w:val="009C48A4"/>
    <w:rsid w:val="009D5AB0"/>
    <w:rsid w:val="00A1439B"/>
    <w:rsid w:val="00A41681"/>
    <w:rsid w:val="00A56BD3"/>
    <w:rsid w:val="00A80DEA"/>
    <w:rsid w:val="00A856B3"/>
    <w:rsid w:val="00A92C80"/>
    <w:rsid w:val="00AC0BCC"/>
    <w:rsid w:val="00AD535F"/>
    <w:rsid w:val="00AD72E3"/>
    <w:rsid w:val="00B07171"/>
    <w:rsid w:val="00B25232"/>
    <w:rsid w:val="00B3274F"/>
    <w:rsid w:val="00B33B58"/>
    <w:rsid w:val="00B73E66"/>
    <w:rsid w:val="00B740F0"/>
    <w:rsid w:val="00B76266"/>
    <w:rsid w:val="00BA2389"/>
    <w:rsid w:val="00BB4462"/>
    <w:rsid w:val="00BB4B23"/>
    <w:rsid w:val="00BB5107"/>
    <w:rsid w:val="00BF0DB6"/>
    <w:rsid w:val="00C02CE8"/>
    <w:rsid w:val="00C15656"/>
    <w:rsid w:val="00C503B0"/>
    <w:rsid w:val="00C55BB5"/>
    <w:rsid w:val="00C63316"/>
    <w:rsid w:val="00C65443"/>
    <w:rsid w:val="00C90D93"/>
    <w:rsid w:val="00C9386B"/>
    <w:rsid w:val="00C93D91"/>
    <w:rsid w:val="00CA646B"/>
    <w:rsid w:val="00CB45D4"/>
    <w:rsid w:val="00CC318B"/>
    <w:rsid w:val="00CC7F69"/>
    <w:rsid w:val="00CD29D2"/>
    <w:rsid w:val="00D20202"/>
    <w:rsid w:val="00D209F2"/>
    <w:rsid w:val="00D20FCC"/>
    <w:rsid w:val="00D237ED"/>
    <w:rsid w:val="00D35526"/>
    <w:rsid w:val="00D7496F"/>
    <w:rsid w:val="00D756A6"/>
    <w:rsid w:val="00D921CA"/>
    <w:rsid w:val="00D96351"/>
    <w:rsid w:val="00DC55CB"/>
    <w:rsid w:val="00DD0D6B"/>
    <w:rsid w:val="00DE085E"/>
    <w:rsid w:val="00E147AD"/>
    <w:rsid w:val="00E1557C"/>
    <w:rsid w:val="00E157C6"/>
    <w:rsid w:val="00E17E54"/>
    <w:rsid w:val="00E2371C"/>
    <w:rsid w:val="00E238EA"/>
    <w:rsid w:val="00E461D0"/>
    <w:rsid w:val="00E67C69"/>
    <w:rsid w:val="00E91E9A"/>
    <w:rsid w:val="00EA1BD1"/>
    <w:rsid w:val="00EB417E"/>
    <w:rsid w:val="00EB5DE8"/>
    <w:rsid w:val="00EC03EB"/>
    <w:rsid w:val="00EC1AC3"/>
    <w:rsid w:val="00EE3636"/>
    <w:rsid w:val="00F04D20"/>
    <w:rsid w:val="00F13D43"/>
    <w:rsid w:val="00F213AE"/>
    <w:rsid w:val="00F21E0E"/>
    <w:rsid w:val="00F34A87"/>
    <w:rsid w:val="00F73A5C"/>
    <w:rsid w:val="00F824D1"/>
    <w:rsid w:val="00F90131"/>
    <w:rsid w:val="00FB01B3"/>
    <w:rsid w:val="00FB0F4D"/>
    <w:rsid w:val="00FC1203"/>
    <w:rsid w:val="00FE4288"/>
    <w:rsid w:val="00F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5E24"/>
  <w15:chartTrackingRefBased/>
  <w15:docId w15:val="{7C2A8172-5829-2B45-AB98-069A2E53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6CAC"/>
    <w:rPr>
      <w:sz w:val="20"/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E147AD"/>
    <w:pPr>
      <w:keepNext/>
      <w:keepLines/>
      <w:spacing w:before="240"/>
      <w:outlineLvl w:val="0"/>
    </w:pPr>
    <w:rPr>
      <w:rFonts w:asciiTheme="majorHAnsi" w:eastAsiaTheme="majorEastAsia" w:hAnsiTheme="majorHAnsi" w:cs="Times New Roman (Koppen CS)"/>
      <w:b/>
      <w:caps/>
      <w:color w:val="000000" w:themeColor="text1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10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106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1068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10684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71068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10684"/>
    <w:rPr>
      <w:lang w:val="en-GB"/>
    </w:rPr>
  </w:style>
  <w:style w:type="character" w:styleId="Paginanummer">
    <w:name w:val="page number"/>
    <w:basedOn w:val="Standaardalinea-lettertype"/>
    <w:uiPriority w:val="99"/>
    <w:semiHidden/>
    <w:unhideWhenUsed/>
    <w:rsid w:val="00710684"/>
  </w:style>
  <w:style w:type="character" w:customStyle="1" w:styleId="Kop1Char">
    <w:name w:val="Kop 1 Char"/>
    <w:basedOn w:val="Standaardalinea-lettertype"/>
    <w:link w:val="Kop1"/>
    <w:uiPriority w:val="9"/>
    <w:rsid w:val="00E147AD"/>
    <w:rPr>
      <w:rFonts w:asciiTheme="majorHAnsi" w:eastAsiaTheme="majorEastAsia" w:hAnsiTheme="majorHAnsi" w:cs="Times New Roman (Koppen CS)"/>
      <w:b/>
      <w:caps/>
      <w:color w:val="000000" w:themeColor="text1"/>
      <w:szCs w:val="32"/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749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7496F"/>
    <w:rPr>
      <w:rFonts w:eastAsia="SimSun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7496F"/>
    <w:rPr>
      <w:rFonts w:eastAsia="SimSu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5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2519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Sharyn Roodenburg</dc:creator>
  <cp:keywords/>
  <dc:description/>
  <cp:lastModifiedBy>Sharyn Roodenburg</cp:lastModifiedBy>
  <cp:revision>32</cp:revision>
  <dcterms:created xsi:type="dcterms:W3CDTF">2021-05-31T08:09:00Z</dcterms:created>
  <dcterms:modified xsi:type="dcterms:W3CDTF">2021-07-28T10:48:00Z</dcterms:modified>
</cp:coreProperties>
</file>