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11" w:rsidRPr="00B20695" w:rsidRDefault="00CC1511" w:rsidP="00CC1511">
      <w:pPr>
        <w:pStyle w:val="a5"/>
        <w:spacing w:line="360" w:lineRule="auto"/>
        <w:ind w:left="357" w:firstLineChars="0" w:firstLine="0"/>
        <w:jc w:val="center"/>
        <w:rPr>
          <w:rFonts w:ascii="Times New Roman" w:eastAsia="宋体" w:hAnsi="Times New Roman" w:cs="Times New Roman"/>
          <w:b/>
          <w:bCs/>
          <w:sz w:val="18"/>
          <w:szCs w:val="18"/>
        </w:rPr>
      </w:pPr>
      <w:bookmarkStart w:id="0" w:name="_GoBack"/>
      <w:r w:rsidRPr="00B20695">
        <w:rPr>
          <w:rFonts w:ascii="Times New Roman" w:eastAsia="宋体" w:hAnsi="Times New Roman" w:cs="Times New Roman"/>
          <w:b/>
          <w:bCs/>
          <w:sz w:val="18"/>
          <w:szCs w:val="18"/>
        </w:rPr>
        <w:t xml:space="preserve">Table </w:t>
      </w:r>
      <w:r w:rsidR="00505200" w:rsidRPr="00B20695">
        <w:rPr>
          <w:rFonts w:ascii="Times New Roman" w:eastAsia="宋体" w:hAnsi="Times New Roman" w:cs="Times New Roman"/>
          <w:b/>
          <w:bCs/>
          <w:sz w:val="18"/>
          <w:szCs w:val="18"/>
        </w:rPr>
        <w:t>S</w:t>
      </w:r>
      <w:r w:rsidRPr="00B20695">
        <w:rPr>
          <w:rFonts w:ascii="Times New Roman" w:eastAsia="宋体" w:hAnsi="Times New Roman" w:cs="Times New Roman"/>
          <w:b/>
          <w:bCs/>
          <w:sz w:val="18"/>
          <w:szCs w:val="18"/>
        </w:rPr>
        <w:t xml:space="preserve">1. </w:t>
      </w:r>
      <w:r w:rsidR="00505200" w:rsidRPr="00B20695">
        <w:rPr>
          <w:rFonts w:ascii="Times New Roman" w:eastAsia="宋体" w:hAnsi="Times New Roman" w:cs="Times New Roman"/>
          <w:b/>
          <w:bCs/>
          <w:sz w:val="18"/>
          <w:szCs w:val="18"/>
        </w:rPr>
        <w:t>Comparison of Baseline Characteristics Between Severe and Mild-to-Moderate Asthma Groups in Non-smokers</w:t>
      </w:r>
    </w:p>
    <w:tbl>
      <w:tblPr>
        <w:tblStyle w:val="a6"/>
        <w:tblW w:w="11341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410"/>
        <w:gridCol w:w="1135"/>
        <w:gridCol w:w="1275"/>
      </w:tblGrid>
      <w:tr w:rsidR="00CD55FA" w:rsidRPr="00B20695" w:rsidTr="00976306">
        <w:trPr>
          <w:trHeight w:val="560"/>
          <w:jc w:val="center"/>
        </w:trPr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CC1511" w:rsidRPr="00B20695" w:rsidRDefault="00CC1511" w:rsidP="00ED39BB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Variables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CC1511" w:rsidRPr="00B20695" w:rsidRDefault="00CC1511" w:rsidP="00ED39B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mild-to-moderate asthma exacerbation group</w:t>
            </w:r>
            <w:r w:rsidR="00505200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in non-smokers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17CA2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n=224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CC1511" w:rsidRPr="00B20695" w:rsidRDefault="00CC1511" w:rsidP="00ED39B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severe asthma exacerbation group</w:t>
            </w:r>
            <w:r w:rsidR="00505200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in non-smokers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17CA2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n=151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CC1511" w:rsidRPr="00B20695" w:rsidRDefault="00CC1511" w:rsidP="00ED39B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t/χ²/Z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CC1511" w:rsidRPr="00B20695" w:rsidRDefault="00CC1511" w:rsidP="00ED39BB">
            <w:pPr>
              <w:jc w:val="center"/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i/>
                <w:iCs/>
                <w:sz w:val="18"/>
                <w:szCs w:val="18"/>
              </w:rPr>
              <w:t>P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-values</w:t>
            </w:r>
          </w:p>
        </w:tc>
      </w:tr>
      <w:tr w:rsidR="00CD55FA" w:rsidRPr="00B20695" w:rsidTr="00433E2D">
        <w:trPr>
          <w:trHeight w:val="280"/>
          <w:jc w:val="center"/>
        </w:trPr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1511" w:rsidRPr="00B20695" w:rsidRDefault="00CC1511" w:rsidP="00ED39BB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age, years, </w:t>
            </w:r>
            <w:r w:rsidR="0071720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Median(IQR)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1511" w:rsidRPr="00B20695" w:rsidRDefault="00F55863" w:rsidP="00ED39B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52.5</w:t>
            </w:r>
            <w:r w:rsidR="0071720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71720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3,61</w:t>
            </w:r>
            <w:r w:rsidR="0071720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1511" w:rsidRPr="00B20695" w:rsidRDefault="00F55863" w:rsidP="00ED39B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  <w:r w:rsidR="0039771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39771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="0039771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,65</w:t>
            </w:r>
            <w:r w:rsidR="0039771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1511" w:rsidRPr="00B20695" w:rsidRDefault="00B44BB5" w:rsidP="00ED39B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14.228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1511" w:rsidRPr="00B20695" w:rsidRDefault="00CC1511" w:rsidP="00ED39B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433E2D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Age of asthma onset,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35,55.92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32.5,55.75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0.615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1E1587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.433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Gender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male,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24.1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0.953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female,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75.9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115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76.2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E2D" w:rsidRPr="00B20695" w:rsidRDefault="00433E2D" w:rsidP="00433E2D">
            <w:pPr>
              <w:widowControl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BMI, (kg/m2),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23.42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21.52,25.1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22.44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20.99,25.33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1.401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0.236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1" w:name="OLE_LINK13"/>
            <w:bookmarkStart w:id="2" w:name="OLE_LINK14"/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food allergy history</w:t>
            </w:r>
            <w:bookmarkEnd w:id="1"/>
            <w:bookmarkEnd w:id="2"/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19.6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21.9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7227C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0.603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aeroallergen allergy history,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 Pollen,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0.700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 Mold Spores,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="0092737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92737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6.6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92737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92737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.480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 Animal Dander,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1.775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92737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</w:t>
            </w:r>
            <w:r w:rsidR="00F7227C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="0092737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01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 Dust,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4.3</w:t>
            </w:r>
            <w:r w:rsidR="00F7227C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0.056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 Smoke,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2737E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1.682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92737E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.236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color w:val="FF0000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family history of asthma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13.8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3" w:name="_Hlk156859669"/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  <w:bookmarkEnd w:id="3"/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13.196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duration of disease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years,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="00F55863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.5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F55863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0.27,6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4,28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41.874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Asthma control test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score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18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F55863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17,21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14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</w:t>
            </w:r>
            <w:r w:rsidR="00F55863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.5,17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190.166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hospitalization or emergency room visits for asthma 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exacerbation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in the past 1 year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16.5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60.9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78.828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total IgE antibody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(IU/ml),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41.33,305.46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258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122.5,557.68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8.502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0.004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FeNO, (ppb),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23.00,69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41.00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1E1587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20.50,68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0.826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Induced sputum cell classification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neutrophil ratio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(%),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63.0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42.8,74.8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66.0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42.6,83.0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0.676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0.411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eosinophilic ratio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(%),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.03,19.20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8.4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1.1,20.9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2.357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0.125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Macrophage ratio, (%),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11.7,40.75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16.7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7.5,37.1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1.125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lymphocyte ratio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(%),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1E1587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1E1587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0,0</w:t>
            </w:r>
            <w:r w:rsidR="001E1587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0,0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3.186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0.074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blood routine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leucocyte count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(x10^9/L),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5.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,7.28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7.65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5.65,9.34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13.468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hemoglobin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(g/L),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122,140.25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124,143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2.207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0.137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platelets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(x10^9/L),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247.5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206.25,281.0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250.0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202.0,286.0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0.805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0.370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mean platelet volume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(fL),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9.7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,10.8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10.1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1E1587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9.5,10.8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0.596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leftChars="100" w:left="21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absolute eosinophil count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(x10^9/L),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0.15,0.45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0.32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,0.60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2.472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0.116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eosinophilic ratio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(%),Median(IQR)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2.1,6.93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1.70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,8.1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0.773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leftChars="100" w:left="21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absolute neutrophil count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(x10^9/L),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3.06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2.64,4.12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4.38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2.89,6.00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20.009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neutrophil ratio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(%),Median(IQR)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54.3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48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.02,58.78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56.8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49.5,70.8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12.765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leftChars="100" w:left="21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absolute lymphocyte count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(x 10^9/L),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1E1587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1.96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1.52</w:t>
            </w:r>
            <w:r w:rsidR="00B135A2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2.31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1.90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1.47, 2.30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0.474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0.491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lastRenderedPageBreak/>
              <w:t>NLR,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1.69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1.30,2.14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1.42,3.59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17.838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firstLineChars="100" w:firstLine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PLR,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F3B8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123.62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101.82,150.31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97B9B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134.03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102.60,170.2</w:t>
            </w:r>
            <w:r w:rsidR="00F55863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F3B8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4.167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DF3B88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</w:t>
            </w:r>
            <w:r w:rsidR="00DF3B88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041</w:t>
            </w:r>
            <w:r w:rsidR="00097B9B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albumin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(g/L),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42.0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40.0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,44.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41.7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B135A2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38.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95,44.05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0.963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0.327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creatinine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(umol/L),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57.48,77.25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57.0,79.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0.579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47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glomerular filtration rate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(ml/min),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95.35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87.63,105.07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89.39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80.97,102.86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737634" w:rsidP="009A610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6.</w:t>
            </w:r>
            <w:r w:rsidR="009A6106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9A6106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.011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fasting blood glucose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(mmol/L),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4.96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4.59,5.29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F55863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5.16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4.77,5.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9.758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0.002</w:t>
            </w:r>
            <w:r w:rsidR="00B06F5F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uric acid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(mmol/L),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297.5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247.0,365.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323.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253.0,380.0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1.221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0.269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CO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  <w:lang w:val="en-GB"/>
              </w:rPr>
              <w:t>2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CP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(mmol/L),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25.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23.45,27.03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25.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23.4,27.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32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LDL-C, (mmol/L),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2.65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2.14,3.13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="00B135A2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2.29,3.45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3.353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D0506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triglycerides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(mmol/L),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1.04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0.75,1.48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135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0.92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0.72,1.34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1.315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0.251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CRP, (mg/L),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8C1C4F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1.47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0.64</w:t>
            </w:r>
            <w:r w:rsidR="00B135A2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,3.0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8C1C4F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1.66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0.87,3.99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10.313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8C1C4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</w:t>
            </w:r>
            <w:r w:rsidR="008C1C4F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82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Procalcitonin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(ng/ml),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0.02,0.05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0.05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0E3808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0.02,0.10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3.216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0.073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LDH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(U/L),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153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140,1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.50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165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148,194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23.497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creatine kinase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(U/L),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55.50,90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75.00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0E3808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54.00,187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.50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0.210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0.646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left="180" w:hangingChars="100" w:hanging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CK-MB(ug/L),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1.92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1.10,8.97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2.40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1.39.8.66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2.361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0.124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ind w:left="180" w:hangingChars="100" w:hanging="18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ACE, (U/L),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52.5</w:t>
            </w:r>
            <w:r w:rsidR="00B44BB5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41.0,75.0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49.40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35.63,63.9</w:t>
            </w:r>
            <w:r w:rsidR="00B44BB5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5.200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</w:t>
            </w:r>
            <w:r w:rsidR="009A6106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097B9B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Troponin I, (ug/L),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8C1C4F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0.03,0.06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8C1C4F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0.03,0.07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8C1C4F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2.701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8C1C4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</w:t>
            </w:r>
            <w:r w:rsidR="008C1C4F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100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myoglobin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 ug/L),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10.8</w:t>
            </w:r>
            <w:r w:rsidR="00B44BB5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7.76,21.00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18.69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10.40,28.85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11.205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C14FB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NT-proBNP,(pg/ml),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76.20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66.98,112.43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130.56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75.24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，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267.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737634" w:rsidP="009A6106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17.</w:t>
            </w:r>
            <w:r w:rsidR="009A6106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D-dimer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(ng/ml),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100.00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100.00,116.14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196.74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100.00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，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533.85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17.483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Pulmonary function test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FEV1, (L),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="00B44BB5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B44BB5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1.72,2.60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1.91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1.36,2.40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17.719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A878FF">
        <w:trPr>
          <w:trHeight w:val="5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FEV1 predicted,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(%),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B44BB5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89.25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73.35,99.17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B44BB5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8.85,90.2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11.084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 FEV1/FVC ratio, (%),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73.40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66.98,76.64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44BB5" w:rsidP="00433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64.41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4.2,71.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9A6106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23.163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 MMEF75/25, (L/S),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1.26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0.86,1.7</w:t>
            </w:r>
            <w:r w:rsidR="000E3808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1.11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0.70,1.69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2.180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0.140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MMEF50, (L/S), Median(IQR)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1.7</w:t>
            </w:r>
            <w:r w:rsidR="000E3808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1.12,2.35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1.48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0.89,2.40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3.616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0.057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Comorbidities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hypertension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22.3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34.4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6.686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diabetes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, </w:t>
            </w:r>
            <w:bookmarkStart w:id="4" w:name="OLE_LINK15"/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n(%)</w:t>
            </w:r>
            <w:bookmarkEnd w:id="4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F351A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5.4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F351A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12.7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6.314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coronary heart disease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D54CB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1.680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0.195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gastroesophageal reflux disease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D54CB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9.8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D54CB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14.6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D54CB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3.234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D54CB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0.198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chronic sinusitis/rhinitis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E8036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48.2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E8036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78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51.7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E8036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0.42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E80365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anxiety/depression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BD54CB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5.516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615ED0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0.0</w:t>
            </w:r>
            <w:r w:rsidR="00BD54CB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Asthma medication use</w:t>
            </w:r>
            <w:r w:rsidR="00E80365"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overuse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SABA,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F351A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3.1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F351A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27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17.9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23.82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CD55FA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s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top ICS before onset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105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46.9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65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43.0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0.534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0.465</w:t>
            </w:r>
          </w:p>
        </w:tc>
      </w:tr>
      <w:tr w:rsidR="00564B4D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="00417CA2"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current use or discontinuation of OCS within the past 7 days</w:t>
            </w:r>
            <w:r w:rsidR="00417CA2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F351A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1.3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F351A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13.2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17CA2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22.09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33E2D" w:rsidRPr="00B20695" w:rsidRDefault="00433E2D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&lt;0.001*</w:t>
            </w:r>
          </w:p>
        </w:tc>
      </w:tr>
      <w:tr w:rsidR="00564B4D" w:rsidRPr="00B20695" w:rsidTr="00976306">
        <w:trPr>
          <w:trHeight w:val="280"/>
          <w:jc w:val="center"/>
        </w:trPr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433E2D" w:rsidRPr="00B20695" w:rsidRDefault="00433E2D" w:rsidP="00433E2D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</w:t>
            </w:r>
            <w:r w:rsidRPr="00B20695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val="en-GB"/>
              </w:rPr>
              <w:t>use of sedatives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, n(%)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4.0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9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（</w:t>
            </w: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6.0</w:t>
            </w:r>
            <w:r w:rsidR="00433E2D"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1.404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433E2D" w:rsidRPr="00B20695" w:rsidRDefault="000E3808" w:rsidP="00433E2D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B20695">
              <w:rPr>
                <w:rFonts w:ascii="Times New Roman" w:eastAsia="宋体" w:hAnsi="Times New Roman" w:cs="Times New Roman"/>
                <w:sz w:val="18"/>
                <w:szCs w:val="18"/>
              </w:rPr>
              <w:t>0.496</w:t>
            </w:r>
          </w:p>
        </w:tc>
      </w:tr>
    </w:tbl>
    <w:p w:rsidR="00CC1511" w:rsidRPr="00B20695" w:rsidRDefault="00CC1511" w:rsidP="00CC1511">
      <w:pPr>
        <w:rPr>
          <w:rFonts w:ascii="Times New Roman" w:eastAsia="宋体" w:hAnsi="Times New Roman" w:cs="Times New Roman"/>
          <w:sz w:val="18"/>
          <w:szCs w:val="18"/>
        </w:rPr>
      </w:pP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t xml:space="preserve">Note: *:P &lt; 0.05; SD: standard deviation; IQR: Inter-quartile Range; FeNO: Fractional exhaled nitric oxide; </w:t>
      </w:r>
      <w:r w:rsidRPr="00B20695">
        <w:rPr>
          <w:rFonts w:ascii="Times New Roman" w:eastAsia="宋体" w:hAnsi="Times New Roman" w:cs="Times New Roman"/>
          <w:sz w:val="18"/>
          <w:szCs w:val="18"/>
        </w:rPr>
        <w:t xml:space="preserve">NLR: 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t>Neutrophil-to-lymphocyte ratio</w:t>
      </w:r>
      <w:r w:rsidRPr="00B20695">
        <w:rPr>
          <w:rFonts w:ascii="Times New Roman" w:eastAsia="宋体" w:hAnsi="Times New Roman" w:cs="Times New Roman"/>
          <w:sz w:val="18"/>
          <w:szCs w:val="18"/>
        </w:rPr>
        <w:t xml:space="preserve">; PLR: 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t>Platelet-to-lymphocyte ratio</w:t>
      </w:r>
      <w:r w:rsidRPr="00B20695">
        <w:rPr>
          <w:rFonts w:ascii="Times New Roman" w:eastAsia="宋体" w:hAnsi="Times New Roman" w:cs="Times New Roman"/>
          <w:sz w:val="18"/>
          <w:szCs w:val="18"/>
        </w:rPr>
        <w:t xml:space="preserve">; 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t>CO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vertAlign w:val="subscript"/>
          <w:lang w:val="en-GB"/>
        </w:rPr>
        <w:t>2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t xml:space="preserve">CP: carbon dioxide combining power; LDL-C: low-density lipoprotein cholesterol; CRP: hypersensitive C-reactive protein; LDH: lactate dehydrogenase; CK-MB: creatine kinase isoenzyme; ACE: angiotensin converting enzyme; NT-proBNP: N-Terminal pro-Brain 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lastRenderedPageBreak/>
        <w:t xml:space="preserve">Natriuretic Peptide; FEV1: Forced expiratory volume in one second; FVC: Forced </w:t>
      </w:r>
      <w:r w:rsidRPr="00B20695">
        <w:rPr>
          <w:rFonts w:ascii="Times New Roman" w:eastAsia="宋体" w:hAnsi="Times New Roman" w:cs="Times New Roman"/>
          <w:sz w:val="18"/>
          <w:szCs w:val="18"/>
        </w:rPr>
        <w:t>vital capacity; MMEF75/25: 75/25% of maximum mid-expiratory flow; MMEF50: Forced expiratory flow after 50</w:t>
      </w:r>
      <w:r w:rsidRPr="00B20695">
        <w:rPr>
          <w:rFonts w:ascii="Times New Roman" w:eastAsia="宋体" w:hAnsi="Times New Roman" w:cs="Times New Roman"/>
          <w:sz w:val="18"/>
          <w:szCs w:val="18"/>
        </w:rPr>
        <w:t>％</w:t>
      </w:r>
      <w:r w:rsidRPr="00B20695">
        <w:rPr>
          <w:rFonts w:ascii="Times New Roman" w:eastAsia="宋体" w:hAnsi="Times New Roman" w:cs="Times New Roman"/>
          <w:sz w:val="18"/>
          <w:szCs w:val="18"/>
        </w:rPr>
        <w:t>of the FVC has been exhaled; SABA: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t xml:space="preserve"> Short-acting β2 agonist;</w:t>
      </w:r>
      <w:r w:rsidRPr="00B20695">
        <w:rPr>
          <w:rFonts w:ascii="Times New Roman" w:eastAsia="宋体" w:hAnsi="Times New Roman" w:cs="Times New Roman"/>
          <w:sz w:val="18"/>
          <w:szCs w:val="18"/>
        </w:rPr>
        <w:t xml:space="preserve"> ICS: </w:t>
      </w:r>
      <w:r w:rsidRPr="00B20695">
        <w:rPr>
          <w:rFonts w:ascii="Times New Roman" w:eastAsia="宋体" w:hAnsi="Times New Roman" w:cs="Times New Roman"/>
          <w:kern w:val="0"/>
          <w:sz w:val="18"/>
          <w:szCs w:val="18"/>
          <w:lang w:val="en-GB"/>
        </w:rPr>
        <w:t>inhaled corticosteroids; OCS: Oral Corticosteroids.</w:t>
      </w:r>
    </w:p>
    <w:bookmarkEnd w:id="0"/>
    <w:p w:rsidR="00164BA1" w:rsidRPr="00B20695" w:rsidRDefault="00164BA1">
      <w:pPr>
        <w:rPr>
          <w:rFonts w:ascii="Times New Roman" w:hAnsi="Times New Roman" w:cs="Times New Roman"/>
          <w:color w:val="FF0000"/>
          <w:sz w:val="18"/>
          <w:szCs w:val="18"/>
        </w:rPr>
      </w:pPr>
    </w:p>
    <w:sectPr w:rsidR="00164BA1" w:rsidRPr="00B206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D5D" w:rsidRDefault="00643D5D" w:rsidP="00CC1511">
      <w:r>
        <w:separator/>
      </w:r>
    </w:p>
  </w:endnote>
  <w:endnote w:type="continuationSeparator" w:id="0">
    <w:p w:rsidR="00643D5D" w:rsidRDefault="00643D5D" w:rsidP="00CC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D5D" w:rsidRDefault="00643D5D" w:rsidP="00CC1511">
      <w:r>
        <w:separator/>
      </w:r>
    </w:p>
  </w:footnote>
  <w:footnote w:type="continuationSeparator" w:id="0">
    <w:p w:rsidR="00643D5D" w:rsidRDefault="00643D5D" w:rsidP="00CC1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0AE"/>
    <w:rsid w:val="00097B9B"/>
    <w:rsid w:val="000E3808"/>
    <w:rsid w:val="00164BA1"/>
    <w:rsid w:val="001E1587"/>
    <w:rsid w:val="001E3267"/>
    <w:rsid w:val="002848EA"/>
    <w:rsid w:val="002D5899"/>
    <w:rsid w:val="002F60F9"/>
    <w:rsid w:val="00342388"/>
    <w:rsid w:val="0039771E"/>
    <w:rsid w:val="00417CA2"/>
    <w:rsid w:val="00433E2D"/>
    <w:rsid w:val="004725B1"/>
    <w:rsid w:val="00472D8B"/>
    <w:rsid w:val="004F351A"/>
    <w:rsid w:val="00505200"/>
    <w:rsid w:val="00564B4D"/>
    <w:rsid w:val="005A684C"/>
    <w:rsid w:val="00615ED0"/>
    <w:rsid w:val="00622FAF"/>
    <w:rsid w:val="00636F2B"/>
    <w:rsid w:val="00643D5D"/>
    <w:rsid w:val="006B5A49"/>
    <w:rsid w:val="0071720E"/>
    <w:rsid w:val="00737634"/>
    <w:rsid w:val="007B5477"/>
    <w:rsid w:val="007D6D6D"/>
    <w:rsid w:val="008C1C4F"/>
    <w:rsid w:val="0092737E"/>
    <w:rsid w:val="00976306"/>
    <w:rsid w:val="009A6106"/>
    <w:rsid w:val="009A75CD"/>
    <w:rsid w:val="009F5930"/>
    <w:rsid w:val="00A878FF"/>
    <w:rsid w:val="00B06F5F"/>
    <w:rsid w:val="00B135A2"/>
    <w:rsid w:val="00B20695"/>
    <w:rsid w:val="00B36BFE"/>
    <w:rsid w:val="00B44BB5"/>
    <w:rsid w:val="00BD54CB"/>
    <w:rsid w:val="00C14FB6"/>
    <w:rsid w:val="00C82D7F"/>
    <w:rsid w:val="00CB3A35"/>
    <w:rsid w:val="00CC1511"/>
    <w:rsid w:val="00CD55FA"/>
    <w:rsid w:val="00D05068"/>
    <w:rsid w:val="00D410AE"/>
    <w:rsid w:val="00DF3B88"/>
    <w:rsid w:val="00E80365"/>
    <w:rsid w:val="00ED39BB"/>
    <w:rsid w:val="00EF3186"/>
    <w:rsid w:val="00F55863"/>
    <w:rsid w:val="00F55BA7"/>
    <w:rsid w:val="00F7227C"/>
    <w:rsid w:val="00F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7E315F-4B73-47FB-8E76-5F16BE86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5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1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15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1511"/>
    <w:rPr>
      <w:sz w:val="18"/>
      <w:szCs w:val="18"/>
    </w:rPr>
  </w:style>
  <w:style w:type="paragraph" w:styleId="a5">
    <w:name w:val="List Paragraph"/>
    <w:basedOn w:val="a"/>
    <w:uiPriority w:val="34"/>
    <w:qFormat/>
    <w:rsid w:val="00CC1511"/>
    <w:pPr>
      <w:ind w:firstLineChars="200" w:firstLine="420"/>
    </w:pPr>
    <w:rPr>
      <w:rFonts w:ascii="等线" w:eastAsia="等线" w:hAnsi="等线" w:cs="宋体"/>
      <w:szCs w:val="21"/>
    </w:rPr>
  </w:style>
  <w:style w:type="table" w:styleId="a6">
    <w:name w:val="Table Grid"/>
    <w:basedOn w:val="a1"/>
    <w:uiPriority w:val="39"/>
    <w:rsid w:val="00CC1511"/>
    <w:rPr>
      <w:rFonts w:ascii="等线" w:eastAsia="等线" w:hAnsi="等线" w:cs="宋体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925EB-E366-4BC6-930E-296DC3EC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2781</TotalTime>
  <Pages>1</Pages>
  <Words>891</Words>
  <Characters>5085</Characters>
  <Application>Microsoft Office Word</Application>
  <DocSecurity>0</DocSecurity>
  <Lines>42</Lines>
  <Paragraphs>11</Paragraphs>
  <ScaleCrop>false</ScaleCrop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12</cp:revision>
  <dcterms:created xsi:type="dcterms:W3CDTF">2024-06-06T14:45:00Z</dcterms:created>
  <dcterms:modified xsi:type="dcterms:W3CDTF">2025-01-14T16:39:00Z</dcterms:modified>
</cp:coreProperties>
</file>