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C59" w:rsidRPr="00046C9E" w:rsidRDefault="0028795E" w:rsidP="00752C59">
      <w:pPr>
        <w:widowControl/>
        <w:wordWrap/>
        <w:autoSpaceDE/>
        <w:autoSpaceDN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6C9E">
        <w:rPr>
          <w:rFonts w:ascii="Times New Roman" w:hAnsi="Times New Roman" w:cs="Times New Roman"/>
          <w:b/>
          <w:sz w:val="24"/>
          <w:szCs w:val="24"/>
        </w:rPr>
        <w:t>Supplementary table 1</w:t>
      </w:r>
      <w:r w:rsidR="00752C59" w:rsidRPr="00046C9E">
        <w:rPr>
          <w:rFonts w:ascii="Times New Roman" w:hAnsi="Times New Roman" w:cs="Times New Roman"/>
          <w:b/>
          <w:sz w:val="24"/>
          <w:szCs w:val="24"/>
        </w:rPr>
        <w:t>.</w:t>
      </w:r>
      <w:r w:rsidR="00752C59" w:rsidRPr="00046C9E">
        <w:rPr>
          <w:rFonts w:ascii="Times New Roman" w:hAnsi="Times New Roman" w:cs="Times New Roman"/>
          <w:sz w:val="24"/>
          <w:szCs w:val="24"/>
        </w:rPr>
        <w:t xml:space="preserve"> Comparison of</w:t>
      </w:r>
      <w:r w:rsidR="000D3695" w:rsidRPr="00046C9E">
        <w:rPr>
          <w:rFonts w:ascii="Times New Roman" w:hAnsi="Times New Roman" w:cs="Times New Roman"/>
          <w:sz w:val="24"/>
          <w:szCs w:val="24"/>
        </w:rPr>
        <w:t xml:space="preserve"> sensitivity, specificity, positive likelihood ratios (+LR),</w:t>
      </w:r>
      <w:r w:rsidR="00752C59" w:rsidRPr="00046C9E">
        <w:rPr>
          <w:rFonts w:ascii="Times New Roman" w:hAnsi="Times New Roman" w:cs="Times New Roman"/>
          <w:sz w:val="24"/>
          <w:szCs w:val="24"/>
        </w:rPr>
        <w:t xml:space="preserve"> area under the receiver operating characteristic curves (AUCs) of optical coherence tomography (OCT), steady-state pattern </w:t>
      </w:r>
      <w:proofErr w:type="spellStart"/>
      <w:r w:rsidR="00752C59" w:rsidRPr="00046C9E">
        <w:rPr>
          <w:rFonts w:ascii="Times New Roman" w:hAnsi="Times New Roman" w:cs="Times New Roman"/>
          <w:sz w:val="24"/>
          <w:szCs w:val="24"/>
        </w:rPr>
        <w:t>electroretinogram</w:t>
      </w:r>
      <w:proofErr w:type="spellEnd"/>
      <w:r w:rsidR="00752C59" w:rsidRPr="00046C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52C59" w:rsidRPr="00046C9E">
        <w:rPr>
          <w:rFonts w:ascii="Times New Roman" w:hAnsi="Times New Roman" w:cs="Times New Roman"/>
          <w:sz w:val="24"/>
          <w:szCs w:val="24"/>
        </w:rPr>
        <w:t>ssPERG</w:t>
      </w:r>
      <w:proofErr w:type="spellEnd"/>
      <w:r w:rsidR="00752C59" w:rsidRPr="00046C9E">
        <w:rPr>
          <w:rFonts w:ascii="Times New Roman" w:hAnsi="Times New Roman" w:cs="Times New Roman"/>
          <w:sz w:val="24"/>
          <w:szCs w:val="24"/>
        </w:rPr>
        <w:t>), visual field (VF) parameters, and combined index</w:t>
      </w:r>
      <w:r w:rsidR="000D3695" w:rsidRPr="00046C9E">
        <w:rPr>
          <w:rFonts w:ascii="Times New Roman" w:hAnsi="Times New Roman" w:cs="Times New Roman"/>
          <w:sz w:val="24"/>
          <w:szCs w:val="24"/>
        </w:rPr>
        <w:t xml:space="preserve"> with age, refractive error, and central c</w:t>
      </w:r>
      <w:bookmarkStart w:id="0" w:name="_GoBack"/>
      <w:bookmarkEnd w:id="0"/>
      <w:r w:rsidR="000D3695" w:rsidRPr="00046C9E">
        <w:rPr>
          <w:rFonts w:ascii="Times New Roman" w:hAnsi="Times New Roman" w:cs="Times New Roman"/>
          <w:sz w:val="24"/>
          <w:szCs w:val="24"/>
        </w:rPr>
        <w:t>orneal thickness adjusted</w:t>
      </w:r>
      <w:r w:rsidR="00752C59" w:rsidRPr="00046C9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016" w:type="dxa"/>
        <w:tblLook w:val="04A0" w:firstRow="1" w:lastRow="0" w:firstColumn="1" w:lastColumn="0" w:noHBand="0" w:noVBand="1"/>
      </w:tblPr>
      <w:tblGrid>
        <w:gridCol w:w="2882"/>
        <w:gridCol w:w="1072"/>
        <w:gridCol w:w="1083"/>
        <w:gridCol w:w="887"/>
        <w:gridCol w:w="995"/>
        <w:gridCol w:w="1048"/>
        <w:gridCol w:w="1049"/>
      </w:tblGrid>
      <w:tr w:rsidR="008A7008" w:rsidRPr="00046C9E" w:rsidTr="00476A55">
        <w:trPr>
          <w:trHeight w:val="269"/>
        </w:trPr>
        <w:tc>
          <w:tcPr>
            <w:tcW w:w="2882" w:type="dxa"/>
          </w:tcPr>
          <w:p w:rsidR="008A7008" w:rsidRPr="00046C9E" w:rsidRDefault="008A7008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Parameters</w:t>
            </w:r>
          </w:p>
        </w:tc>
        <w:tc>
          <w:tcPr>
            <w:tcW w:w="1072" w:type="dxa"/>
          </w:tcPr>
          <w:p w:rsidR="008A7008" w:rsidRPr="00046C9E" w:rsidRDefault="00EC458C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S</w:t>
            </w:r>
            <w:r w:rsidR="008A7008" w:rsidRPr="00046C9E">
              <w:rPr>
                <w:rFonts w:ascii="Times New Roman" w:hAnsi="Times New Roman" w:cs="Times New Roman" w:hint="eastAsia"/>
                <w:szCs w:val="20"/>
              </w:rPr>
              <w:t>ensitivity</w:t>
            </w:r>
          </w:p>
        </w:tc>
        <w:tc>
          <w:tcPr>
            <w:tcW w:w="1083" w:type="dxa"/>
          </w:tcPr>
          <w:p w:rsidR="008A7008" w:rsidRPr="00046C9E" w:rsidRDefault="00EC458C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S</w:t>
            </w:r>
            <w:r w:rsidR="008A7008" w:rsidRPr="00046C9E">
              <w:rPr>
                <w:rFonts w:ascii="Times New Roman" w:hAnsi="Times New Roman" w:cs="Times New Roman" w:hint="eastAsia"/>
                <w:szCs w:val="20"/>
              </w:rPr>
              <w:t>pecificity</w:t>
            </w:r>
          </w:p>
        </w:tc>
        <w:tc>
          <w:tcPr>
            <w:tcW w:w="887" w:type="dxa"/>
          </w:tcPr>
          <w:p w:rsidR="008A7008" w:rsidRPr="00046C9E" w:rsidRDefault="008A7008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+LR</w:t>
            </w:r>
          </w:p>
        </w:tc>
        <w:tc>
          <w:tcPr>
            <w:tcW w:w="995" w:type="dxa"/>
          </w:tcPr>
          <w:p w:rsidR="008A7008" w:rsidRPr="00046C9E" w:rsidRDefault="008A7008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AUC</w:t>
            </w:r>
          </w:p>
        </w:tc>
        <w:tc>
          <w:tcPr>
            <w:tcW w:w="1048" w:type="dxa"/>
          </w:tcPr>
          <w:p w:rsidR="008A7008" w:rsidRPr="00046C9E" w:rsidRDefault="008A7008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P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value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049" w:type="dxa"/>
          </w:tcPr>
          <w:p w:rsidR="008A7008" w:rsidRPr="00046C9E" w:rsidRDefault="008A7008" w:rsidP="008A700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P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value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  <w:proofErr w:type="spellEnd"/>
          </w:p>
        </w:tc>
      </w:tr>
      <w:tr w:rsidR="008A7008" w:rsidRPr="00046C9E" w:rsidTr="00476A55">
        <w:trPr>
          <w:trHeight w:val="132"/>
        </w:trPr>
        <w:tc>
          <w:tcPr>
            <w:tcW w:w="2882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046C9E">
              <w:rPr>
                <w:rFonts w:ascii="Times New Roman" w:hAnsi="Times New Roman" w:cs="Times New Roman"/>
                <w:b/>
                <w:szCs w:val="20"/>
              </w:rPr>
              <w:t>ssPERG</w:t>
            </w:r>
            <w:proofErr w:type="spellEnd"/>
          </w:p>
        </w:tc>
        <w:tc>
          <w:tcPr>
            <w:tcW w:w="1072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3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7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5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8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8A7008" w:rsidRPr="00046C9E" w:rsidRDefault="008A7008" w:rsidP="006625F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76A55" w:rsidRPr="00046C9E" w:rsidTr="00476A55">
        <w:tc>
          <w:tcPr>
            <w:tcW w:w="2882" w:type="dxa"/>
          </w:tcPr>
          <w:p w:rsidR="00476A55" w:rsidRPr="00046C9E" w:rsidRDefault="00476A55" w:rsidP="00476A55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PERG</w:t>
            </w:r>
            <w:r w:rsidRPr="00046C9E">
              <w:rPr>
                <w:rFonts w:ascii="Times New Roman" w:hAnsi="Times New Roman" w:cs="Times New Roman"/>
                <w:szCs w:val="20"/>
                <w:vertAlign w:val="subscript"/>
              </w:rPr>
              <w:t>ratio</w:t>
            </w:r>
            <w:proofErr w:type="spellEnd"/>
          </w:p>
        </w:tc>
        <w:tc>
          <w:tcPr>
            <w:tcW w:w="1072" w:type="dxa"/>
          </w:tcPr>
          <w:p w:rsidR="00476A55" w:rsidRPr="00046C9E" w:rsidRDefault="00476A55" w:rsidP="00476A5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0.811</w:t>
            </w:r>
          </w:p>
        </w:tc>
        <w:tc>
          <w:tcPr>
            <w:tcW w:w="1083" w:type="dxa"/>
          </w:tcPr>
          <w:p w:rsidR="00476A55" w:rsidRPr="00046C9E" w:rsidRDefault="0021609E" w:rsidP="00476A5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0.926</w:t>
            </w:r>
          </w:p>
        </w:tc>
        <w:tc>
          <w:tcPr>
            <w:tcW w:w="887" w:type="dxa"/>
          </w:tcPr>
          <w:p w:rsidR="00476A55" w:rsidRPr="00046C9E" w:rsidRDefault="0021609E" w:rsidP="00476A5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10.946</w:t>
            </w:r>
          </w:p>
        </w:tc>
        <w:tc>
          <w:tcPr>
            <w:tcW w:w="995" w:type="dxa"/>
          </w:tcPr>
          <w:p w:rsidR="00476A55" w:rsidRPr="00046C9E" w:rsidRDefault="00476A55" w:rsidP="00476A5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0.917</w:t>
            </w:r>
          </w:p>
        </w:tc>
        <w:tc>
          <w:tcPr>
            <w:tcW w:w="1048" w:type="dxa"/>
          </w:tcPr>
          <w:p w:rsidR="00476A55" w:rsidRPr="00046C9E" w:rsidRDefault="00476A55" w:rsidP="00476A55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476A55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067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16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N1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ms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0.270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0.926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3.649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0.615</w:t>
            </w: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16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P1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ms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0.338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0.852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2.280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0.614</w:t>
            </w: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16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N1-P1 (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µ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V) 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0.351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0.926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4.743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0.616</w:t>
            </w: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0.8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N1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ms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0.514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0.741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1.981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0.633</w:t>
            </w: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0.8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P1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ms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0.446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0.796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2.189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0.627</w:t>
            </w: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0.8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°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N1-P1 (</w:t>
            </w:r>
            <w:r w:rsidRPr="00046C9E">
              <w:rPr>
                <w:rFonts w:ascii="Times New Roman" w:eastAsiaTheme="minorHAnsi" w:hAnsi="Times New Roman" w:cs="Times New Roman"/>
                <w:szCs w:val="20"/>
              </w:rPr>
              <w:t>µ</w:t>
            </w:r>
            <w:r w:rsidRPr="00046C9E">
              <w:rPr>
                <w:rFonts w:ascii="Times New Roman" w:hAnsi="Times New Roman" w:cs="Times New Roman"/>
                <w:szCs w:val="20"/>
              </w:rPr>
              <w:t>V)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0.770</w:t>
            </w:r>
          </w:p>
        </w:tc>
        <w:tc>
          <w:tcPr>
            <w:tcW w:w="1083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0.685</w:t>
            </w:r>
          </w:p>
        </w:tc>
        <w:tc>
          <w:tcPr>
            <w:tcW w:w="887" w:type="dxa"/>
          </w:tcPr>
          <w:p w:rsidR="0021609E" w:rsidRPr="00046C9E" w:rsidRDefault="001541D0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2.447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0.792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07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046C9E">
              <w:rPr>
                <w:rFonts w:ascii="Times New Roman" w:hAnsi="Times New Roman" w:cs="Times New Roman"/>
                <w:b/>
                <w:szCs w:val="20"/>
              </w:rPr>
              <w:t>OCT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Average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0.811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0.741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3.127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0.839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0.068</w:t>
            </w:r>
          </w:p>
        </w:tc>
        <w:tc>
          <w:tcPr>
            <w:tcW w:w="1049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superior quadrant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0.784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0.685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2.490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0.794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08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inferior quadrant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0.635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0.907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6.859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0.855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0.125</w:t>
            </w:r>
          </w:p>
        </w:tc>
        <w:tc>
          <w:tcPr>
            <w:tcW w:w="1049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6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0.730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0.759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3.031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0.813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2</w:t>
            </w:r>
            <w:r w:rsidRPr="00046C9E">
              <w:rPr>
                <w:rFonts w:ascii="Times New Roman" w:hAnsi="Times New Roman" w:cs="Times New Roman" w:hint="eastAsia"/>
                <w:szCs w:val="20"/>
              </w:rPr>
              <w:t>1</w:t>
            </w:r>
            <w:r w:rsidR="001735A8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7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0.865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0.759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3.593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0.879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.322</w:t>
            </w:r>
          </w:p>
        </w:tc>
        <w:tc>
          <w:tcPr>
            <w:tcW w:w="1049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06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11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0.689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</w:t>
            </w:r>
            <w:r w:rsidRPr="00046C9E">
              <w:rPr>
                <w:rFonts w:ascii="Times New Roman" w:hAnsi="Times New Roman" w:cs="Times New Roman"/>
                <w:szCs w:val="20"/>
              </w:rPr>
              <w:t>759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2.863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0.773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0.003</w:t>
            </w:r>
            <w:r w:rsidR="0021609E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Average GCIPL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0.649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0.815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3.503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0.751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0.001</w:t>
            </w:r>
            <w:r w:rsidR="0021609E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Minimum GCIPL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0.811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0.741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3.127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0.816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028</w:t>
            </w:r>
            <w:r w:rsidR="001735A8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inferior sector GCIPL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0.581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0.852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3.922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0.772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21609E" w:rsidRPr="00046C9E">
              <w:rPr>
                <w:rFonts w:ascii="Times New Roman" w:hAnsi="Times New Roman" w:cs="Times New Roman" w:hint="eastAsia"/>
                <w:szCs w:val="20"/>
              </w:rPr>
              <w:t>0</w:t>
            </w:r>
            <w:r w:rsidRPr="00046C9E">
              <w:rPr>
                <w:rFonts w:ascii="Times New Roman" w:hAnsi="Times New Roman" w:cs="Times New Roman"/>
                <w:szCs w:val="20"/>
              </w:rPr>
              <w:t>3</w:t>
            </w:r>
            <w:r w:rsidR="0021609E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superotemporal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sector GCIPL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0.446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0.944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8.027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0.737</w:t>
            </w:r>
          </w:p>
        </w:tc>
        <w:tc>
          <w:tcPr>
            <w:tcW w:w="1048" w:type="dxa"/>
          </w:tcPr>
          <w:p w:rsidR="0021609E" w:rsidRPr="00046C9E" w:rsidRDefault="001735A8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inferotemporal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sector GCIPL thickness (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μm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0.784</w:t>
            </w:r>
          </w:p>
        </w:tc>
        <w:tc>
          <w:tcPr>
            <w:tcW w:w="1083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0.704</w:t>
            </w:r>
          </w:p>
        </w:tc>
        <w:tc>
          <w:tcPr>
            <w:tcW w:w="887" w:type="dxa"/>
          </w:tcPr>
          <w:p w:rsidR="0021609E" w:rsidRPr="00046C9E" w:rsidRDefault="00C0078D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2.645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0.816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23</w:t>
            </w:r>
            <w:r w:rsidR="001735A8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046C9E">
              <w:rPr>
                <w:rFonts w:ascii="Times New Roman" w:hAnsi="Times New Roman" w:cs="Times New Roman"/>
                <w:b/>
                <w:szCs w:val="20"/>
              </w:rPr>
              <w:t>Visual field test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lastRenderedPageBreak/>
              <w:t>VFI (%)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0.757</w:t>
            </w: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0.741</w:t>
            </w: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2.919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0.806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0.015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MD (dB)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0.662</w:t>
            </w: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0.778</w:t>
            </w: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2.980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0.762</w:t>
            </w:r>
          </w:p>
        </w:tc>
        <w:tc>
          <w:tcPr>
            <w:tcW w:w="1048" w:type="dxa"/>
          </w:tcPr>
          <w:p w:rsidR="0021609E" w:rsidRPr="00046C9E" w:rsidRDefault="001735A8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0.00</w:t>
            </w:r>
            <w:r w:rsidR="0021609E" w:rsidRPr="00046C9E">
              <w:rPr>
                <w:rFonts w:ascii="Times New Roman" w:hAnsi="Times New Roman" w:cs="Times New Roman" w:hint="eastAsia"/>
                <w:szCs w:val="20"/>
              </w:rPr>
              <w:t>2</w:t>
            </w:r>
            <w:r w:rsidR="0021609E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PSD (dB)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0.743</w:t>
            </w: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0.759</w:t>
            </w: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3.087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0.801</w:t>
            </w:r>
          </w:p>
        </w:tc>
        <w:tc>
          <w:tcPr>
            <w:tcW w:w="1048" w:type="dxa"/>
          </w:tcPr>
          <w:p w:rsidR="0021609E" w:rsidRPr="00046C9E" w:rsidRDefault="0021609E" w:rsidP="001735A8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</w:t>
            </w:r>
            <w:r w:rsidR="001735A8" w:rsidRPr="00046C9E">
              <w:rPr>
                <w:rFonts w:ascii="Times New Roman" w:hAnsi="Times New Roman" w:cs="Times New Roman"/>
                <w:szCs w:val="20"/>
              </w:rPr>
              <w:t>11</w:t>
            </w:r>
            <w:r w:rsidR="001735A8"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>&lt;0.001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b/>
                <w:szCs w:val="20"/>
              </w:rPr>
              <w:t>Combined index</w:t>
            </w:r>
            <w:r w:rsidRPr="00046C9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07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3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7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8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PERG</w:t>
            </w:r>
            <w:r w:rsidRPr="00046C9E">
              <w:rPr>
                <w:rFonts w:ascii="Times New Roman" w:hAnsi="Times New Roman" w:cs="Times New Roman"/>
                <w:szCs w:val="20"/>
                <w:vertAlign w:val="subscript"/>
              </w:rPr>
              <w:t>ratio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+ 7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</w:t>
            </w:r>
          </w:p>
        </w:tc>
        <w:tc>
          <w:tcPr>
            <w:tcW w:w="1072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0.905</w:t>
            </w:r>
          </w:p>
        </w:tc>
        <w:tc>
          <w:tcPr>
            <w:tcW w:w="1083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0.907</w:t>
            </w:r>
          </w:p>
        </w:tc>
        <w:tc>
          <w:tcPr>
            <w:tcW w:w="887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9.778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0.967</w:t>
            </w:r>
          </w:p>
        </w:tc>
        <w:tc>
          <w:tcPr>
            <w:tcW w:w="1048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</w:t>
            </w:r>
            <w:r w:rsidRPr="00046C9E">
              <w:rPr>
                <w:rFonts w:ascii="Times New Roman" w:hAnsi="Times New Roman" w:cs="Times New Roman"/>
                <w:szCs w:val="20"/>
              </w:rPr>
              <w:t>.067</w:t>
            </w:r>
          </w:p>
        </w:tc>
        <w:tc>
          <w:tcPr>
            <w:tcW w:w="1049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7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+ VFI</w:t>
            </w:r>
          </w:p>
        </w:tc>
        <w:tc>
          <w:tcPr>
            <w:tcW w:w="1072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0.703</w:t>
            </w:r>
          </w:p>
        </w:tc>
        <w:tc>
          <w:tcPr>
            <w:tcW w:w="1083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0.981</w:t>
            </w:r>
          </w:p>
        </w:tc>
        <w:tc>
          <w:tcPr>
            <w:tcW w:w="887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37.946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0.887</w:t>
            </w:r>
          </w:p>
        </w:tc>
        <w:tc>
          <w:tcPr>
            <w:tcW w:w="1048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0.416</w:t>
            </w:r>
          </w:p>
        </w:tc>
        <w:tc>
          <w:tcPr>
            <w:tcW w:w="1049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0.009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7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+ MD</w:t>
            </w:r>
          </w:p>
        </w:tc>
        <w:tc>
          <w:tcPr>
            <w:tcW w:w="1072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0.676</w:t>
            </w:r>
          </w:p>
        </w:tc>
        <w:tc>
          <w:tcPr>
            <w:tcW w:w="1083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0.963</w:t>
            </w:r>
          </w:p>
        </w:tc>
        <w:tc>
          <w:tcPr>
            <w:tcW w:w="887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18.243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0.882</w:t>
            </w:r>
          </w:p>
        </w:tc>
        <w:tc>
          <w:tcPr>
            <w:tcW w:w="1048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0.355</w:t>
            </w:r>
          </w:p>
        </w:tc>
        <w:tc>
          <w:tcPr>
            <w:tcW w:w="1049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0.007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  <w:tr w:rsidR="0021609E" w:rsidRPr="00046C9E" w:rsidTr="00476A55">
        <w:tc>
          <w:tcPr>
            <w:tcW w:w="2882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/>
                <w:szCs w:val="20"/>
              </w:rPr>
              <w:t xml:space="preserve">7 o’clock </w:t>
            </w:r>
            <w:proofErr w:type="spellStart"/>
            <w:r w:rsidRPr="00046C9E">
              <w:rPr>
                <w:rFonts w:ascii="Times New Roman" w:hAnsi="Times New Roman" w:cs="Times New Roman"/>
                <w:szCs w:val="20"/>
              </w:rPr>
              <w:t>cpRNFL</w:t>
            </w:r>
            <w:proofErr w:type="spellEnd"/>
            <w:r w:rsidRPr="00046C9E">
              <w:rPr>
                <w:rFonts w:ascii="Times New Roman" w:hAnsi="Times New Roman" w:cs="Times New Roman"/>
                <w:szCs w:val="20"/>
              </w:rPr>
              <w:t xml:space="preserve"> thickness + PSD</w:t>
            </w:r>
          </w:p>
        </w:tc>
        <w:tc>
          <w:tcPr>
            <w:tcW w:w="1072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0.689</w:t>
            </w:r>
          </w:p>
        </w:tc>
        <w:tc>
          <w:tcPr>
            <w:tcW w:w="1083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0.944</w:t>
            </w:r>
          </w:p>
        </w:tc>
        <w:tc>
          <w:tcPr>
            <w:tcW w:w="887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12.405</w:t>
            </w:r>
          </w:p>
        </w:tc>
        <w:tc>
          <w:tcPr>
            <w:tcW w:w="995" w:type="dxa"/>
          </w:tcPr>
          <w:p w:rsidR="0021609E" w:rsidRPr="00046C9E" w:rsidRDefault="0021609E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0.890</w:t>
            </w:r>
          </w:p>
        </w:tc>
        <w:tc>
          <w:tcPr>
            <w:tcW w:w="1048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0.461</w:t>
            </w:r>
          </w:p>
        </w:tc>
        <w:tc>
          <w:tcPr>
            <w:tcW w:w="1049" w:type="dxa"/>
          </w:tcPr>
          <w:p w:rsidR="0021609E" w:rsidRPr="00046C9E" w:rsidRDefault="009859B1" w:rsidP="0021609E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6C9E">
              <w:rPr>
                <w:rFonts w:ascii="Times New Roman" w:hAnsi="Times New Roman" w:cs="Times New Roman" w:hint="eastAsia"/>
                <w:szCs w:val="20"/>
              </w:rPr>
              <w:t>0.011</w:t>
            </w:r>
            <w:r w:rsidRPr="00046C9E"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</w:tbl>
    <w:p w:rsidR="00752C59" w:rsidRPr="00046C9E" w:rsidRDefault="00752C59" w:rsidP="00752C59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C9E">
        <w:rPr>
          <w:rFonts w:ascii="Times New Roman" w:hAnsi="Times New Roman" w:cs="Times New Roman"/>
          <w:sz w:val="24"/>
          <w:szCs w:val="24"/>
        </w:rPr>
        <w:t xml:space="preserve">VFI = Visual Field Index; MD = mean deviation; PSD = pattern standard deviation;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PERG</w:t>
      </w:r>
      <w:r w:rsidRPr="00046C9E">
        <w:rPr>
          <w:rFonts w:ascii="Times New Roman" w:hAnsi="Times New Roman" w:cs="Times New Roman"/>
          <w:sz w:val="24"/>
          <w:szCs w:val="24"/>
          <w:vertAlign w:val="subscript"/>
        </w:rPr>
        <w:t>ratio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= pattern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electroretinogram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ratio; GCIPL = ganglion cell-inner plexiform layer;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cpRNFL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circumpapillary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retinal nerve fiber layer.</w:t>
      </w:r>
    </w:p>
    <w:p w:rsidR="00752C59" w:rsidRPr="00046C9E" w:rsidRDefault="00752C59" w:rsidP="00752C59">
      <w:pPr>
        <w:widowControl/>
        <w:wordWrap/>
        <w:autoSpaceDE/>
        <w:autoSpaceDN/>
        <w:spacing w:line="360" w:lineRule="auto"/>
        <w:ind w:left="90"/>
        <w:rPr>
          <w:rFonts w:ascii="Times New Roman" w:hAnsi="Times New Roman" w:cs="Times New Roman"/>
          <w:sz w:val="24"/>
          <w:szCs w:val="24"/>
        </w:rPr>
      </w:pPr>
      <w:proofErr w:type="spellStart"/>
      <w:r w:rsidRPr="00046C9E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046C9E">
        <w:rPr>
          <w:rFonts w:ascii="Times New Roman" w:hAnsi="Times New Roman" w:cs="Times New Roman"/>
          <w:sz w:val="24"/>
          <w:szCs w:val="24"/>
        </w:rPr>
        <w:t>pairwise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comparison with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PERG</w:t>
      </w:r>
      <w:r w:rsidRPr="00046C9E">
        <w:rPr>
          <w:rFonts w:ascii="Times New Roman" w:hAnsi="Times New Roman" w:cs="Times New Roman"/>
          <w:sz w:val="24"/>
          <w:szCs w:val="24"/>
          <w:vertAlign w:val="subscript"/>
        </w:rPr>
        <w:t>ratio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C59" w:rsidRPr="00046C9E" w:rsidRDefault="00752C59" w:rsidP="00752C59">
      <w:pPr>
        <w:widowControl/>
        <w:wordWrap/>
        <w:autoSpaceDE/>
        <w:autoSpaceDN/>
        <w:spacing w:line="360" w:lineRule="auto"/>
        <w:ind w:left="90"/>
        <w:rPr>
          <w:rFonts w:ascii="Times New Roman" w:hAnsi="Times New Roman" w:cs="Times New Roman"/>
          <w:sz w:val="24"/>
          <w:szCs w:val="24"/>
        </w:rPr>
      </w:pPr>
      <w:proofErr w:type="spellStart"/>
      <w:r w:rsidRPr="00046C9E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046C9E">
        <w:rPr>
          <w:rFonts w:ascii="Times New Roman" w:hAnsi="Times New Roman" w:cs="Times New Roman"/>
          <w:sz w:val="24"/>
          <w:szCs w:val="24"/>
        </w:rPr>
        <w:t>pairwise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comparison with combined index of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PERG</w:t>
      </w:r>
      <w:r w:rsidRPr="00046C9E">
        <w:rPr>
          <w:rFonts w:ascii="Times New Roman" w:hAnsi="Times New Roman" w:cs="Times New Roman"/>
          <w:sz w:val="24"/>
          <w:szCs w:val="24"/>
          <w:vertAlign w:val="subscript"/>
        </w:rPr>
        <w:t>ratio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and 7 o’clock </w:t>
      </w:r>
      <w:proofErr w:type="spellStart"/>
      <w:r w:rsidRPr="00046C9E">
        <w:rPr>
          <w:rFonts w:ascii="Times New Roman" w:hAnsi="Times New Roman" w:cs="Times New Roman"/>
          <w:sz w:val="24"/>
          <w:szCs w:val="24"/>
        </w:rPr>
        <w:t>cpRNFL</w:t>
      </w:r>
      <w:proofErr w:type="spellEnd"/>
      <w:r w:rsidRPr="00046C9E">
        <w:rPr>
          <w:rFonts w:ascii="Times New Roman" w:hAnsi="Times New Roman" w:cs="Times New Roman"/>
          <w:sz w:val="24"/>
          <w:szCs w:val="24"/>
        </w:rPr>
        <w:t xml:space="preserve"> thickness</w:t>
      </w:r>
    </w:p>
    <w:p w:rsidR="00752C59" w:rsidRPr="00046C9E" w:rsidRDefault="00752C59" w:rsidP="00752C59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C9E">
        <w:rPr>
          <w:rFonts w:ascii="Times New Roman" w:hAnsi="Times New Roman" w:cs="Times New Roman"/>
          <w:sz w:val="24"/>
          <w:szCs w:val="24"/>
        </w:rPr>
        <w:t xml:space="preserve">P-values from DeLong's test for pairwise AUC comparisons   </w:t>
      </w:r>
    </w:p>
    <w:p w:rsidR="00825F10" w:rsidRPr="002F70EF" w:rsidRDefault="00752C59" w:rsidP="002F70EF">
      <w:pPr>
        <w:widowControl/>
        <w:wordWrap/>
        <w:autoSpaceDE/>
        <w:autoSpaceDN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46C9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046C9E">
        <w:rPr>
          <w:rFonts w:ascii="Times New Roman" w:hAnsi="Times New Roman" w:cs="Times New Roman"/>
          <w:sz w:val="24"/>
          <w:szCs w:val="24"/>
        </w:rPr>
        <w:t>Indicates statistical significance.</w:t>
      </w:r>
    </w:p>
    <w:sectPr w:rsidR="00825F10" w:rsidRPr="002F70E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59"/>
    <w:rsid w:val="00034C47"/>
    <w:rsid w:val="00046C9E"/>
    <w:rsid w:val="00086BB0"/>
    <w:rsid w:val="000D3695"/>
    <w:rsid w:val="000D6234"/>
    <w:rsid w:val="001541D0"/>
    <w:rsid w:val="001735A8"/>
    <w:rsid w:val="0021609E"/>
    <w:rsid w:val="0028795E"/>
    <w:rsid w:val="002F70EF"/>
    <w:rsid w:val="00476A55"/>
    <w:rsid w:val="005274FF"/>
    <w:rsid w:val="0058282F"/>
    <w:rsid w:val="006A5017"/>
    <w:rsid w:val="006C75F1"/>
    <w:rsid w:val="00752C59"/>
    <w:rsid w:val="008A7008"/>
    <w:rsid w:val="009859B1"/>
    <w:rsid w:val="00A463DB"/>
    <w:rsid w:val="00AC69F8"/>
    <w:rsid w:val="00B454CB"/>
    <w:rsid w:val="00C0078D"/>
    <w:rsid w:val="00C84737"/>
    <w:rsid w:val="00DC7B78"/>
    <w:rsid w:val="00EC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9739A5-1C87-4058-9FF4-99FF55C6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5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160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2160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2025-01-14T02:47:00Z</dcterms:created>
  <dcterms:modified xsi:type="dcterms:W3CDTF">2025-01-14T02:47:00Z</dcterms:modified>
</cp:coreProperties>
</file>