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7599F" w14:textId="77777777" w:rsidR="00D341AA" w:rsidRPr="009F5DBF" w:rsidRDefault="00D341AA" w:rsidP="00D341AA">
      <w:pPr>
        <w:spacing w:line="480" w:lineRule="auto"/>
        <w:rPr>
          <w:rFonts w:ascii="Arial" w:hAnsi="Arial" w:cs="Arial"/>
          <w:b/>
          <w:bCs/>
        </w:rPr>
      </w:pPr>
      <w:r w:rsidRPr="003F5C37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 w:hint="eastAsia"/>
          <w:b/>
          <w:bCs/>
        </w:rPr>
        <w:t>S1</w:t>
      </w:r>
      <w:r w:rsidRPr="003F5C37">
        <w:rPr>
          <w:rFonts w:ascii="Arial" w:hAnsi="Arial" w:cs="Arial"/>
          <w:b/>
          <w:bCs/>
        </w:rPr>
        <w:t xml:space="preserve">. </w:t>
      </w:r>
      <w:r w:rsidRPr="009F5DBF">
        <w:rPr>
          <w:rFonts w:ascii="Arial" w:hAnsi="Arial" w:cs="Arial"/>
          <w:b/>
          <w:bCs/>
        </w:rPr>
        <w:t>Cox regression models for the association of SI and composite event risk in CAD patients with or without AVSc</w:t>
      </w:r>
    </w:p>
    <w:tbl>
      <w:tblPr>
        <w:tblW w:w="14884" w:type="dxa"/>
        <w:jc w:val="center"/>
        <w:tblLook w:val="04A0" w:firstRow="1" w:lastRow="0" w:firstColumn="1" w:lastColumn="0" w:noHBand="0" w:noVBand="1"/>
      </w:tblPr>
      <w:tblGrid>
        <w:gridCol w:w="1140"/>
        <w:gridCol w:w="1080"/>
        <w:gridCol w:w="2165"/>
        <w:gridCol w:w="1002"/>
        <w:gridCol w:w="2165"/>
        <w:gridCol w:w="1095"/>
        <w:gridCol w:w="2165"/>
        <w:gridCol w:w="954"/>
        <w:gridCol w:w="2165"/>
        <w:gridCol w:w="953"/>
      </w:tblGrid>
      <w:tr w:rsidR="00D341AA" w14:paraId="6F630322" w14:textId="77777777" w:rsidTr="00095A58">
        <w:trPr>
          <w:trHeight w:val="278"/>
          <w:jc w:val="center"/>
        </w:trPr>
        <w:tc>
          <w:tcPr>
            <w:tcW w:w="11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F019" w14:textId="77777777" w:rsidR="00D341AA" w:rsidRPr="009F5DBF" w:rsidRDefault="00D341AA" w:rsidP="00095A58">
            <w:pPr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9F90" w14:textId="77777777" w:rsidR="00D341AA" w:rsidRPr="009F5DBF" w:rsidRDefault="00D341AA" w:rsidP="00095A58">
            <w:pPr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31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E1ECB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Crude model</w:t>
            </w:r>
          </w:p>
        </w:tc>
        <w:tc>
          <w:tcPr>
            <w:tcW w:w="326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03686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Model 1</w:t>
            </w:r>
          </w:p>
        </w:tc>
        <w:tc>
          <w:tcPr>
            <w:tcW w:w="3119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89848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Model 2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6E7AF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Model 3</w:t>
            </w:r>
          </w:p>
        </w:tc>
      </w:tr>
      <w:tr w:rsidR="00D341AA" w14:paraId="5021D006" w14:textId="77777777" w:rsidTr="00095A58">
        <w:trPr>
          <w:trHeight w:val="278"/>
          <w:jc w:val="center"/>
        </w:trPr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C1208" w14:textId="77777777" w:rsidR="00D341AA" w:rsidRPr="009F5DBF" w:rsidRDefault="00D341AA" w:rsidP="00095A58">
            <w:pPr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C9F49" w14:textId="77777777" w:rsidR="00D341AA" w:rsidRPr="009F5DBF" w:rsidRDefault="00D341AA" w:rsidP="00095A58">
            <w:pPr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07A051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HR (</w:t>
            </w:r>
            <w:r>
              <w:rPr>
                <w:rFonts w:ascii="Arial" w:eastAsia="等线" w:hAnsi="Arial" w:cs="Arial" w:hint="eastAsia"/>
                <w:b/>
                <w:bCs/>
                <w:color w:val="000000"/>
                <w:sz w:val="20"/>
                <w:szCs w:val="20"/>
              </w:rPr>
              <w:t xml:space="preserve">95% </w:t>
            </w: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CI)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9E135F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等线" w:hAnsi="Arial" w:cs="Arial" w:hint="eastAsi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5A1C72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HR (</w:t>
            </w:r>
            <w:r>
              <w:rPr>
                <w:rFonts w:ascii="Arial" w:eastAsia="等线" w:hAnsi="Arial" w:cs="Arial" w:hint="eastAsia"/>
                <w:b/>
                <w:bCs/>
                <w:color w:val="000000"/>
                <w:sz w:val="20"/>
                <w:szCs w:val="20"/>
              </w:rPr>
              <w:t xml:space="preserve">95% </w:t>
            </w: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CI)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0221B2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等线" w:hAnsi="Arial" w:cs="Arial" w:hint="eastAsi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D39329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HR (</w:t>
            </w:r>
            <w:r>
              <w:rPr>
                <w:rFonts w:ascii="Arial" w:eastAsia="等线" w:hAnsi="Arial" w:cs="Arial" w:hint="eastAsia"/>
                <w:b/>
                <w:bCs/>
                <w:color w:val="000000"/>
                <w:sz w:val="20"/>
                <w:szCs w:val="20"/>
              </w:rPr>
              <w:t xml:space="preserve">95% </w:t>
            </w: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CI)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C18282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等线" w:hAnsi="Arial" w:cs="Arial" w:hint="eastAsi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B87D62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HR (</w:t>
            </w:r>
            <w:r>
              <w:rPr>
                <w:rFonts w:ascii="Arial" w:eastAsia="等线" w:hAnsi="Arial" w:cs="Arial" w:hint="eastAsia"/>
                <w:b/>
                <w:bCs/>
                <w:color w:val="000000"/>
                <w:sz w:val="20"/>
                <w:szCs w:val="20"/>
              </w:rPr>
              <w:t xml:space="preserve">95% </w:t>
            </w: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CI)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AEEF5F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等线" w:hAnsi="Arial" w:cs="Arial" w:hint="eastAsi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value</w:t>
            </w:r>
          </w:p>
        </w:tc>
      </w:tr>
      <w:tr w:rsidR="00D341AA" w14:paraId="179135D3" w14:textId="77777777" w:rsidTr="00095A58">
        <w:trPr>
          <w:trHeight w:val="278"/>
          <w:jc w:val="center"/>
        </w:trPr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65F14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 w:hint="eastAsia"/>
                <w:b/>
                <w:bCs/>
                <w:color w:val="000000"/>
                <w:sz w:val="20"/>
                <w:szCs w:val="20"/>
              </w:rPr>
              <w:t>CAD</w:t>
            </w:r>
          </w:p>
        </w:tc>
        <w:tc>
          <w:tcPr>
            <w:tcW w:w="137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A677F" w14:textId="77777777" w:rsidR="00D341AA" w:rsidRPr="009F5DBF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Primary endpoint</w:t>
            </w:r>
          </w:p>
        </w:tc>
      </w:tr>
      <w:tr w:rsidR="00D341AA" w14:paraId="1BEF064C" w14:textId="77777777" w:rsidTr="00095A58">
        <w:trPr>
          <w:trHeight w:val="278"/>
          <w:jc w:val="center"/>
        </w:trPr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AAC74" w14:textId="77777777" w:rsidR="00D341AA" w:rsidRPr="009F5DBF" w:rsidRDefault="00D341AA" w:rsidP="00095A58">
            <w:pPr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46BEF2" w14:textId="77777777" w:rsidR="00D341AA" w:rsidRPr="009F5DBF" w:rsidRDefault="00D341AA" w:rsidP="00095A58">
            <w:pPr>
              <w:jc w:val="right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>SI≥89.40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F183DD3" w14:textId="77777777" w:rsidR="00D341AA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>1 (ref)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08C7C7" w14:textId="77777777" w:rsidR="00D341AA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E50E82" w14:textId="77777777" w:rsidR="00D341AA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>1 (ref)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D6A7CAD" w14:textId="77777777" w:rsidR="00D341AA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93DBE74" w14:textId="77777777" w:rsidR="00D341AA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>1 (ref)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0C05E88" w14:textId="77777777" w:rsidR="00D341AA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F73A94" w14:textId="77777777" w:rsidR="00D341AA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>1 (ref)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D8F424B" w14:textId="77777777" w:rsidR="00D341AA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341AA" w14:paraId="3EE5CFD8" w14:textId="77777777" w:rsidTr="00095A58">
        <w:trPr>
          <w:trHeight w:val="278"/>
          <w:jc w:val="center"/>
        </w:trPr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15D4A" w14:textId="77777777" w:rsidR="00D341AA" w:rsidRPr="009F5DBF" w:rsidRDefault="00D341AA" w:rsidP="00095A58">
            <w:pPr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4A4E4" w14:textId="77777777" w:rsidR="00D341AA" w:rsidRPr="009F5DBF" w:rsidRDefault="00D341AA" w:rsidP="00095A58">
            <w:pPr>
              <w:jc w:val="right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>SI&lt;89.40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966A3D4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1.435 (1.139, 1.807)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1A7F687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A94BD8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1.447 (1.137, 1.842)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CF7D27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011949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1.233 (0.959, 1.585)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33D060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CDB7F6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1.283 (0.996, 1.653)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1171DFB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0.054</w:t>
            </w:r>
          </w:p>
        </w:tc>
      </w:tr>
      <w:tr w:rsidR="00D341AA" w14:paraId="44F47957" w14:textId="77777777" w:rsidTr="00095A58">
        <w:trPr>
          <w:trHeight w:val="278"/>
          <w:jc w:val="center"/>
        </w:trPr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36B03" w14:textId="77777777" w:rsidR="00D341AA" w:rsidRPr="009F5DBF" w:rsidRDefault="00D341AA" w:rsidP="00095A58">
            <w:pPr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D07E4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  <w:t>Secondary endpoint</w:t>
            </w:r>
          </w:p>
        </w:tc>
      </w:tr>
      <w:tr w:rsidR="00D341AA" w14:paraId="2240983A" w14:textId="77777777" w:rsidTr="00095A58">
        <w:trPr>
          <w:trHeight w:val="278"/>
          <w:jc w:val="center"/>
        </w:trPr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FCB54" w14:textId="77777777" w:rsidR="00D341AA" w:rsidRPr="009F5DBF" w:rsidRDefault="00D341AA" w:rsidP="00095A58">
            <w:pPr>
              <w:rPr>
                <w:rFonts w:ascii="Arial" w:eastAsia="等线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18855B8" w14:textId="77777777" w:rsidR="00D341AA" w:rsidRPr="009F5DBF" w:rsidRDefault="00D341AA" w:rsidP="00095A58">
            <w:pPr>
              <w:jc w:val="right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>SI≥89.40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4D4597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/>
                <w:color w:val="000000"/>
                <w:sz w:val="20"/>
                <w:szCs w:val="20"/>
              </w:rPr>
              <w:t>1 (ref)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739236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5BD1217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/>
                <w:color w:val="000000"/>
                <w:sz w:val="20"/>
                <w:szCs w:val="20"/>
              </w:rPr>
              <w:t>1 (ref)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16BA232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3A2796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/>
                <w:color w:val="000000"/>
                <w:sz w:val="20"/>
                <w:szCs w:val="20"/>
              </w:rPr>
              <w:t>1 (ref)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70D9403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EF40DDB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/>
                <w:color w:val="000000"/>
                <w:sz w:val="20"/>
                <w:szCs w:val="20"/>
              </w:rPr>
              <w:t>1 (ref)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C47170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341AA" w14:paraId="01FB801B" w14:textId="77777777" w:rsidTr="00095A58">
        <w:trPr>
          <w:trHeight w:val="278"/>
          <w:jc w:val="center"/>
        </w:trPr>
        <w:tc>
          <w:tcPr>
            <w:tcW w:w="114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31CA7F0" w14:textId="77777777" w:rsidR="00D341AA" w:rsidRPr="009F5DBF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6364E0" w14:textId="77777777" w:rsidR="00D341AA" w:rsidRPr="009F5DBF" w:rsidRDefault="00D341AA" w:rsidP="00095A58">
            <w:pPr>
              <w:jc w:val="right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9F5DBF">
              <w:rPr>
                <w:rFonts w:ascii="Arial" w:eastAsia="等线" w:hAnsi="Arial" w:cs="Arial"/>
                <w:color w:val="000000"/>
                <w:sz w:val="20"/>
                <w:szCs w:val="20"/>
              </w:rPr>
              <w:t>SI&lt;89.40</w:t>
            </w:r>
          </w:p>
        </w:tc>
        <w:tc>
          <w:tcPr>
            <w:tcW w:w="2165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0921B22E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1.462 (1.176, 1.818)</w:t>
            </w:r>
          </w:p>
        </w:tc>
        <w:tc>
          <w:tcPr>
            <w:tcW w:w="1002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6CBD4927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2165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34AC5115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1.478 (1.177, 1.856)</w:t>
            </w:r>
          </w:p>
        </w:tc>
        <w:tc>
          <w:tcPr>
            <w:tcW w:w="1095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51AF6C78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2165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51E10944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1.249 (0.986, 1.583)</w:t>
            </w:r>
          </w:p>
        </w:tc>
        <w:tc>
          <w:tcPr>
            <w:tcW w:w="954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412D4F18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2165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024019F3" w14:textId="77777777" w:rsidR="00D341AA" w:rsidRPr="006E603B" w:rsidRDefault="00D341AA" w:rsidP="00095A58">
            <w:pPr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1.134 (1.033, 1.670)</w:t>
            </w:r>
          </w:p>
        </w:tc>
        <w:tc>
          <w:tcPr>
            <w:tcW w:w="953" w:type="dxa"/>
            <w:tcBorders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703024AA" w14:textId="77777777" w:rsidR="00D341AA" w:rsidRPr="006E603B" w:rsidRDefault="00D341AA" w:rsidP="00095A58">
            <w:pPr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 w:rsidRPr="006E603B"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0.026</w:t>
            </w:r>
          </w:p>
        </w:tc>
      </w:tr>
    </w:tbl>
    <w:p w14:paraId="286E370B" w14:textId="77777777" w:rsidR="00D341AA" w:rsidRDefault="00D341AA" w:rsidP="00D341AA">
      <w:pPr>
        <w:spacing w:line="480" w:lineRule="auto"/>
        <w:rPr>
          <w:rFonts w:ascii="Arial" w:hAnsi="Arial" w:cs="Arial"/>
        </w:rPr>
      </w:pPr>
      <w:r w:rsidRPr="00A95BA2">
        <w:rPr>
          <w:rFonts w:ascii="Arial" w:hAnsi="Arial" w:cs="Arial"/>
        </w:rPr>
        <w:t>Crude model: unadjusted model</w:t>
      </w:r>
    </w:p>
    <w:p w14:paraId="2742736C" w14:textId="77777777" w:rsidR="00D341AA" w:rsidRDefault="00D341AA" w:rsidP="00D341AA">
      <w:pPr>
        <w:spacing w:line="480" w:lineRule="auto"/>
        <w:rPr>
          <w:rFonts w:ascii="Arial" w:hAnsi="Arial" w:cs="Arial"/>
        </w:rPr>
      </w:pPr>
      <w:r w:rsidRPr="00A95BA2">
        <w:rPr>
          <w:rFonts w:ascii="Arial" w:hAnsi="Arial" w:cs="Arial"/>
        </w:rPr>
        <w:t xml:space="preserve">Model 1: adjusted for age and gender </w:t>
      </w:r>
    </w:p>
    <w:p w14:paraId="3B52B939" w14:textId="77777777" w:rsidR="00D341AA" w:rsidRDefault="00D341AA" w:rsidP="00D341AA">
      <w:pPr>
        <w:pStyle w:val="ae"/>
        <w:spacing w:before="0" w:beforeAutospacing="0" w:after="0" w:afterAutospacing="0" w:line="480" w:lineRule="auto"/>
        <w:rPr>
          <w:rFonts w:ascii="Arial" w:eastAsia="等线" w:hAnsi="Arial" w:cs="Arial"/>
          <w:color w:val="000000"/>
          <w:kern w:val="24"/>
        </w:rPr>
      </w:pPr>
      <w:r w:rsidRPr="00614F7E">
        <w:rPr>
          <w:rFonts w:ascii="Arial" w:eastAsia="等线" w:hAnsi="Arial" w:cs="Arial"/>
          <w:color w:val="000000"/>
          <w:kern w:val="24"/>
        </w:rPr>
        <w:t xml:space="preserve">Model 2: model 1 in addition to </w:t>
      </w:r>
      <w:r>
        <w:rPr>
          <w:rFonts w:ascii="Arial" w:eastAsia="等线" w:hAnsi="Arial" w:cs="Arial" w:hint="eastAsia"/>
          <w:color w:val="000000"/>
          <w:kern w:val="24"/>
        </w:rPr>
        <w:t>blood pressure</w:t>
      </w:r>
      <w:r w:rsidRPr="00614F7E">
        <w:rPr>
          <w:rFonts w:ascii="Arial" w:eastAsia="等线" w:hAnsi="Arial" w:cs="Arial"/>
          <w:color w:val="000000"/>
          <w:kern w:val="24"/>
        </w:rPr>
        <w:t xml:space="preserve">, HbA1c, </w:t>
      </w:r>
      <w:proofErr w:type="spellStart"/>
      <w:r w:rsidRPr="00614F7E">
        <w:rPr>
          <w:rFonts w:ascii="Arial" w:eastAsia="等线" w:hAnsi="Arial" w:cs="Arial"/>
          <w:color w:val="000000"/>
          <w:kern w:val="24"/>
        </w:rPr>
        <w:t>Lp</w:t>
      </w:r>
      <w:proofErr w:type="spellEnd"/>
      <w:r w:rsidRPr="00614F7E">
        <w:rPr>
          <w:rFonts w:ascii="Arial" w:eastAsia="等线" w:hAnsi="Arial" w:cs="Arial"/>
          <w:color w:val="000000"/>
          <w:kern w:val="24"/>
        </w:rPr>
        <w:t>(a), Ca, P, eGFR, CRP, left ventricular ejection fraction</w:t>
      </w:r>
      <w:r>
        <w:rPr>
          <w:rFonts w:ascii="Arial" w:eastAsia="等线" w:hAnsi="Arial" w:cs="Arial" w:hint="eastAsia"/>
          <w:color w:val="000000"/>
          <w:kern w:val="24"/>
        </w:rPr>
        <w:t>,</w:t>
      </w:r>
      <w:r w:rsidRPr="001B2F68">
        <w:rPr>
          <w:rFonts w:ascii="Arial" w:eastAsia="等线" w:hAnsi="Arial" w:cs="Arial" w:hint="eastAsia"/>
          <w:color w:val="000000"/>
          <w:kern w:val="24"/>
        </w:rPr>
        <w:t xml:space="preserve"> </w:t>
      </w:r>
      <w:r w:rsidRPr="00614F7E">
        <w:rPr>
          <w:rFonts w:ascii="Arial" w:eastAsia="等线" w:hAnsi="Arial" w:cs="Arial"/>
          <w:color w:val="000000"/>
          <w:kern w:val="24"/>
        </w:rPr>
        <w:t>hypertension,</w:t>
      </w:r>
      <w:r>
        <w:rPr>
          <w:rFonts w:ascii="Arial" w:eastAsia="等线" w:hAnsi="Arial" w:cs="Arial" w:hint="eastAsia"/>
          <w:color w:val="000000"/>
          <w:kern w:val="24"/>
        </w:rPr>
        <w:t xml:space="preserve"> </w:t>
      </w:r>
      <w:r w:rsidRPr="00614F7E">
        <w:rPr>
          <w:rFonts w:ascii="Arial" w:eastAsia="等线" w:hAnsi="Arial" w:cs="Arial"/>
          <w:color w:val="000000"/>
          <w:kern w:val="24"/>
        </w:rPr>
        <w:t>and</w:t>
      </w:r>
      <w:r>
        <w:rPr>
          <w:rFonts w:ascii="Arial" w:eastAsia="等线" w:hAnsi="Arial" w:cs="Arial" w:hint="eastAsia"/>
          <w:color w:val="000000"/>
          <w:kern w:val="24"/>
        </w:rPr>
        <w:t xml:space="preserve"> drug usage</w:t>
      </w:r>
    </w:p>
    <w:p w14:paraId="6F988204" w14:textId="77777777" w:rsidR="00D341AA" w:rsidRDefault="00D341AA" w:rsidP="00D341AA">
      <w:pPr>
        <w:spacing w:line="480" w:lineRule="auto"/>
        <w:rPr>
          <w:rFonts w:ascii="Arial" w:hAnsi="Arial" w:cs="Arial"/>
        </w:rPr>
      </w:pPr>
      <w:r w:rsidRPr="00A95BA2">
        <w:rPr>
          <w:rFonts w:ascii="Arial" w:hAnsi="Arial" w:cs="Arial"/>
        </w:rPr>
        <w:t>Model3: model 2 in addition to smok</w:t>
      </w:r>
      <w:r>
        <w:rPr>
          <w:rFonts w:ascii="Arial" w:hAnsi="Arial" w:cs="Arial" w:hint="eastAsia"/>
        </w:rPr>
        <w:t>ing</w:t>
      </w:r>
      <w:r w:rsidRPr="00A95BA2">
        <w:rPr>
          <w:rFonts w:ascii="Arial" w:hAnsi="Arial" w:cs="Arial"/>
        </w:rPr>
        <w:t xml:space="preserve">, </w:t>
      </w:r>
      <w:r>
        <w:rPr>
          <w:rFonts w:ascii="Arial" w:hAnsi="Arial" w:cs="Arial" w:hint="eastAsia"/>
        </w:rPr>
        <w:t>alcohol use</w:t>
      </w:r>
      <w:r w:rsidRPr="00A95BA2">
        <w:rPr>
          <w:rFonts w:ascii="Arial" w:hAnsi="Arial" w:cs="Arial"/>
        </w:rPr>
        <w:t>, diabetes, lipid profiles, fasting glucose and r-GT</w:t>
      </w:r>
    </w:p>
    <w:p w14:paraId="48C0CA24" w14:textId="77777777" w:rsidR="00D341AA" w:rsidRDefault="00D341AA" w:rsidP="00D341AA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 w:hint="eastAsia"/>
        </w:rPr>
        <w:t>H</w:t>
      </w:r>
      <w:r w:rsidRPr="00A95BA2">
        <w:rPr>
          <w:rFonts w:ascii="Arial" w:hAnsi="Arial" w:cs="Arial"/>
        </w:rPr>
        <w:t>R</w:t>
      </w:r>
      <w:r>
        <w:rPr>
          <w:rFonts w:ascii="Arial" w:hAnsi="Arial" w:cs="Arial" w:hint="eastAsia"/>
        </w:rPr>
        <w:t xml:space="preserve"> indicates hazard</w:t>
      </w:r>
      <w:r w:rsidRPr="00A95BA2">
        <w:rPr>
          <w:rFonts w:ascii="Arial" w:hAnsi="Arial" w:cs="Arial"/>
        </w:rPr>
        <w:t xml:space="preserve"> ratio</w:t>
      </w:r>
      <w:r>
        <w:rPr>
          <w:rFonts w:ascii="Arial" w:hAnsi="Arial" w:cs="Arial" w:hint="eastAsia"/>
        </w:rPr>
        <w:t xml:space="preserve">; SI, sarcopenia index; CAD, coronary artery disease; AVSc, aortic valve </w:t>
      </w:r>
      <w:r>
        <w:rPr>
          <w:rFonts w:ascii="Arial" w:hAnsi="Arial" w:cs="Arial"/>
        </w:rPr>
        <w:t>sclerosis</w:t>
      </w:r>
      <w:r>
        <w:rPr>
          <w:rFonts w:ascii="Arial" w:hAnsi="Arial" w:cs="Arial" w:hint="eastAsia"/>
        </w:rPr>
        <w:t>.</w:t>
      </w:r>
    </w:p>
    <w:p w14:paraId="27179621" w14:textId="77777777" w:rsidR="00D341AA" w:rsidRPr="00E94F27" w:rsidRDefault="00D341AA" w:rsidP="00D341AA">
      <w:pPr>
        <w:spacing w:line="360" w:lineRule="auto"/>
        <w:jc w:val="both"/>
        <w:rPr>
          <w:rFonts w:ascii="Arial" w:hAnsi="Arial" w:cs="Arial"/>
          <w:sz w:val="22"/>
        </w:rPr>
      </w:pPr>
    </w:p>
    <w:p w14:paraId="4EE73BAA" w14:textId="77777777" w:rsidR="00D341AA" w:rsidRPr="002E72ED" w:rsidRDefault="00D341AA" w:rsidP="00D341AA">
      <w:pPr>
        <w:rPr>
          <w:rFonts w:hint="eastAsia"/>
        </w:rPr>
      </w:pPr>
    </w:p>
    <w:p w14:paraId="799745E6" w14:textId="77777777" w:rsidR="00BA509B" w:rsidRPr="00D341AA" w:rsidRDefault="00BA509B">
      <w:pPr>
        <w:rPr>
          <w:rFonts w:hint="eastAsia"/>
        </w:rPr>
      </w:pPr>
    </w:p>
    <w:sectPr w:rsidR="00BA509B" w:rsidRPr="00D341AA" w:rsidSect="00D341AA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1AA"/>
    <w:rsid w:val="000A49B3"/>
    <w:rsid w:val="007115BE"/>
    <w:rsid w:val="00BA509B"/>
    <w:rsid w:val="00D3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C643D"/>
  <w15:chartTrackingRefBased/>
  <w15:docId w15:val="{2806AB62-F3DD-4932-A877-83F985DD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1AA"/>
    <w:rPr>
      <w:rFonts w:ascii="宋体" w:eastAsia="宋体" w:hAnsi="宋体" w:cs="宋体"/>
      <w:kern w:val="0"/>
      <w:sz w:val="24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341AA"/>
    <w:pPr>
      <w:keepNext/>
      <w:keepLines/>
      <w:widowControl w:val="0"/>
      <w:spacing w:before="480" w:after="80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41AA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41AA"/>
    <w:pPr>
      <w:keepNext/>
      <w:keepLines/>
      <w:widowControl w:val="0"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41AA"/>
    <w:pPr>
      <w:keepNext/>
      <w:keepLines/>
      <w:widowControl w:val="0"/>
      <w:spacing w:before="80" w:after="40"/>
      <w:jc w:val="both"/>
      <w:outlineLvl w:val="3"/>
    </w:pPr>
    <w:rPr>
      <w:rFonts w:asciiTheme="minorHAnsi" w:eastAsiaTheme="min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41AA"/>
    <w:pPr>
      <w:keepNext/>
      <w:keepLines/>
      <w:widowControl w:val="0"/>
      <w:spacing w:before="80" w:after="40"/>
      <w:jc w:val="both"/>
      <w:outlineLvl w:val="4"/>
    </w:pPr>
    <w:rPr>
      <w:rFonts w:asciiTheme="minorHAnsi" w:eastAsiaTheme="min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41AA"/>
    <w:pPr>
      <w:keepNext/>
      <w:keepLines/>
      <w:widowControl w:val="0"/>
      <w:spacing w:before="40"/>
      <w:jc w:val="both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kern w:val="2"/>
      <w:sz w:val="2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41AA"/>
    <w:pPr>
      <w:keepNext/>
      <w:keepLines/>
      <w:widowControl w:val="0"/>
      <w:spacing w:before="40"/>
      <w:jc w:val="both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41AA"/>
    <w:pPr>
      <w:keepNext/>
      <w:keepLines/>
      <w:widowControl w:val="0"/>
      <w:jc w:val="both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41AA"/>
    <w:pPr>
      <w:keepNext/>
      <w:keepLines/>
      <w:widowControl w:val="0"/>
      <w:jc w:val="both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341A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34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34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341A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341A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341A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341A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341A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341A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341AA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D34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41AA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D341A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341AA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D341A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341AA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character" w:styleId="aa">
    <w:name w:val="Intense Emphasis"/>
    <w:basedOn w:val="a0"/>
    <w:uiPriority w:val="21"/>
    <w:qFormat/>
    <w:rsid w:val="00D341A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341AA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szCs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D341A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341AA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D341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克 杨</dc:creator>
  <cp:keywords/>
  <dc:description/>
  <cp:lastModifiedBy>克 杨</cp:lastModifiedBy>
  <cp:revision>1</cp:revision>
  <dcterms:created xsi:type="dcterms:W3CDTF">2025-03-28T02:54:00Z</dcterms:created>
  <dcterms:modified xsi:type="dcterms:W3CDTF">2025-03-28T02:55:00Z</dcterms:modified>
</cp:coreProperties>
</file>