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81C42" w14:textId="5AA409D0" w:rsidR="0096502A" w:rsidRDefault="0096502A" w:rsidP="0096502A">
      <w:pPr>
        <w:pStyle w:val="Kop1"/>
      </w:pPr>
      <w:r w:rsidRPr="00136DE7">
        <w:t>Supplemen</w:t>
      </w:r>
      <w:r w:rsidR="00FF304F">
        <w:t xml:space="preserve">tal </w:t>
      </w:r>
      <w:r w:rsidR="006000B9">
        <w:t>D</w:t>
      </w:r>
      <w:r w:rsidR="00FF304F">
        <w:t xml:space="preserve">ata </w:t>
      </w:r>
      <w:r w:rsidR="00AD1C9B">
        <w:t>2</w:t>
      </w:r>
      <w:r w:rsidRPr="00136DE7">
        <w:t xml:space="preserve"> Detailed description of the used holmium-166 poly-L-lactic acid microspheres</w:t>
      </w:r>
    </w:p>
    <w:p w14:paraId="717C4E94" w14:textId="77777777" w:rsidR="0096502A" w:rsidRPr="00136DE7" w:rsidRDefault="0096502A" w:rsidP="0096502A">
      <w:pPr>
        <w:spacing w:line="360" w:lineRule="auto"/>
        <w:rPr>
          <w:sz w:val="16"/>
          <w:szCs w:val="18"/>
        </w:rPr>
      </w:pPr>
      <w:r>
        <w:t xml:space="preserve">The used </w:t>
      </w:r>
      <w:r w:rsidRPr="006601EF">
        <w:t>biocompatible</w:t>
      </w:r>
      <w:r>
        <w:t xml:space="preserve"> holmium-166 poly-L-lactic acid microspheres (</w:t>
      </w:r>
      <w:r w:rsidRPr="00FC3506">
        <w:rPr>
          <w:vertAlign w:val="superscript"/>
        </w:rPr>
        <w:t>166</w:t>
      </w:r>
      <w:r>
        <w:t xml:space="preserve">HoMS) had a mean diameter of 30 micrometer (± 5 micrometer, 97% of the microspheres have a diameter of between 15 and 60 micrometer). The maximum energy of the </w:t>
      </w:r>
      <w:r w:rsidRPr="008254BE">
        <w:t>β</w:t>
      </w:r>
      <w:r w:rsidRPr="008254BE">
        <w:rPr>
          <w:vertAlign w:val="superscript"/>
        </w:rPr>
        <w:t>−</w:t>
      </w:r>
      <w:r>
        <w:t xml:space="preserve"> radiation is 1.85 MeV (50.0%) and 1.77 MeV (48.7%). The maximum range of the emitted beta particles in tissue is 8.7 mm with a mean of 2.5 mm. In addition, holmium-166 emits primary gamma photons (81 KeV). Holmium-166 has a half-life of 26.83 hours. The mass percentage of the element holmium (holmium-165 and holmium-166) in the microspheres was between 19.5% </w:t>
      </w:r>
      <w:r w:rsidRPr="006433C3">
        <w:t>–</w:t>
      </w:r>
      <w:r>
        <w:rPr>
          <w:rFonts w:ascii="Arial" w:hAnsi="Arial" w:cs="Arial"/>
        </w:rPr>
        <w:t xml:space="preserve"> </w:t>
      </w:r>
      <w:r>
        <w:t xml:space="preserve">19.7%. </w:t>
      </w:r>
      <w:r w:rsidRPr="00FC3506">
        <w:rPr>
          <w:vertAlign w:val="superscript"/>
        </w:rPr>
        <w:t>166</w:t>
      </w:r>
      <w:r>
        <w:t xml:space="preserve">HoMS can be visualized </w:t>
      </w:r>
      <w:r w:rsidRPr="00CC6BEB">
        <w:rPr>
          <w:i/>
          <w:iCs/>
        </w:rPr>
        <w:t>in vivo</w:t>
      </w:r>
      <w:r>
        <w:t xml:space="preserve"> with MRI and SPECT and with CT when the concentration </w:t>
      </w:r>
      <w:r w:rsidRPr="00FC3506">
        <w:rPr>
          <w:vertAlign w:val="superscript"/>
        </w:rPr>
        <w:t>166</w:t>
      </w:r>
      <w:r>
        <w:t xml:space="preserve">HoMS in tissue is sufficient. Intratumoral holmium-166 microspheres are similar to the CE-marked product </w:t>
      </w:r>
      <w:proofErr w:type="spellStart"/>
      <w:r>
        <w:t>QuiremSpheres</w:t>
      </w:r>
      <w:r>
        <w:rPr>
          <w:vertAlign w:val="superscript"/>
        </w:rPr>
        <w:t>TM</w:t>
      </w:r>
      <w:proofErr w:type="spellEnd"/>
      <w:r>
        <w:t>, intended to be used for selective internal radiation therapy of liver cancer.</w:t>
      </w:r>
    </w:p>
    <w:p w14:paraId="3DC9A7B2" w14:textId="77777777" w:rsidR="0096502A" w:rsidRPr="0096502A" w:rsidRDefault="0096502A" w:rsidP="0096502A"/>
    <w:sectPr w:rsidR="0096502A" w:rsidRPr="0096502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8EB91" w14:textId="77777777" w:rsidR="00524B33" w:rsidRDefault="00524B33" w:rsidP="00524B33">
      <w:pPr>
        <w:spacing w:after="0" w:line="240" w:lineRule="auto"/>
      </w:pPr>
      <w:r>
        <w:separator/>
      </w:r>
    </w:p>
  </w:endnote>
  <w:endnote w:type="continuationSeparator" w:id="0">
    <w:p w14:paraId="66312AC0" w14:textId="77777777" w:rsidR="00524B33" w:rsidRDefault="00524B33" w:rsidP="00524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D8891" w14:textId="4002C050" w:rsidR="00524B33" w:rsidRDefault="00524B33" w:rsidP="00524B33">
    <w:pPr>
      <w:pStyle w:val="Voettekst"/>
      <w:jc w:val="right"/>
    </w:pPr>
    <w:sdt>
      <w:sdtPr>
        <w:id w:val="325871282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>
              <w:rPr>
                <w:vertAlign w:val="superscript"/>
              </w:rPr>
              <w:t>166</w:t>
            </w:r>
            <w:r>
              <w:t>HoMS</w:t>
            </w:r>
            <w:r w:rsidRPr="0060317C">
              <w:t xml:space="preserve"> injection in p</w:t>
            </w:r>
            <w:r>
              <w:t>ancreatic cancer· Willink et al.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DB052" w14:textId="77777777" w:rsidR="00524B33" w:rsidRDefault="00524B33" w:rsidP="00524B33">
      <w:pPr>
        <w:spacing w:after="0" w:line="240" w:lineRule="auto"/>
      </w:pPr>
      <w:r>
        <w:separator/>
      </w:r>
    </w:p>
  </w:footnote>
  <w:footnote w:type="continuationSeparator" w:id="0">
    <w:p w14:paraId="4E0A765F" w14:textId="77777777" w:rsidR="00524B33" w:rsidRDefault="00524B33" w:rsidP="00524B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C0B"/>
    <w:rsid w:val="000A633D"/>
    <w:rsid w:val="00333170"/>
    <w:rsid w:val="00524B33"/>
    <w:rsid w:val="006000B9"/>
    <w:rsid w:val="009625A4"/>
    <w:rsid w:val="0096502A"/>
    <w:rsid w:val="00A40DED"/>
    <w:rsid w:val="00AC1C0B"/>
    <w:rsid w:val="00AD1C9B"/>
    <w:rsid w:val="00D36973"/>
    <w:rsid w:val="00DB70FD"/>
    <w:rsid w:val="00EA203D"/>
    <w:rsid w:val="00FF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35830"/>
  <w15:chartTrackingRefBased/>
  <w15:docId w15:val="{7F47B2B0-FA9E-48B6-8FBD-76BC265F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40DED"/>
    <w:pPr>
      <w:spacing w:line="480" w:lineRule="auto"/>
      <w:jc w:val="both"/>
    </w:pPr>
    <w:rPr>
      <w:rFonts w:ascii="Century Gothic" w:hAnsi="Century Gothic"/>
      <w:kern w:val="0"/>
      <w:sz w:val="20"/>
      <w:lang w:val="en-US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A40DED"/>
    <w:pPr>
      <w:keepNext/>
      <w:keepLines/>
      <w:spacing w:before="240" w:after="0"/>
      <w:outlineLvl w:val="0"/>
    </w:pPr>
    <w:rPr>
      <w:rFonts w:eastAsiaTheme="majorEastAsia" w:cstheme="majorBidi"/>
      <w:b/>
      <w:sz w:val="28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40DED"/>
    <w:pPr>
      <w:keepNext/>
      <w:keepLines/>
      <w:spacing w:before="40" w:after="0"/>
      <w:jc w:val="left"/>
      <w:outlineLvl w:val="1"/>
    </w:pPr>
    <w:rPr>
      <w:rFonts w:eastAsiaTheme="majorEastAsia" w:cstheme="majorBidi"/>
      <w:b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40DED"/>
    <w:rPr>
      <w:rFonts w:ascii="Century Gothic" w:eastAsiaTheme="majorEastAsia" w:hAnsi="Century Gothic" w:cstheme="majorBidi"/>
      <w:b/>
      <w:kern w:val="0"/>
      <w:sz w:val="28"/>
      <w:szCs w:val="32"/>
      <w:lang w:val="en-US"/>
      <w14:ligatures w14:val="none"/>
    </w:rPr>
  </w:style>
  <w:style w:type="character" w:customStyle="1" w:styleId="Kop2Char">
    <w:name w:val="Kop 2 Char"/>
    <w:basedOn w:val="Standaardalinea-lettertype"/>
    <w:link w:val="Kop2"/>
    <w:uiPriority w:val="9"/>
    <w:rsid w:val="00A40DED"/>
    <w:rPr>
      <w:rFonts w:ascii="Century Gothic" w:eastAsiaTheme="majorEastAsia" w:hAnsi="Century Gothic" w:cstheme="majorBidi"/>
      <w:b/>
      <w:kern w:val="0"/>
      <w:sz w:val="20"/>
      <w:szCs w:val="26"/>
      <w:lang w:val="en-US"/>
      <w14:ligatures w14:val="none"/>
    </w:rPr>
  </w:style>
  <w:style w:type="paragraph" w:styleId="Koptekst">
    <w:name w:val="header"/>
    <w:basedOn w:val="Standaard"/>
    <w:link w:val="KoptekstChar"/>
    <w:uiPriority w:val="99"/>
    <w:unhideWhenUsed/>
    <w:rsid w:val="00524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24B33"/>
    <w:rPr>
      <w:rFonts w:ascii="Century Gothic" w:hAnsi="Century Gothic"/>
      <w:kern w:val="0"/>
      <w:sz w:val="20"/>
      <w:lang w:val="en-US"/>
      <w14:ligatures w14:val="none"/>
    </w:rPr>
  </w:style>
  <w:style w:type="paragraph" w:styleId="Voettekst">
    <w:name w:val="footer"/>
    <w:basedOn w:val="Standaard"/>
    <w:link w:val="VoettekstChar"/>
    <w:uiPriority w:val="99"/>
    <w:unhideWhenUsed/>
    <w:rsid w:val="00524B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24B33"/>
    <w:rPr>
      <w:rFonts w:ascii="Century Gothic" w:hAnsi="Century Gothic"/>
      <w:kern w:val="0"/>
      <w:sz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841</Characters>
  <Application>Microsoft Office Word</Application>
  <DocSecurity>0</DocSecurity>
  <Lines>7</Lines>
  <Paragraphs>1</Paragraphs>
  <ScaleCrop>false</ScaleCrop>
  <Company>RaboudUMC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Willink, Ysbrand</dc:creator>
  <cp:keywords/>
  <dc:description/>
  <cp:lastModifiedBy>Willink, Ysbrand</cp:lastModifiedBy>
  <cp:revision>9</cp:revision>
  <dcterms:created xsi:type="dcterms:W3CDTF">2024-11-27T15:11:00Z</dcterms:created>
  <dcterms:modified xsi:type="dcterms:W3CDTF">2024-11-27T16:18:00Z</dcterms:modified>
</cp:coreProperties>
</file>