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80" w:type="dxa"/>
        <w:tblLayout w:type="fixed"/>
        <w:tblLook w:val="04A0" w:firstRow="1" w:lastRow="0" w:firstColumn="1" w:lastColumn="0" w:noHBand="0" w:noVBand="1"/>
      </w:tblPr>
      <w:tblGrid>
        <w:gridCol w:w="2270"/>
        <w:gridCol w:w="2270"/>
        <w:gridCol w:w="2270"/>
        <w:gridCol w:w="2270"/>
      </w:tblGrid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Mean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>
              <w:rPr>
                <w:rFonts w:eastAsia="Times New Roman" w:cs="Arial"/>
                <w:b/>
                <w:color w:val="000000"/>
              </w:rPr>
              <w:t xml:space="preserve">Standard </w:t>
            </w:r>
            <w:r w:rsidRPr="00AE227A">
              <w:rPr>
                <w:rFonts w:eastAsia="Times New Roman" w:cs="Arial"/>
                <w:b/>
                <w:color w:val="000000"/>
              </w:rPr>
              <w:t xml:space="preserve"> Deviation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Number of Hospitalizations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2.03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1.56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Count of comorbidities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4.65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2.48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D966" w:themeFill="accent4" w:themeFillTint="99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Comorbidities   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n/N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D966" w:themeFill="accent4" w:themeFillTint="99"/>
            <w:noWrap/>
            <w:vAlign w:val="center"/>
            <w:hideMark/>
          </w:tcPr>
          <w:p w:rsidR="00B672BF" w:rsidRPr="00AE227A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>
              <w:rPr>
                <w:rFonts w:eastAsia="Times New Roman" w:cs="Arial"/>
                <w:b/>
                <w:color w:val="000000"/>
              </w:rPr>
              <w:t xml:space="preserve">Standard </w:t>
            </w:r>
            <w:r w:rsidRPr="00AE227A">
              <w:rPr>
                <w:rFonts w:eastAsia="Times New Roman" w:cs="Arial"/>
                <w:b/>
                <w:color w:val="000000"/>
              </w:rPr>
              <w:t xml:space="preserve"> Deviation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Congestive heart failure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43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28%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0.45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Valvular</w:t>
            </w:r>
            <w:proofErr w:type="spellEnd"/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disease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26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17%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0.38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Pulmonary circulation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14%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0.34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Peripheral vascular disorders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23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15%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0.36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Hypertension, uncomplicated 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22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14%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0.35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Hypertension, complicated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99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64%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0.48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Paralysis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5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0.18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Neurodegenerative disorder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9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6%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0.24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Chronic pulmonary disease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44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28%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0.45</w:t>
            </w:r>
          </w:p>
        </w:tc>
      </w:tr>
      <w:tr w:rsidR="00B672BF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Diabetes, uncomplicated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35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23%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0.42</w:t>
            </w:r>
          </w:p>
        </w:tc>
      </w:tr>
      <w:tr w:rsidR="00B672BF" w:rsidRPr="00D15524" w:rsidTr="00312F85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Diabetes, complicated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42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27%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0.45</w:t>
            </w:r>
          </w:p>
        </w:tc>
      </w:tr>
      <w:tr w:rsidR="00B672BF" w:rsidRPr="00D15524" w:rsidTr="00312F85">
        <w:trPr>
          <w:trHeight w:val="7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672BF" w:rsidRPr="00B564E0" w:rsidRDefault="00B672BF" w:rsidP="00B67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Hypothyroidism 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32</w:t>
            </w:r>
            <w:r>
              <w:rPr>
                <w:rFonts w:eastAsia="Times New Roman" w:cs="Arial"/>
                <w:color w:val="000000"/>
              </w:rPr>
              <w:t>/155</w:t>
            </w:r>
            <w:bookmarkStart w:id="0" w:name="_GoBack"/>
            <w:bookmarkEnd w:id="0"/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21%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BF" w:rsidRPr="00D15524" w:rsidRDefault="00B672BF" w:rsidP="00D15524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0.41</w:t>
            </w:r>
          </w:p>
        </w:tc>
      </w:tr>
      <w:tr w:rsidR="00312F85" w:rsidRPr="00D15524" w:rsidTr="00312F85">
        <w:trPr>
          <w:trHeight w:val="759"/>
        </w:trPr>
        <w:tc>
          <w:tcPr>
            <w:tcW w:w="22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D966" w:themeFill="accent4" w:themeFillTint="99"/>
            <w:vAlign w:val="center"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Comorbidities   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FFD966" w:themeFill="accent4" w:themeFillTint="99"/>
            <w:noWrap/>
            <w:vAlign w:val="center"/>
          </w:tcPr>
          <w:p w:rsidR="00312F85" w:rsidRPr="00AE227A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n/N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FFD966" w:themeFill="accent4" w:themeFillTint="99"/>
            <w:noWrap/>
            <w:vAlign w:val="center"/>
          </w:tcPr>
          <w:p w:rsidR="00312F85" w:rsidRPr="00AE227A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 w:rsidRPr="00AE227A">
              <w:rPr>
                <w:rFonts w:eastAsia="Times New Roman" w:cs="Arial"/>
                <w:b/>
                <w:color w:val="000000"/>
              </w:rPr>
              <w:t>%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noWrap/>
            <w:vAlign w:val="center"/>
          </w:tcPr>
          <w:p w:rsidR="00312F85" w:rsidRPr="00AE227A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  <w:r>
              <w:rPr>
                <w:rFonts w:eastAsia="Times New Roman" w:cs="Arial"/>
                <w:b/>
                <w:color w:val="000000"/>
              </w:rPr>
              <w:t xml:space="preserve">Standard </w:t>
            </w:r>
            <w:r w:rsidRPr="00AE227A">
              <w:rPr>
                <w:rFonts w:eastAsia="Times New Roman" w:cs="Arial"/>
                <w:b/>
                <w:color w:val="000000"/>
              </w:rPr>
              <w:t xml:space="preserve"> Deviation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Renal failure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115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74%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0.44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Liver disease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10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6%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0.25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Peptic ulcer disease, no bleeding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0.00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AIDS/HIV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0.00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Lymphoma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0.08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Metastatic cancer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0.08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Solid tumor without metastasis 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0.14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Rheumatoid arthritis/collagen vascular diseases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0.16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Coagulopathy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0.16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Obesity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45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29%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0.46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Weight loss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0.16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Fluid and electrolyte disorders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58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37%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0.49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Blood loss anemia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0.08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>Deficiency anemia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46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30%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0.46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Alcohol abuse 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3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0.14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Drug abuse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1%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0.11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Psychosis 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1%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0.08</w:t>
            </w:r>
          </w:p>
        </w:tc>
      </w:tr>
      <w:tr w:rsidR="00312F85" w:rsidRPr="00D15524" w:rsidTr="00B672BF">
        <w:trPr>
          <w:trHeight w:val="759"/>
        </w:trPr>
        <w:tc>
          <w:tcPr>
            <w:tcW w:w="2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12F85" w:rsidRPr="00B564E0" w:rsidRDefault="00312F85" w:rsidP="00312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564E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Depression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21</w:t>
            </w:r>
            <w:r>
              <w:rPr>
                <w:rFonts w:eastAsia="Times New Roman" w:cs="Arial"/>
                <w:color w:val="000000"/>
              </w:rPr>
              <w:t>/155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14%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2F85" w:rsidRPr="00D15524" w:rsidRDefault="00312F85" w:rsidP="00312F85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D15524">
              <w:rPr>
                <w:rFonts w:eastAsia="Times New Roman" w:cs="Arial"/>
                <w:color w:val="000000"/>
              </w:rPr>
              <w:t>0.34</w:t>
            </w:r>
          </w:p>
        </w:tc>
      </w:tr>
    </w:tbl>
    <w:p w:rsidR="00AF18E7" w:rsidRDefault="00AF18E7"/>
    <w:sectPr w:rsidR="00AF18E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B30" w:rsidRDefault="002E6B30" w:rsidP="002E6B30">
      <w:pPr>
        <w:spacing w:after="0" w:line="240" w:lineRule="auto"/>
      </w:pPr>
      <w:r>
        <w:separator/>
      </w:r>
    </w:p>
  </w:endnote>
  <w:endnote w:type="continuationSeparator" w:id="0">
    <w:p w:rsidR="002E6B30" w:rsidRDefault="002E6B30" w:rsidP="002E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B30" w:rsidRDefault="002E6B30" w:rsidP="002E6B30">
      <w:pPr>
        <w:spacing w:after="0" w:line="240" w:lineRule="auto"/>
      </w:pPr>
      <w:r>
        <w:separator/>
      </w:r>
    </w:p>
  </w:footnote>
  <w:footnote w:type="continuationSeparator" w:id="0">
    <w:p w:rsidR="002E6B30" w:rsidRDefault="002E6B30" w:rsidP="002E6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30" w:rsidRPr="002E6B30" w:rsidRDefault="002E6B30">
    <w:pPr>
      <w:pStyle w:val="Header"/>
      <w:rPr>
        <w:rFonts w:ascii="Arial" w:hAnsi="Arial" w:cs="Arial"/>
        <w:b/>
      </w:rPr>
    </w:pPr>
    <w:r w:rsidRPr="002E6B30">
      <w:rPr>
        <w:rFonts w:ascii="Arial" w:hAnsi="Arial" w:cs="Arial"/>
        <w:b/>
      </w:rPr>
      <w:t xml:space="preserve">Table 2. Number of Hospitalizations and Elixhauser comorbidity measures for CKD/MIT participants </w:t>
    </w:r>
  </w:p>
  <w:p w:rsidR="002E6B30" w:rsidRDefault="002E6B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24"/>
    <w:rsid w:val="002E6B30"/>
    <w:rsid w:val="00312F85"/>
    <w:rsid w:val="00334E87"/>
    <w:rsid w:val="00AE227A"/>
    <w:rsid w:val="00AF18E7"/>
    <w:rsid w:val="00B564E0"/>
    <w:rsid w:val="00B672BF"/>
    <w:rsid w:val="00D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63925-582C-4455-819D-0E5D6A25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6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B30"/>
  </w:style>
  <w:style w:type="paragraph" w:styleId="Footer">
    <w:name w:val="footer"/>
    <w:basedOn w:val="Normal"/>
    <w:link w:val="FooterChar"/>
    <w:uiPriority w:val="99"/>
    <w:unhideWhenUsed/>
    <w:rsid w:val="002E6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Short, Robert A</dc:creator>
  <cp:keywords/>
  <dc:description/>
  <cp:lastModifiedBy>Mola, Charlotte G</cp:lastModifiedBy>
  <cp:revision>4</cp:revision>
  <dcterms:created xsi:type="dcterms:W3CDTF">2016-04-28T21:47:00Z</dcterms:created>
  <dcterms:modified xsi:type="dcterms:W3CDTF">2016-04-28T22:00:00Z</dcterms:modified>
</cp:coreProperties>
</file>