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6A3" w:rsidRPr="00BA398D" w:rsidRDefault="00B67B37" w:rsidP="00BA398D">
      <w:pPr>
        <w:spacing w:after="120" w:line="360" w:lineRule="auto"/>
        <w:rPr>
          <w:rFonts w:asciiTheme="majorBidi" w:hAnsiTheme="majorBidi" w:cstheme="majorBidi"/>
          <w:b/>
          <w:bCs/>
          <w:sz w:val="28"/>
          <w:szCs w:val="28"/>
          <w:u w:val="single"/>
        </w:rPr>
      </w:pPr>
      <w:bookmarkStart w:id="0" w:name="_GoBack"/>
      <w:bookmarkEnd w:id="0"/>
      <w:r w:rsidRPr="00BA398D">
        <w:rPr>
          <w:rFonts w:asciiTheme="majorBidi" w:hAnsiTheme="majorBidi" w:cstheme="majorBidi"/>
          <w:b/>
          <w:bCs/>
          <w:sz w:val="28"/>
          <w:szCs w:val="28"/>
          <w:u w:val="single"/>
        </w:rPr>
        <w:t>Tables</w:t>
      </w:r>
      <w:r w:rsidR="001A6C8D">
        <w:rPr>
          <w:rFonts w:asciiTheme="majorBidi" w:hAnsiTheme="majorBidi" w:cstheme="majorBidi"/>
          <w:b/>
          <w:bCs/>
          <w:sz w:val="28"/>
          <w:szCs w:val="28"/>
          <w:u w:val="single"/>
        </w:rPr>
        <w:t xml:space="preserve"> to be published online as supplemental materials</w:t>
      </w:r>
      <w:r w:rsidR="00BA398D" w:rsidRPr="00BA398D">
        <w:rPr>
          <w:rFonts w:asciiTheme="majorBidi" w:hAnsiTheme="majorBidi" w:cstheme="majorBidi"/>
          <w:b/>
          <w:bCs/>
          <w:sz w:val="28"/>
          <w:szCs w:val="28"/>
          <w:u w:val="single"/>
        </w:rPr>
        <w:t>:</w:t>
      </w:r>
    </w:p>
    <w:p w:rsidR="00B67B37" w:rsidRDefault="001456A3" w:rsidP="001A6C8D">
      <w:pPr>
        <w:spacing w:after="120" w:line="360" w:lineRule="auto"/>
        <w:rPr>
          <w:rFonts w:asciiTheme="majorBidi" w:eastAsia="Times New Roman" w:hAnsiTheme="majorBidi" w:cstheme="majorBidi"/>
          <w:sz w:val="28"/>
          <w:szCs w:val="28"/>
        </w:rPr>
      </w:pPr>
      <w:r w:rsidRPr="001456A3">
        <w:rPr>
          <w:rFonts w:asciiTheme="majorBidi" w:eastAsia="Times New Roman" w:hAnsiTheme="majorBidi" w:cstheme="majorBidi"/>
          <w:b/>
          <w:bCs/>
          <w:color w:val="222222"/>
          <w:sz w:val="28"/>
          <w:szCs w:val="28"/>
        </w:rPr>
        <w:t>Potential Applications of Smart Multi-Functional Wearable Materials to </w:t>
      </w:r>
      <w:r w:rsidRPr="001456A3">
        <w:rPr>
          <w:rFonts w:asciiTheme="majorBidi" w:eastAsia="Times New Roman" w:hAnsiTheme="majorBidi" w:cstheme="majorBidi"/>
          <w:b/>
          <w:bCs/>
          <w:color w:val="222222"/>
          <w:sz w:val="28"/>
          <w:szCs w:val="28"/>
          <w:shd w:val="clear" w:color="auto" w:fill="FFFFFF"/>
        </w:rPr>
        <w:t>Gerontology</w:t>
      </w:r>
      <w:r>
        <w:rPr>
          <w:rFonts w:asciiTheme="majorBidi" w:eastAsia="Times New Roman" w:hAnsiTheme="majorBidi" w:cstheme="majorBidi"/>
          <w:b/>
          <w:bCs/>
          <w:color w:val="222222"/>
          <w:sz w:val="28"/>
          <w:szCs w:val="28"/>
          <w:shd w:val="clear" w:color="auto" w:fill="FFFFFF"/>
        </w:rPr>
        <w:t xml:space="preserve">, </w:t>
      </w:r>
      <w:r w:rsidRPr="001456A3">
        <w:rPr>
          <w:rFonts w:asciiTheme="majorBidi" w:eastAsia="Times New Roman" w:hAnsiTheme="majorBidi" w:cstheme="majorBidi"/>
          <w:sz w:val="28"/>
          <w:szCs w:val="28"/>
        </w:rPr>
        <w:t xml:space="preserve">David G. Armstrong, </w:t>
      </w:r>
      <w:proofErr w:type="spellStart"/>
      <w:r w:rsidRPr="001456A3">
        <w:rPr>
          <w:rFonts w:asciiTheme="majorBidi" w:eastAsia="Times New Roman" w:hAnsiTheme="majorBidi" w:cstheme="majorBidi"/>
          <w:sz w:val="28"/>
          <w:szCs w:val="28"/>
        </w:rPr>
        <w:t>Bijan</w:t>
      </w:r>
      <w:proofErr w:type="spellEnd"/>
      <w:r w:rsidRPr="001456A3">
        <w:rPr>
          <w:rFonts w:asciiTheme="majorBidi" w:eastAsia="Times New Roman" w:hAnsiTheme="majorBidi" w:cstheme="majorBidi"/>
          <w:sz w:val="28"/>
          <w:szCs w:val="28"/>
        </w:rPr>
        <w:t xml:space="preserve"> </w:t>
      </w:r>
      <w:proofErr w:type="spellStart"/>
      <w:r w:rsidRPr="001456A3">
        <w:rPr>
          <w:rFonts w:asciiTheme="majorBidi" w:eastAsia="Times New Roman" w:hAnsiTheme="majorBidi" w:cstheme="majorBidi"/>
          <w:sz w:val="28"/>
          <w:szCs w:val="28"/>
        </w:rPr>
        <w:t>Najafi</w:t>
      </w:r>
      <w:proofErr w:type="spellEnd"/>
      <w:r w:rsidRPr="001456A3">
        <w:rPr>
          <w:rFonts w:asciiTheme="majorBidi" w:eastAsia="Times New Roman" w:hAnsiTheme="majorBidi" w:cstheme="majorBidi"/>
          <w:sz w:val="28"/>
          <w:szCs w:val="28"/>
        </w:rPr>
        <w:t xml:space="preserve">, Mohsen </w:t>
      </w:r>
      <w:proofErr w:type="spellStart"/>
      <w:r w:rsidRPr="001456A3">
        <w:rPr>
          <w:rFonts w:asciiTheme="majorBidi" w:eastAsia="Times New Roman" w:hAnsiTheme="majorBidi" w:cstheme="majorBidi"/>
          <w:sz w:val="28"/>
          <w:szCs w:val="28"/>
        </w:rPr>
        <w:t>Shahinpoor</w:t>
      </w:r>
      <w:proofErr w:type="spellEnd"/>
    </w:p>
    <w:p w:rsidR="001A6C8D" w:rsidRDefault="001A6C8D" w:rsidP="001A6C8D">
      <w:pPr>
        <w:spacing w:after="120" w:line="360" w:lineRule="auto"/>
        <w:rPr>
          <w:rFonts w:asciiTheme="majorBidi" w:eastAsia="Times New Roman" w:hAnsiTheme="majorBidi" w:cstheme="majorBidi"/>
          <w:sz w:val="28"/>
          <w:szCs w:val="28"/>
        </w:rPr>
      </w:pPr>
    </w:p>
    <w:p w:rsidR="00B67B37" w:rsidRPr="00B67B37" w:rsidRDefault="00D76835" w:rsidP="00B67B37">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t>Table 1</w:t>
      </w:r>
      <w:r w:rsidR="00B67B37" w:rsidRPr="00B67B37">
        <w:rPr>
          <w:rFonts w:asciiTheme="majorBidi" w:eastAsia="Times New Roman" w:hAnsiTheme="majorBidi" w:cstheme="majorBidi"/>
          <w:b/>
          <w:bCs/>
          <w:color w:val="222222"/>
          <w:sz w:val="24"/>
          <w:szCs w:val="24"/>
        </w:rPr>
        <w:t>-Electrostrictive 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B67B37" w:rsidRPr="00B67B37" w:rsidTr="00C05950">
        <w:trPr>
          <w:trHeight w:val="1007"/>
        </w:trPr>
        <w:tc>
          <w:tcPr>
            <w:tcW w:w="9390" w:type="dxa"/>
          </w:tcPr>
          <w:p w:rsidR="00B67B37" w:rsidRPr="00B67B37" w:rsidRDefault="00D76835" w:rsidP="00B67B37">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1</w:t>
            </w:r>
            <w:r w:rsidR="00B67B37" w:rsidRPr="00B67B37">
              <w:rPr>
                <w:rFonts w:asciiTheme="majorBidi" w:eastAsia="Times New Roman" w:hAnsiTheme="majorBidi" w:cstheme="majorBidi"/>
                <w:color w:val="222222"/>
              </w:rPr>
              <w:t>a-Effects and Functions: Can be actuated in linear and bending configurations by application of a voltage, generates electricity when pressurized or flexed in sensing mode, they can sense heat and temperature variations which affects their actuation and sensing characteristics</w:t>
            </w:r>
          </w:p>
        </w:tc>
      </w:tr>
      <w:tr w:rsidR="00B67B37" w:rsidRPr="00B67B37" w:rsidTr="00C05950">
        <w:trPr>
          <w:trHeight w:val="755"/>
        </w:trPr>
        <w:tc>
          <w:tcPr>
            <w:tcW w:w="9390" w:type="dxa"/>
          </w:tcPr>
          <w:p w:rsidR="00B67B37" w:rsidRPr="00B67B37" w:rsidRDefault="00D76835" w:rsidP="00B67B37">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1</w:t>
            </w:r>
            <w:r w:rsidR="00B67B37" w:rsidRPr="00B67B37">
              <w:rPr>
                <w:rFonts w:asciiTheme="majorBidi" w:eastAsia="Times New Roman" w:hAnsiTheme="majorBidi" w:cstheme="majorBidi"/>
                <w:color w:val="222222"/>
              </w:rPr>
              <w:t>b-Force: They generate a force upon actuation, can be designed to generate human-friendly forces and stresses in the few mega Pascal range (MPa).</w:t>
            </w:r>
          </w:p>
        </w:tc>
      </w:tr>
      <w:tr w:rsidR="00B67B37" w:rsidRPr="00B67B37" w:rsidTr="00C05950">
        <w:trPr>
          <w:trHeight w:val="728"/>
        </w:trPr>
        <w:tc>
          <w:tcPr>
            <w:tcW w:w="9390" w:type="dxa"/>
          </w:tcPr>
          <w:p w:rsidR="00B67B37" w:rsidRPr="009C35FE" w:rsidRDefault="00D76835" w:rsidP="00B67B37">
            <w:pPr>
              <w:spacing w:after="0" w:line="360" w:lineRule="auto"/>
              <w:textAlignment w:val="baseline"/>
              <w:rPr>
                <w:rFonts w:asciiTheme="majorBidi" w:eastAsia="Times New Roman" w:hAnsiTheme="majorBidi" w:cstheme="majorBidi"/>
                <w:bdr w:val="none" w:sz="0" w:space="0" w:color="auto" w:frame="1"/>
              </w:rPr>
            </w:pPr>
            <w:r w:rsidRPr="009C35FE">
              <w:rPr>
                <w:rFonts w:asciiTheme="majorBidi" w:eastAsia="Times New Roman" w:hAnsiTheme="majorBidi" w:cstheme="majorBidi"/>
                <w:color w:val="222222"/>
              </w:rPr>
              <w:t>1</w:t>
            </w:r>
            <w:r w:rsidR="00B67B37" w:rsidRPr="009C35FE">
              <w:rPr>
                <w:rFonts w:asciiTheme="majorBidi" w:eastAsia="Times New Roman" w:hAnsiTheme="majorBidi" w:cstheme="majorBidi"/>
                <w:color w:val="222222"/>
              </w:rPr>
              <w:t>c-</w:t>
            </w:r>
            <w:r w:rsidR="00B67B37" w:rsidRPr="009C35FE">
              <w:rPr>
                <w:rFonts w:asciiTheme="majorBidi" w:eastAsia="Times New Roman" w:hAnsiTheme="majorBidi" w:cstheme="majorBidi"/>
                <w:bdr w:val="none" w:sz="0" w:space="0" w:color="auto" w:frame="1"/>
              </w:rPr>
              <w:t xml:space="preserve"> Sensing: Can rapidly and accurately identify physiological frailty in older adults by sensing arm movements </w:t>
            </w:r>
            <w:r w:rsidR="00B67B37" w:rsidRPr="009C35FE">
              <w:rPr>
                <w:rFonts w:asciiTheme="majorBidi" w:hAnsiTheme="majorBidi" w:cstheme="majorBidi"/>
                <w:color w:val="000000"/>
              </w:rPr>
              <w:t xml:space="preserve">and determination of </w:t>
            </w:r>
            <w:r w:rsidR="00B67B37" w:rsidRPr="009C35FE">
              <w:rPr>
                <w:rFonts w:asciiTheme="majorBidi" w:eastAsia="Times New Roman" w:hAnsiTheme="majorBidi" w:cstheme="majorBidi"/>
              </w:rPr>
              <w:t>Trauma-Specific Frailty Index (TSFI).</w:t>
            </w:r>
          </w:p>
        </w:tc>
      </w:tr>
    </w:tbl>
    <w:p w:rsidR="00B67B37" w:rsidRDefault="00B67B37" w:rsidP="001456A3">
      <w:pPr>
        <w:spacing w:after="120" w:line="360" w:lineRule="auto"/>
        <w:rPr>
          <w:rFonts w:asciiTheme="majorBidi" w:eastAsia="Times New Roman" w:hAnsiTheme="majorBidi" w:cstheme="majorBidi"/>
          <w:sz w:val="28"/>
          <w:szCs w:val="28"/>
        </w:rPr>
      </w:pPr>
    </w:p>
    <w:p w:rsidR="001A6C8D" w:rsidRDefault="001A6C8D" w:rsidP="001456A3">
      <w:pPr>
        <w:spacing w:after="120" w:line="360" w:lineRule="auto"/>
        <w:rPr>
          <w:rFonts w:asciiTheme="majorBidi" w:eastAsia="Times New Roman" w:hAnsiTheme="majorBidi" w:cstheme="majorBidi"/>
          <w:sz w:val="28"/>
          <w:szCs w:val="28"/>
        </w:rPr>
      </w:pPr>
    </w:p>
    <w:p w:rsidR="00B67B37"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t>Table 2</w:t>
      </w:r>
      <w:r w:rsidR="00BA398D" w:rsidRPr="00B67B37">
        <w:rPr>
          <w:rFonts w:asciiTheme="majorBidi" w:eastAsia="Times New Roman" w:hAnsiTheme="majorBidi" w:cstheme="majorBidi"/>
          <w:b/>
          <w:bCs/>
          <w:color w:val="222222"/>
          <w:sz w:val="24"/>
          <w:szCs w:val="24"/>
        </w:rPr>
        <w:t>-</w:t>
      </w:r>
      <w:r w:rsidR="00BA398D">
        <w:rPr>
          <w:rFonts w:asciiTheme="majorBidi" w:eastAsia="Times New Roman" w:hAnsiTheme="majorBidi" w:cstheme="majorBidi"/>
          <w:b/>
          <w:bCs/>
          <w:color w:val="222222"/>
          <w:sz w:val="24"/>
          <w:szCs w:val="24"/>
        </w:rPr>
        <w:t xml:space="preserve">Giant </w:t>
      </w:r>
      <w:proofErr w:type="spellStart"/>
      <w:r w:rsidR="00BA398D">
        <w:rPr>
          <w:rFonts w:asciiTheme="majorBidi" w:eastAsia="Times New Roman" w:hAnsiTheme="majorBidi" w:cstheme="majorBidi"/>
          <w:b/>
          <w:bCs/>
          <w:color w:val="222222"/>
          <w:sz w:val="24"/>
          <w:szCs w:val="24"/>
        </w:rPr>
        <w:t>Magnetostrictive</w:t>
      </w:r>
      <w:proofErr w:type="spellEnd"/>
      <w:r w:rsidR="00BA398D">
        <w:rPr>
          <w:rFonts w:asciiTheme="majorBidi" w:eastAsia="Times New Roman" w:hAnsiTheme="majorBidi" w:cstheme="majorBidi"/>
          <w:b/>
          <w:bCs/>
          <w:color w:val="222222"/>
          <w:sz w:val="24"/>
          <w:szCs w:val="24"/>
        </w:rPr>
        <w:t xml:space="preserve"> Materials (GMM) as</w:t>
      </w:r>
      <w:r w:rsidR="00BA398D" w:rsidRPr="00B67B37">
        <w:rPr>
          <w:rFonts w:asciiTheme="majorBidi" w:eastAsia="Times New Roman" w:hAnsiTheme="majorBidi" w:cstheme="majorBidi"/>
          <w:b/>
          <w:bCs/>
          <w:color w:val="222222"/>
          <w:sz w:val="24"/>
          <w:szCs w:val="24"/>
        </w:rPr>
        <w:t xml:space="preserve"> 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B67B37" w:rsidRPr="00B67B37" w:rsidTr="00C05950">
        <w:trPr>
          <w:trHeight w:val="728"/>
        </w:trPr>
        <w:tc>
          <w:tcPr>
            <w:tcW w:w="9390" w:type="dxa"/>
          </w:tcPr>
          <w:p w:rsidR="00B67B37" w:rsidRPr="00B67B37" w:rsidRDefault="00D76835" w:rsidP="00B67B37">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2</w:t>
            </w:r>
            <w:r w:rsidR="00B67B37" w:rsidRPr="00B67B37">
              <w:rPr>
                <w:rFonts w:asciiTheme="majorBidi" w:eastAsia="Times New Roman" w:hAnsiTheme="majorBidi" w:cstheme="majorBidi"/>
                <w:color w:val="222222"/>
              </w:rPr>
              <w:t xml:space="preserve">a-Effects and Functions: Can be used as </w:t>
            </w:r>
            <w:proofErr w:type="spellStart"/>
            <w:r w:rsidR="00B67B37" w:rsidRPr="00B67B37">
              <w:rPr>
                <w:rFonts w:asciiTheme="majorBidi" w:eastAsia="Times New Roman" w:hAnsiTheme="majorBidi" w:cstheme="majorBidi"/>
                <w:color w:val="222222"/>
              </w:rPr>
              <w:t>transcutaneously</w:t>
            </w:r>
            <w:proofErr w:type="spellEnd"/>
            <w:r w:rsidR="00B67B37" w:rsidRPr="00B67B37">
              <w:rPr>
                <w:rFonts w:asciiTheme="majorBidi" w:eastAsia="Times New Roman" w:hAnsiTheme="majorBidi" w:cstheme="majorBidi"/>
                <w:color w:val="222222"/>
              </w:rPr>
              <w:t xml:space="preserve"> actuated gates and valves for fluid drainage in the body of the elderlies. In particular can be used for urinary incontinence control or releasing of drugs inside a body or organ. </w:t>
            </w:r>
          </w:p>
        </w:tc>
      </w:tr>
      <w:tr w:rsidR="00B67B37" w:rsidRPr="00B67B37" w:rsidTr="00C05950">
        <w:trPr>
          <w:trHeight w:val="350"/>
        </w:trPr>
        <w:tc>
          <w:tcPr>
            <w:tcW w:w="9390" w:type="dxa"/>
          </w:tcPr>
          <w:p w:rsidR="00B67B37" w:rsidRPr="00B67B37" w:rsidRDefault="00D76835" w:rsidP="00B67B37">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2</w:t>
            </w:r>
            <w:r w:rsidR="00B67B37" w:rsidRPr="00B67B37">
              <w:rPr>
                <w:rFonts w:asciiTheme="majorBidi" w:eastAsia="Times New Roman" w:hAnsiTheme="majorBidi" w:cstheme="majorBidi"/>
                <w:color w:val="222222"/>
              </w:rPr>
              <w:t xml:space="preserve">b-For any kind of internal body fluid drainage and voiding like in hydrocephalus as well as in  bladder irrigation where it can be used as </w:t>
            </w:r>
            <w:proofErr w:type="spellStart"/>
            <w:r w:rsidR="00B67B37" w:rsidRPr="00B67B37">
              <w:rPr>
                <w:rFonts w:asciiTheme="majorBidi" w:eastAsia="Times New Roman" w:hAnsiTheme="majorBidi" w:cstheme="majorBidi"/>
                <w:color w:val="222222"/>
              </w:rPr>
              <w:t>transcutaneously</w:t>
            </w:r>
            <w:proofErr w:type="spellEnd"/>
            <w:r w:rsidR="00B67B37" w:rsidRPr="00B67B37">
              <w:rPr>
                <w:rFonts w:asciiTheme="majorBidi" w:eastAsia="Times New Roman" w:hAnsiTheme="majorBidi" w:cstheme="majorBidi"/>
                <w:color w:val="222222"/>
              </w:rPr>
              <w:t xml:space="preserve"> actuated gates and valves for fluid drainage or flow control in the body of after extensive use of micro catheters.  </w:t>
            </w:r>
          </w:p>
        </w:tc>
      </w:tr>
      <w:tr w:rsidR="00B67B37" w:rsidRPr="00B67B37" w:rsidTr="00C05950">
        <w:trPr>
          <w:trHeight w:val="755"/>
        </w:trPr>
        <w:tc>
          <w:tcPr>
            <w:tcW w:w="9390" w:type="dxa"/>
          </w:tcPr>
          <w:p w:rsidR="00B67B37" w:rsidRPr="00B67B37" w:rsidRDefault="00D76835" w:rsidP="00B67B37">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2</w:t>
            </w:r>
            <w:r w:rsidR="00B67B37" w:rsidRPr="00B67B37">
              <w:rPr>
                <w:rFonts w:asciiTheme="majorBidi" w:eastAsia="Times New Roman" w:hAnsiTheme="majorBidi" w:cstheme="majorBidi"/>
                <w:color w:val="222222"/>
              </w:rPr>
              <w:t xml:space="preserve">c-Force: They generate a force upon </w:t>
            </w:r>
            <w:proofErr w:type="spellStart"/>
            <w:r w:rsidR="00B67B37" w:rsidRPr="00B67B37">
              <w:rPr>
                <w:rFonts w:asciiTheme="majorBidi" w:eastAsia="Times New Roman" w:hAnsiTheme="majorBidi" w:cstheme="majorBidi"/>
                <w:color w:val="222222"/>
              </w:rPr>
              <w:t>magnetostriction</w:t>
            </w:r>
            <w:proofErr w:type="spellEnd"/>
            <w:r w:rsidR="00B67B37" w:rsidRPr="00B67B37">
              <w:rPr>
                <w:rFonts w:asciiTheme="majorBidi" w:eastAsia="Times New Roman" w:hAnsiTheme="majorBidi" w:cstheme="majorBidi"/>
                <w:color w:val="222222"/>
              </w:rPr>
              <w:t xml:space="preserve"> and can be designed to generate human-friendly forces and stresses in the body </w:t>
            </w:r>
            <w:proofErr w:type="spellStart"/>
            <w:r w:rsidR="00B67B37" w:rsidRPr="00B67B37">
              <w:rPr>
                <w:rFonts w:asciiTheme="majorBidi" w:eastAsia="Times New Roman" w:hAnsiTheme="majorBidi" w:cstheme="majorBidi"/>
                <w:color w:val="222222"/>
              </w:rPr>
              <w:t>transcutaneously</w:t>
            </w:r>
            <w:proofErr w:type="spellEnd"/>
            <w:r w:rsidR="00B67B37" w:rsidRPr="00B67B37">
              <w:rPr>
                <w:rFonts w:asciiTheme="majorBidi" w:eastAsia="Times New Roman" w:hAnsiTheme="majorBidi" w:cstheme="majorBidi"/>
                <w:color w:val="222222"/>
              </w:rPr>
              <w:t>.</w:t>
            </w:r>
          </w:p>
        </w:tc>
      </w:tr>
    </w:tbl>
    <w:p w:rsidR="001A6C8D" w:rsidRDefault="001A6C8D" w:rsidP="00BA398D">
      <w:pPr>
        <w:spacing w:after="120" w:line="360" w:lineRule="auto"/>
        <w:ind w:firstLine="360"/>
        <w:rPr>
          <w:rFonts w:asciiTheme="majorBidi" w:eastAsia="Times New Roman" w:hAnsiTheme="majorBidi" w:cstheme="majorBidi"/>
          <w:b/>
          <w:bCs/>
          <w:color w:val="222222"/>
          <w:sz w:val="24"/>
          <w:szCs w:val="24"/>
        </w:rPr>
      </w:pPr>
    </w:p>
    <w:p w:rsidR="001A6C8D" w:rsidRDefault="001A6C8D" w:rsidP="00BA398D">
      <w:pPr>
        <w:spacing w:after="120" w:line="360" w:lineRule="auto"/>
        <w:ind w:firstLine="360"/>
        <w:rPr>
          <w:rFonts w:asciiTheme="majorBidi" w:eastAsia="Times New Roman" w:hAnsiTheme="majorBidi" w:cstheme="majorBidi"/>
          <w:b/>
          <w:bCs/>
          <w:color w:val="222222"/>
          <w:sz w:val="24"/>
          <w:szCs w:val="24"/>
        </w:rPr>
      </w:pPr>
    </w:p>
    <w:p w:rsidR="001A6C8D" w:rsidRDefault="001A6C8D" w:rsidP="00BA398D">
      <w:pPr>
        <w:spacing w:after="120" w:line="360" w:lineRule="auto"/>
        <w:ind w:firstLine="360"/>
        <w:rPr>
          <w:rFonts w:asciiTheme="majorBidi" w:eastAsia="Times New Roman" w:hAnsiTheme="majorBidi" w:cstheme="majorBidi"/>
          <w:b/>
          <w:bCs/>
          <w:color w:val="222222"/>
          <w:sz w:val="24"/>
          <w:szCs w:val="24"/>
        </w:rPr>
      </w:pPr>
    </w:p>
    <w:p w:rsidR="003066BA"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lastRenderedPageBreak/>
        <w:t>Table 3</w:t>
      </w:r>
      <w:r w:rsidR="00BA398D" w:rsidRPr="00B67B37">
        <w:rPr>
          <w:rFonts w:asciiTheme="majorBidi" w:eastAsia="Times New Roman" w:hAnsiTheme="majorBidi" w:cstheme="majorBidi"/>
          <w:b/>
          <w:bCs/>
          <w:color w:val="222222"/>
          <w:sz w:val="24"/>
          <w:szCs w:val="24"/>
        </w:rPr>
        <w:t>-</w:t>
      </w:r>
      <w:r w:rsidR="00BA398D">
        <w:rPr>
          <w:rFonts w:asciiTheme="majorBidi" w:eastAsia="Times New Roman" w:hAnsiTheme="majorBidi" w:cstheme="majorBidi"/>
          <w:b/>
          <w:bCs/>
          <w:color w:val="222222"/>
          <w:sz w:val="24"/>
          <w:szCs w:val="24"/>
        </w:rPr>
        <w:t xml:space="preserve">Dielectric Elastomer </w:t>
      </w:r>
      <w:r w:rsidR="00BA398D" w:rsidRPr="00B67B37">
        <w:rPr>
          <w:rFonts w:asciiTheme="majorBidi" w:eastAsia="Times New Roman" w:hAnsiTheme="majorBidi" w:cstheme="majorBidi"/>
          <w:b/>
          <w:bCs/>
          <w:color w:val="222222"/>
          <w:sz w:val="24"/>
          <w:szCs w:val="24"/>
        </w:rPr>
        <w:t>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3066BA" w:rsidRPr="003066BA" w:rsidTr="00C05950">
        <w:trPr>
          <w:trHeight w:val="332"/>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3</w:t>
            </w:r>
            <w:r w:rsidR="003066BA" w:rsidRPr="003066BA">
              <w:rPr>
                <w:rFonts w:asciiTheme="majorBidi" w:eastAsia="Times New Roman" w:hAnsiTheme="majorBidi" w:cstheme="majorBidi"/>
                <w:color w:val="222222"/>
              </w:rPr>
              <w:t>a-Effects and Functions: Can be actuated to produce large deformations but require a high voltage.</w:t>
            </w:r>
          </w:p>
        </w:tc>
      </w:tr>
      <w:tr w:rsidR="003066BA" w:rsidRPr="003066BA" w:rsidTr="00C05950">
        <w:trPr>
          <w:trHeight w:val="1088"/>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3</w:t>
            </w:r>
            <w:r w:rsidR="003066BA" w:rsidRPr="003066BA">
              <w:rPr>
                <w:rFonts w:asciiTheme="majorBidi" w:eastAsia="Times New Roman" w:hAnsiTheme="majorBidi" w:cstheme="majorBidi"/>
                <w:color w:val="222222"/>
              </w:rPr>
              <w:t xml:space="preserve">b-Sensing: They can be used as capacitive sensors showing capacitance change with force, pressure or movements but requires a battery to induce capacitance in the DE and electronics to monitor the capacitance as sensing signal. </w:t>
            </w:r>
          </w:p>
        </w:tc>
      </w:tr>
    </w:tbl>
    <w:p w:rsidR="003066BA" w:rsidRDefault="003066BA" w:rsidP="001456A3">
      <w:pPr>
        <w:spacing w:after="120" w:line="360" w:lineRule="auto"/>
        <w:rPr>
          <w:rFonts w:asciiTheme="majorBidi" w:eastAsia="Times New Roman" w:hAnsiTheme="majorBidi" w:cstheme="majorBidi"/>
          <w:sz w:val="28"/>
          <w:szCs w:val="28"/>
        </w:rPr>
      </w:pPr>
    </w:p>
    <w:p w:rsidR="003066BA"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t>Table 4</w:t>
      </w:r>
      <w:r w:rsidR="00BA398D" w:rsidRPr="00B67B37">
        <w:rPr>
          <w:rFonts w:asciiTheme="majorBidi" w:eastAsia="Times New Roman" w:hAnsiTheme="majorBidi" w:cstheme="majorBidi"/>
          <w:b/>
          <w:bCs/>
          <w:color w:val="222222"/>
          <w:sz w:val="24"/>
          <w:szCs w:val="24"/>
        </w:rPr>
        <w:t>-</w:t>
      </w:r>
      <w:r w:rsidR="00BA398D">
        <w:rPr>
          <w:rFonts w:asciiTheme="majorBidi" w:eastAsia="Times New Roman" w:hAnsiTheme="majorBidi" w:cstheme="majorBidi"/>
          <w:b/>
          <w:bCs/>
          <w:color w:val="222222"/>
          <w:sz w:val="24"/>
          <w:szCs w:val="24"/>
        </w:rPr>
        <w:t>Electrorheological Fluids</w:t>
      </w:r>
      <w:r w:rsidR="00BA398D" w:rsidRPr="00B67B37">
        <w:rPr>
          <w:rFonts w:asciiTheme="majorBidi" w:eastAsia="Times New Roman" w:hAnsiTheme="majorBidi" w:cstheme="majorBidi"/>
          <w:b/>
          <w:bCs/>
          <w:color w:val="222222"/>
          <w:sz w:val="24"/>
          <w:szCs w:val="24"/>
        </w:rPr>
        <w:t xml:space="preserve"> </w:t>
      </w:r>
      <w:r w:rsidR="00BA398D">
        <w:rPr>
          <w:rFonts w:asciiTheme="majorBidi" w:eastAsia="Times New Roman" w:hAnsiTheme="majorBidi" w:cstheme="majorBidi"/>
          <w:b/>
          <w:bCs/>
          <w:color w:val="222222"/>
          <w:sz w:val="24"/>
          <w:szCs w:val="24"/>
        </w:rPr>
        <w:t xml:space="preserve">(ERFs) </w:t>
      </w:r>
      <w:r w:rsidR="00BA398D" w:rsidRPr="00B67B37">
        <w:rPr>
          <w:rFonts w:asciiTheme="majorBidi" w:eastAsia="Times New Roman" w:hAnsiTheme="majorBidi" w:cstheme="majorBidi"/>
          <w:b/>
          <w:bCs/>
          <w:color w:val="222222"/>
          <w:sz w:val="24"/>
          <w:szCs w:val="24"/>
        </w:rPr>
        <w:t>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3066BA" w:rsidRPr="003066BA" w:rsidTr="00C05950">
        <w:trPr>
          <w:trHeight w:val="800"/>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sz w:val="24"/>
                <w:szCs w:val="24"/>
              </w:rPr>
            </w:pPr>
            <w:r>
              <w:rPr>
                <w:rFonts w:asciiTheme="majorBidi" w:eastAsia="Times New Roman" w:hAnsiTheme="majorBidi" w:cstheme="majorBidi"/>
                <w:color w:val="222222"/>
              </w:rPr>
              <w:t>4</w:t>
            </w:r>
            <w:r w:rsidR="003066BA" w:rsidRPr="003066BA">
              <w:rPr>
                <w:rFonts w:asciiTheme="majorBidi" w:eastAsia="Times New Roman" w:hAnsiTheme="majorBidi" w:cstheme="majorBidi"/>
                <w:color w:val="222222"/>
              </w:rPr>
              <w:t xml:space="preserve">a-Effects and Functions: Provides dynamically changing viscosity by 5-6 orders of magnitude in a fluid medium that can be employed by patients and older people to exercise movements or rehabilitate from bodily injuries by gradually increasing the viscosity of the medium during exercise.  </w:t>
            </w:r>
          </w:p>
        </w:tc>
      </w:tr>
      <w:tr w:rsidR="003066BA" w:rsidRPr="003066BA" w:rsidTr="00C05950">
        <w:trPr>
          <w:trHeight w:val="755"/>
        </w:trPr>
        <w:tc>
          <w:tcPr>
            <w:tcW w:w="9390" w:type="dxa"/>
          </w:tcPr>
          <w:p w:rsidR="003066BA" w:rsidRPr="009C35FE" w:rsidRDefault="00D76835" w:rsidP="003066BA">
            <w:pPr>
              <w:spacing w:after="120" w:line="360" w:lineRule="auto"/>
              <w:rPr>
                <w:rFonts w:asciiTheme="majorBidi" w:eastAsia="Times New Roman" w:hAnsiTheme="majorBidi" w:cstheme="majorBidi"/>
                <w:color w:val="222222"/>
              </w:rPr>
            </w:pPr>
            <w:r w:rsidRPr="009C35FE">
              <w:rPr>
                <w:rFonts w:asciiTheme="majorBidi" w:eastAsia="Times New Roman" w:hAnsiTheme="majorBidi" w:cstheme="majorBidi"/>
                <w:color w:val="222222"/>
              </w:rPr>
              <w:t>4</w:t>
            </w:r>
            <w:r w:rsidR="003066BA" w:rsidRPr="009C35FE">
              <w:rPr>
                <w:rFonts w:asciiTheme="majorBidi" w:eastAsia="Times New Roman" w:hAnsiTheme="majorBidi" w:cstheme="majorBidi"/>
                <w:color w:val="222222"/>
              </w:rPr>
              <w:t xml:space="preserve">b-Force: Smart movement rehabilitation exercisers equipped with electrically controllable ERFs. </w:t>
            </w:r>
            <w:r w:rsidR="003066BA" w:rsidRPr="009C35FE">
              <w:rPr>
                <w:rFonts w:asciiTheme="majorBidi" w:hAnsiTheme="majorBidi" w:cstheme="majorBidi"/>
              </w:rPr>
              <w:t xml:space="preserve">Promotes the </w:t>
            </w:r>
            <w:r w:rsidR="003066BA" w:rsidRPr="009C35FE">
              <w:rPr>
                <w:rFonts w:asciiTheme="majorBidi" w:hAnsiTheme="majorBidi" w:cstheme="majorBidi"/>
                <w:kern w:val="36"/>
              </w:rPr>
              <w:t>principles of motor learning to enhance locomotor rehabilitation of individuals with lower limb damage or loss.</w:t>
            </w:r>
          </w:p>
        </w:tc>
      </w:tr>
      <w:tr w:rsidR="003066BA" w:rsidRPr="003066BA" w:rsidTr="00C05950">
        <w:trPr>
          <w:trHeight w:val="332"/>
        </w:trPr>
        <w:tc>
          <w:tcPr>
            <w:tcW w:w="9390" w:type="dxa"/>
          </w:tcPr>
          <w:p w:rsidR="003066BA" w:rsidRPr="009C35FE" w:rsidRDefault="00D76835" w:rsidP="003066BA">
            <w:pPr>
              <w:autoSpaceDE w:val="0"/>
              <w:autoSpaceDN w:val="0"/>
              <w:adjustRightInd w:val="0"/>
              <w:spacing w:after="0" w:line="360" w:lineRule="auto"/>
              <w:rPr>
                <w:rFonts w:asciiTheme="majorBidi" w:hAnsiTheme="majorBidi" w:cstheme="majorBidi"/>
              </w:rPr>
            </w:pPr>
            <w:r w:rsidRPr="009C35FE">
              <w:rPr>
                <w:rFonts w:asciiTheme="majorBidi" w:eastAsia="Times New Roman" w:hAnsiTheme="majorBidi" w:cstheme="majorBidi"/>
                <w:color w:val="222222"/>
              </w:rPr>
              <w:t>4</w:t>
            </w:r>
            <w:r w:rsidR="003066BA" w:rsidRPr="009C35FE">
              <w:rPr>
                <w:rFonts w:asciiTheme="majorBidi" w:eastAsia="Times New Roman" w:hAnsiTheme="majorBidi" w:cstheme="majorBidi"/>
                <w:color w:val="222222"/>
              </w:rPr>
              <w:t>c-GERfs can provide c</w:t>
            </w:r>
            <w:r w:rsidR="003066BA" w:rsidRPr="009C35FE">
              <w:rPr>
                <w:rFonts w:asciiTheme="majorBidi" w:hAnsiTheme="majorBidi" w:cstheme="majorBidi"/>
              </w:rPr>
              <w:t>onstraint induced movement therapy with broad application to physical rehabilitation and recuperation</w:t>
            </w:r>
          </w:p>
        </w:tc>
      </w:tr>
    </w:tbl>
    <w:p w:rsidR="003066BA" w:rsidRDefault="003066BA" w:rsidP="001456A3">
      <w:pPr>
        <w:spacing w:after="120" w:line="360" w:lineRule="auto"/>
        <w:rPr>
          <w:rFonts w:asciiTheme="majorBidi" w:eastAsia="Times New Roman" w:hAnsiTheme="majorBidi" w:cstheme="majorBidi"/>
          <w:sz w:val="28"/>
          <w:szCs w:val="28"/>
        </w:rPr>
      </w:pPr>
    </w:p>
    <w:p w:rsidR="003066BA"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t>Table 5</w:t>
      </w:r>
      <w:r w:rsidR="00BA398D" w:rsidRPr="00B67B37">
        <w:rPr>
          <w:rFonts w:asciiTheme="majorBidi" w:eastAsia="Times New Roman" w:hAnsiTheme="majorBidi" w:cstheme="majorBidi"/>
          <w:b/>
          <w:bCs/>
          <w:color w:val="222222"/>
          <w:sz w:val="24"/>
          <w:szCs w:val="24"/>
        </w:rPr>
        <w:t>-</w:t>
      </w:r>
      <w:r w:rsidR="001A6C8D">
        <w:rPr>
          <w:rFonts w:asciiTheme="majorBidi" w:eastAsia="Times New Roman" w:hAnsiTheme="majorBidi" w:cstheme="majorBidi"/>
          <w:b/>
          <w:bCs/>
          <w:color w:val="222222"/>
          <w:sz w:val="24"/>
          <w:szCs w:val="24"/>
        </w:rPr>
        <w:t>Magnetic Shape Memory M</w:t>
      </w:r>
      <w:r w:rsidR="00BA398D">
        <w:rPr>
          <w:rFonts w:asciiTheme="majorBidi" w:eastAsia="Times New Roman" w:hAnsiTheme="majorBidi" w:cstheme="majorBidi"/>
          <w:b/>
          <w:bCs/>
          <w:color w:val="222222"/>
          <w:sz w:val="24"/>
          <w:szCs w:val="24"/>
        </w:rPr>
        <w:t>aterials (MSMs)</w:t>
      </w:r>
      <w:r w:rsidR="00BA398D" w:rsidRPr="00B67B37">
        <w:rPr>
          <w:rFonts w:asciiTheme="majorBidi" w:eastAsia="Times New Roman" w:hAnsiTheme="majorBidi" w:cstheme="majorBidi"/>
          <w:b/>
          <w:bCs/>
          <w:color w:val="222222"/>
          <w:sz w:val="24"/>
          <w:szCs w:val="24"/>
        </w:rPr>
        <w:t xml:space="preserve"> 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3066BA" w:rsidRPr="003066BA" w:rsidTr="00C05950">
        <w:trPr>
          <w:trHeight w:val="710"/>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5</w:t>
            </w:r>
            <w:r w:rsidR="003066BA" w:rsidRPr="003066BA">
              <w:rPr>
                <w:rFonts w:asciiTheme="majorBidi" w:eastAsia="Times New Roman" w:hAnsiTheme="majorBidi" w:cstheme="majorBidi"/>
                <w:color w:val="222222"/>
              </w:rPr>
              <w:t>a-Effects and Functions: Similar to SMAs, MSMs are user-friendly and rather biomimetic and slowly deforming or contracting materials that can be used for various medical applications such as deployable coronary implants and actuators. The mechanism of actuation is a magnetic field and commonly electromagnets are used for actuation.</w:t>
            </w:r>
          </w:p>
        </w:tc>
      </w:tr>
      <w:tr w:rsidR="003066BA" w:rsidRPr="003066BA" w:rsidTr="00C05950">
        <w:trPr>
          <w:trHeight w:val="755"/>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5</w:t>
            </w:r>
            <w:r w:rsidR="003066BA" w:rsidRPr="003066BA">
              <w:rPr>
                <w:rFonts w:asciiTheme="majorBidi" w:eastAsia="Times New Roman" w:hAnsiTheme="majorBidi" w:cstheme="majorBidi"/>
                <w:color w:val="222222"/>
              </w:rPr>
              <w:t xml:space="preserve">b-Force and Pressure: They generate a strong force or pressure upon making a phase transformation from </w:t>
            </w:r>
            <w:proofErr w:type="spellStart"/>
            <w:r w:rsidR="003066BA" w:rsidRPr="003066BA">
              <w:rPr>
                <w:rFonts w:asciiTheme="majorBidi" w:eastAsia="Times New Roman" w:hAnsiTheme="majorBidi" w:cstheme="majorBidi"/>
                <w:color w:val="222222"/>
              </w:rPr>
              <w:t>Martensite</w:t>
            </w:r>
            <w:proofErr w:type="spellEnd"/>
            <w:r w:rsidR="003066BA" w:rsidRPr="003066BA">
              <w:rPr>
                <w:rFonts w:asciiTheme="majorBidi" w:eastAsia="Times New Roman" w:hAnsiTheme="majorBidi" w:cstheme="majorBidi"/>
                <w:color w:val="222222"/>
              </w:rPr>
              <w:t xml:space="preserve"> to Austenite which translate to contraction of an MSM wire in a progressive and ordered manner to create a massaging action on tissues of the legs or other parts of the body such the legs to prevent swelling and DVT</w:t>
            </w:r>
            <w:r w:rsidR="005B000C">
              <w:rPr>
                <w:rFonts w:asciiTheme="majorBidi" w:eastAsia="Times New Roman" w:hAnsiTheme="majorBidi" w:cstheme="majorBidi"/>
                <w:color w:val="222222"/>
              </w:rPr>
              <w:t xml:space="preserve"> or deep vein thrombosis</w:t>
            </w:r>
            <w:r w:rsidR="003066BA" w:rsidRPr="003066BA">
              <w:rPr>
                <w:rFonts w:asciiTheme="majorBidi" w:eastAsia="Times New Roman" w:hAnsiTheme="majorBidi" w:cstheme="majorBidi"/>
                <w:color w:val="222222"/>
              </w:rPr>
              <w:t>.</w:t>
            </w:r>
          </w:p>
        </w:tc>
      </w:tr>
    </w:tbl>
    <w:p w:rsidR="003066BA" w:rsidRDefault="003066BA" w:rsidP="001456A3">
      <w:pPr>
        <w:spacing w:after="120" w:line="360" w:lineRule="auto"/>
        <w:rPr>
          <w:rFonts w:asciiTheme="majorBidi" w:eastAsia="Times New Roman" w:hAnsiTheme="majorBidi" w:cstheme="majorBidi"/>
          <w:sz w:val="28"/>
          <w:szCs w:val="28"/>
        </w:rPr>
      </w:pPr>
    </w:p>
    <w:p w:rsidR="003066BA"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lastRenderedPageBreak/>
        <w:t>Table 6</w:t>
      </w:r>
      <w:r w:rsidR="00BA398D" w:rsidRPr="00B67B37">
        <w:rPr>
          <w:rFonts w:asciiTheme="majorBidi" w:eastAsia="Times New Roman" w:hAnsiTheme="majorBidi" w:cstheme="majorBidi"/>
          <w:b/>
          <w:bCs/>
          <w:color w:val="222222"/>
          <w:sz w:val="24"/>
          <w:szCs w:val="24"/>
        </w:rPr>
        <w:t>-</w:t>
      </w:r>
      <w:r w:rsidR="00D1490D">
        <w:rPr>
          <w:rFonts w:asciiTheme="majorBidi" w:eastAsia="Times New Roman" w:hAnsiTheme="majorBidi" w:cstheme="majorBidi"/>
          <w:b/>
          <w:bCs/>
          <w:color w:val="222222"/>
          <w:sz w:val="24"/>
          <w:szCs w:val="24"/>
        </w:rPr>
        <w:t>Shape M</w:t>
      </w:r>
      <w:r w:rsidR="00BA398D">
        <w:rPr>
          <w:rFonts w:asciiTheme="majorBidi" w:eastAsia="Times New Roman" w:hAnsiTheme="majorBidi" w:cstheme="majorBidi"/>
          <w:b/>
          <w:bCs/>
          <w:color w:val="222222"/>
          <w:sz w:val="24"/>
          <w:szCs w:val="24"/>
        </w:rPr>
        <w:t>emory Polymers (SMPs)</w:t>
      </w:r>
      <w:r w:rsidR="00BA398D" w:rsidRPr="00B67B37">
        <w:rPr>
          <w:rFonts w:asciiTheme="majorBidi" w:eastAsia="Times New Roman" w:hAnsiTheme="majorBidi" w:cstheme="majorBidi"/>
          <w:b/>
          <w:bCs/>
          <w:color w:val="222222"/>
          <w:sz w:val="24"/>
          <w:szCs w:val="24"/>
        </w:rPr>
        <w:t xml:space="preserve"> 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3066BA" w:rsidRPr="003066BA" w:rsidTr="00C05950">
        <w:trPr>
          <w:trHeight w:val="710"/>
        </w:trPr>
        <w:tc>
          <w:tcPr>
            <w:tcW w:w="9390" w:type="dxa"/>
          </w:tcPr>
          <w:p w:rsidR="003066BA" w:rsidRPr="003066BA" w:rsidRDefault="00D76835" w:rsidP="005B000C">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6</w:t>
            </w:r>
            <w:r w:rsidR="003066BA" w:rsidRPr="003066BA">
              <w:rPr>
                <w:rFonts w:asciiTheme="majorBidi" w:eastAsia="Times New Roman" w:hAnsiTheme="majorBidi" w:cstheme="majorBidi"/>
                <w:color w:val="222222"/>
              </w:rPr>
              <w:t xml:space="preserve">a-Effects and Functions: They are user-friendly and rather biomimetic and slowly deforming or contracting materials that can be used for various medical applications. The mechanism of actuation is heat but the mechanism of contraction is different from </w:t>
            </w:r>
            <w:r w:rsidR="005B000C" w:rsidRPr="003066BA">
              <w:rPr>
                <w:rFonts w:asciiTheme="majorBidi" w:eastAsia="Times New Roman" w:hAnsiTheme="majorBidi" w:cstheme="majorBidi"/>
                <w:color w:val="222222"/>
              </w:rPr>
              <w:t>SMA</w:t>
            </w:r>
            <w:r w:rsidR="005B000C">
              <w:rPr>
                <w:rFonts w:asciiTheme="majorBidi" w:eastAsia="Times New Roman" w:hAnsiTheme="majorBidi" w:cstheme="majorBidi"/>
                <w:color w:val="222222"/>
              </w:rPr>
              <w:t>s</w:t>
            </w:r>
            <w:r w:rsidR="005B000C" w:rsidRPr="003066BA">
              <w:rPr>
                <w:rFonts w:asciiTheme="majorBidi" w:eastAsia="Times New Roman" w:hAnsiTheme="majorBidi" w:cstheme="majorBidi"/>
                <w:color w:val="222222"/>
              </w:rPr>
              <w:t xml:space="preserve"> </w:t>
            </w:r>
            <w:r w:rsidR="003066BA" w:rsidRPr="003066BA">
              <w:rPr>
                <w:rFonts w:asciiTheme="majorBidi" w:eastAsia="Times New Roman" w:hAnsiTheme="majorBidi" w:cstheme="majorBidi"/>
                <w:color w:val="222222"/>
              </w:rPr>
              <w:t>and is largely due to glass transition</w:t>
            </w:r>
          </w:p>
        </w:tc>
      </w:tr>
      <w:tr w:rsidR="003066BA" w:rsidRPr="003066BA" w:rsidTr="00C05950">
        <w:trPr>
          <w:trHeight w:val="755"/>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6</w:t>
            </w:r>
            <w:r w:rsidR="003066BA" w:rsidRPr="003066BA">
              <w:rPr>
                <w:rFonts w:asciiTheme="majorBidi" w:eastAsia="Times New Roman" w:hAnsiTheme="majorBidi" w:cstheme="majorBidi"/>
                <w:color w:val="222222"/>
              </w:rPr>
              <w:t>b-</w:t>
            </w:r>
            <w:r w:rsidR="00114B6D" w:rsidRPr="008B3C8B">
              <w:rPr>
                <w:rFonts w:asciiTheme="majorBidi" w:eastAsia="Times New Roman" w:hAnsiTheme="majorBidi" w:cstheme="majorBidi"/>
                <w:color w:val="222222"/>
              </w:rPr>
              <w:t xml:space="preserve"> Force</w:t>
            </w:r>
            <w:r w:rsidR="00114B6D">
              <w:rPr>
                <w:rFonts w:asciiTheme="majorBidi" w:eastAsia="Times New Roman" w:hAnsiTheme="majorBidi" w:cstheme="majorBidi"/>
                <w:color w:val="222222"/>
              </w:rPr>
              <w:t xml:space="preserve"> and Pressure</w:t>
            </w:r>
            <w:r w:rsidR="00114B6D" w:rsidRPr="008B3C8B">
              <w:rPr>
                <w:rFonts w:asciiTheme="majorBidi" w:eastAsia="Times New Roman" w:hAnsiTheme="majorBidi" w:cstheme="majorBidi"/>
                <w:color w:val="222222"/>
              </w:rPr>
              <w:t>: They</w:t>
            </w:r>
            <w:r w:rsidR="00114B6D">
              <w:rPr>
                <w:rFonts w:asciiTheme="majorBidi" w:eastAsia="Times New Roman" w:hAnsiTheme="majorBidi" w:cstheme="majorBidi"/>
                <w:color w:val="222222"/>
              </w:rPr>
              <w:t xml:space="preserve"> do not generate forces comparable to SMAs.</w:t>
            </w:r>
            <w:r w:rsidR="00114B6D" w:rsidRPr="008B3C8B">
              <w:rPr>
                <w:rFonts w:asciiTheme="majorBidi" w:eastAsia="Times New Roman" w:hAnsiTheme="majorBidi" w:cstheme="majorBidi"/>
                <w:color w:val="222222"/>
              </w:rPr>
              <w:t xml:space="preserve"> </w:t>
            </w:r>
            <w:r w:rsidR="00114B6D">
              <w:rPr>
                <w:rFonts w:asciiTheme="majorBidi" w:eastAsia="Times New Roman" w:hAnsiTheme="majorBidi" w:cstheme="majorBidi"/>
                <w:color w:val="222222"/>
              </w:rPr>
              <w:t>Thus, they may not be able to compete with SMAs or even MSMs or magnetic shape memory alloys</w:t>
            </w:r>
          </w:p>
        </w:tc>
      </w:tr>
    </w:tbl>
    <w:p w:rsidR="003066BA" w:rsidRDefault="003066BA" w:rsidP="001456A3">
      <w:pPr>
        <w:spacing w:after="120" w:line="360" w:lineRule="auto"/>
        <w:rPr>
          <w:rFonts w:asciiTheme="majorBidi" w:eastAsia="Times New Roman" w:hAnsiTheme="majorBidi" w:cstheme="majorBidi"/>
          <w:sz w:val="28"/>
          <w:szCs w:val="28"/>
        </w:rPr>
      </w:pPr>
    </w:p>
    <w:p w:rsidR="00BA398D" w:rsidRDefault="00BA398D" w:rsidP="00BA398D">
      <w:pPr>
        <w:spacing w:after="120" w:line="360" w:lineRule="auto"/>
        <w:ind w:firstLine="360"/>
        <w:rPr>
          <w:rFonts w:asciiTheme="majorBidi" w:eastAsia="Times New Roman" w:hAnsiTheme="majorBidi" w:cstheme="majorBidi"/>
          <w:b/>
          <w:bCs/>
          <w:color w:val="222222"/>
          <w:sz w:val="24"/>
          <w:szCs w:val="24"/>
        </w:rPr>
      </w:pPr>
    </w:p>
    <w:p w:rsidR="003066BA"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t>Table 7</w:t>
      </w:r>
      <w:r w:rsidR="00BA398D" w:rsidRPr="00B67B37">
        <w:rPr>
          <w:rFonts w:asciiTheme="majorBidi" w:eastAsia="Times New Roman" w:hAnsiTheme="majorBidi" w:cstheme="majorBidi"/>
          <w:b/>
          <w:bCs/>
          <w:color w:val="222222"/>
          <w:sz w:val="24"/>
          <w:szCs w:val="24"/>
        </w:rPr>
        <w:t>-</w:t>
      </w:r>
      <w:r w:rsidR="00D1490D">
        <w:rPr>
          <w:rFonts w:asciiTheme="majorBidi" w:eastAsia="Times New Roman" w:hAnsiTheme="majorBidi" w:cstheme="majorBidi"/>
          <w:b/>
          <w:bCs/>
          <w:color w:val="222222"/>
          <w:sz w:val="24"/>
          <w:szCs w:val="24"/>
        </w:rPr>
        <w:t>Ionic Polymer M</w:t>
      </w:r>
      <w:r w:rsidR="00BA398D">
        <w:rPr>
          <w:rFonts w:asciiTheme="majorBidi" w:eastAsia="Times New Roman" w:hAnsiTheme="majorBidi" w:cstheme="majorBidi"/>
          <w:b/>
          <w:bCs/>
          <w:color w:val="222222"/>
          <w:sz w:val="24"/>
          <w:szCs w:val="24"/>
        </w:rPr>
        <w:t>etal Composites (IPMCs)</w:t>
      </w:r>
      <w:r w:rsidR="00BA398D" w:rsidRPr="00B67B37">
        <w:rPr>
          <w:rFonts w:asciiTheme="majorBidi" w:eastAsia="Times New Roman" w:hAnsiTheme="majorBidi" w:cstheme="majorBidi"/>
          <w:b/>
          <w:bCs/>
          <w:color w:val="222222"/>
          <w:sz w:val="24"/>
          <w:szCs w:val="24"/>
        </w:rPr>
        <w:t xml:space="preserve"> 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3066BA" w:rsidRPr="003066BA" w:rsidTr="00C05950">
        <w:trPr>
          <w:trHeight w:val="1007"/>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7</w:t>
            </w:r>
            <w:r w:rsidR="003066BA" w:rsidRPr="003066BA">
              <w:rPr>
                <w:rFonts w:asciiTheme="majorBidi" w:eastAsia="Times New Roman" w:hAnsiTheme="majorBidi" w:cstheme="majorBidi"/>
                <w:color w:val="222222"/>
              </w:rPr>
              <w:t xml:space="preserve">a-Effects and Functions: Can be actuated in linear and bending configurations by application of a voltage, generates electricity when pressurized or flexed in sensing mode, they can sense heat and temperature variations which affects their actuation and sensing characteristics </w:t>
            </w:r>
          </w:p>
        </w:tc>
      </w:tr>
      <w:tr w:rsidR="003066BA" w:rsidRPr="003066BA" w:rsidTr="00C05950">
        <w:trPr>
          <w:trHeight w:val="755"/>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7</w:t>
            </w:r>
            <w:r w:rsidR="003066BA" w:rsidRPr="003066BA">
              <w:rPr>
                <w:rFonts w:asciiTheme="majorBidi" w:eastAsia="Times New Roman" w:hAnsiTheme="majorBidi" w:cstheme="majorBidi"/>
                <w:color w:val="222222"/>
              </w:rPr>
              <w:t xml:space="preserve">b-Force: They generate a force upon </w:t>
            </w:r>
            <w:proofErr w:type="gramStart"/>
            <w:r w:rsidR="003066BA" w:rsidRPr="003066BA">
              <w:rPr>
                <w:rFonts w:asciiTheme="majorBidi" w:eastAsia="Times New Roman" w:hAnsiTheme="majorBidi" w:cstheme="majorBidi"/>
                <w:color w:val="222222"/>
              </w:rPr>
              <w:t>actuation,</w:t>
            </w:r>
            <w:proofErr w:type="gramEnd"/>
            <w:r w:rsidR="003066BA" w:rsidRPr="003066BA">
              <w:rPr>
                <w:rFonts w:asciiTheme="majorBidi" w:eastAsia="Times New Roman" w:hAnsiTheme="majorBidi" w:cstheme="majorBidi"/>
                <w:color w:val="222222"/>
              </w:rPr>
              <w:t xml:space="preserve"> can be designed to generate human-friendly forces and stresses in the few tens of mega Pascal range (MPa).</w:t>
            </w:r>
          </w:p>
        </w:tc>
      </w:tr>
      <w:tr w:rsidR="003066BA" w:rsidRPr="003066BA" w:rsidTr="00C05950">
        <w:trPr>
          <w:trHeight w:val="755"/>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7</w:t>
            </w:r>
            <w:r w:rsidR="003066BA" w:rsidRPr="003066BA">
              <w:rPr>
                <w:rFonts w:asciiTheme="majorBidi" w:eastAsia="Times New Roman" w:hAnsiTheme="majorBidi" w:cstheme="majorBidi"/>
                <w:color w:val="222222"/>
              </w:rPr>
              <w:t>c-They can be used in wearable fabrics, as sensors, to monitor bodily movement and detect impending falls or progressive frailty.</w:t>
            </w:r>
          </w:p>
        </w:tc>
      </w:tr>
    </w:tbl>
    <w:p w:rsidR="00B67B37" w:rsidRDefault="00B67B37" w:rsidP="001456A3">
      <w:pPr>
        <w:spacing w:after="120" w:line="360" w:lineRule="auto"/>
        <w:rPr>
          <w:rFonts w:asciiTheme="majorBidi" w:eastAsia="Times New Roman" w:hAnsiTheme="majorBidi" w:cstheme="majorBidi"/>
          <w:sz w:val="28"/>
          <w:szCs w:val="28"/>
        </w:rPr>
      </w:pPr>
    </w:p>
    <w:p w:rsidR="003066BA" w:rsidRPr="00BA398D" w:rsidRDefault="00D76835" w:rsidP="00BA398D">
      <w:pPr>
        <w:spacing w:after="120" w:line="360" w:lineRule="auto"/>
        <w:ind w:firstLine="360"/>
        <w:rPr>
          <w:rFonts w:asciiTheme="majorBidi" w:hAnsiTheme="majorBidi" w:cstheme="majorBidi"/>
          <w:b/>
          <w:bCs/>
          <w:sz w:val="24"/>
          <w:szCs w:val="24"/>
        </w:rPr>
      </w:pPr>
      <w:r>
        <w:rPr>
          <w:rFonts w:asciiTheme="majorBidi" w:eastAsia="Times New Roman" w:hAnsiTheme="majorBidi" w:cstheme="majorBidi"/>
          <w:b/>
          <w:bCs/>
          <w:color w:val="222222"/>
          <w:sz w:val="24"/>
          <w:szCs w:val="24"/>
        </w:rPr>
        <w:t>Table 8</w:t>
      </w:r>
      <w:r w:rsidR="00BA398D" w:rsidRPr="00B67B37">
        <w:rPr>
          <w:rFonts w:asciiTheme="majorBidi" w:eastAsia="Times New Roman" w:hAnsiTheme="majorBidi" w:cstheme="majorBidi"/>
          <w:b/>
          <w:bCs/>
          <w:color w:val="222222"/>
          <w:sz w:val="24"/>
          <w:szCs w:val="24"/>
        </w:rPr>
        <w:t>-</w:t>
      </w:r>
      <w:r w:rsidR="00BA398D">
        <w:rPr>
          <w:rFonts w:asciiTheme="majorBidi" w:eastAsia="Times New Roman" w:hAnsiTheme="majorBidi" w:cstheme="majorBidi"/>
          <w:b/>
          <w:bCs/>
          <w:color w:val="222222"/>
          <w:sz w:val="24"/>
          <w:szCs w:val="24"/>
        </w:rPr>
        <w:t xml:space="preserve">Carbon Nanotubes (CNTs) </w:t>
      </w:r>
      <w:r w:rsidR="00BA398D" w:rsidRPr="00B67B37">
        <w:rPr>
          <w:rFonts w:asciiTheme="majorBidi" w:eastAsia="Times New Roman" w:hAnsiTheme="majorBidi" w:cstheme="majorBidi"/>
          <w:b/>
          <w:bCs/>
          <w:color w:val="222222"/>
          <w:sz w:val="24"/>
          <w:szCs w:val="24"/>
        </w:rPr>
        <w:t>sensors and actuators characteristics applied to aging</w:t>
      </w:r>
    </w:p>
    <w:tbl>
      <w:tblPr>
        <w:tblW w:w="9390"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90"/>
      </w:tblGrid>
      <w:tr w:rsidR="003066BA" w:rsidRPr="003066BA" w:rsidTr="00C05950">
        <w:trPr>
          <w:trHeight w:val="1007"/>
        </w:trPr>
        <w:tc>
          <w:tcPr>
            <w:tcW w:w="9390" w:type="dxa"/>
          </w:tcPr>
          <w:p w:rsidR="003066BA" w:rsidRPr="003066BA" w:rsidRDefault="00D76835" w:rsidP="003066BA">
            <w:pPr>
              <w:spacing w:after="120" w:line="360" w:lineRule="auto"/>
              <w:rPr>
                <w:rFonts w:asciiTheme="majorBidi" w:eastAsia="Times New Roman" w:hAnsiTheme="majorBidi" w:cstheme="majorBidi"/>
                <w:color w:val="222222"/>
              </w:rPr>
            </w:pPr>
            <w:r>
              <w:rPr>
                <w:rFonts w:asciiTheme="majorBidi" w:eastAsia="Times New Roman" w:hAnsiTheme="majorBidi" w:cstheme="majorBidi"/>
                <w:color w:val="222222"/>
              </w:rPr>
              <w:t>8</w:t>
            </w:r>
            <w:r w:rsidR="003066BA" w:rsidRPr="003066BA">
              <w:rPr>
                <w:rFonts w:asciiTheme="majorBidi" w:eastAsia="Times New Roman" w:hAnsiTheme="majorBidi" w:cstheme="majorBidi"/>
                <w:color w:val="222222"/>
              </w:rPr>
              <w:t>a-Effects and Functions: These smart multi-functional materials can be possibly used in gerontology and geriatric research. Their advantage is having a very high conductivity which may translate to detection of body voltage and current in various parts of the body.</w:t>
            </w:r>
          </w:p>
        </w:tc>
      </w:tr>
    </w:tbl>
    <w:p w:rsidR="003066BA" w:rsidRDefault="003066BA" w:rsidP="001456A3">
      <w:pPr>
        <w:spacing w:after="120" w:line="360" w:lineRule="auto"/>
        <w:rPr>
          <w:rFonts w:asciiTheme="majorBidi" w:eastAsia="Times New Roman" w:hAnsiTheme="majorBidi" w:cstheme="majorBidi"/>
          <w:sz w:val="28"/>
          <w:szCs w:val="28"/>
        </w:rPr>
      </w:pPr>
    </w:p>
    <w:p w:rsidR="001A6C8D" w:rsidRDefault="001A6C8D" w:rsidP="001456A3">
      <w:pPr>
        <w:spacing w:after="120" w:line="360" w:lineRule="auto"/>
        <w:rPr>
          <w:rFonts w:asciiTheme="majorBidi" w:eastAsia="Times New Roman" w:hAnsiTheme="majorBidi" w:cstheme="majorBidi"/>
          <w:sz w:val="28"/>
          <w:szCs w:val="28"/>
        </w:rPr>
      </w:pPr>
    </w:p>
    <w:p w:rsidR="001A6C8D" w:rsidRDefault="001A6C8D" w:rsidP="001456A3">
      <w:pPr>
        <w:spacing w:after="120" w:line="360" w:lineRule="auto"/>
        <w:rPr>
          <w:rFonts w:asciiTheme="majorBidi" w:eastAsia="Times New Roman" w:hAnsiTheme="majorBidi" w:cstheme="majorBidi"/>
          <w:sz w:val="28"/>
          <w:szCs w:val="28"/>
        </w:rPr>
      </w:pPr>
    </w:p>
    <w:p w:rsidR="003066BA" w:rsidRDefault="00D76835" w:rsidP="003066BA">
      <w:pPr>
        <w:pStyle w:val="KeinLeerraum"/>
        <w:spacing w:after="120" w:line="360" w:lineRule="auto"/>
        <w:rPr>
          <w:rFonts w:asciiTheme="majorBidi" w:eastAsia="Times New Roman" w:hAnsiTheme="majorBidi" w:cstheme="majorBidi"/>
          <w:b/>
          <w:bCs/>
          <w:sz w:val="26"/>
          <w:szCs w:val="26"/>
          <w:u w:val="single"/>
        </w:rPr>
      </w:pPr>
      <w:proofErr w:type="gramStart"/>
      <w:r>
        <w:rPr>
          <w:rFonts w:asciiTheme="majorBidi" w:eastAsia="Times New Roman" w:hAnsiTheme="majorBidi" w:cstheme="majorBidi"/>
          <w:b/>
          <w:bCs/>
          <w:sz w:val="26"/>
          <w:szCs w:val="26"/>
          <w:u w:val="single"/>
        </w:rPr>
        <w:lastRenderedPageBreak/>
        <w:t>Table 9-</w:t>
      </w:r>
      <w:r w:rsidR="003066BA">
        <w:rPr>
          <w:rFonts w:asciiTheme="majorBidi" w:eastAsia="Times New Roman" w:hAnsiTheme="majorBidi" w:cstheme="majorBidi"/>
          <w:b/>
          <w:bCs/>
          <w:sz w:val="26"/>
          <w:szCs w:val="26"/>
          <w:u w:val="single"/>
        </w:rPr>
        <w:t>Likely Possibilities for Applicability of Various Smart Materials.</w:t>
      </w:r>
      <w:proofErr w:type="gramEnd"/>
    </w:p>
    <w:p w:rsidR="003066BA" w:rsidRPr="00B6432B" w:rsidRDefault="003066BA" w:rsidP="003066BA">
      <w:pPr>
        <w:pStyle w:val="KeinLeerraum"/>
        <w:spacing w:after="120" w:line="360" w:lineRule="auto"/>
        <w:rPr>
          <w:rFonts w:asciiTheme="majorBidi" w:eastAsia="Times New Roman" w:hAnsiTheme="majorBidi" w:cstheme="majorBidi"/>
          <w:b/>
          <w:bCs/>
          <w:sz w:val="26"/>
          <w:szCs w:val="26"/>
          <w:u w:val="single"/>
        </w:rPr>
      </w:pPr>
      <w:r>
        <w:rPr>
          <w:rFonts w:asciiTheme="majorBidi" w:eastAsia="Times New Roman" w:hAnsiTheme="majorBidi" w:cstheme="majorBidi"/>
          <w:b/>
          <w:bCs/>
          <w:sz w:val="26"/>
          <w:szCs w:val="26"/>
          <w:u w:val="single"/>
        </w:rPr>
        <w:t xml:space="preserve">Showing </w:t>
      </w:r>
      <w:r w:rsidRPr="00B6432B">
        <w:rPr>
          <w:rFonts w:asciiTheme="majorBidi" w:eastAsia="Times New Roman" w:hAnsiTheme="majorBidi" w:cstheme="majorBidi"/>
          <w:b/>
          <w:bCs/>
          <w:sz w:val="26"/>
          <w:szCs w:val="26"/>
          <w:u w:val="single"/>
        </w:rPr>
        <w:t>Strong Applicability (++)</w:t>
      </w:r>
      <w:proofErr w:type="gramStart"/>
      <w:r w:rsidRPr="00B6432B">
        <w:rPr>
          <w:rFonts w:asciiTheme="majorBidi" w:eastAsia="Times New Roman" w:hAnsiTheme="majorBidi" w:cstheme="majorBidi"/>
          <w:b/>
          <w:bCs/>
          <w:sz w:val="26"/>
          <w:szCs w:val="26"/>
          <w:u w:val="single"/>
        </w:rPr>
        <w:t>,  Applicability</w:t>
      </w:r>
      <w:proofErr w:type="gramEnd"/>
      <w:r w:rsidRPr="00B6432B">
        <w:rPr>
          <w:rFonts w:asciiTheme="majorBidi" w:eastAsia="Times New Roman" w:hAnsiTheme="majorBidi" w:cstheme="majorBidi"/>
          <w:b/>
          <w:bCs/>
          <w:sz w:val="26"/>
          <w:szCs w:val="26"/>
          <w:u w:val="single"/>
        </w:rPr>
        <w:t xml:space="preserve"> (+)</w:t>
      </w:r>
      <w:r>
        <w:rPr>
          <w:rFonts w:asciiTheme="majorBidi" w:eastAsia="Times New Roman" w:hAnsiTheme="majorBidi" w:cstheme="majorBidi"/>
          <w:b/>
          <w:bCs/>
          <w:sz w:val="26"/>
          <w:szCs w:val="26"/>
          <w:u w:val="single"/>
        </w:rPr>
        <w:t>,</w:t>
      </w:r>
      <w:r w:rsidRPr="00B6432B">
        <w:rPr>
          <w:rFonts w:asciiTheme="majorBidi" w:eastAsia="Times New Roman" w:hAnsiTheme="majorBidi" w:cstheme="majorBidi"/>
          <w:b/>
          <w:bCs/>
          <w:sz w:val="26"/>
          <w:szCs w:val="26"/>
          <w:u w:val="single"/>
        </w:rPr>
        <w:t xml:space="preserve"> Possible Applicability (</w:t>
      </w:r>
      <w:r>
        <w:rPr>
          <w:rFonts w:asciiTheme="majorBidi" w:eastAsia="Times New Roman" w:hAnsiTheme="majorBidi" w:cstheme="majorBidi"/>
          <w:b/>
          <w:bCs/>
          <w:sz w:val="26"/>
          <w:szCs w:val="26"/>
          <w:u w:val="single"/>
        </w:rPr>
        <w:t>+</w:t>
      </w:r>
      <w:r w:rsidRPr="00B6432B">
        <w:rPr>
          <w:rFonts w:asciiTheme="majorBidi" w:eastAsia="Times New Roman" w:hAnsiTheme="majorBidi" w:cstheme="majorBidi"/>
          <w:b/>
          <w:bCs/>
          <w:sz w:val="26"/>
          <w:szCs w:val="26"/>
          <w:u w:val="single"/>
        </w:rPr>
        <w:t>-)</w:t>
      </w:r>
      <w:r>
        <w:rPr>
          <w:rFonts w:asciiTheme="majorBidi" w:eastAsia="Times New Roman" w:hAnsiTheme="majorBidi" w:cstheme="majorBidi"/>
          <w:b/>
          <w:bCs/>
          <w:sz w:val="26"/>
          <w:szCs w:val="26"/>
          <w:u w:val="single"/>
        </w:rPr>
        <w:t xml:space="preserve"> and No-applicability (-)</w:t>
      </w:r>
      <w:r w:rsidRPr="00B6432B">
        <w:rPr>
          <w:rFonts w:asciiTheme="majorBidi" w:eastAsia="Times New Roman" w:hAnsiTheme="majorBidi" w:cstheme="majorBidi"/>
          <w:b/>
          <w:bCs/>
          <w:sz w:val="26"/>
          <w:szCs w:val="26"/>
          <w:u w:val="single"/>
        </w:rPr>
        <w:t xml:space="preserve"> of Various Smart Materials to Aging:</w:t>
      </w:r>
    </w:p>
    <w:tbl>
      <w:tblPr>
        <w:tblStyle w:val="Tabellenraster"/>
        <w:tblW w:w="9576" w:type="dxa"/>
        <w:tblLook w:val="04A0" w:firstRow="1" w:lastRow="0" w:firstColumn="1" w:lastColumn="0" w:noHBand="0" w:noVBand="1"/>
      </w:tblPr>
      <w:tblGrid>
        <w:gridCol w:w="9576"/>
      </w:tblGrid>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u w:val="single"/>
              </w:rPr>
            </w:pPr>
          </w:p>
          <w:p w:rsidR="003066BA" w:rsidRPr="00B6432B" w:rsidRDefault="003066BA" w:rsidP="00C05950">
            <w:pPr>
              <w:pStyle w:val="KeinLeerraum"/>
              <w:spacing w:line="360" w:lineRule="auto"/>
              <w:rPr>
                <w:rFonts w:asciiTheme="majorBidi" w:hAnsiTheme="majorBidi" w:cstheme="majorBidi"/>
                <w:sz w:val="24"/>
                <w:szCs w:val="24"/>
              </w:rPr>
            </w:pPr>
            <w:r>
              <w:rPr>
                <w:rFonts w:asciiTheme="majorBidi" w:eastAsia="Times New Roman" w:hAnsiTheme="majorBidi" w:cstheme="majorBidi"/>
                <w:b/>
                <w:bCs/>
                <w:sz w:val="24"/>
                <w:szCs w:val="24"/>
                <w:u w:val="single"/>
              </w:rPr>
              <w:t>Fall Prevention / Pre-sensing/Proprioceptive F</w:t>
            </w:r>
            <w:r w:rsidRPr="00B6432B">
              <w:rPr>
                <w:rFonts w:asciiTheme="majorBidi" w:eastAsia="Times New Roman" w:hAnsiTheme="majorBidi" w:cstheme="majorBidi"/>
                <w:b/>
                <w:bCs/>
                <w:sz w:val="24"/>
                <w:szCs w:val="24"/>
                <w:u w:val="single"/>
              </w:rPr>
              <w:t>eedback.</w:t>
            </w:r>
            <w:r w:rsidRPr="00B6432B">
              <w:rPr>
                <w:rFonts w:asciiTheme="majorBidi" w:hAnsiTheme="majorBidi" w:cstheme="majorBidi"/>
                <w:sz w:val="24"/>
                <w:szCs w:val="24"/>
              </w:rPr>
              <w:br/>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Pr="00B6432B" w:rsidRDefault="003066BA" w:rsidP="00C05950">
            <w:pPr>
              <w:pStyle w:val="KeinLeerraum"/>
              <w:spacing w:line="360" w:lineRule="auto"/>
              <w:rPr>
                <w:rFonts w:asciiTheme="majorBidi" w:hAnsiTheme="majorBidi" w:cstheme="majorBidi"/>
                <w:sz w:val="24"/>
                <w:szCs w:val="24"/>
              </w:rPr>
            </w:pPr>
            <w:r w:rsidRPr="00714DE7">
              <w:rPr>
                <w:rFonts w:asciiTheme="majorBidi" w:eastAsia="Times New Roman" w:hAnsiTheme="majorBidi" w:cstheme="majorBidi"/>
                <w:color w:val="222222"/>
              </w:rPr>
              <w:br/>
            </w:r>
            <w:r>
              <w:rPr>
                <w:rFonts w:asciiTheme="majorBidi" w:eastAsia="Times New Roman" w:hAnsiTheme="majorBidi" w:cstheme="majorBidi"/>
                <w:b/>
                <w:bCs/>
                <w:color w:val="222222"/>
                <w:sz w:val="24"/>
                <w:szCs w:val="24"/>
                <w:u w:val="single"/>
              </w:rPr>
              <w:t>2. "Pre" H</w:t>
            </w:r>
            <w:r w:rsidRPr="00D601BF">
              <w:rPr>
                <w:rFonts w:asciiTheme="majorBidi" w:eastAsia="Times New Roman" w:hAnsiTheme="majorBidi" w:cstheme="majorBidi"/>
                <w:b/>
                <w:bCs/>
                <w:color w:val="222222"/>
                <w:sz w:val="24"/>
                <w:szCs w:val="24"/>
                <w:u w:val="single"/>
              </w:rPr>
              <w:t>abilitation</w:t>
            </w:r>
            <w:r w:rsidRPr="00D601BF">
              <w:rPr>
                <w:rFonts w:asciiTheme="majorBidi" w:hAnsiTheme="majorBidi" w:cstheme="majorBidi"/>
                <w:b/>
                <w:bCs/>
                <w:sz w:val="24"/>
                <w:szCs w:val="24"/>
                <w:u w:val="single"/>
              </w:rPr>
              <w:br/>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Pr="001567F5" w:rsidRDefault="003066BA" w:rsidP="00C05950">
            <w:pPr>
              <w:pStyle w:val="KeinLeerraum"/>
              <w:spacing w:line="360" w:lineRule="auto"/>
              <w:rPr>
                <w:rFonts w:asciiTheme="majorBidi" w:hAnsiTheme="majorBidi" w:cstheme="majorBidi"/>
                <w:sz w:val="24"/>
                <w:szCs w:val="24"/>
              </w:rPr>
            </w:pPr>
            <w:r>
              <w:rPr>
                <w:rFonts w:asciiTheme="majorBidi" w:eastAsia="Times New Roman" w:hAnsiTheme="majorBidi" w:cstheme="majorBidi"/>
                <w:b/>
                <w:bCs/>
                <w:color w:val="222222"/>
                <w:sz w:val="24"/>
                <w:szCs w:val="24"/>
                <w:u w:val="single"/>
              </w:rPr>
              <w:t>3. Gamification of Balance T</w:t>
            </w:r>
            <w:r w:rsidRPr="00D601BF">
              <w:rPr>
                <w:rFonts w:asciiTheme="majorBidi" w:eastAsia="Times New Roman" w:hAnsiTheme="majorBidi" w:cstheme="majorBidi"/>
                <w:b/>
                <w:bCs/>
                <w:color w:val="222222"/>
                <w:sz w:val="24"/>
                <w:szCs w:val="24"/>
                <w:u w:val="single"/>
              </w:rPr>
              <w:t>raining</w:t>
            </w:r>
          </w:p>
          <w:p w:rsidR="003066BA" w:rsidRPr="00B6432B" w:rsidRDefault="003066BA" w:rsidP="00C05950">
            <w:pPr>
              <w:pStyle w:val="KeinLeerraum"/>
              <w:spacing w:line="360" w:lineRule="auto"/>
              <w:rPr>
                <w:rFonts w:asciiTheme="majorBidi" w:hAnsiTheme="majorBidi" w:cstheme="majorBidi"/>
                <w:sz w:val="24"/>
                <w:szCs w:val="24"/>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r>
              <w:rPr>
                <w:rFonts w:asciiTheme="majorBidi" w:eastAsia="Times New Roman" w:hAnsiTheme="majorBidi" w:cstheme="majorBidi"/>
                <w:b/>
                <w:bCs/>
                <w:color w:val="222222"/>
                <w:sz w:val="24"/>
                <w:szCs w:val="24"/>
                <w:u w:val="single"/>
              </w:rPr>
              <w:t xml:space="preserve">4. </w:t>
            </w:r>
            <w:proofErr w:type="spellStart"/>
            <w:r>
              <w:rPr>
                <w:rFonts w:asciiTheme="majorBidi" w:eastAsia="Times New Roman" w:hAnsiTheme="majorBidi" w:cstheme="majorBidi"/>
                <w:b/>
                <w:bCs/>
                <w:color w:val="222222"/>
                <w:sz w:val="24"/>
                <w:szCs w:val="24"/>
                <w:u w:val="single"/>
              </w:rPr>
              <w:t>Inflammometry</w:t>
            </w:r>
            <w:proofErr w:type="spellEnd"/>
          </w:p>
          <w:p w:rsidR="003066BA" w:rsidRPr="00F130A1" w:rsidRDefault="003066BA" w:rsidP="00C05950">
            <w:pPr>
              <w:pStyle w:val="KeinLeerraum"/>
              <w:spacing w:line="360" w:lineRule="auto"/>
              <w:rPr>
                <w:rFonts w:asciiTheme="majorBidi" w:eastAsia="Times New Roman" w:hAnsiTheme="majorBidi" w:cstheme="majorBidi"/>
                <w:b/>
                <w:bCs/>
                <w:color w:val="222222"/>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r>
              <w:rPr>
                <w:rFonts w:asciiTheme="majorBidi" w:eastAsia="Times New Roman" w:hAnsiTheme="majorBidi" w:cstheme="majorBidi"/>
                <w:b/>
                <w:bCs/>
                <w:color w:val="222222"/>
                <w:sz w:val="24"/>
                <w:szCs w:val="24"/>
                <w:u w:val="single"/>
              </w:rPr>
              <w:t>5. Oximetry in the P</w:t>
            </w:r>
            <w:r w:rsidRPr="001567F5">
              <w:rPr>
                <w:rFonts w:asciiTheme="majorBidi" w:eastAsia="Times New Roman" w:hAnsiTheme="majorBidi" w:cstheme="majorBidi"/>
                <w:b/>
                <w:bCs/>
                <w:color w:val="222222"/>
                <w:sz w:val="24"/>
                <w:szCs w:val="24"/>
                <w:u w:val="single"/>
              </w:rPr>
              <w:t xml:space="preserve">eriphery for </w:t>
            </w:r>
            <w:r>
              <w:rPr>
                <w:rFonts w:asciiTheme="majorBidi" w:eastAsia="Times New Roman" w:hAnsiTheme="majorBidi" w:cstheme="majorBidi"/>
                <w:b/>
                <w:bCs/>
                <w:color w:val="222222"/>
                <w:sz w:val="24"/>
                <w:szCs w:val="24"/>
                <w:u w:val="single"/>
              </w:rPr>
              <w:t>Peripheral Artery D</w:t>
            </w:r>
            <w:r w:rsidRPr="001567F5">
              <w:rPr>
                <w:rFonts w:asciiTheme="majorBidi" w:eastAsia="Times New Roman" w:hAnsiTheme="majorBidi" w:cstheme="majorBidi"/>
                <w:b/>
                <w:bCs/>
                <w:color w:val="222222"/>
                <w:sz w:val="24"/>
                <w:szCs w:val="24"/>
                <w:u w:val="single"/>
              </w:rPr>
              <w:t>isease</w:t>
            </w:r>
          </w:p>
          <w:p w:rsidR="003066BA" w:rsidRPr="00F130A1" w:rsidRDefault="003066BA" w:rsidP="00C05950">
            <w:pPr>
              <w:pStyle w:val="KeinLeerraum"/>
              <w:spacing w:line="360" w:lineRule="auto"/>
              <w:rPr>
                <w:rFonts w:asciiTheme="majorBidi" w:eastAsia="Times New Roman" w:hAnsiTheme="majorBidi" w:cstheme="majorBidi"/>
                <w:b/>
                <w:bCs/>
                <w:color w:val="222222"/>
                <w:u w:val="single"/>
              </w:rPr>
            </w:pP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r>
              <w:rPr>
                <w:rFonts w:asciiTheme="majorBidi" w:eastAsia="Times New Roman" w:hAnsiTheme="majorBidi" w:cstheme="majorBidi"/>
                <w:b/>
                <w:bCs/>
                <w:color w:val="222222"/>
                <w:sz w:val="24"/>
                <w:szCs w:val="24"/>
                <w:u w:val="single"/>
              </w:rPr>
              <w:t>6. Identifying Arrhythmia or Predicting Heart A</w:t>
            </w:r>
            <w:r w:rsidRPr="001567F5">
              <w:rPr>
                <w:rFonts w:asciiTheme="majorBidi" w:eastAsia="Times New Roman" w:hAnsiTheme="majorBidi" w:cstheme="majorBidi"/>
                <w:b/>
                <w:bCs/>
                <w:color w:val="222222"/>
                <w:sz w:val="24"/>
                <w:szCs w:val="24"/>
                <w:u w:val="single"/>
              </w:rPr>
              <w:t>ttack</w:t>
            </w:r>
          </w:p>
          <w:p w:rsidR="003066BA" w:rsidRPr="00F130A1" w:rsidRDefault="003066BA" w:rsidP="00C05950">
            <w:pPr>
              <w:pStyle w:val="KeinLeerraum"/>
              <w:spacing w:line="360" w:lineRule="auto"/>
              <w:rPr>
                <w:rFonts w:asciiTheme="majorBidi" w:eastAsia="Times New Roman" w:hAnsiTheme="majorBidi" w:cstheme="majorBidi"/>
                <w:b/>
                <w:bCs/>
                <w:color w:val="222222"/>
                <w:sz w:val="24"/>
                <w:szCs w:val="24"/>
                <w:u w:val="single"/>
              </w:rPr>
            </w:pP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r>
              <w:rPr>
                <w:rFonts w:asciiTheme="majorBidi" w:eastAsia="Times New Roman" w:hAnsiTheme="majorBidi" w:cstheme="majorBidi"/>
                <w:b/>
                <w:bCs/>
                <w:color w:val="222222"/>
                <w:sz w:val="24"/>
                <w:szCs w:val="24"/>
                <w:u w:val="single"/>
              </w:rPr>
              <w:t>7. Preventing B</w:t>
            </w:r>
            <w:r w:rsidRPr="001567F5">
              <w:rPr>
                <w:rFonts w:asciiTheme="majorBidi" w:eastAsia="Times New Roman" w:hAnsiTheme="majorBidi" w:cstheme="majorBidi"/>
                <w:b/>
                <w:bCs/>
                <w:color w:val="222222"/>
                <w:sz w:val="24"/>
                <w:szCs w:val="24"/>
                <w:u w:val="single"/>
              </w:rPr>
              <w:t>edsores</w:t>
            </w:r>
          </w:p>
          <w:p w:rsidR="003066BA" w:rsidRPr="00F130A1" w:rsidRDefault="003066BA" w:rsidP="00C05950">
            <w:pPr>
              <w:pStyle w:val="KeinLeerraum"/>
              <w:spacing w:line="360" w:lineRule="auto"/>
              <w:rPr>
                <w:rFonts w:asciiTheme="majorBidi" w:eastAsia="Times New Roman" w:hAnsiTheme="majorBidi" w:cstheme="majorBidi"/>
                <w:b/>
                <w:bCs/>
                <w:color w:val="222222"/>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Pr>
                <w:rFonts w:asciiTheme="majorBidi" w:hAnsiTheme="majorBidi" w:cstheme="majorBidi"/>
                <w:sz w:val="24"/>
                <w:szCs w:val="24"/>
              </w:rPr>
              <w:lastRenderedPageBreak/>
              <w:t>(+-)</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r>
              <w:rPr>
                <w:rFonts w:asciiTheme="majorBidi" w:eastAsia="Times New Roman" w:hAnsiTheme="majorBidi" w:cstheme="majorBidi"/>
                <w:b/>
                <w:bCs/>
                <w:color w:val="222222"/>
                <w:sz w:val="24"/>
                <w:szCs w:val="24"/>
                <w:u w:val="single"/>
              </w:rPr>
              <w:t>8. Improving Function of Orthoses/Prostheses Through Energy R</w:t>
            </w:r>
            <w:r w:rsidRPr="001567F5">
              <w:rPr>
                <w:rFonts w:asciiTheme="majorBidi" w:eastAsia="Times New Roman" w:hAnsiTheme="majorBidi" w:cstheme="majorBidi"/>
                <w:b/>
                <w:bCs/>
                <w:color w:val="222222"/>
                <w:sz w:val="24"/>
                <w:szCs w:val="24"/>
                <w:u w:val="single"/>
              </w:rPr>
              <w:t>eturn</w:t>
            </w:r>
          </w:p>
          <w:p w:rsidR="003066BA" w:rsidRPr="00F130A1" w:rsidRDefault="003066BA" w:rsidP="00C05950">
            <w:pPr>
              <w:pStyle w:val="KeinLeerraum"/>
              <w:spacing w:line="360" w:lineRule="auto"/>
              <w:rPr>
                <w:rFonts w:asciiTheme="majorBidi" w:eastAsia="Times New Roman" w:hAnsiTheme="majorBidi" w:cstheme="majorBidi"/>
                <w:b/>
                <w:bCs/>
                <w:color w:val="222222"/>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color w:val="222222"/>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1567F5">
              <w:rPr>
                <w:rFonts w:asciiTheme="majorBidi" w:eastAsia="Times New Roman" w:hAnsiTheme="majorBidi" w:cstheme="majorBidi"/>
                <w:b/>
                <w:bCs/>
                <w:color w:val="222222"/>
                <w:sz w:val="24"/>
                <w:szCs w:val="24"/>
                <w:u w:val="single"/>
              </w:rPr>
              <w:t>9-</w:t>
            </w:r>
            <w:r w:rsidRPr="001567F5">
              <w:rPr>
                <w:rFonts w:asciiTheme="majorBidi" w:eastAsia="Times New Roman" w:hAnsiTheme="majorBidi" w:cstheme="majorBidi"/>
                <w:b/>
                <w:bCs/>
                <w:color w:val="1F497D"/>
                <w:sz w:val="24"/>
                <w:szCs w:val="24"/>
                <w:u w:val="single"/>
              </w:rPr>
              <w:t xml:space="preserve"> </w:t>
            </w:r>
            <w:r>
              <w:rPr>
                <w:rFonts w:asciiTheme="majorBidi" w:eastAsia="Times New Roman" w:hAnsiTheme="majorBidi" w:cstheme="majorBidi"/>
                <w:b/>
                <w:bCs/>
                <w:sz w:val="24"/>
                <w:szCs w:val="24"/>
                <w:u w:val="single"/>
              </w:rPr>
              <w:t>Personalized Rehabilitation of Diabetic Patients with Peripheral N</w:t>
            </w:r>
            <w:r w:rsidRPr="001567F5">
              <w:rPr>
                <w:rFonts w:asciiTheme="majorBidi" w:eastAsia="Times New Roman" w:hAnsiTheme="majorBidi" w:cstheme="majorBidi"/>
                <w:b/>
                <w:bCs/>
                <w:sz w:val="24"/>
                <w:szCs w:val="24"/>
                <w:u w:val="single"/>
              </w:rPr>
              <w:t xml:space="preserve">europathy </w:t>
            </w:r>
            <w:r w:rsidRPr="001567F5">
              <w:rPr>
                <w:rFonts w:asciiTheme="majorBidi" w:eastAsia="Times New Roman" w:hAnsiTheme="majorBidi" w:cstheme="majorBidi"/>
                <w:b/>
                <w:bCs/>
                <w:sz w:val="24"/>
                <w:szCs w:val="24"/>
                <w:u w:val="single"/>
              </w:rPr>
              <w:fldChar w:fldCharType="begin"/>
            </w:r>
            <w:r w:rsidRPr="001567F5">
              <w:rPr>
                <w:rFonts w:asciiTheme="majorBidi" w:eastAsia="Times New Roman" w:hAnsiTheme="majorBidi" w:cstheme="majorBidi"/>
                <w:b/>
                <w:bCs/>
                <w:sz w:val="24"/>
                <w:szCs w:val="24"/>
                <w:u w:val="single"/>
              </w:rPr>
              <w:instrText xml:space="preserve"> ADDIN EN.CITE &lt;EndNote&gt;&lt;Cite&gt;&lt;Author&gt;Miller&lt;/Author&gt;&lt;Year&gt;2015&lt;/Year&gt;&lt;RecNum&gt;5&lt;/RecNum&gt;&lt;DisplayText&gt;[39]&lt;/DisplayText&gt;&lt;record&gt;&lt;rec-number&gt;5&lt;/rec-number&gt;&lt;foreign-keys&gt;&lt;key app="EN" db-id="ezrt9vswq2sdf5ep20tvvrfd09vd55900xas" timestamp="1450891431"&gt;5&lt;/key&gt;&lt;/foreign-keys&gt;&lt;ref-type name="Journal Article"&gt;17&lt;/ref-type&gt;&lt;contributors&gt;&lt;authors&gt;&lt;author&gt;Miller, John D&lt;/author&gt;&lt;author&gt;Najafi, Bijan&lt;/author&gt;&lt;author&gt;Armstrong, David G&lt;/author&gt;&lt;/authors&gt;&lt;/contributors&gt;&lt;titles&gt;&lt;title&gt;Current Standards and Advances in Diabetic Ulcer Prevention and Elderly Fall Prevention Using Wearable Technology&lt;/title&gt;&lt;secondary-title&gt;Current Geriatrics Reports&lt;/secondary-title&gt;&lt;/titles&gt;&lt;periodical&gt;&lt;full-title&gt;Current Geriatrics Reports&lt;/full-title&gt;&lt;abbr-1&gt;Curr Geri Rep&lt;/abbr-1&gt;&lt;/periodical&gt;&lt;pages&gt;249-256&lt;/pages&gt;&lt;volume&gt;4&lt;/volume&gt;&lt;number&gt;3&lt;/number&gt;&lt;dates&gt;&lt;year&gt;2015&lt;/year&gt;&lt;/dates&gt;&lt;isbn&gt;2196-7865&lt;/isbn&gt;&lt;urls&gt;&lt;/urls&gt;&lt;/record&gt;&lt;/Cite&gt;&lt;/EndNote&gt;</w:instrText>
            </w:r>
            <w:r w:rsidRPr="001567F5">
              <w:rPr>
                <w:rFonts w:asciiTheme="majorBidi" w:eastAsia="Times New Roman" w:hAnsiTheme="majorBidi" w:cstheme="majorBidi"/>
                <w:b/>
                <w:bCs/>
                <w:sz w:val="24"/>
                <w:szCs w:val="24"/>
                <w:u w:val="single"/>
              </w:rPr>
              <w:fldChar w:fldCharType="separate"/>
            </w:r>
            <w:r w:rsidRPr="001567F5">
              <w:rPr>
                <w:rFonts w:asciiTheme="majorBidi" w:eastAsia="Times New Roman" w:hAnsiTheme="majorBidi" w:cstheme="majorBidi"/>
                <w:b/>
                <w:bCs/>
                <w:noProof/>
                <w:sz w:val="24"/>
                <w:szCs w:val="24"/>
                <w:u w:val="single"/>
              </w:rPr>
              <w:t>[39]</w:t>
            </w:r>
            <w:r w:rsidRPr="001567F5">
              <w:rPr>
                <w:rFonts w:asciiTheme="majorBidi" w:eastAsia="Times New Roman" w:hAnsiTheme="majorBidi" w:cstheme="majorBidi"/>
                <w:b/>
                <w:bCs/>
                <w:sz w:val="24"/>
                <w:szCs w:val="24"/>
                <w:u w:val="single"/>
              </w:rPr>
              <w:fldChar w:fldCharType="end"/>
            </w:r>
          </w:p>
          <w:p w:rsidR="003066BA" w:rsidRPr="00714D87"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10- Improving Perception of Motor Errors in D</w:t>
            </w:r>
            <w:r w:rsidRPr="001567F5">
              <w:rPr>
                <w:rFonts w:asciiTheme="majorBidi" w:eastAsia="Times New Roman" w:hAnsiTheme="majorBidi" w:cstheme="majorBidi"/>
                <w:b/>
                <w:bCs/>
                <w:sz w:val="24"/>
                <w:szCs w:val="24"/>
                <w:u w:val="single"/>
              </w:rPr>
              <w:t>iabetes</w:t>
            </w:r>
          </w:p>
          <w:p w:rsidR="003066BA" w:rsidRPr="00287142"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11-Parkinson Disease and Ocular Micro T</w:t>
            </w:r>
            <w:r w:rsidRPr="001567F5">
              <w:rPr>
                <w:rFonts w:asciiTheme="majorBidi" w:eastAsia="Times New Roman" w:hAnsiTheme="majorBidi" w:cstheme="majorBidi"/>
                <w:b/>
                <w:bCs/>
                <w:sz w:val="24"/>
                <w:szCs w:val="24"/>
                <w:u w:val="single"/>
              </w:rPr>
              <w:t>remors</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12-Diabetes, Diabetic Peripheral N</w:t>
            </w:r>
            <w:r w:rsidRPr="001567F5">
              <w:rPr>
                <w:rFonts w:asciiTheme="majorBidi" w:eastAsia="Times New Roman" w:hAnsiTheme="majorBidi" w:cstheme="majorBidi"/>
                <w:b/>
                <w:bCs/>
                <w:sz w:val="24"/>
                <w:szCs w:val="24"/>
                <w:u w:val="single"/>
              </w:rPr>
              <w:t>europathy (DPN)</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13-Heart Failure, Congested Hearts, Weak H</w:t>
            </w:r>
            <w:r w:rsidRPr="001567F5">
              <w:rPr>
                <w:rFonts w:asciiTheme="majorBidi" w:eastAsia="Times New Roman" w:hAnsiTheme="majorBidi" w:cstheme="majorBidi"/>
                <w:b/>
                <w:bCs/>
                <w:sz w:val="24"/>
                <w:szCs w:val="24"/>
                <w:u w:val="single"/>
              </w:rPr>
              <w:t>earts</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1567F5">
              <w:rPr>
                <w:rFonts w:asciiTheme="majorBidi" w:eastAsia="Times New Roman" w:hAnsiTheme="majorBidi" w:cstheme="majorBidi"/>
                <w:b/>
                <w:bCs/>
                <w:sz w:val="24"/>
                <w:szCs w:val="24"/>
                <w:u w:val="single"/>
              </w:rPr>
              <w:t>14-Osteoarthritis</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15-Chronic Obstructive Pulmonary D</w:t>
            </w:r>
            <w:r w:rsidRPr="001567F5">
              <w:rPr>
                <w:rFonts w:asciiTheme="majorBidi" w:eastAsia="Times New Roman" w:hAnsiTheme="majorBidi" w:cstheme="majorBidi"/>
                <w:b/>
                <w:bCs/>
                <w:sz w:val="24"/>
                <w:szCs w:val="24"/>
                <w:u w:val="single"/>
              </w:rPr>
              <w:t>isease (COPD)</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lastRenderedPageBreak/>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16-Geriatric Syndromes such as Falls, Frailty, Urinary I</w:t>
            </w:r>
            <w:r w:rsidRPr="001567F5">
              <w:rPr>
                <w:rFonts w:asciiTheme="majorBidi" w:eastAsia="Times New Roman" w:hAnsiTheme="majorBidi" w:cstheme="majorBidi"/>
                <w:b/>
                <w:bCs/>
                <w:sz w:val="24"/>
                <w:szCs w:val="24"/>
                <w:u w:val="single"/>
              </w:rPr>
              <w:t>ncontinence</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r w:rsidR="003066BA" w:rsidRPr="00714D87" w:rsidTr="00C05950">
        <w:tc>
          <w:tcPr>
            <w:tcW w:w="9576" w:type="dxa"/>
          </w:tcPr>
          <w:p w:rsidR="003066BA" w:rsidRDefault="003066BA" w:rsidP="00C05950">
            <w:pPr>
              <w:pStyle w:val="KeinLeerraum"/>
              <w:spacing w:line="360" w:lineRule="auto"/>
              <w:rPr>
                <w:rFonts w:asciiTheme="majorBidi" w:eastAsia="Times New Roman" w:hAnsiTheme="majorBidi" w:cstheme="majorBidi"/>
                <w:b/>
                <w:bCs/>
                <w:sz w:val="24"/>
                <w:szCs w:val="24"/>
                <w:u w:val="single"/>
              </w:rPr>
            </w:pP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Pr>
                <w:rFonts w:asciiTheme="majorBidi" w:eastAsia="Times New Roman" w:hAnsiTheme="majorBidi" w:cstheme="majorBidi"/>
                <w:b/>
                <w:bCs/>
                <w:sz w:val="24"/>
                <w:szCs w:val="24"/>
                <w:u w:val="single"/>
              </w:rPr>
              <w:t>17-Urinary Micro Catheters and E</w:t>
            </w:r>
            <w:r w:rsidRPr="001567F5">
              <w:rPr>
                <w:rFonts w:asciiTheme="majorBidi" w:eastAsia="Times New Roman" w:hAnsiTheme="majorBidi" w:cstheme="majorBidi"/>
                <w:b/>
                <w:bCs/>
                <w:sz w:val="24"/>
                <w:szCs w:val="24"/>
                <w:u w:val="single"/>
              </w:rPr>
              <w:t>nsui</w:t>
            </w:r>
            <w:r>
              <w:rPr>
                <w:rFonts w:asciiTheme="majorBidi" w:eastAsia="Times New Roman" w:hAnsiTheme="majorBidi" w:cstheme="majorBidi"/>
                <w:b/>
                <w:bCs/>
                <w:sz w:val="24"/>
                <w:szCs w:val="24"/>
                <w:u w:val="single"/>
              </w:rPr>
              <w:t>ng Bladder Irrigation for the E</w:t>
            </w:r>
            <w:r w:rsidRPr="001567F5">
              <w:rPr>
                <w:rFonts w:asciiTheme="majorBidi" w:eastAsia="Times New Roman" w:hAnsiTheme="majorBidi" w:cstheme="majorBidi"/>
                <w:b/>
                <w:bCs/>
                <w:sz w:val="24"/>
                <w:szCs w:val="24"/>
                <w:u w:val="single"/>
              </w:rPr>
              <w:t>lderly</w:t>
            </w:r>
          </w:p>
          <w:p w:rsidR="003066BA" w:rsidRDefault="003066BA" w:rsidP="00C05950">
            <w:pPr>
              <w:pStyle w:val="KeinLeerraum"/>
              <w:spacing w:line="360" w:lineRule="auto"/>
              <w:rPr>
                <w:rFonts w:asciiTheme="majorBidi" w:eastAsia="Times New Roman" w:hAnsiTheme="majorBidi" w:cstheme="majorBidi"/>
                <w:b/>
                <w:bCs/>
                <w:sz w:val="24"/>
                <w:szCs w:val="24"/>
                <w:u w:val="single"/>
              </w:rPr>
            </w:pPr>
            <w:r w:rsidRPr="00D601BF">
              <w:rPr>
                <w:rFonts w:asciiTheme="majorBidi" w:hAnsiTheme="majorBidi" w:cstheme="majorBidi"/>
                <w:sz w:val="24"/>
                <w:szCs w:val="24"/>
              </w:rPr>
              <w:t> </w:t>
            </w:r>
            <w:r>
              <w:rPr>
                <w:rFonts w:asciiTheme="majorBidi" w:hAnsiTheme="majorBidi" w:cstheme="majorBidi"/>
                <w:sz w:val="24"/>
                <w:szCs w:val="24"/>
              </w:rPr>
              <w:t xml:space="preserve">IPMCs (++), </w:t>
            </w:r>
            <w:r w:rsidRPr="00D601BF">
              <w:rPr>
                <w:rFonts w:asciiTheme="majorBidi" w:hAnsiTheme="majorBidi" w:cstheme="majorBidi"/>
                <w:sz w:val="24"/>
                <w:szCs w:val="24"/>
              </w:rPr>
              <w:t>PEMs</w:t>
            </w:r>
            <w:r>
              <w:rPr>
                <w:rFonts w:asciiTheme="majorBidi" w:hAnsiTheme="majorBidi" w:cstheme="majorBidi"/>
                <w:sz w:val="24"/>
                <w:szCs w:val="24"/>
              </w:rPr>
              <w:t xml:space="preserve"> (++)</w:t>
            </w:r>
            <w:r w:rsidRPr="00D601BF">
              <w:rPr>
                <w:rFonts w:asciiTheme="majorBidi" w:hAnsiTheme="majorBidi" w:cstheme="majorBidi"/>
                <w:sz w:val="24"/>
                <w:szCs w:val="24"/>
              </w:rPr>
              <w:t>, PRMs</w:t>
            </w:r>
            <w:r>
              <w:rPr>
                <w:rFonts w:asciiTheme="majorBidi" w:hAnsiTheme="majorBidi" w:cstheme="majorBidi"/>
                <w:sz w:val="24"/>
                <w:szCs w:val="24"/>
              </w:rPr>
              <w:t>(+)</w:t>
            </w:r>
            <w:r w:rsidRPr="00D601BF">
              <w:rPr>
                <w:rFonts w:asciiTheme="majorBidi" w:hAnsiTheme="majorBidi" w:cstheme="majorBidi"/>
                <w:sz w:val="24"/>
                <w:szCs w:val="24"/>
              </w:rPr>
              <w:t>, ESMs</w:t>
            </w:r>
            <w:r>
              <w:rPr>
                <w:rFonts w:asciiTheme="majorBidi" w:hAnsiTheme="majorBidi" w:cstheme="majorBidi"/>
                <w:sz w:val="24"/>
                <w:szCs w:val="24"/>
              </w:rPr>
              <w:t>(+)</w:t>
            </w:r>
            <w:r w:rsidRPr="00D601BF">
              <w:rPr>
                <w:rFonts w:asciiTheme="majorBidi" w:hAnsiTheme="majorBidi" w:cstheme="majorBidi"/>
                <w:sz w:val="24"/>
                <w:szCs w:val="24"/>
              </w:rPr>
              <w:t>, GMMs</w:t>
            </w:r>
            <w:r>
              <w:rPr>
                <w:rFonts w:asciiTheme="majorBidi" w:hAnsiTheme="majorBidi" w:cstheme="majorBidi"/>
                <w:sz w:val="24"/>
                <w:szCs w:val="24"/>
              </w:rPr>
              <w:t>(+)</w:t>
            </w:r>
            <w:r w:rsidRPr="00D601BF">
              <w:rPr>
                <w:rFonts w:asciiTheme="majorBidi" w:hAnsiTheme="majorBidi" w:cstheme="majorBidi"/>
                <w:sz w:val="24"/>
                <w:szCs w:val="24"/>
              </w:rPr>
              <w:t>, GMRs</w:t>
            </w:r>
            <w:r>
              <w:rPr>
                <w:rFonts w:asciiTheme="majorBidi" w:hAnsiTheme="majorBidi" w:cstheme="majorBidi"/>
                <w:sz w:val="24"/>
                <w:szCs w:val="24"/>
              </w:rPr>
              <w:t>(+-)</w:t>
            </w:r>
            <w:r w:rsidRPr="00D601BF">
              <w:rPr>
                <w:rFonts w:asciiTheme="majorBidi" w:hAnsiTheme="majorBidi" w:cstheme="majorBidi"/>
                <w:sz w:val="24"/>
                <w:szCs w:val="24"/>
              </w:rPr>
              <w:t>, D</w:t>
            </w:r>
            <w:r>
              <w:rPr>
                <w:rFonts w:asciiTheme="majorBidi" w:hAnsiTheme="majorBidi" w:cstheme="majorBidi"/>
                <w:sz w:val="24"/>
                <w:szCs w:val="24"/>
              </w:rPr>
              <w:t>E</w:t>
            </w:r>
            <w:r w:rsidRPr="00D601BF">
              <w:rPr>
                <w:rFonts w:asciiTheme="majorBidi" w:hAnsiTheme="majorBidi" w:cstheme="majorBidi"/>
                <w:sz w:val="24"/>
                <w:szCs w:val="24"/>
              </w:rPr>
              <w:t>s</w:t>
            </w:r>
            <w:r>
              <w:rPr>
                <w:rFonts w:asciiTheme="majorBidi" w:hAnsiTheme="majorBidi" w:cstheme="majorBidi"/>
                <w:sz w:val="24"/>
                <w:szCs w:val="24"/>
              </w:rPr>
              <w:t xml:space="preserve"> (-)</w:t>
            </w:r>
            <w:r w:rsidRPr="00D601BF">
              <w:rPr>
                <w:rFonts w:asciiTheme="majorBidi" w:hAnsiTheme="majorBidi" w:cstheme="majorBidi"/>
                <w:sz w:val="24"/>
                <w:szCs w:val="24"/>
              </w:rPr>
              <w:t>, ERFs</w:t>
            </w:r>
            <w:r>
              <w:rPr>
                <w:rFonts w:asciiTheme="majorBidi" w:hAnsiTheme="majorBidi" w:cstheme="majorBidi"/>
                <w:sz w:val="24"/>
                <w:szCs w:val="24"/>
              </w:rPr>
              <w:t xml:space="preserve"> (+-)</w:t>
            </w:r>
            <w:r w:rsidRPr="00D601BF">
              <w:rPr>
                <w:rFonts w:asciiTheme="majorBidi" w:hAnsiTheme="majorBidi" w:cstheme="majorBidi"/>
                <w:sz w:val="24"/>
                <w:szCs w:val="24"/>
              </w:rPr>
              <w:t>, MRFs</w:t>
            </w:r>
            <w:r>
              <w:rPr>
                <w:rFonts w:asciiTheme="majorBidi" w:hAnsiTheme="majorBidi" w:cstheme="majorBidi"/>
                <w:sz w:val="24"/>
                <w:szCs w:val="24"/>
              </w:rPr>
              <w:t xml:space="preserve"> (+-)</w:t>
            </w:r>
            <w:r w:rsidRPr="00D601BF">
              <w:rPr>
                <w:rFonts w:asciiTheme="majorBidi" w:hAnsiTheme="majorBidi" w:cstheme="majorBidi"/>
                <w:sz w:val="24"/>
                <w:szCs w:val="24"/>
              </w:rPr>
              <w:t>, SMAs</w:t>
            </w:r>
            <w:r>
              <w:rPr>
                <w:rFonts w:asciiTheme="majorBidi" w:hAnsiTheme="majorBidi" w:cstheme="majorBidi"/>
                <w:sz w:val="24"/>
                <w:szCs w:val="24"/>
              </w:rPr>
              <w:t xml:space="preserve"> (++)</w:t>
            </w:r>
            <w:r w:rsidRPr="00D601BF">
              <w:rPr>
                <w:rFonts w:asciiTheme="majorBidi" w:hAnsiTheme="majorBidi" w:cstheme="majorBidi"/>
                <w:sz w:val="24"/>
                <w:szCs w:val="24"/>
              </w:rPr>
              <w:t>, MSMs</w:t>
            </w:r>
            <w:r>
              <w:rPr>
                <w:rFonts w:asciiTheme="majorBidi" w:hAnsiTheme="majorBidi" w:cstheme="majorBidi"/>
                <w:sz w:val="24"/>
                <w:szCs w:val="24"/>
              </w:rPr>
              <w:t xml:space="preserve"> (+-)</w:t>
            </w:r>
            <w:r w:rsidRPr="00D601BF">
              <w:rPr>
                <w:rFonts w:asciiTheme="majorBidi" w:hAnsiTheme="majorBidi" w:cstheme="majorBidi"/>
                <w:sz w:val="24"/>
                <w:szCs w:val="24"/>
              </w:rPr>
              <w:t>, SMPs</w:t>
            </w:r>
            <w:r>
              <w:rPr>
                <w:rFonts w:asciiTheme="majorBidi" w:hAnsiTheme="majorBidi" w:cstheme="majorBidi"/>
                <w:sz w:val="24"/>
                <w:szCs w:val="24"/>
              </w:rPr>
              <w:t xml:space="preserve"> (+)</w:t>
            </w:r>
            <w:r w:rsidRPr="00D601BF">
              <w:rPr>
                <w:rFonts w:asciiTheme="majorBidi" w:hAnsiTheme="majorBidi" w:cstheme="majorBidi"/>
                <w:sz w:val="24"/>
                <w:szCs w:val="24"/>
              </w:rPr>
              <w:t>, CNTs</w:t>
            </w:r>
            <w:r>
              <w:rPr>
                <w:rFonts w:asciiTheme="majorBidi" w:hAnsiTheme="majorBidi" w:cstheme="majorBidi"/>
                <w:sz w:val="24"/>
                <w:szCs w:val="24"/>
              </w:rPr>
              <w:t xml:space="preserve"> (-)</w:t>
            </w:r>
            <w:r w:rsidRPr="00D601BF">
              <w:rPr>
                <w:rFonts w:asciiTheme="majorBidi" w:hAnsiTheme="majorBidi" w:cstheme="majorBidi"/>
                <w:sz w:val="24"/>
                <w:szCs w:val="24"/>
              </w:rPr>
              <w:t>, Graphene</w:t>
            </w:r>
            <w:r>
              <w:rPr>
                <w:rFonts w:asciiTheme="majorBidi" w:hAnsiTheme="majorBidi" w:cstheme="majorBidi"/>
                <w:sz w:val="24"/>
                <w:szCs w:val="24"/>
              </w:rPr>
              <w:t xml:space="preserve"> (-)</w:t>
            </w:r>
          </w:p>
        </w:tc>
      </w:tr>
    </w:tbl>
    <w:p w:rsidR="003066BA" w:rsidRDefault="003066BA" w:rsidP="001456A3">
      <w:pPr>
        <w:spacing w:after="120" w:line="360" w:lineRule="auto"/>
        <w:rPr>
          <w:rFonts w:asciiTheme="majorBidi" w:eastAsia="Times New Roman" w:hAnsiTheme="majorBidi" w:cstheme="majorBidi"/>
          <w:sz w:val="28"/>
          <w:szCs w:val="28"/>
        </w:rPr>
      </w:pPr>
    </w:p>
    <w:p w:rsidR="00B67B37" w:rsidRDefault="00B67B37" w:rsidP="001456A3">
      <w:pPr>
        <w:spacing w:after="120" w:line="360" w:lineRule="auto"/>
        <w:rPr>
          <w:rFonts w:asciiTheme="majorBidi" w:eastAsia="Times New Roman" w:hAnsiTheme="majorBidi" w:cstheme="majorBidi"/>
          <w:sz w:val="28"/>
          <w:szCs w:val="28"/>
        </w:rPr>
      </w:pPr>
    </w:p>
    <w:sectPr w:rsidR="00B67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6A3"/>
    <w:rsid w:val="000C03B7"/>
    <w:rsid w:val="00114B6D"/>
    <w:rsid w:val="001456A3"/>
    <w:rsid w:val="001A6C8D"/>
    <w:rsid w:val="003066BA"/>
    <w:rsid w:val="00347ED5"/>
    <w:rsid w:val="00393669"/>
    <w:rsid w:val="0042117D"/>
    <w:rsid w:val="005B000C"/>
    <w:rsid w:val="005F0685"/>
    <w:rsid w:val="007F1324"/>
    <w:rsid w:val="008F0B84"/>
    <w:rsid w:val="009C35FE"/>
    <w:rsid w:val="00A312F5"/>
    <w:rsid w:val="00B67B37"/>
    <w:rsid w:val="00BA398D"/>
    <w:rsid w:val="00D1490D"/>
    <w:rsid w:val="00D768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56A3"/>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456A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6A3"/>
    <w:rPr>
      <w:rFonts w:ascii="Tahoma" w:eastAsiaTheme="minorEastAsia" w:hAnsi="Tahoma" w:cs="Tahoma"/>
      <w:sz w:val="16"/>
      <w:szCs w:val="16"/>
    </w:rPr>
  </w:style>
  <w:style w:type="paragraph" w:styleId="Listenabsatz">
    <w:name w:val="List Paragraph"/>
    <w:basedOn w:val="Standard"/>
    <w:uiPriority w:val="34"/>
    <w:qFormat/>
    <w:rsid w:val="001456A3"/>
    <w:pPr>
      <w:spacing w:line="480" w:lineRule="auto"/>
      <w:ind w:left="720"/>
      <w:contextualSpacing/>
    </w:pPr>
    <w:rPr>
      <w:lang w:bidi="en-US"/>
    </w:rPr>
  </w:style>
  <w:style w:type="character" w:customStyle="1" w:styleId="apple-converted-space">
    <w:name w:val="apple-converted-space"/>
    <w:basedOn w:val="Absatz-Standardschriftart"/>
    <w:rsid w:val="001456A3"/>
  </w:style>
  <w:style w:type="paragraph" w:styleId="KeinLeerraum">
    <w:name w:val="No Spacing"/>
    <w:uiPriority w:val="1"/>
    <w:qFormat/>
    <w:rsid w:val="001456A3"/>
    <w:pPr>
      <w:spacing w:after="0" w:line="240" w:lineRule="auto"/>
    </w:pPr>
    <w:rPr>
      <w:rFonts w:eastAsiaTheme="minorEastAsia"/>
    </w:rPr>
  </w:style>
  <w:style w:type="table" w:styleId="Tabellenraster">
    <w:name w:val="Table Grid"/>
    <w:basedOn w:val="NormaleTabelle"/>
    <w:uiPriority w:val="59"/>
    <w:rsid w:val="003066B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456A3"/>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456A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6A3"/>
    <w:rPr>
      <w:rFonts w:ascii="Tahoma" w:eastAsiaTheme="minorEastAsia" w:hAnsi="Tahoma" w:cs="Tahoma"/>
      <w:sz w:val="16"/>
      <w:szCs w:val="16"/>
    </w:rPr>
  </w:style>
  <w:style w:type="paragraph" w:styleId="Listenabsatz">
    <w:name w:val="List Paragraph"/>
    <w:basedOn w:val="Standard"/>
    <w:uiPriority w:val="34"/>
    <w:qFormat/>
    <w:rsid w:val="001456A3"/>
    <w:pPr>
      <w:spacing w:line="480" w:lineRule="auto"/>
      <w:ind w:left="720"/>
      <w:contextualSpacing/>
    </w:pPr>
    <w:rPr>
      <w:lang w:bidi="en-US"/>
    </w:rPr>
  </w:style>
  <w:style w:type="character" w:customStyle="1" w:styleId="apple-converted-space">
    <w:name w:val="apple-converted-space"/>
    <w:basedOn w:val="Absatz-Standardschriftart"/>
    <w:rsid w:val="001456A3"/>
  </w:style>
  <w:style w:type="paragraph" w:styleId="KeinLeerraum">
    <w:name w:val="No Spacing"/>
    <w:uiPriority w:val="1"/>
    <w:qFormat/>
    <w:rsid w:val="001456A3"/>
    <w:pPr>
      <w:spacing w:after="0" w:line="240" w:lineRule="auto"/>
    </w:pPr>
    <w:rPr>
      <w:rFonts w:eastAsiaTheme="minorEastAsia"/>
    </w:rPr>
  </w:style>
  <w:style w:type="table" w:styleId="Tabellenraster">
    <w:name w:val="Table Grid"/>
    <w:basedOn w:val="NormaleTabelle"/>
    <w:uiPriority w:val="59"/>
    <w:rsid w:val="003066B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 Shahinpoor</dc:creator>
  <cp:lastModifiedBy>saettlej</cp:lastModifiedBy>
  <cp:revision>4</cp:revision>
  <dcterms:created xsi:type="dcterms:W3CDTF">2017-01-05T16:51:00Z</dcterms:created>
  <dcterms:modified xsi:type="dcterms:W3CDTF">2017-01-06T07:24:00Z</dcterms:modified>
</cp:coreProperties>
</file>