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73D" w:rsidRPr="00C35097" w:rsidRDefault="0068473D" w:rsidP="0068473D">
      <w:pPr>
        <w:bidi w:val="0"/>
        <w:spacing w:line="480" w:lineRule="auto"/>
      </w:pPr>
      <w:r w:rsidRPr="00C35097">
        <w:rPr>
          <w:b/>
        </w:rPr>
        <w:t xml:space="preserve">Supplement </w:t>
      </w:r>
      <w:r w:rsidR="003E5BD9">
        <w:rPr>
          <w:b/>
        </w:rPr>
        <w:t>Table 1</w:t>
      </w:r>
      <w:r w:rsidRPr="00C35097">
        <w:rPr>
          <w:b/>
        </w:rPr>
        <w:t>.</w:t>
      </w:r>
      <w:r w:rsidRPr="00C35097">
        <w:t xml:space="preserve"> Demographic, socioeconomic and vascular risk factors of patients with first ever ischemic stroke according to TOAST subtypes</w:t>
      </w:r>
    </w:p>
    <w:p w:rsidR="0068473D" w:rsidRPr="00C35097" w:rsidRDefault="0068473D" w:rsidP="0068473D">
      <w:pPr>
        <w:bidi w:val="0"/>
        <w:spacing w:line="480" w:lineRule="auto"/>
      </w:pPr>
      <w:bookmarkStart w:id="0" w:name="_GoBack"/>
      <w:bookmarkEnd w:id="0"/>
    </w:p>
    <w:tbl>
      <w:tblPr>
        <w:tblStyle w:val="TableGrid1"/>
        <w:tblpPr w:leftFromText="180" w:rightFromText="180" w:vertAnchor="text" w:horzAnchor="margin" w:tblpXSpec="center" w:tblpY="-1"/>
        <w:tblW w:w="11448" w:type="dxa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851"/>
        <w:gridCol w:w="992"/>
        <w:gridCol w:w="992"/>
        <w:gridCol w:w="1134"/>
        <w:gridCol w:w="993"/>
        <w:gridCol w:w="1275"/>
        <w:gridCol w:w="851"/>
        <w:gridCol w:w="1417"/>
      </w:tblGrid>
      <w:tr w:rsidR="0068473D" w:rsidRPr="00C35097" w:rsidTr="00D95316">
        <w:trPr>
          <w:trHeight w:val="1567"/>
        </w:trPr>
        <w:tc>
          <w:tcPr>
            <w:tcW w:w="1951" w:type="dxa"/>
            <w:vMerge w:val="restart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Vascular risk Factors</w:t>
            </w:r>
          </w:p>
        </w:tc>
        <w:tc>
          <w:tcPr>
            <w:tcW w:w="3827" w:type="dxa"/>
            <w:gridSpan w:val="4"/>
          </w:tcPr>
          <w:p w:rsidR="0068473D" w:rsidRPr="00C35097" w:rsidRDefault="0068473D" w:rsidP="00D95316">
            <w:pPr>
              <w:bidi w:val="0"/>
              <w:spacing w:line="480" w:lineRule="auto"/>
              <w:ind w:left="-270" w:right="-27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Ischemic stroke of undetermined mechanism</w:t>
            </w:r>
          </w:p>
        </w:tc>
        <w:tc>
          <w:tcPr>
            <w:tcW w:w="2127" w:type="dxa"/>
            <w:gridSpan w:val="2"/>
            <w:vMerge w:val="restart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Non-</w:t>
            </w:r>
            <w:proofErr w:type="spellStart"/>
            <w:r w:rsidRPr="00C35097">
              <w:rPr>
                <w:rFonts w:asciiTheme="majorBidi" w:hAnsiTheme="majorBidi" w:cstheme="majorBidi"/>
                <w:sz w:val="22"/>
                <w:szCs w:val="22"/>
              </w:rPr>
              <w:t>Cardioembolic</w:t>
            </w:r>
            <w:proofErr w:type="spellEnd"/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(n=187)</w:t>
            </w:r>
          </w:p>
        </w:tc>
        <w:tc>
          <w:tcPr>
            <w:tcW w:w="2126" w:type="dxa"/>
            <w:gridSpan w:val="2"/>
            <w:vMerge w:val="restart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C35097">
              <w:rPr>
                <w:rFonts w:asciiTheme="majorBidi" w:hAnsiTheme="majorBidi" w:cstheme="majorBidi"/>
                <w:sz w:val="22"/>
                <w:szCs w:val="22"/>
              </w:rPr>
              <w:t>Cardioembolic</w:t>
            </w:r>
            <w:proofErr w:type="spellEnd"/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(n=77)</w:t>
            </w:r>
          </w:p>
        </w:tc>
        <w:tc>
          <w:tcPr>
            <w:tcW w:w="1417" w:type="dxa"/>
            <w:vMerge w:val="restart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P-</w:t>
            </w:r>
            <w:r w:rsidRPr="00C35097">
              <w:rPr>
                <w:rFonts w:asciiTheme="majorBidi" w:hAnsiTheme="majorBidi" w:cstheme="majorBidi"/>
                <w:color w:val="auto"/>
                <w:sz w:val="22"/>
                <w:szCs w:val="22"/>
              </w:rPr>
              <w:t>value</w:t>
            </w:r>
            <w:r w:rsidRPr="00C35097">
              <w:rPr>
                <w:rFonts w:asciiTheme="majorBidi" w:hAnsiTheme="majorBidi" w:cstheme="majorBidi"/>
                <w:sz w:val="22"/>
                <w:szCs w:val="22"/>
              </w:rPr>
              <w:t>***</w:t>
            </w:r>
          </w:p>
        </w:tc>
      </w:tr>
      <w:tr w:rsidR="0068473D" w:rsidRPr="00C35097" w:rsidTr="00D95316">
        <w:trPr>
          <w:trHeight w:val="1567"/>
        </w:trPr>
        <w:tc>
          <w:tcPr>
            <w:tcW w:w="1951" w:type="dxa"/>
            <w:vMerge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ind w:left="-270" w:right="-27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C35097">
              <w:rPr>
                <w:rFonts w:asciiTheme="majorBidi" w:hAnsiTheme="majorBidi" w:cstheme="majorBidi"/>
                <w:sz w:val="22"/>
                <w:szCs w:val="22"/>
              </w:rPr>
              <w:t>ISUM</w:t>
            </w:r>
            <w:r w:rsidRPr="00C35097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neg</w:t>
            </w:r>
            <w:proofErr w:type="spellEnd"/>
            <w:r w:rsidRPr="00C35097">
              <w:rPr>
                <w:rFonts w:asciiTheme="majorBidi" w:hAnsiTheme="majorBidi" w:cstheme="majorBidi"/>
                <w:sz w:val="22"/>
                <w:szCs w:val="22"/>
              </w:rPr>
              <w:t>*</w:t>
            </w: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(n=137)</w:t>
            </w:r>
          </w:p>
        </w:tc>
        <w:tc>
          <w:tcPr>
            <w:tcW w:w="1984" w:type="dxa"/>
            <w:gridSpan w:val="2"/>
          </w:tcPr>
          <w:p w:rsidR="0068473D" w:rsidRPr="00C35097" w:rsidRDefault="0068473D" w:rsidP="00D95316">
            <w:pPr>
              <w:bidi w:val="0"/>
              <w:spacing w:line="480" w:lineRule="auto"/>
              <w:ind w:left="-270" w:right="-27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C35097">
              <w:rPr>
                <w:rFonts w:asciiTheme="majorBidi" w:hAnsiTheme="majorBidi" w:cstheme="majorBidi"/>
                <w:sz w:val="22"/>
                <w:szCs w:val="22"/>
              </w:rPr>
              <w:t>ISUM</w:t>
            </w:r>
            <w:r w:rsidRPr="00C35097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inc</w:t>
            </w:r>
            <w:proofErr w:type="spellEnd"/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(n=88)</w:t>
            </w:r>
          </w:p>
        </w:tc>
        <w:tc>
          <w:tcPr>
            <w:tcW w:w="2127" w:type="dxa"/>
            <w:gridSpan w:val="2"/>
            <w:vMerge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8473D" w:rsidRPr="00C35097" w:rsidTr="00D95316">
        <w:trPr>
          <w:trHeight w:val="717"/>
        </w:trPr>
        <w:tc>
          <w:tcPr>
            <w:tcW w:w="1951" w:type="dxa"/>
            <w:vMerge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 w:rsidRPr="00C35097">
              <w:rPr>
                <w:rFonts w:asciiTheme="majorBidi" w:hAnsiTheme="majorBidi" w:cstheme="majorBidi"/>
                <w:sz w:val="22"/>
                <w:szCs w:val="22"/>
              </w:rPr>
              <w:t>n</w:t>
            </w:r>
            <w:proofErr w:type="gramEnd"/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(%)†</w:t>
            </w: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OR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 w:rsidRPr="00C35097">
              <w:rPr>
                <w:rFonts w:asciiTheme="majorBidi" w:hAnsiTheme="majorBidi" w:cstheme="majorBidi"/>
                <w:sz w:val="22"/>
                <w:szCs w:val="22"/>
              </w:rPr>
              <w:t>n</w:t>
            </w:r>
            <w:proofErr w:type="gramEnd"/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(%)†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OR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 w:rsidRPr="00C35097">
              <w:rPr>
                <w:rFonts w:asciiTheme="majorBidi" w:hAnsiTheme="majorBidi" w:cstheme="majorBidi"/>
                <w:sz w:val="22"/>
                <w:szCs w:val="22"/>
              </w:rPr>
              <w:t>n</w:t>
            </w:r>
            <w:proofErr w:type="gramEnd"/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(%)†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OR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 w:rsidRPr="00C35097">
              <w:rPr>
                <w:rFonts w:asciiTheme="majorBidi" w:hAnsiTheme="majorBidi" w:cstheme="majorBidi"/>
                <w:sz w:val="22"/>
                <w:szCs w:val="22"/>
              </w:rPr>
              <w:t>n</w:t>
            </w:r>
            <w:proofErr w:type="gramEnd"/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(%)†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OR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8473D" w:rsidRPr="00C35097" w:rsidTr="00D95316">
        <w:trPr>
          <w:trHeight w:val="916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  <w:rtl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Age, mean years</w:t>
            </w: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(SD)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66.0 (13.4)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72.7 (11.5)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1.02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65.7</w:t>
            </w: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(11.7)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1.003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62.1 </w:t>
            </w: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(16.6)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0.9**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&lt;0.001</w:t>
            </w:r>
          </w:p>
        </w:tc>
      </w:tr>
      <w:tr w:rsidR="0068473D" w:rsidRPr="00C35097" w:rsidTr="00D95316">
        <w:trPr>
          <w:trHeight w:val="938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Male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62 (45.2)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41 (46.5)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0.4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105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(56.1)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1.05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43 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(55.8)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1.4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0.3</w:t>
            </w:r>
          </w:p>
        </w:tc>
      </w:tr>
      <w:tr w:rsidR="0068473D" w:rsidRPr="00C35097" w:rsidTr="00D95316">
        <w:trPr>
          <w:trHeight w:val="730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NIHS at admission, mean (SD)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8.4 </w:t>
            </w: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(7.6)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16.0 (11.7)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1.07**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7.02 </w:t>
            </w: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(7.2)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0.9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14.4 </w:t>
            </w:r>
          </w:p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(10.4)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1.06**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&lt;0.001</w:t>
            </w:r>
          </w:p>
        </w:tc>
      </w:tr>
      <w:tr w:rsidR="0068473D" w:rsidRPr="00C35097" w:rsidTr="00D95316">
        <w:trPr>
          <w:trHeight w:val="886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Hypertension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87 (64.0)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62</w:t>
            </w:r>
            <w:r w:rsidRPr="00C35097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</w:t>
            </w:r>
            <w:r w:rsidRPr="00C35097">
              <w:rPr>
                <w:rFonts w:asciiTheme="majorBidi" w:hAnsiTheme="majorBidi" w:cstheme="majorBidi"/>
                <w:sz w:val="22"/>
                <w:szCs w:val="22"/>
              </w:rPr>
              <w:t>(71.3)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0.9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115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(61.50)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bidi w:val="0"/>
              <w:spacing w:line="480" w:lineRule="auto"/>
              <w:ind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1.1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34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(44.15)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0.3**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&lt;0.001</w:t>
            </w:r>
          </w:p>
        </w:tc>
      </w:tr>
      <w:tr w:rsidR="0068473D" w:rsidRPr="00C35097" w:rsidTr="00D95316">
        <w:trPr>
          <w:trHeight w:val="768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Diabetes Mellitus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50 (36.8)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28 (31.8)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0.9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39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(20.8)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0.8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(18.1)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0.5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0.005</w:t>
            </w:r>
          </w:p>
        </w:tc>
      </w:tr>
      <w:tr w:rsidR="0068473D" w:rsidRPr="00C35097" w:rsidTr="00D95316">
        <w:trPr>
          <w:trHeight w:val="700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Current smoking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27 (19.7)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(8.0)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0.4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41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(21.9)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1.04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9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 (11.6)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0.3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0.03</w:t>
            </w:r>
          </w:p>
        </w:tc>
      </w:tr>
      <w:tr w:rsidR="0068473D" w:rsidRPr="00C35097" w:rsidTr="00D95316">
        <w:trPr>
          <w:trHeight w:val="853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bidi="fa-IR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Hyperlipidemia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(27)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17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(19.3)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0.7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(29)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1.1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(18.1)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2.6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0.08</w:t>
            </w:r>
          </w:p>
        </w:tc>
      </w:tr>
      <w:tr w:rsidR="0068473D" w:rsidRPr="00C35097" w:rsidTr="00D95316">
        <w:trPr>
          <w:trHeight w:val="764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Positive Family history</w:t>
            </w:r>
            <w:r w:rsidRPr="00C35097">
              <w:rPr>
                <w:rFonts w:asciiTheme="majorBidi" w:hAnsiTheme="majorBidi" w:cstheme="majorBidi" w:hint="cs"/>
                <w:bCs/>
                <w:sz w:val="22"/>
                <w:szCs w:val="22"/>
                <w:rtl/>
              </w:rPr>
              <w:t xml:space="preserve"> </w:t>
            </w: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of stroke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25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(18.2)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(15.9)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0.8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(19.30)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1.2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18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(23.37)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2.08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0.8</w:t>
            </w:r>
          </w:p>
        </w:tc>
      </w:tr>
      <w:tr w:rsidR="0068473D" w:rsidRPr="00C35097" w:rsidTr="00D95316">
        <w:trPr>
          <w:trHeight w:val="776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Previous transient ischemic attack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9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(6.5)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17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(19.3)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3.7**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(7.4)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0.9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(7.79)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1.6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0.004</w:t>
            </w:r>
          </w:p>
        </w:tc>
      </w:tr>
      <w:tr w:rsidR="0068473D" w:rsidRPr="00C35097" w:rsidTr="00D95316">
        <w:trPr>
          <w:trHeight w:val="768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lastRenderedPageBreak/>
              <w:t>Atrial Fibrillation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6 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(4.3)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3 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(3.5)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0.6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(0.5)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0.1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(51.9)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93.7**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&lt;0.001</w:t>
            </w:r>
          </w:p>
        </w:tc>
      </w:tr>
      <w:tr w:rsidR="0068473D" w:rsidRPr="00C35097" w:rsidTr="00D95316">
        <w:trPr>
          <w:trHeight w:val="720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Unemployment 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86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(62.7)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46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(52.2)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0.2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97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(52)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0.3**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5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(46.7)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0.4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0.027</w:t>
            </w:r>
          </w:p>
        </w:tc>
      </w:tr>
      <w:tr w:rsidR="0068473D" w:rsidRPr="00C35097" w:rsidTr="00D95316">
        <w:trPr>
          <w:trHeight w:val="924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Education&lt;12 years)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109 (79.5)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75 (85.2)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3.2**</w:t>
            </w:r>
          </w:p>
        </w:tc>
        <w:tc>
          <w:tcPr>
            <w:tcW w:w="1134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154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(82.3)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bidi w:val="0"/>
              <w:spacing w:line="480" w:lineRule="auto"/>
              <w:ind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1.8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(72.7)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1.08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0.004</w:t>
            </w:r>
          </w:p>
        </w:tc>
      </w:tr>
      <w:tr w:rsidR="0068473D" w:rsidRPr="00C35097" w:rsidTr="00D95316">
        <w:trPr>
          <w:trHeight w:val="380"/>
        </w:trPr>
        <w:tc>
          <w:tcPr>
            <w:tcW w:w="1951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bCs/>
                <w:sz w:val="22"/>
                <w:szCs w:val="22"/>
              </w:rPr>
              <w:t>Alcohol use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 xml:space="preserve">8 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(5.8)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 (0.0)</w:t>
            </w:r>
          </w:p>
        </w:tc>
        <w:tc>
          <w:tcPr>
            <w:tcW w:w="992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4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(2.13)</w:t>
            </w:r>
          </w:p>
        </w:tc>
        <w:tc>
          <w:tcPr>
            <w:tcW w:w="993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0.3</w:t>
            </w:r>
          </w:p>
        </w:tc>
        <w:tc>
          <w:tcPr>
            <w:tcW w:w="1275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(1.2)</w:t>
            </w:r>
          </w:p>
        </w:tc>
        <w:tc>
          <w:tcPr>
            <w:tcW w:w="851" w:type="dxa"/>
          </w:tcPr>
          <w:p w:rsidR="0068473D" w:rsidRPr="00C35097" w:rsidRDefault="0068473D" w:rsidP="00D95316">
            <w:pPr>
              <w:bidi w:val="0"/>
              <w:spacing w:line="480" w:lineRule="auto"/>
              <w:ind w:left="60" w:right="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0.2</w:t>
            </w:r>
          </w:p>
        </w:tc>
        <w:tc>
          <w:tcPr>
            <w:tcW w:w="1417" w:type="dxa"/>
          </w:tcPr>
          <w:p w:rsidR="0068473D" w:rsidRPr="00C35097" w:rsidRDefault="0068473D" w:rsidP="00D95316">
            <w:pPr>
              <w:tabs>
                <w:tab w:val="left" w:pos="2130"/>
              </w:tabs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35097">
              <w:rPr>
                <w:rFonts w:asciiTheme="majorBidi" w:hAnsiTheme="majorBidi" w:cstheme="majorBidi"/>
                <w:sz w:val="22"/>
                <w:szCs w:val="22"/>
              </w:rPr>
              <w:t>0.08</w:t>
            </w:r>
          </w:p>
        </w:tc>
      </w:tr>
    </w:tbl>
    <w:p w:rsidR="0068473D" w:rsidRPr="00C35097" w:rsidRDefault="0068473D" w:rsidP="0068473D">
      <w:pPr>
        <w:bidi w:val="0"/>
        <w:spacing w:line="480" w:lineRule="auto"/>
      </w:pPr>
    </w:p>
    <w:p w:rsidR="0068473D" w:rsidRPr="00C35097" w:rsidRDefault="0068473D" w:rsidP="0068473D">
      <w:pPr>
        <w:bidi w:val="0"/>
        <w:spacing w:line="480" w:lineRule="auto"/>
      </w:pPr>
      <w:r w:rsidRPr="00C35097">
        <w:t>*ISUM-</w:t>
      </w:r>
      <w:proofErr w:type="spellStart"/>
      <w:r w:rsidRPr="00C35097">
        <w:rPr>
          <w:vertAlign w:val="subscript"/>
        </w:rPr>
        <w:t>neg</w:t>
      </w:r>
      <w:proofErr w:type="spellEnd"/>
      <w:r w:rsidRPr="00C35097">
        <w:t xml:space="preserve"> was considered as the reference group; † n (%) unless otherwise indicated;</w:t>
      </w:r>
    </w:p>
    <w:p w:rsidR="0068473D" w:rsidRPr="00C35097" w:rsidRDefault="0068473D" w:rsidP="0068473D">
      <w:pPr>
        <w:bidi w:val="0"/>
        <w:spacing w:line="480" w:lineRule="auto"/>
      </w:pPr>
      <w:r w:rsidRPr="00C35097">
        <w:t xml:space="preserve">**P &lt;0.05: Adjusted by Multinomial logistic regression for all factors listed in Table-1. ***p &lt;0.05: TOAST subtypes were compared using ANOVA, </w:t>
      </w:r>
      <w:proofErr w:type="spellStart"/>
      <w:r w:rsidRPr="00C35097">
        <w:t>Kruskal</w:t>
      </w:r>
      <w:proofErr w:type="spellEnd"/>
      <w:r w:rsidRPr="00C35097">
        <w:t>-Wallis or Chi</w:t>
      </w:r>
      <w:r w:rsidRPr="00C35097">
        <w:rPr>
          <w:vertAlign w:val="superscript"/>
        </w:rPr>
        <w:t>2</w:t>
      </w:r>
      <w:r w:rsidRPr="00C35097">
        <w:t>.</w:t>
      </w:r>
    </w:p>
    <w:p w:rsidR="0068473D" w:rsidRPr="00C35097" w:rsidRDefault="0068473D" w:rsidP="0068473D">
      <w:pPr>
        <w:bidi w:val="0"/>
        <w:spacing w:line="480" w:lineRule="auto"/>
      </w:pPr>
    </w:p>
    <w:p w:rsidR="0068473D" w:rsidRPr="00C35097" w:rsidRDefault="0068473D" w:rsidP="0068473D"/>
    <w:p w:rsidR="00D40E29" w:rsidRPr="0068473D" w:rsidRDefault="00D40E29"/>
    <w:sectPr w:rsidR="00D40E29" w:rsidRPr="006847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3D"/>
    <w:rsid w:val="003E5BD9"/>
    <w:rsid w:val="0068473D"/>
    <w:rsid w:val="00A6455D"/>
    <w:rsid w:val="00AA16D8"/>
    <w:rsid w:val="00D40E29"/>
    <w:rsid w:val="00D86474"/>
    <w:rsid w:val="00ED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68473D"/>
    <w:pPr>
      <w:widowControl w:val="0"/>
      <w:pBdr>
        <w:top w:val="nil"/>
        <w:left w:val="nil"/>
        <w:bottom w:val="nil"/>
        <w:right w:val="nil"/>
        <w:between w:val="nil"/>
      </w:pBdr>
      <w:bidi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1">
    <w:name w:val="Table Grid1"/>
    <w:basedOn w:val="NormaleTabelle"/>
    <w:next w:val="Tabellenraster"/>
    <w:uiPriority w:val="59"/>
    <w:rsid w:val="0068473D"/>
    <w:pPr>
      <w:widowControl w:val="0"/>
      <w:pBdr>
        <w:top w:val="nil"/>
        <w:left w:val="nil"/>
        <w:bottom w:val="nil"/>
        <w:right w:val="nil"/>
        <w:between w:val="nil"/>
      </w:pBdr>
      <w:bidi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684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68473D"/>
    <w:pPr>
      <w:widowControl w:val="0"/>
      <w:pBdr>
        <w:top w:val="nil"/>
        <w:left w:val="nil"/>
        <w:bottom w:val="nil"/>
        <w:right w:val="nil"/>
        <w:between w:val="nil"/>
      </w:pBdr>
      <w:bidi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1">
    <w:name w:val="Table Grid1"/>
    <w:basedOn w:val="NormaleTabelle"/>
    <w:next w:val="Tabellenraster"/>
    <w:uiPriority w:val="59"/>
    <w:rsid w:val="0068473D"/>
    <w:pPr>
      <w:widowControl w:val="0"/>
      <w:pBdr>
        <w:top w:val="nil"/>
        <w:left w:val="nil"/>
        <w:bottom w:val="nil"/>
        <w:right w:val="nil"/>
        <w:between w:val="nil"/>
      </w:pBdr>
      <w:bidi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684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242</Words>
  <Characters>1454</Characters>
  <Application>Microsoft Office Word</Application>
  <DocSecurity>0</DocSecurity>
  <Lines>22</Lines>
  <Paragraphs>7</Paragraphs>
  <ScaleCrop>false</ScaleCrop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 Feigin</dc:creator>
  <cp:keywords/>
  <dc:description/>
  <cp:lastModifiedBy>webera</cp:lastModifiedBy>
  <cp:revision>2</cp:revision>
  <dcterms:created xsi:type="dcterms:W3CDTF">2017-10-08T16:11:00Z</dcterms:created>
  <dcterms:modified xsi:type="dcterms:W3CDTF">2017-11-16T10:58:00Z</dcterms:modified>
</cp:coreProperties>
</file>