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D0" w:rsidRPr="00F654B4" w:rsidRDefault="006F69F3" w:rsidP="00E22B1C">
      <w:pPr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val="en-US" w:eastAsia="ja-JP"/>
        </w:rPr>
      </w:pPr>
      <w:r>
        <w:rPr>
          <w:rFonts w:ascii="Times New Roman" w:eastAsia="MS Mincho" w:hAnsi="Times New Roman"/>
          <w:b/>
          <w:sz w:val="24"/>
          <w:szCs w:val="24"/>
          <w:lang w:val="en-US" w:eastAsia="ja-JP"/>
        </w:rPr>
        <w:t xml:space="preserve">Suppl. </w:t>
      </w:r>
      <w:r w:rsidR="008E61D0" w:rsidRPr="00446AB9">
        <w:rPr>
          <w:rFonts w:ascii="Times New Roman" w:eastAsia="MS Mincho" w:hAnsi="Times New Roman"/>
          <w:b/>
          <w:sz w:val="24"/>
          <w:szCs w:val="24"/>
          <w:lang w:val="en-US" w:eastAsia="ja-JP"/>
        </w:rPr>
        <w:t>Tab</w:t>
      </w:r>
      <w:r>
        <w:rPr>
          <w:rFonts w:ascii="Times New Roman" w:eastAsia="MS Mincho" w:hAnsi="Times New Roman"/>
          <w:b/>
          <w:sz w:val="24"/>
          <w:szCs w:val="24"/>
          <w:lang w:val="en-US" w:eastAsia="ja-JP"/>
        </w:rPr>
        <w:t xml:space="preserve">le </w:t>
      </w:r>
      <w:bookmarkStart w:id="0" w:name="_GoBack"/>
      <w:bookmarkEnd w:id="0"/>
      <w:r w:rsidR="008E61D0">
        <w:rPr>
          <w:rFonts w:ascii="Times New Roman" w:eastAsia="MS Mincho" w:hAnsi="Times New Roman"/>
          <w:b/>
          <w:sz w:val="24"/>
          <w:szCs w:val="24"/>
          <w:lang w:val="en-US" w:eastAsia="ja-JP"/>
        </w:rPr>
        <w:t>2</w:t>
      </w:r>
      <w:r w:rsidR="008E61D0" w:rsidRPr="00446AB9">
        <w:rPr>
          <w:rFonts w:ascii="Times New Roman" w:eastAsia="MS Mincho" w:hAnsi="Times New Roman"/>
          <w:b/>
          <w:sz w:val="24"/>
          <w:szCs w:val="24"/>
          <w:lang w:val="en-US" w:eastAsia="ja-JP"/>
        </w:rPr>
        <w:t>.</w:t>
      </w:r>
      <w:r w:rsidR="008E61D0" w:rsidRPr="00446AB9">
        <w:rPr>
          <w:rFonts w:ascii="Times New Roman" w:eastAsia="MS Mincho" w:hAnsi="Times New Roman"/>
          <w:sz w:val="24"/>
          <w:szCs w:val="24"/>
          <w:lang w:val="en-US" w:eastAsia="ja-JP"/>
        </w:rPr>
        <w:t xml:space="preserve"> Frequency of nucleoli per nucleus in 783 nuclei of 4 individuals analyzed with silver nitrate impregnation technique. </w:t>
      </w:r>
    </w:p>
    <w:tbl>
      <w:tblPr>
        <w:tblStyle w:val="Tabellenraster"/>
        <w:tblW w:w="907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59"/>
        <w:gridCol w:w="1134"/>
        <w:gridCol w:w="1134"/>
        <w:gridCol w:w="1134"/>
        <w:gridCol w:w="1134"/>
        <w:gridCol w:w="1134"/>
        <w:gridCol w:w="1309"/>
      </w:tblGrid>
      <w:tr w:rsidR="008E61D0" w:rsidRPr="006B005F" w:rsidTr="00FE139C">
        <w:trPr>
          <w:trHeight w:val="590"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Espécime</w:t>
            </w:r>
          </w:p>
        </w:tc>
        <w:tc>
          <w:tcPr>
            <w:tcW w:w="959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Sexo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Número de nucléolos por núcleo analisado</w:t>
            </w:r>
          </w:p>
        </w:tc>
        <w:tc>
          <w:tcPr>
            <w:tcW w:w="1309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Total de núcleos analisados</w:t>
            </w:r>
          </w:p>
        </w:tc>
      </w:tr>
      <w:tr w:rsidR="008E61D0" w:rsidRPr="006B005F" w:rsidTr="00FE139C">
        <w:trPr>
          <w:trHeight w:val="581"/>
        </w:trPr>
        <w:tc>
          <w:tcPr>
            <w:tcW w:w="0" w:type="auto"/>
            <w:vMerge/>
            <w:hideMark/>
          </w:tcPr>
          <w:p w:rsidR="008E61D0" w:rsidRPr="006B005F" w:rsidRDefault="008E61D0" w:rsidP="00FE139C">
            <w:pPr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0" w:type="auto"/>
            <w:vMerge/>
            <w:hideMark/>
          </w:tcPr>
          <w:p w:rsidR="008E61D0" w:rsidRPr="006B005F" w:rsidRDefault="008E61D0" w:rsidP="00FE139C">
            <w:pPr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0" w:type="auto"/>
            <w:vMerge/>
            <w:hideMark/>
          </w:tcPr>
          <w:p w:rsidR="008E61D0" w:rsidRPr="006B005F" w:rsidRDefault="008E61D0" w:rsidP="00FE139C">
            <w:pPr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21247</w:t>
            </w:r>
          </w:p>
        </w:tc>
        <w:tc>
          <w:tcPr>
            <w:tcW w:w="95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val="en-US" w:eastAsia="ja-JP"/>
              </w:rPr>
              <w:t>♀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108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61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-</w:t>
            </w:r>
          </w:p>
        </w:tc>
        <w:tc>
          <w:tcPr>
            <w:tcW w:w="130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176</w:t>
            </w: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21248</w:t>
            </w:r>
          </w:p>
        </w:tc>
        <w:tc>
          <w:tcPr>
            <w:tcW w:w="95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val="en-US" w:eastAsia="ja-JP"/>
              </w:rPr>
              <w:t>♀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94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77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19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30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196</w:t>
            </w: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21249</w:t>
            </w:r>
          </w:p>
        </w:tc>
        <w:tc>
          <w:tcPr>
            <w:tcW w:w="95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val="en-US" w:eastAsia="ja-JP"/>
              </w:rPr>
              <w:t>♀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113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96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30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237</w:t>
            </w: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  <w:t>21250</w:t>
            </w:r>
          </w:p>
        </w:tc>
        <w:tc>
          <w:tcPr>
            <w:tcW w:w="95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val="en-US" w:eastAsia="ja-JP"/>
              </w:rPr>
              <w:t>♀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102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69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-</w:t>
            </w:r>
          </w:p>
        </w:tc>
        <w:tc>
          <w:tcPr>
            <w:tcW w:w="130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174</w:t>
            </w: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5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color w:val="000000"/>
                <w:sz w:val="16"/>
                <w:szCs w:val="16"/>
                <w:lang w:eastAsia="ja-JP"/>
              </w:rPr>
              <w:t>Total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417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303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53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309" w:type="dxa"/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783</w:t>
            </w:r>
          </w:p>
        </w:tc>
      </w:tr>
      <w:tr w:rsidR="008E61D0" w:rsidRPr="006B005F" w:rsidTr="00FE139C">
        <w:trPr>
          <w:trHeight w:val="283"/>
        </w:trPr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59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b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b/>
                <w:color w:val="000000"/>
                <w:sz w:val="16"/>
                <w:szCs w:val="16"/>
                <w:lang w:eastAsia="ja-JP"/>
              </w:rPr>
              <w:t>%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53,2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38,7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6,8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0,8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0,5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vAlign w:val="center"/>
            <w:hideMark/>
          </w:tcPr>
          <w:p w:rsidR="008E61D0" w:rsidRPr="006B005F" w:rsidRDefault="008E61D0" w:rsidP="00FE139C">
            <w:pPr>
              <w:suppressAutoHyphens/>
              <w:jc w:val="center"/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</w:pPr>
            <w:r w:rsidRPr="006B005F">
              <w:rPr>
                <w:rFonts w:ascii="Times New Roman" w:eastAsia="MS Mincho" w:hAnsi="Times New Roman"/>
                <w:color w:val="000000"/>
                <w:sz w:val="16"/>
                <w:szCs w:val="16"/>
                <w:lang w:eastAsia="ja-JP"/>
              </w:rPr>
              <w:t>100%</w:t>
            </w:r>
          </w:p>
        </w:tc>
      </w:tr>
    </w:tbl>
    <w:p w:rsidR="008E61D0" w:rsidRDefault="008E61D0" w:rsidP="008E61D0"/>
    <w:p w:rsidR="00E76187" w:rsidRDefault="00E76187"/>
    <w:sectPr w:rsidR="00E761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D0"/>
    <w:rsid w:val="00122C35"/>
    <w:rsid w:val="003938DB"/>
    <w:rsid w:val="004A1716"/>
    <w:rsid w:val="006600AB"/>
    <w:rsid w:val="006F69F3"/>
    <w:rsid w:val="00791657"/>
    <w:rsid w:val="008E61D0"/>
    <w:rsid w:val="009208C2"/>
    <w:rsid w:val="00E22B1C"/>
    <w:rsid w:val="00E76187"/>
    <w:rsid w:val="00EC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61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E6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61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E6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Ricardo Vicari</dc:creator>
  <cp:keywords/>
  <dc:description/>
  <cp:lastModifiedBy>Martina Guttenbach</cp:lastModifiedBy>
  <cp:revision>3</cp:revision>
  <dcterms:created xsi:type="dcterms:W3CDTF">2017-11-24T13:15:00Z</dcterms:created>
  <dcterms:modified xsi:type="dcterms:W3CDTF">2018-02-02T12:06:00Z</dcterms:modified>
</cp:coreProperties>
</file>