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81" w:rsidRPr="00F32F3B" w:rsidRDefault="008B0E81" w:rsidP="008B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rPr>
          <w:rFonts w:ascii="Georgia" w:hAnsi="Georgia"/>
          <w:color w:val="000000" w:themeColor="text1"/>
          <w:kern w:val="1"/>
          <w:sz w:val="24"/>
          <w:szCs w:val="24"/>
        </w:rPr>
      </w:pPr>
      <w:r w:rsidRPr="00F32F3B">
        <w:rPr>
          <w:rFonts w:ascii="Georgia" w:hAnsi="Georgia"/>
          <w:color w:val="000000" w:themeColor="text1"/>
          <w:kern w:val="1"/>
          <w:sz w:val="24"/>
          <w:szCs w:val="24"/>
        </w:rPr>
        <w:t>Supplemental Table 1. Baseline characteristics of included subjects (n, 111)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542"/>
        <w:gridCol w:w="1984"/>
        <w:gridCol w:w="1843"/>
      </w:tblGrid>
      <w:tr w:rsidR="008B0E81" w:rsidRPr="00A724DE" w:rsidTr="00704DFD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Variables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Values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Demographics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Male sex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65 (59%)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Age (years)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71 ± 12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Dependency before stroke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19 (17%)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Vascular risk factors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Hypertension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84 (74%)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Diabetes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29 (26%)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Dyslipidemia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36 (32%)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Smoking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50 (45%)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Atrial fibrillation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63 (57%)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Antiplatelets</w:t>
            </w:r>
            <w:proofErr w:type="spellEnd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 xml:space="preserve"> before stroke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43 (39%)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Anticoagulants before stroke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12 (11%)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Statins before stroke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29 (26%)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Laboratory information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Hematocrit (%)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41.3 ± 5.1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Random glucose (mg/</w:t>
            </w:r>
            <w:proofErr w:type="spellStart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dL</w:t>
            </w:r>
            <w:proofErr w:type="spellEnd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133 ± 48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Hb</w:t>
            </w:r>
            <w:proofErr w:type="spellEnd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 xml:space="preserve"> A1c (%)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6.0 ± 0.9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Total cholesterol (mg/</w:t>
            </w:r>
            <w:proofErr w:type="spellStart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dL</w:t>
            </w:r>
            <w:proofErr w:type="spellEnd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167 ± 43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Systolic blood pressure (mm Hg)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149 ± 24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Stroke-related information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LSN to arrival (minutes)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533 [446 - 621]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Wake-up stroke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53 (48%)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NIHSS score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14 [10 - 19]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Infarct volume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28.6 [11.0 - 71.7]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Mismatch ratio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2.5 [1.2 - 5.6]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Mismatch ratio ≥ 1.8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64 (58%)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Favorable image profile by DEFUSE 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47 (42%)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Location of occlusion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Extracranial 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28 (25%)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Intracranial 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7 (6%)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MCA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76 (69%)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Stroke treatments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Endovascular recanalization treatment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60 (54%)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 xml:space="preserve">Preceding IV </w:t>
            </w:r>
            <w:proofErr w:type="spellStart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tPA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8 (7%)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mTICI</w:t>
            </w:r>
            <w:proofErr w:type="spellEnd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 xml:space="preserve"> score 2b or 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46 (77%)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Primary recanalization devices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Solitaire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45 (75%)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Trevo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10 (17%)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Others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5 (8%)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Puncture to recanalization (minutes)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37 [21 - 84]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LSN to recanalization (minutes)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664 [565 - 735]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Procedure time (minutes)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57 (30 - 107)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Outcomes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Hemorrhagic transformation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Any HT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43 (39%)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PH2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7 (6%)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proofErr w:type="spellStart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mRS</w:t>
            </w:r>
            <w:proofErr w:type="spellEnd"/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 xml:space="preserve"> score 0 - 1 at 3 months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21 (19%)</w:t>
            </w:r>
          </w:p>
        </w:tc>
      </w:tr>
      <w:tr w:rsidR="008B0E81" w:rsidRPr="00A724DE" w:rsidTr="00704DF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Mortality until 3 months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right w:w="100" w:type="dxa"/>
            </w:tcMar>
            <w:vAlign w:val="center"/>
          </w:tcPr>
          <w:p w:rsidR="008B0E81" w:rsidRPr="00A724DE" w:rsidRDefault="008B0E81" w:rsidP="00704D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</w:pPr>
            <w:r w:rsidRPr="00A724DE">
              <w:rPr>
                <w:rFonts w:ascii="Georgia" w:hAnsi="Georgia"/>
                <w:color w:val="000000" w:themeColor="text1"/>
                <w:kern w:val="1"/>
                <w:sz w:val="22"/>
                <w:szCs w:val="22"/>
              </w:rPr>
              <w:t>16 (14%)</w:t>
            </w:r>
          </w:p>
        </w:tc>
      </w:tr>
    </w:tbl>
    <w:p w:rsidR="008B0E81" w:rsidRPr="00F32F3B" w:rsidRDefault="008B0E81" w:rsidP="008B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Georgia" w:hAnsi="Georgia"/>
          <w:color w:val="000000" w:themeColor="text1"/>
          <w:kern w:val="1"/>
          <w:sz w:val="24"/>
          <w:szCs w:val="24"/>
        </w:rPr>
      </w:pPr>
    </w:p>
    <w:p w:rsidR="008B0E81" w:rsidRDefault="008B0E81" w:rsidP="008B0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firstLine="360"/>
        <w:rPr>
          <w:rFonts w:ascii="Georgia" w:hAnsi="Georgia"/>
          <w:color w:val="000000" w:themeColor="text1"/>
          <w:kern w:val="1"/>
          <w:sz w:val="24"/>
          <w:szCs w:val="24"/>
        </w:rPr>
      </w:pPr>
      <w:r w:rsidRPr="00F32F3B">
        <w:rPr>
          <w:rFonts w:ascii="Georgia" w:hAnsi="Georgia"/>
          <w:color w:val="000000" w:themeColor="text1"/>
          <w:kern w:val="1"/>
          <w:sz w:val="24"/>
          <w:szCs w:val="24"/>
        </w:rPr>
        <w:lastRenderedPageBreak/>
        <w:t>* LSN, last seen normal; NIHSS, National Institute</w:t>
      </w:r>
      <w:r>
        <w:rPr>
          <w:rFonts w:ascii="Georgia" w:hAnsi="Georgia"/>
          <w:color w:val="000000" w:themeColor="text1"/>
          <w:kern w:val="1"/>
          <w:sz w:val="24"/>
          <w:szCs w:val="24"/>
        </w:rPr>
        <w:t>s</w:t>
      </w:r>
      <w:r w:rsidRPr="00F32F3B">
        <w:rPr>
          <w:rFonts w:ascii="Georgia" w:hAnsi="Georgia"/>
          <w:color w:val="000000" w:themeColor="text1"/>
          <w:kern w:val="1"/>
          <w:sz w:val="24"/>
          <w:szCs w:val="24"/>
        </w:rPr>
        <w:t xml:space="preserve"> of Health Stroke Scale; ICA, internal carotid artery; MCA, middle cerebral artery; IV </w:t>
      </w:r>
      <w:proofErr w:type="spellStart"/>
      <w:r w:rsidRPr="00F32F3B">
        <w:rPr>
          <w:rFonts w:ascii="Georgia" w:hAnsi="Georgia"/>
          <w:color w:val="000000" w:themeColor="text1"/>
          <w:kern w:val="1"/>
          <w:sz w:val="24"/>
          <w:szCs w:val="24"/>
        </w:rPr>
        <w:t>tPA</w:t>
      </w:r>
      <w:proofErr w:type="spellEnd"/>
      <w:r w:rsidRPr="00F32F3B">
        <w:rPr>
          <w:rFonts w:ascii="Georgia" w:hAnsi="Georgia"/>
          <w:color w:val="000000" w:themeColor="text1"/>
          <w:kern w:val="1"/>
          <w:sz w:val="24"/>
          <w:szCs w:val="24"/>
        </w:rPr>
        <w:t xml:space="preserve">, intravenous tissue plasminogen activator; </w:t>
      </w:r>
      <w:proofErr w:type="spellStart"/>
      <w:r w:rsidRPr="00F32F3B">
        <w:rPr>
          <w:rFonts w:ascii="Georgia" w:hAnsi="Georgia"/>
          <w:color w:val="000000" w:themeColor="text1"/>
          <w:kern w:val="1"/>
          <w:sz w:val="24"/>
          <w:szCs w:val="24"/>
        </w:rPr>
        <w:t>mTICI</w:t>
      </w:r>
      <w:proofErr w:type="spellEnd"/>
      <w:r w:rsidRPr="00F32F3B">
        <w:rPr>
          <w:rFonts w:ascii="Georgia" w:hAnsi="Georgia"/>
          <w:color w:val="000000" w:themeColor="text1"/>
          <w:kern w:val="1"/>
          <w:sz w:val="24"/>
          <w:szCs w:val="24"/>
        </w:rPr>
        <w:t xml:space="preserve">, modified thrombolysis in cerebral infarction; HT, hemorrhagic transformation; PH2, parenchymal hemorrhage 2; </w:t>
      </w:r>
      <w:proofErr w:type="spellStart"/>
      <w:r w:rsidRPr="00F32F3B">
        <w:rPr>
          <w:rFonts w:ascii="Georgia" w:hAnsi="Georgia"/>
          <w:color w:val="000000" w:themeColor="text1"/>
          <w:kern w:val="1"/>
          <w:sz w:val="24"/>
          <w:szCs w:val="24"/>
        </w:rPr>
        <w:t>mRS</w:t>
      </w:r>
      <w:proofErr w:type="spellEnd"/>
      <w:r w:rsidRPr="00F32F3B">
        <w:rPr>
          <w:rFonts w:ascii="Georgia" w:hAnsi="Georgia"/>
          <w:color w:val="000000" w:themeColor="text1"/>
          <w:kern w:val="1"/>
          <w:sz w:val="24"/>
          <w:szCs w:val="24"/>
        </w:rPr>
        <w:t>, modified Rankin Scale</w:t>
      </w:r>
    </w:p>
    <w:p w:rsidR="00D13A83" w:rsidRDefault="00D13A83">
      <w:bookmarkStart w:id="0" w:name="_GoBack"/>
      <w:bookmarkEnd w:id="0"/>
    </w:p>
    <w:sectPr w:rsidR="00D13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81"/>
    <w:rsid w:val="008B0E81"/>
    <w:rsid w:val="00D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95BEF5-37A9-406A-8588-08122E3F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rsid w:val="008B0E81"/>
    <w:pPr>
      <w:autoSpaceDE w:val="0"/>
      <w:autoSpaceDN w:val="0"/>
      <w:adjustRightInd w:val="0"/>
      <w:spacing w:after="0" w:line="240" w:lineRule="auto"/>
    </w:pPr>
    <w:rPr>
      <w:rFonts w:ascii="Palatino-Roman" w:eastAsiaTheme="minorEastAsia" w:hAnsi="Palatino-Roman" w:cs="Palatino-Roman"/>
      <w:sz w:val="20"/>
      <w:szCs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Isabelle</dc:creator>
  <cp:keywords/>
  <dc:description/>
  <cp:lastModifiedBy>Strub, Isabelle</cp:lastModifiedBy>
  <cp:revision>1</cp:revision>
  <dcterms:created xsi:type="dcterms:W3CDTF">2018-05-18T07:36:00Z</dcterms:created>
  <dcterms:modified xsi:type="dcterms:W3CDTF">2018-05-18T07:38:00Z</dcterms:modified>
</cp:coreProperties>
</file>