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5D54" w14:textId="46279231" w:rsidR="00203F39" w:rsidRPr="006153C2" w:rsidRDefault="004200F4" w:rsidP="004200F4">
      <w:pPr>
        <w:spacing w:line="480" w:lineRule="auto"/>
        <w:rPr>
          <w:sz w:val="22"/>
          <w:szCs w:val="22"/>
          <w:lang w:val="en-US"/>
        </w:rPr>
      </w:pPr>
      <w:r w:rsidRPr="00CE3D82">
        <w:rPr>
          <w:b/>
          <w:sz w:val="22"/>
          <w:szCs w:val="22"/>
          <w:lang w:val="en-US"/>
        </w:rPr>
        <w:t>Table 1</w:t>
      </w:r>
      <w:r w:rsidR="008B4F05">
        <w:rPr>
          <w:b/>
          <w:sz w:val="22"/>
          <w:szCs w:val="22"/>
          <w:lang w:val="en-US"/>
        </w:rPr>
        <w:t>.</w:t>
      </w:r>
      <w:r w:rsidRPr="006153C2">
        <w:rPr>
          <w:sz w:val="22"/>
          <w:szCs w:val="22"/>
          <w:lang w:val="en-US"/>
        </w:rPr>
        <w:t xml:space="preserve"> Summary of the </w:t>
      </w:r>
      <w:r w:rsidR="00CE3D82">
        <w:rPr>
          <w:sz w:val="22"/>
          <w:szCs w:val="22"/>
          <w:lang w:val="en-US"/>
        </w:rPr>
        <w:t>c</w:t>
      </w:r>
      <w:r w:rsidRPr="006153C2">
        <w:rPr>
          <w:sz w:val="22"/>
          <w:szCs w:val="22"/>
          <w:lang w:val="en-US"/>
        </w:rPr>
        <w:t>ognit</w:t>
      </w:r>
      <w:r w:rsidR="00CE3D82">
        <w:rPr>
          <w:sz w:val="22"/>
          <w:szCs w:val="22"/>
          <w:lang w:val="en-US"/>
        </w:rPr>
        <w:t>ive b</w:t>
      </w:r>
      <w:r w:rsidRPr="006153C2">
        <w:rPr>
          <w:sz w:val="22"/>
          <w:szCs w:val="22"/>
          <w:lang w:val="en-US"/>
        </w:rPr>
        <w:t xml:space="preserve">ehavioral </w:t>
      </w:r>
      <w:r w:rsidR="00CE3D82">
        <w:rPr>
          <w:sz w:val="22"/>
          <w:szCs w:val="22"/>
          <w:lang w:val="en-US"/>
        </w:rPr>
        <w:t>t</w:t>
      </w:r>
      <w:r w:rsidRPr="006153C2">
        <w:rPr>
          <w:sz w:val="22"/>
          <w:szCs w:val="22"/>
          <w:lang w:val="en-US"/>
        </w:rPr>
        <w:t>reatment</w:t>
      </w:r>
      <w:r w:rsidR="00CE3D82">
        <w:rPr>
          <w:sz w:val="22"/>
          <w:szCs w:val="22"/>
          <w:lang w:val="en-US"/>
        </w:rPr>
        <w:t xml:space="preserve"> protocol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341"/>
        <w:gridCol w:w="7230"/>
      </w:tblGrid>
      <w:tr w:rsidR="00226BE5" w:rsidRPr="008B4F05" w14:paraId="7AD27773" w14:textId="77777777" w:rsidTr="00226BE5">
        <w:trPr>
          <w:cantSplit/>
          <w:trHeight w:val="340"/>
        </w:trPr>
        <w:tc>
          <w:tcPr>
            <w:tcW w:w="922" w:type="dxa"/>
            <w:tcBorders>
              <w:bottom w:val="single" w:sz="4" w:space="0" w:color="auto"/>
            </w:tcBorders>
          </w:tcPr>
          <w:p w14:paraId="79195347" w14:textId="6EE1EEFA" w:rsidR="00226BE5" w:rsidRPr="008B4F05" w:rsidRDefault="00226BE5" w:rsidP="005C6869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/>
              </w:rPr>
            </w:pPr>
            <w:r w:rsidRPr="008B4F05">
              <w:rPr>
                <w:b/>
                <w:iCs/>
                <w:sz w:val="22"/>
                <w:szCs w:val="22"/>
                <w:lang w:val="en-US"/>
              </w:rPr>
              <w:t>Session No.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5B9CBD0F" w14:textId="7E33AF98" w:rsidR="00226BE5" w:rsidRPr="008B4F05" w:rsidRDefault="00226BE5" w:rsidP="00F81EA7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/>
              </w:rPr>
            </w:pPr>
            <w:r w:rsidRPr="008B4F05">
              <w:rPr>
                <w:b/>
                <w:iCs/>
                <w:sz w:val="22"/>
                <w:szCs w:val="22"/>
                <w:lang w:val="en-US"/>
              </w:rPr>
              <w:t xml:space="preserve">Duration </w:t>
            </w:r>
            <w:r w:rsidR="00F81EA7" w:rsidRPr="008B4F05">
              <w:rPr>
                <w:b/>
                <w:iCs/>
                <w:sz w:val="22"/>
                <w:szCs w:val="22"/>
                <w:lang w:val="en-US"/>
              </w:rPr>
              <w:t xml:space="preserve">in </w:t>
            </w:r>
            <w:r w:rsidRPr="008B4F05">
              <w:rPr>
                <w:b/>
                <w:iCs/>
                <w:sz w:val="22"/>
                <w:szCs w:val="22"/>
                <w:lang w:val="en-US"/>
              </w:rPr>
              <w:t>minutes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5E9224C" w14:textId="7B8FDAA3" w:rsidR="00226BE5" w:rsidRPr="004E45E7" w:rsidRDefault="00226BE5" w:rsidP="005C6869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 w:eastAsia="de-DE"/>
              </w:rPr>
            </w:pPr>
            <w:r w:rsidRPr="004E45E7">
              <w:rPr>
                <w:b/>
                <w:iCs/>
                <w:sz w:val="22"/>
                <w:szCs w:val="22"/>
                <w:lang w:val="en-US" w:eastAsia="de-DE"/>
              </w:rPr>
              <w:t>Content</w:t>
            </w:r>
            <w:r w:rsidR="004E45E7" w:rsidRPr="004E45E7">
              <w:rPr>
                <w:b/>
                <w:iCs/>
                <w:sz w:val="22"/>
                <w:szCs w:val="22"/>
                <w:lang w:val="en-US" w:eastAsia="de-DE"/>
              </w:rPr>
              <w:t xml:space="preserve"> (Steil et al.,</w:t>
            </w:r>
            <w:r w:rsidR="004E45E7">
              <w:rPr>
                <w:b/>
                <w:iCs/>
                <w:sz w:val="22"/>
                <w:szCs w:val="22"/>
                <w:lang w:val="en-US" w:eastAsia="de-DE"/>
              </w:rPr>
              <w:t xml:space="preserve"> 2011)</w:t>
            </w:r>
          </w:p>
        </w:tc>
      </w:tr>
      <w:tr w:rsidR="004C795C" w:rsidRPr="008B4F05" w14:paraId="579EA341" w14:textId="77777777" w:rsidTr="00E61AB5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625285" w14:textId="7C598DC2" w:rsidR="004C795C" w:rsidRDefault="004C795C" w:rsidP="004C795C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Preparatory sessions</w:t>
            </w:r>
          </w:p>
          <w:p w14:paraId="66048CE9" w14:textId="77777777" w:rsidR="004C795C" w:rsidRPr="009F172E" w:rsidRDefault="004C795C" w:rsidP="004C795C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226BE5" w:rsidRPr="008B4F05" w14:paraId="15F46D77" w14:textId="77777777" w:rsidTr="003E1737">
        <w:trPr>
          <w:trHeight w:val="1282"/>
        </w:trPr>
        <w:tc>
          <w:tcPr>
            <w:tcW w:w="922" w:type="dxa"/>
          </w:tcPr>
          <w:p w14:paraId="65325582" w14:textId="11FB9F9C" w:rsidR="00226BE5" w:rsidRPr="004E45E7" w:rsidRDefault="00F81EA7" w:rsidP="00F81EA7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 w:rsidRPr="004E45E7">
              <w:rPr>
                <w:iCs/>
                <w:sz w:val="22"/>
                <w:szCs w:val="22"/>
                <w:lang w:val="en-US"/>
              </w:rPr>
              <w:t>p</w:t>
            </w:r>
            <w:r w:rsidR="00226BE5" w:rsidRPr="004E45E7">
              <w:rPr>
                <w:iCs/>
                <w:sz w:val="22"/>
                <w:szCs w:val="22"/>
                <w:lang w:val="en-US"/>
              </w:rPr>
              <w:t xml:space="preserve">1, </w:t>
            </w:r>
            <w:r w:rsidRPr="004E45E7">
              <w:rPr>
                <w:iCs/>
                <w:sz w:val="22"/>
                <w:szCs w:val="22"/>
                <w:lang w:val="en-US"/>
              </w:rPr>
              <w:t>p2</w:t>
            </w:r>
            <w:r w:rsidR="00226BE5" w:rsidRPr="004E45E7"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4E45E7">
              <w:rPr>
                <w:iCs/>
                <w:sz w:val="22"/>
                <w:szCs w:val="22"/>
                <w:lang w:val="en-US"/>
              </w:rPr>
              <w:t>p</w:t>
            </w:r>
            <w:r w:rsidR="00226BE5" w:rsidRPr="004E45E7">
              <w:rPr>
                <w:iCs/>
                <w:sz w:val="22"/>
                <w:szCs w:val="22"/>
                <w:lang w:val="en-US"/>
              </w:rPr>
              <w:t>3</w:t>
            </w:r>
            <w:r w:rsidR="002D23B5" w:rsidRPr="004E45E7"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4E45E7">
              <w:rPr>
                <w:iCs/>
                <w:sz w:val="22"/>
                <w:szCs w:val="22"/>
                <w:lang w:val="en-US"/>
              </w:rPr>
              <w:t>p</w:t>
            </w:r>
            <w:r w:rsidR="002D23B5" w:rsidRPr="004E45E7">
              <w:rPr>
                <w:iCs/>
                <w:sz w:val="22"/>
                <w:szCs w:val="22"/>
                <w:lang w:val="en-US"/>
              </w:rPr>
              <w:t xml:space="preserve">4, </w:t>
            </w:r>
            <w:r w:rsidRPr="004E45E7">
              <w:rPr>
                <w:iCs/>
                <w:sz w:val="22"/>
                <w:szCs w:val="22"/>
                <w:lang w:val="en-US"/>
              </w:rPr>
              <w:t>p</w:t>
            </w:r>
            <w:r w:rsidR="002D23B5" w:rsidRPr="004E45E7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1341" w:type="dxa"/>
          </w:tcPr>
          <w:p w14:paraId="2AE275F8" w14:textId="1FE4667D" w:rsidR="00226BE5" w:rsidRPr="004E45E7" w:rsidRDefault="00F81EA7" w:rsidP="00F81EA7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 w:rsidRPr="004E45E7">
              <w:rPr>
                <w:iCs/>
                <w:sz w:val="22"/>
                <w:szCs w:val="22"/>
                <w:lang w:val="en-US"/>
              </w:rPr>
              <w:t xml:space="preserve">250 </w:t>
            </w:r>
          </w:p>
        </w:tc>
        <w:tc>
          <w:tcPr>
            <w:tcW w:w="7230" w:type="dxa"/>
          </w:tcPr>
          <w:p w14:paraId="17730D4C" w14:textId="2A023F76" w:rsidR="00226BE5" w:rsidRPr="009F172E" w:rsidRDefault="000E2FE5" w:rsidP="00FB7BE7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B</w:t>
            </w:r>
            <w:r w:rsidR="00F81EA7" w:rsidRPr="00F81EA7">
              <w:rPr>
                <w:iCs/>
                <w:sz w:val="22"/>
                <w:szCs w:val="22"/>
                <w:lang w:val="en-US" w:eastAsia="de-DE"/>
              </w:rPr>
              <w:t>uilding a therapeutic relationship</w:t>
            </w:r>
            <w:r w:rsidR="00F81EA7">
              <w:rPr>
                <w:iCs/>
                <w:sz w:val="22"/>
                <w:szCs w:val="22"/>
                <w:lang w:val="en-US" w:eastAsia="de-DE"/>
              </w:rPr>
              <w:t>,</w:t>
            </w:r>
            <w:r w:rsidR="00F81EA7" w:rsidRPr="00F81EA7">
              <w:rPr>
                <w:iCs/>
                <w:sz w:val="22"/>
                <w:szCs w:val="22"/>
                <w:lang w:val="en-US" w:eastAsia="de-DE"/>
              </w:rPr>
              <w:t xml:space="preserve"> </w:t>
            </w:r>
            <w:r w:rsidR="00226BE5">
              <w:rPr>
                <w:iCs/>
                <w:sz w:val="22"/>
                <w:szCs w:val="22"/>
                <w:lang w:val="en-US" w:eastAsia="de-DE"/>
              </w:rPr>
              <w:t>anamnesis</w:t>
            </w:r>
            <w:r w:rsidR="00F81EA7">
              <w:rPr>
                <w:iCs/>
                <w:sz w:val="22"/>
                <w:szCs w:val="22"/>
                <w:lang w:val="en-US" w:eastAsia="de-DE"/>
              </w:rPr>
              <w:t xml:space="preserve"> patient / family, </w:t>
            </w:r>
            <w:r w:rsidR="00226BE5">
              <w:rPr>
                <w:iCs/>
                <w:sz w:val="22"/>
                <w:szCs w:val="22"/>
                <w:lang w:val="en-US" w:eastAsia="de-DE"/>
              </w:rPr>
              <w:t>biography,</w:t>
            </w:r>
            <w:r w:rsidR="00F81EA7">
              <w:rPr>
                <w:iCs/>
                <w:sz w:val="22"/>
                <w:szCs w:val="22"/>
                <w:lang w:val="en-US" w:eastAsia="de-DE"/>
              </w:rPr>
              <w:t xml:space="preserve"> treatment-specific assessments, assessment of fears and safety behaviors and their consequences with both patient and parent, collecting information on former treatments, case con</w:t>
            </w:r>
            <w:r w:rsidR="00FB7BE7">
              <w:rPr>
                <w:iCs/>
                <w:sz w:val="22"/>
                <w:szCs w:val="22"/>
                <w:lang w:val="en-US" w:eastAsia="de-DE"/>
              </w:rPr>
              <w:t>c</w:t>
            </w:r>
            <w:r w:rsidR="00F81EA7">
              <w:rPr>
                <w:iCs/>
                <w:sz w:val="22"/>
                <w:szCs w:val="22"/>
                <w:lang w:val="en-US" w:eastAsia="de-DE"/>
              </w:rPr>
              <w:t>e</w:t>
            </w:r>
            <w:r w:rsidR="00FB7BE7">
              <w:rPr>
                <w:iCs/>
                <w:sz w:val="22"/>
                <w:szCs w:val="22"/>
                <w:lang w:val="en-US" w:eastAsia="de-DE"/>
              </w:rPr>
              <w:t>p</w:t>
            </w:r>
            <w:r w:rsidR="00F81EA7">
              <w:rPr>
                <w:iCs/>
                <w:sz w:val="22"/>
                <w:szCs w:val="22"/>
                <w:lang w:val="en-US" w:eastAsia="de-DE"/>
              </w:rPr>
              <w:t xml:space="preserve">tualization, treatment contract, </w:t>
            </w:r>
            <w:r w:rsidR="00226BE5" w:rsidRPr="009F172E">
              <w:rPr>
                <w:iCs/>
                <w:sz w:val="22"/>
                <w:szCs w:val="22"/>
                <w:lang w:val="en-US" w:eastAsia="de-DE"/>
              </w:rPr>
              <w:t>treatment rationale and organizational framework</w:t>
            </w:r>
          </w:p>
        </w:tc>
      </w:tr>
      <w:tr w:rsidR="00203F39" w:rsidRPr="008B4F05" w14:paraId="03337E86" w14:textId="77777777" w:rsidTr="004200F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F28037" w14:textId="6A617208" w:rsidR="00203F39" w:rsidRDefault="004200F4" w:rsidP="004C795C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P</w:t>
            </w:r>
            <w:r w:rsidR="007E78F4" w:rsidRPr="009F172E">
              <w:rPr>
                <w:b/>
                <w:iCs/>
                <w:sz w:val="22"/>
                <w:szCs w:val="22"/>
                <w:lang w:val="en-US"/>
              </w:rPr>
              <w:t xml:space="preserve">hase 1: </w:t>
            </w:r>
            <w:r w:rsidR="00E53313">
              <w:rPr>
                <w:b/>
                <w:iCs/>
                <w:sz w:val="22"/>
                <w:szCs w:val="22"/>
                <w:lang w:val="en-US"/>
              </w:rPr>
              <w:t xml:space="preserve">developing an individual model of SAD </w:t>
            </w:r>
            <w:r w:rsidR="00FB7BE7">
              <w:rPr>
                <w:b/>
                <w:iCs/>
                <w:sz w:val="22"/>
                <w:szCs w:val="22"/>
                <w:lang w:val="en-US"/>
              </w:rPr>
              <w:t xml:space="preserve">and its </w:t>
            </w:r>
            <w:r w:rsidR="00E53313">
              <w:rPr>
                <w:b/>
                <w:iCs/>
                <w:sz w:val="22"/>
                <w:szCs w:val="22"/>
                <w:lang w:val="en-US"/>
              </w:rPr>
              <w:t>symptoms</w:t>
            </w:r>
          </w:p>
          <w:p w14:paraId="5D182AEC" w14:textId="6E027294" w:rsidR="004200F4" w:rsidRPr="009F172E" w:rsidRDefault="004200F4" w:rsidP="004C795C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226BE5" w:rsidRPr="008B4F05" w14:paraId="76652A92" w14:textId="77777777" w:rsidTr="00226BE5">
        <w:trPr>
          <w:trHeight w:val="861"/>
        </w:trPr>
        <w:tc>
          <w:tcPr>
            <w:tcW w:w="922" w:type="dxa"/>
          </w:tcPr>
          <w:p w14:paraId="69898589" w14:textId="4871F8A5" w:rsidR="00226BE5" w:rsidRPr="009F172E" w:rsidRDefault="00F81EA7" w:rsidP="005C686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1</w:t>
            </w:r>
          </w:p>
        </w:tc>
        <w:tc>
          <w:tcPr>
            <w:tcW w:w="1341" w:type="dxa"/>
          </w:tcPr>
          <w:p w14:paraId="7F03B25A" w14:textId="63BDE011" w:rsidR="00226BE5" w:rsidRPr="009F172E" w:rsidRDefault="00F81EA7" w:rsidP="00203F3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50</w:t>
            </w:r>
          </w:p>
        </w:tc>
        <w:tc>
          <w:tcPr>
            <w:tcW w:w="7230" w:type="dxa"/>
          </w:tcPr>
          <w:p w14:paraId="79F80691" w14:textId="26D23E51" w:rsidR="00226BE5" w:rsidRPr="009F172E" w:rsidRDefault="00F81EA7" w:rsidP="00E53313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Developing an individual model of SAD by exploring last epidsode, safety behaviors,</w:t>
            </w:r>
            <w:r w:rsidR="00226BE5" w:rsidRPr="009F172E">
              <w:rPr>
                <w:iCs/>
                <w:sz w:val="22"/>
                <w:szCs w:val="22"/>
                <w:lang w:val="en-US" w:eastAsia="de-DE"/>
              </w:rPr>
              <w:t xml:space="preserve"> self-focused attention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, SAD-related mental images, fears, body symptoms </w:t>
            </w:r>
          </w:p>
        </w:tc>
      </w:tr>
      <w:tr w:rsidR="00203F39" w:rsidRPr="009F172E" w14:paraId="1FA6328D" w14:textId="77777777" w:rsidTr="004200F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5C9712" w14:textId="339B7E25" w:rsidR="00203F39" w:rsidRDefault="004200F4" w:rsidP="004C795C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="00425954" w:rsidRPr="009F172E">
              <w:rPr>
                <w:b/>
                <w:iCs/>
                <w:sz w:val="22"/>
                <w:szCs w:val="22"/>
                <w:lang w:val="de-DE"/>
              </w:rPr>
              <w:t xml:space="preserve">hase 2: </w:t>
            </w:r>
            <w:r w:rsidR="00E53313">
              <w:rPr>
                <w:b/>
                <w:iCs/>
                <w:sz w:val="22"/>
                <w:szCs w:val="22"/>
                <w:lang w:val="de-DE"/>
              </w:rPr>
              <w:t>changing dysfunctional cognitive processes</w:t>
            </w:r>
          </w:p>
          <w:p w14:paraId="221F239E" w14:textId="682D9FE9" w:rsidR="004200F4" w:rsidRPr="009F172E" w:rsidRDefault="004200F4" w:rsidP="004C795C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de-DE"/>
              </w:rPr>
            </w:pPr>
          </w:p>
        </w:tc>
      </w:tr>
      <w:tr w:rsidR="00E53313" w:rsidRPr="008B4F05" w14:paraId="4CBDD61A" w14:textId="77777777" w:rsidTr="00E53313">
        <w:trPr>
          <w:trHeight w:val="693"/>
        </w:trPr>
        <w:tc>
          <w:tcPr>
            <w:tcW w:w="922" w:type="dxa"/>
          </w:tcPr>
          <w:p w14:paraId="45EE1002" w14:textId="4E63E829" w:rsidR="00E53313" w:rsidRPr="009F172E" w:rsidRDefault="00E53313" w:rsidP="00E53313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 w:rsidRPr="004E47E4">
              <w:t>2, 3</w:t>
            </w:r>
          </w:p>
        </w:tc>
        <w:tc>
          <w:tcPr>
            <w:tcW w:w="1341" w:type="dxa"/>
          </w:tcPr>
          <w:p w14:paraId="7AD23B28" w14:textId="2D03035D" w:rsidR="00E53313" w:rsidRPr="009F172E" w:rsidRDefault="00E53313" w:rsidP="00E53313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 w:rsidRPr="004E47E4">
              <w:t>100</w:t>
            </w:r>
          </w:p>
        </w:tc>
        <w:tc>
          <w:tcPr>
            <w:tcW w:w="7230" w:type="dxa"/>
          </w:tcPr>
          <w:p w14:paraId="3949F24B" w14:textId="4171F7CD" w:rsidR="00E53313" w:rsidRPr="009F172E" w:rsidRDefault="00E53313" w:rsidP="00FB7BE7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 w:rsidRPr="004E47E4">
              <w:t xml:space="preserve">Behavioral experiment on the role of and modification of self-focused attention and safety </w:t>
            </w:r>
            <w:r w:rsidR="00FB7BE7">
              <w:t xml:space="preserve">behaviour using </w:t>
            </w:r>
            <w:r w:rsidRPr="004E47E4">
              <w:t xml:space="preserve">video feedback </w:t>
            </w:r>
          </w:p>
        </w:tc>
      </w:tr>
      <w:tr w:rsidR="00E53313" w:rsidRPr="008B4F05" w14:paraId="046490BC" w14:textId="77777777" w:rsidTr="004E45E7">
        <w:trPr>
          <w:trHeight w:val="561"/>
        </w:trPr>
        <w:tc>
          <w:tcPr>
            <w:tcW w:w="922" w:type="dxa"/>
          </w:tcPr>
          <w:p w14:paraId="4CDFE601" w14:textId="3440C573" w:rsidR="00E53313" w:rsidRPr="009F172E" w:rsidRDefault="00E53313" w:rsidP="00E53313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4, 5</w:t>
            </w:r>
          </w:p>
        </w:tc>
        <w:tc>
          <w:tcPr>
            <w:tcW w:w="1341" w:type="dxa"/>
          </w:tcPr>
          <w:p w14:paraId="44878AC1" w14:textId="33E3A438" w:rsidR="00E53313" w:rsidRPr="009F172E" w:rsidRDefault="00E53313" w:rsidP="00203F3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100</w:t>
            </w:r>
          </w:p>
        </w:tc>
        <w:tc>
          <w:tcPr>
            <w:tcW w:w="7230" w:type="dxa"/>
          </w:tcPr>
          <w:p w14:paraId="1EE2F884" w14:textId="393B2279" w:rsidR="00E53313" w:rsidRDefault="00E53313" w:rsidP="00FB7BE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Attention training: </w:t>
            </w:r>
            <w:r w:rsidR="004E45E7">
              <w:rPr>
                <w:iCs/>
                <w:sz w:val="22"/>
                <w:szCs w:val="22"/>
                <w:lang w:val="en-US"/>
              </w:rPr>
              <w:t xml:space="preserve">learning </w:t>
            </w:r>
            <w:r w:rsidR="00FB7BE7">
              <w:rPr>
                <w:iCs/>
                <w:sz w:val="22"/>
                <w:szCs w:val="22"/>
                <w:lang w:val="en-US"/>
              </w:rPr>
              <w:t xml:space="preserve">how </w:t>
            </w:r>
            <w:r w:rsidR="004E45E7">
              <w:rPr>
                <w:iCs/>
                <w:sz w:val="22"/>
                <w:szCs w:val="22"/>
                <w:lang w:val="en-US"/>
              </w:rPr>
              <w:t xml:space="preserve">to shift attention from oneself to </w:t>
            </w:r>
            <w:r w:rsidR="00FB7BE7">
              <w:rPr>
                <w:iCs/>
                <w:sz w:val="22"/>
                <w:szCs w:val="22"/>
                <w:lang w:val="en-US"/>
              </w:rPr>
              <w:t>the outside world</w:t>
            </w:r>
            <w:r w:rsidR="004E45E7">
              <w:rPr>
                <w:iCs/>
                <w:sz w:val="22"/>
                <w:szCs w:val="22"/>
                <w:lang w:val="en-US"/>
              </w:rPr>
              <w:t>, in neutral as well as SAD-related situations</w:t>
            </w:r>
          </w:p>
        </w:tc>
      </w:tr>
      <w:tr w:rsidR="003E1737" w:rsidRPr="004E45E7" w14:paraId="18123F62" w14:textId="77777777" w:rsidTr="009F15E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6D309A" w14:textId="75A5BA8F" w:rsidR="003E1737" w:rsidRPr="004E45E7" w:rsidRDefault="003E1737" w:rsidP="009F15E4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4E45E7">
              <w:rPr>
                <w:b/>
                <w:iCs/>
                <w:sz w:val="22"/>
                <w:szCs w:val="22"/>
                <w:lang w:val="en-US"/>
              </w:rPr>
              <w:t>Phase 3: testing dysfunctional beliefs</w:t>
            </w:r>
          </w:p>
          <w:p w14:paraId="09EE5A7E" w14:textId="77777777" w:rsidR="003E1737" w:rsidRPr="004E45E7" w:rsidRDefault="003E1737" w:rsidP="009F15E4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53313" w:rsidRPr="008B4F05" w14:paraId="2A386350" w14:textId="77777777" w:rsidTr="00226BE5">
        <w:trPr>
          <w:trHeight w:val="1022"/>
        </w:trPr>
        <w:tc>
          <w:tcPr>
            <w:tcW w:w="922" w:type="dxa"/>
          </w:tcPr>
          <w:p w14:paraId="5C7F9809" w14:textId="5046C429" w:rsidR="00E53313" w:rsidRPr="009F172E" w:rsidRDefault="00E53313" w:rsidP="005C686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6-16</w:t>
            </w:r>
          </w:p>
        </w:tc>
        <w:tc>
          <w:tcPr>
            <w:tcW w:w="1341" w:type="dxa"/>
          </w:tcPr>
          <w:p w14:paraId="25F86B7C" w14:textId="0B74C5E8" w:rsidR="00E53313" w:rsidRPr="009F172E" w:rsidRDefault="004E45E7" w:rsidP="00203F3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550</w:t>
            </w:r>
          </w:p>
        </w:tc>
        <w:tc>
          <w:tcPr>
            <w:tcW w:w="7230" w:type="dxa"/>
          </w:tcPr>
          <w:p w14:paraId="29190A1B" w14:textId="25AAD55B" w:rsidR="00E60899" w:rsidRPr="00E60899" w:rsidRDefault="00E60899" w:rsidP="00E60899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E60899">
              <w:rPr>
                <w:iCs/>
                <w:sz w:val="22"/>
                <w:szCs w:val="22"/>
                <w:lang w:val="en-US"/>
              </w:rPr>
              <w:t>Behavioral experiments for validation of social phobic beliefs</w:t>
            </w:r>
            <w:r w:rsidR="004E45E7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4E45E7" w:rsidRPr="004E45E7">
              <w:rPr>
                <w:iCs/>
                <w:sz w:val="22"/>
                <w:szCs w:val="22"/>
                <w:lang w:val="en-US"/>
              </w:rPr>
              <w:t>(interaction with unknown persons within the therapeutic setting or in suitable situations outside the therapeutic setting; throughout: not using safety behaviors, externally focused attention)</w:t>
            </w:r>
          </w:p>
          <w:p w14:paraId="391A5628" w14:textId="14D86735" w:rsidR="004E45E7" w:rsidRDefault="004E45E7" w:rsidP="003E1737">
            <w:pPr>
              <w:pStyle w:val="BodyText21"/>
              <w:numPr>
                <w:ilvl w:val="0"/>
                <w:numId w:val="6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role plays using video feedback</w:t>
            </w:r>
          </w:p>
          <w:p w14:paraId="1C0E8251" w14:textId="276FC031" w:rsidR="004E45E7" w:rsidRDefault="004E45E7" w:rsidP="003E1737">
            <w:pPr>
              <w:pStyle w:val="BodyText21"/>
              <w:numPr>
                <w:ilvl w:val="0"/>
                <w:numId w:val="6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therapist-guided in vivo experiments </w:t>
            </w:r>
          </w:p>
          <w:p w14:paraId="2729D5CF" w14:textId="0E4E4530" w:rsidR="00E60899" w:rsidRDefault="004E45E7" w:rsidP="003E1737">
            <w:pPr>
              <w:pStyle w:val="BodyText21"/>
              <w:numPr>
                <w:ilvl w:val="0"/>
                <w:numId w:val="6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self-guided in vivo experiments as homework </w:t>
            </w:r>
            <w:r w:rsidR="00E60899" w:rsidRPr="00E60899">
              <w:rPr>
                <w:iCs/>
                <w:sz w:val="22"/>
                <w:szCs w:val="22"/>
                <w:lang w:val="en-US"/>
              </w:rPr>
              <w:t>(interactions in everyday life)</w:t>
            </w:r>
          </w:p>
          <w:p w14:paraId="0AFC3135" w14:textId="48518B31" w:rsidR="00E60899" w:rsidRPr="00E60899" w:rsidRDefault="00E60899" w:rsidP="003E1737">
            <w:pPr>
              <w:pStyle w:val="BodyText21"/>
              <w:numPr>
                <w:ilvl w:val="0"/>
                <w:numId w:val="6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E60899">
              <w:rPr>
                <w:iCs/>
                <w:sz w:val="22"/>
                <w:szCs w:val="22"/>
                <w:lang w:val="en-US"/>
              </w:rPr>
              <w:t>weekly worksheet; thought record diary (homework)</w:t>
            </w:r>
          </w:p>
          <w:p w14:paraId="46404232" w14:textId="6581FC31" w:rsidR="00E53313" w:rsidRDefault="00E53313" w:rsidP="003E173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</w:p>
        </w:tc>
      </w:tr>
      <w:tr w:rsidR="004E45E7" w:rsidRPr="008B4F05" w14:paraId="79CA57E3" w14:textId="77777777" w:rsidTr="009F15E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11CC9B" w14:textId="0E297A3B" w:rsidR="004E45E7" w:rsidRPr="004E45E7" w:rsidRDefault="004E45E7" w:rsidP="009F15E4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4E45E7">
              <w:rPr>
                <w:b/>
                <w:iCs/>
                <w:sz w:val="22"/>
                <w:szCs w:val="22"/>
                <w:lang w:val="en-US"/>
              </w:rPr>
              <w:t xml:space="preserve">Phase </w:t>
            </w:r>
            <w:r w:rsidR="003E1737">
              <w:rPr>
                <w:b/>
                <w:iCs/>
                <w:sz w:val="22"/>
                <w:szCs w:val="22"/>
                <w:lang w:val="en-US"/>
              </w:rPr>
              <w:t>4</w:t>
            </w:r>
            <w:r w:rsidRPr="004E45E7">
              <w:rPr>
                <w:b/>
                <w:iCs/>
                <w:sz w:val="22"/>
                <w:szCs w:val="22"/>
                <w:lang w:val="en-US"/>
              </w:rPr>
              <w:t>: changing dysfunctional beliefs</w:t>
            </w:r>
            <w:r w:rsidR="003E1737">
              <w:rPr>
                <w:b/>
                <w:iCs/>
                <w:sz w:val="22"/>
                <w:szCs w:val="22"/>
                <w:lang w:val="en-US"/>
              </w:rPr>
              <w:t xml:space="preserve"> with verbal methods</w:t>
            </w:r>
          </w:p>
          <w:p w14:paraId="2DE30883" w14:textId="77777777" w:rsidR="004E45E7" w:rsidRPr="004E45E7" w:rsidRDefault="004E45E7" w:rsidP="009F15E4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226BE5" w:rsidRPr="008B4F05" w14:paraId="5EA1788F" w14:textId="77777777" w:rsidTr="00226BE5">
        <w:trPr>
          <w:trHeight w:val="1022"/>
        </w:trPr>
        <w:tc>
          <w:tcPr>
            <w:tcW w:w="922" w:type="dxa"/>
          </w:tcPr>
          <w:p w14:paraId="27E90003" w14:textId="15003F82" w:rsidR="00226BE5" w:rsidRPr="009F172E" w:rsidRDefault="00226BE5" w:rsidP="004E45E7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 w:rsidRPr="009F172E">
              <w:rPr>
                <w:iCs/>
                <w:sz w:val="22"/>
                <w:szCs w:val="22"/>
                <w:lang w:val="de-DE"/>
              </w:rPr>
              <w:t>1</w:t>
            </w:r>
            <w:r w:rsidR="004E45E7">
              <w:rPr>
                <w:iCs/>
                <w:sz w:val="22"/>
                <w:szCs w:val="22"/>
                <w:lang w:val="de-DE"/>
              </w:rPr>
              <w:t>7-21</w:t>
            </w:r>
          </w:p>
        </w:tc>
        <w:tc>
          <w:tcPr>
            <w:tcW w:w="1341" w:type="dxa"/>
          </w:tcPr>
          <w:p w14:paraId="30B23C99" w14:textId="4B1A3B93" w:rsidR="00226BE5" w:rsidRPr="009F172E" w:rsidRDefault="003E1737" w:rsidP="00203F3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de-DE"/>
              </w:rPr>
            </w:pPr>
            <w:r>
              <w:rPr>
                <w:iCs/>
                <w:sz w:val="22"/>
                <w:szCs w:val="22"/>
                <w:lang w:val="de-DE"/>
              </w:rPr>
              <w:t>250</w:t>
            </w:r>
          </w:p>
        </w:tc>
        <w:tc>
          <w:tcPr>
            <w:tcW w:w="7230" w:type="dxa"/>
          </w:tcPr>
          <w:p w14:paraId="7D487736" w14:textId="417BB9F7" w:rsidR="003E1737" w:rsidRDefault="003E1737" w:rsidP="003E173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Restructuring </w:t>
            </w:r>
            <w:r w:rsidRPr="003E1737">
              <w:rPr>
                <w:iCs/>
                <w:sz w:val="22"/>
                <w:szCs w:val="22"/>
                <w:lang w:val="en-US"/>
              </w:rPr>
              <w:t>negative core beliefs (self-concept, perfectionism)</w:t>
            </w:r>
            <w:r>
              <w:rPr>
                <w:iCs/>
                <w:sz w:val="22"/>
                <w:szCs w:val="22"/>
                <w:lang w:val="en-US"/>
              </w:rPr>
              <w:t xml:space="preserve">, changing negative automatic thoughts </w:t>
            </w:r>
          </w:p>
          <w:p w14:paraId="683F2746" w14:textId="77777777" w:rsidR="003E1737" w:rsidRDefault="003E1737" w:rsidP="003E1737">
            <w:pPr>
              <w:pStyle w:val="BodyText21"/>
              <w:numPr>
                <w:ilvl w:val="0"/>
                <w:numId w:val="7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3E1737">
              <w:rPr>
                <w:iCs/>
                <w:sz w:val="22"/>
                <w:szCs w:val="22"/>
                <w:lang w:val="en-US"/>
              </w:rPr>
              <w:t>weekly worksheet; behavioral experiments diary, thought record diary (homework)</w:t>
            </w:r>
          </w:p>
          <w:p w14:paraId="012E27B4" w14:textId="77777777" w:rsidR="00FB7BE7" w:rsidRDefault="003E1737" w:rsidP="003E173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3E1737">
              <w:rPr>
                <w:iCs/>
                <w:sz w:val="22"/>
                <w:szCs w:val="22"/>
                <w:lang w:val="en-US"/>
              </w:rPr>
              <w:t>Reduction of the anticipatory and post-event processing</w:t>
            </w: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14:paraId="65B1EB13" w14:textId="62B5D791" w:rsidR="003E1737" w:rsidRDefault="003E1737" w:rsidP="00FB7BE7">
            <w:pPr>
              <w:pStyle w:val="BodyText21"/>
              <w:numPr>
                <w:ilvl w:val="0"/>
                <w:numId w:val="7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3E1737">
              <w:rPr>
                <w:iCs/>
                <w:sz w:val="22"/>
                <w:szCs w:val="22"/>
                <w:lang w:val="en-US"/>
              </w:rPr>
              <w:t>weekly worksheet</w:t>
            </w:r>
            <w:r>
              <w:rPr>
                <w:iCs/>
                <w:sz w:val="22"/>
                <w:szCs w:val="22"/>
                <w:lang w:val="en-US"/>
              </w:rPr>
              <w:t xml:space="preserve">, </w:t>
            </w:r>
            <w:r w:rsidRPr="003E1737">
              <w:rPr>
                <w:iCs/>
                <w:sz w:val="22"/>
                <w:szCs w:val="22"/>
                <w:lang w:val="en-US"/>
              </w:rPr>
              <w:t>thought record diary (homework)</w:t>
            </w:r>
          </w:p>
          <w:p w14:paraId="583A7D93" w14:textId="448528E5" w:rsidR="00226BE5" w:rsidRPr="009F172E" w:rsidRDefault="00FB7BE7" w:rsidP="00FB7BE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E</w:t>
            </w:r>
            <w:r w:rsidR="003E1737">
              <w:rPr>
                <w:iCs/>
                <w:sz w:val="22"/>
                <w:szCs w:val="22"/>
                <w:lang w:val="en-US"/>
              </w:rPr>
              <w:t>valuation of treatment success with treatment-specific assessments</w:t>
            </w:r>
          </w:p>
        </w:tc>
      </w:tr>
      <w:tr w:rsidR="003E1737" w:rsidRPr="004E45E7" w14:paraId="2DB9BE13" w14:textId="77777777" w:rsidTr="009F15E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EED0A" w14:textId="3EACE2EF" w:rsidR="003E1737" w:rsidRPr="004E45E7" w:rsidRDefault="003E1737" w:rsidP="009F15E4">
            <w:pPr>
              <w:pStyle w:val="BodyText21"/>
              <w:tabs>
                <w:tab w:val="left" w:pos="360"/>
              </w:tabs>
              <w:ind w:left="-73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4E45E7">
              <w:rPr>
                <w:b/>
                <w:iCs/>
                <w:sz w:val="22"/>
                <w:szCs w:val="22"/>
                <w:lang w:val="en-US"/>
              </w:rPr>
              <w:t xml:space="preserve">Phase </w:t>
            </w:r>
            <w:r>
              <w:rPr>
                <w:b/>
                <w:iCs/>
                <w:sz w:val="22"/>
                <w:szCs w:val="22"/>
                <w:lang w:val="en-US"/>
              </w:rPr>
              <w:t>5</w:t>
            </w:r>
            <w:r w:rsidRPr="004E45E7">
              <w:rPr>
                <w:b/>
                <w:iCs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iCs/>
                <w:sz w:val="22"/>
                <w:szCs w:val="22"/>
                <w:lang w:val="en-US"/>
              </w:rPr>
              <w:t xml:space="preserve">modifying dysfunctional mental images </w:t>
            </w:r>
          </w:p>
          <w:p w14:paraId="7D6884C0" w14:textId="77777777" w:rsidR="003E1737" w:rsidRPr="004E45E7" w:rsidRDefault="003E1737" w:rsidP="009F15E4">
            <w:pPr>
              <w:pStyle w:val="BodyText21"/>
              <w:tabs>
                <w:tab w:val="left" w:pos="360"/>
              </w:tabs>
              <w:ind w:left="2892"/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53313" w:rsidRPr="008B4F05" w14:paraId="1711FCD5" w14:textId="77777777" w:rsidTr="003E1737">
        <w:trPr>
          <w:trHeight w:val="368"/>
        </w:trPr>
        <w:tc>
          <w:tcPr>
            <w:tcW w:w="922" w:type="dxa"/>
          </w:tcPr>
          <w:p w14:paraId="33DDFBE2" w14:textId="098AAF9D" w:rsidR="00E53313" w:rsidRPr="003E1737" w:rsidRDefault="003E1737" w:rsidP="005C686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22, 23</w:t>
            </w:r>
          </w:p>
        </w:tc>
        <w:tc>
          <w:tcPr>
            <w:tcW w:w="1341" w:type="dxa"/>
          </w:tcPr>
          <w:p w14:paraId="6614E045" w14:textId="287FC3C6" w:rsidR="00E53313" w:rsidRPr="003E1737" w:rsidRDefault="003E1737" w:rsidP="00203F3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100</w:t>
            </w:r>
          </w:p>
        </w:tc>
        <w:tc>
          <w:tcPr>
            <w:tcW w:w="7230" w:type="dxa"/>
          </w:tcPr>
          <w:p w14:paraId="49ECA8BB" w14:textId="61947230" w:rsidR="00E53313" w:rsidRDefault="003E1737" w:rsidP="00FB7BE7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Integrating new and helpful belief</w:t>
            </w:r>
            <w:r w:rsidR="00FB7BE7">
              <w:rPr>
                <w:iCs/>
                <w:sz w:val="22"/>
                <w:szCs w:val="22"/>
                <w:lang w:val="en-US"/>
              </w:rPr>
              <w:t>s</w:t>
            </w:r>
            <w:r>
              <w:rPr>
                <w:iCs/>
                <w:sz w:val="22"/>
                <w:szCs w:val="22"/>
                <w:lang w:val="en-US"/>
              </w:rPr>
              <w:t xml:space="preserve"> into social situations via </w:t>
            </w:r>
            <w:r w:rsidR="00FB7BE7">
              <w:rPr>
                <w:iCs/>
                <w:sz w:val="22"/>
                <w:szCs w:val="22"/>
                <w:lang w:val="en-US"/>
              </w:rPr>
              <w:t>mental images</w:t>
            </w:r>
          </w:p>
        </w:tc>
      </w:tr>
      <w:tr w:rsidR="00203F39" w:rsidRPr="008B4F05" w14:paraId="00D9B0F1" w14:textId="77777777" w:rsidTr="004200F4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3B827E" w14:textId="6E6E919D" w:rsidR="00203F39" w:rsidRDefault="004200F4" w:rsidP="004C795C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P</w:t>
            </w:r>
            <w:r w:rsidR="009F172E" w:rsidRPr="009F172E">
              <w:rPr>
                <w:b/>
                <w:iCs/>
                <w:sz w:val="22"/>
                <w:szCs w:val="22"/>
                <w:lang w:val="en-US"/>
              </w:rPr>
              <w:t xml:space="preserve">hase </w:t>
            </w:r>
            <w:r w:rsidR="00A748BF">
              <w:rPr>
                <w:b/>
                <w:iCs/>
                <w:sz w:val="22"/>
                <w:szCs w:val="22"/>
                <w:lang w:val="en-US"/>
              </w:rPr>
              <w:t>6</w:t>
            </w:r>
            <w:r w:rsidR="009F172E" w:rsidRPr="009F172E">
              <w:rPr>
                <w:b/>
                <w:iCs/>
                <w:sz w:val="22"/>
                <w:szCs w:val="22"/>
                <w:lang w:val="en-US"/>
              </w:rPr>
              <w:t xml:space="preserve">: </w:t>
            </w:r>
            <w:r w:rsidR="00A748BF">
              <w:rPr>
                <w:b/>
                <w:iCs/>
                <w:sz w:val="22"/>
                <w:szCs w:val="22"/>
                <w:lang w:val="en-US"/>
              </w:rPr>
              <w:t xml:space="preserve">treatment </w:t>
            </w:r>
            <w:r w:rsidR="009F172E" w:rsidRPr="009F172E">
              <w:rPr>
                <w:b/>
                <w:iCs/>
                <w:sz w:val="22"/>
                <w:szCs w:val="22"/>
                <w:lang w:val="en-US"/>
              </w:rPr>
              <w:t>termination / relapse prevention /</w:t>
            </w:r>
            <w:r w:rsidR="00A748BF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9F172E" w:rsidRPr="009F172E">
              <w:rPr>
                <w:b/>
                <w:iCs/>
                <w:sz w:val="22"/>
                <w:szCs w:val="22"/>
                <w:lang w:val="en-US"/>
              </w:rPr>
              <w:t>booster sessions</w:t>
            </w:r>
          </w:p>
          <w:p w14:paraId="29CB8C7F" w14:textId="301C56D2" w:rsidR="004200F4" w:rsidRPr="009F172E" w:rsidRDefault="004200F4" w:rsidP="004C795C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226BE5" w:rsidRPr="004200F4" w14:paraId="6588B367" w14:textId="77777777" w:rsidTr="00226BE5">
        <w:trPr>
          <w:trHeight w:val="316"/>
        </w:trPr>
        <w:tc>
          <w:tcPr>
            <w:tcW w:w="922" w:type="dxa"/>
          </w:tcPr>
          <w:p w14:paraId="3A65C7FF" w14:textId="66537026" w:rsidR="00226BE5" w:rsidRPr="009F172E" w:rsidRDefault="00A748BF" w:rsidP="004F0E7C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24, 25</w:t>
            </w:r>
          </w:p>
        </w:tc>
        <w:tc>
          <w:tcPr>
            <w:tcW w:w="1341" w:type="dxa"/>
          </w:tcPr>
          <w:p w14:paraId="1A2D67E3" w14:textId="2A025472" w:rsidR="00226BE5" w:rsidRPr="009F172E" w:rsidRDefault="00A748BF" w:rsidP="005C6869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100</w:t>
            </w:r>
          </w:p>
        </w:tc>
        <w:tc>
          <w:tcPr>
            <w:tcW w:w="7230" w:type="dxa"/>
          </w:tcPr>
          <w:p w14:paraId="551B73B2" w14:textId="716B27DF" w:rsidR="00226BE5" w:rsidRPr="009F172E" w:rsidRDefault="00226BE5" w:rsidP="009F172E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T</w:t>
            </w:r>
            <w:r w:rsidR="00FB7BE7">
              <w:rPr>
                <w:iCs/>
                <w:sz w:val="22"/>
                <w:szCs w:val="22"/>
                <w:lang w:val="en-US"/>
              </w:rPr>
              <w:t>reatment</w:t>
            </w:r>
            <w:r w:rsidRPr="009F172E">
              <w:rPr>
                <w:iCs/>
                <w:sz w:val="22"/>
                <w:szCs w:val="22"/>
                <w:lang w:val="en-US"/>
              </w:rPr>
              <w:t xml:space="preserve"> termination and relapse prevention </w:t>
            </w:r>
          </w:p>
          <w:p w14:paraId="1A431EB3" w14:textId="466EB391" w:rsidR="00226BE5" w:rsidRPr="009F172E" w:rsidRDefault="00226BE5" w:rsidP="00203F39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226BE5" w:rsidRPr="009F172E" w14:paraId="1A0726F0" w14:textId="77777777" w:rsidTr="00226BE5">
        <w:trPr>
          <w:trHeight w:val="408"/>
        </w:trPr>
        <w:tc>
          <w:tcPr>
            <w:tcW w:w="922" w:type="dxa"/>
          </w:tcPr>
          <w:p w14:paraId="4D7C14F6" w14:textId="27C774D8" w:rsidR="00226BE5" w:rsidRPr="00226BE5" w:rsidRDefault="00226BE5" w:rsidP="005C6869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22"/>
                <w:szCs w:val="22"/>
                <w:lang w:val="de-DE" w:eastAsia="de-DE"/>
              </w:rPr>
            </w:pPr>
            <w:r w:rsidRPr="00226BE5">
              <w:rPr>
                <w:b/>
                <w:iCs/>
                <w:sz w:val="22"/>
                <w:szCs w:val="22"/>
                <w:lang w:val="de-DE" w:eastAsia="de-DE"/>
              </w:rPr>
              <w:t>T</w:t>
            </w:r>
            <w:r>
              <w:rPr>
                <w:b/>
                <w:iCs/>
                <w:sz w:val="22"/>
                <w:szCs w:val="22"/>
                <w:lang w:val="de-DE" w:eastAsia="de-DE"/>
              </w:rPr>
              <w:t>otal</w:t>
            </w:r>
          </w:p>
        </w:tc>
        <w:tc>
          <w:tcPr>
            <w:tcW w:w="1341" w:type="dxa"/>
          </w:tcPr>
          <w:p w14:paraId="2C3D0E17" w14:textId="45C41C3C" w:rsidR="00226BE5" w:rsidRPr="00226BE5" w:rsidRDefault="00A748BF" w:rsidP="00226BE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  <w:r w:rsidR="00226BE5" w:rsidRPr="00226BE5">
              <w:rPr>
                <w:b/>
                <w:sz w:val="22"/>
                <w:szCs w:val="22"/>
                <w:lang w:val="en-US"/>
              </w:rPr>
              <w:t xml:space="preserve"> </w:t>
            </w:r>
            <w:r w:rsidR="00226BE5">
              <w:rPr>
                <w:b/>
                <w:sz w:val="22"/>
                <w:szCs w:val="22"/>
                <w:lang w:val="en-US"/>
              </w:rPr>
              <w:t>min</w:t>
            </w:r>
            <w:r w:rsidR="004C795C">
              <w:rPr>
                <w:b/>
                <w:sz w:val="22"/>
                <w:szCs w:val="22"/>
                <w:lang w:val="en-US"/>
              </w:rPr>
              <w:t>utes</w:t>
            </w:r>
          </w:p>
        </w:tc>
        <w:tc>
          <w:tcPr>
            <w:tcW w:w="7230" w:type="dxa"/>
          </w:tcPr>
          <w:p w14:paraId="3D525156" w14:textId="77777777" w:rsidR="00226BE5" w:rsidRDefault="00226BE5" w:rsidP="005C6869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</w:tr>
    </w:tbl>
    <w:p w14:paraId="77CD6761" w14:textId="17851051" w:rsidR="002D23B5" w:rsidRPr="008B4F05" w:rsidRDefault="004667D3">
      <w:pPr>
        <w:rPr>
          <w:sz w:val="20"/>
          <w:szCs w:val="20"/>
          <w:lang w:val="en-US"/>
        </w:rPr>
      </w:pPr>
      <w:r w:rsidRPr="008B4F05">
        <w:rPr>
          <w:i/>
          <w:sz w:val="20"/>
          <w:szCs w:val="20"/>
          <w:lang w:val="en-US"/>
        </w:rPr>
        <w:t xml:space="preserve">Note. </w:t>
      </w:r>
      <w:r w:rsidRPr="008B4F05">
        <w:rPr>
          <w:sz w:val="20"/>
          <w:szCs w:val="20"/>
          <w:lang w:val="en-US"/>
        </w:rPr>
        <w:t>p1 – p5 = preparatory sessions; SAD = social anxiety disorder</w:t>
      </w:r>
    </w:p>
    <w:p w14:paraId="4BC089DC" w14:textId="772031BF" w:rsidR="00163B59" w:rsidRPr="006153C2" w:rsidRDefault="00163B59" w:rsidP="00163B59">
      <w:pPr>
        <w:spacing w:line="480" w:lineRule="auto"/>
        <w:rPr>
          <w:sz w:val="22"/>
          <w:szCs w:val="22"/>
          <w:lang w:val="en-US"/>
        </w:rPr>
      </w:pPr>
      <w:r w:rsidRPr="00CE3D82">
        <w:rPr>
          <w:b/>
          <w:sz w:val="22"/>
          <w:szCs w:val="22"/>
          <w:lang w:val="en-US"/>
        </w:rPr>
        <w:lastRenderedPageBreak/>
        <w:t xml:space="preserve">Table </w:t>
      </w:r>
      <w:r>
        <w:rPr>
          <w:b/>
          <w:sz w:val="22"/>
          <w:szCs w:val="22"/>
          <w:lang w:val="en-US"/>
        </w:rPr>
        <w:t>2</w:t>
      </w:r>
      <w:r w:rsidR="008B4F05">
        <w:rPr>
          <w:b/>
          <w:sz w:val="22"/>
          <w:szCs w:val="22"/>
          <w:lang w:val="en-US"/>
        </w:rPr>
        <w:t>.</w:t>
      </w:r>
      <w:bookmarkStart w:id="0" w:name="_GoBack"/>
      <w:bookmarkEnd w:id="0"/>
      <w:r w:rsidRPr="006153C2">
        <w:rPr>
          <w:sz w:val="22"/>
          <w:szCs w:val="22"/>
          <w:lang w:val="en-US"/>
        </w:rPr>
        <w:t xml:space="preserve"> Summary of the </w:t>
      </w:r>
      <w:r>
        <w:rPr>
          <w:sz w:val="22"/>
          <w:szCs w:val="22"/>
          <w:lang w:val="en-US"/>
        </w:rPr>
        <w:t>psychodynamic t</w:t>
      </w:r>
      <w:r w:rsidRPr="006153C2">
        <w:rPr>
          <w:sz w:val="22"/>
          <w:szCs w:val="22"/>
          <w:lang w:val="en-US"/>
        </w:rPr>
        <w:t>reatment</w:t>
      </w:r>
      <w:r>
        <w:rPr>
          <w:sz w:val="22"/>
          <w:szCs w:val="22"/>
          <w:lang w:val="en-US"/>
        </w:rPr>
        <w:t xml:space="preserve"> protocol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7"/>
        <w:gridCol w:w="2079"/>
        <w:gridCol w:w="6946"/>
      </w:tblGrid>
      <w:tr w:rsidR="00163B59" w:rsidRPr="008B4F05" w14:paraId="41F5A770" w14:textId="77777777" w:rsidTr="00C17E66">
        <w:trPr>
          <w:cantSplit/>
          <w:trHeight w:val="340"/>
        </w:trPr>
        <w:tc>
          <w:tcPr>
            <w:tcW w:w="827" w:type="dxa"/>
            <w:tcBorders>
              <w:bottom w:val="single" w:sz="4" w:space="0" w:color="auto"/>
            </w:tcBorders>
          </w:tcPr>
          <w:p w14:paraId="34759783" w14:textId="77777777" w:rsidR="00163B59" w:rsidRPr="008B4F05" w:rsidRDefault="00163B59" w:rsidP="00C17E66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/>
              </w:rPr>
            </w:pPr>
            <w:r w:rsidRPr="008B4F05">
              <w:rPr>
                <w:b/>
                <w:iCs/>
                <w:sz w:val="22"/>
                <w:szCs w:val="22"/>
                <w:lang w:val="en-US"/>
              </w:rPr>
              <w:t>Session No.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1E424739" w14:textId="77777777" w:rsidR="00163B59" w:rsidRPr="008B4F05" w:rsidRDefault="00163B59" w:rsidP="00C17E66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/>
              </w:rPr>
            </w:pPr>
            <w:r w:rsidRPr="008B4F05">
              <w:rPr>
                <w:b/>
                <w:iCs/>
                <w:sz w:val="22"/>
                <w:szCs w:val="22"/>
                <w:lang w:val="en-US"/>
              </w:rPr>
              <w:t>Duration in minutes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FB305E2" w14:textId="77777777" w:rsidR="00163B59" w:rsidRPr="0009635F" w:rsidRDefault="00163B59" w:rsidP="00C17E66">
            <w:pPr>
              <w:pStyle w:val="BodyText21"/>
              <w:tabs>
                <w:tab w:val="left" w:pos="360"/>
              </w:tabs>
              <w:rPr>
                <w:b/>
                <w:iCs/>
                <w:sz w:val="22"/>
                <w:szCs w:val="22"/>
                <w:lang w:val="en-US" w:eastAsia="de-DE"/>
              </w:rPr>
            </w:pPr>
            <w:r w:rsidRPr="0009635F">
              <w:rPr>
                <w:b/>
                <w:iCs/>
                <w:sz w:val="22"/>
                <w:szCs w:val="22"/>
                <w:lang w:val="en-US" w:eastAsia="de-DE"/>
              </w:rPr>
              <w:t>Content</w:t>
            </w:r>
            <w:r>
              <w:rPr>
                <w:b/>
                <w:iCs/>
                <w:sz w:val="22"/>
                <w:szCs w:val="22"/>
                <w:lang w:val="en-US" w:eastAsia="de-DE"/>
              </w:rPr>
              <w:t xml:space="preserve"> (H</w:t>
            </w:r>
            <w:r w:rsidRPr="0009635F">
              <w:rPr>
                <w:b/>
                <w:iCs/>
                <w:sz w:val="22"/>
                <w:szCs w:val="22"/>
                <w:lang w:val="en-US" w:eastAsia="de-DE"/>
              </w:rPr>
              <w:t>orn et al., 201</w:t>
            </w:r>
            <w:r>
              <w:rPr>
                <w:b/>
                <w:iCs/>
                <w:sz w:val="22"/>
                <w:szCs w:val="22"/>
                <w:lang w:val="en-US" w:eastAsia="de-DE"/>
              </w:rPr>
              <w:t>0)</w:t>
            </w:r>
          </w:p>
        </w:tc>
      </w:tr>
      <w:tr w:rsidR="00163B59" w:rsidRPr="008B4F05" w14:paraId="187E1857" w14:textId="77777777" w:rsidTr="00C17E66">
        <w:trPr>
          <w:cantSplit/>
        </w:trPr>
        <w:tc>
          <w:tcPr>
            <w:tcW w:w="985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82542BE" w14:textId="77777777" w:rsidR="00163B59" w:rsidRPr="0009635F" w:rsidRDefault="00163B59" w:rsidP="00C17E66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9635F">
              <w:rPr>
                <w:b/>
                <w:iCs/>
                <w:sz w:val="22"/>
                <w:szCs w:val="22"/>
                <w:lang w:val="en-US"/>
              </w:rPr>
              <w:t>Preparatory sessions</w:t>
            </w:r>
          </w:p>
        </w:tc>
      </w:tr>
      <w:tr w:rsidR="00163B59" w:rsidRPr="008B4F05" w14:paraId="204B8163" w14:textId="77777777" w:rsidTr="00C17E66">
        <w:trPr>
          <w:trHeight w:val="253"/>
        </w:trPr>
        <w:tc>
          <w:tcPr>
            <w:tcW w:w="827" w:type="dxa"/>
            <w:vMerge w:val="restart"/>
          </w:tcPr>
          <w:p w14:paraId="3878869D" w14:textId="77777777" w:rsidR="00163B59" w:rsidRPr="0009635F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 w:rsidRPr="0009635F">
              <w:rPr>
                <w:iCs/>
                <w:sz w:val="22"/>
                <w:szCs w:val="22"/>
                <w:lang w:val="en-US"/>
              </w:rPr>
              <w:t>p1 – p5</w:t>
            </w:r>
          </w:p>
        </w:tc>
        <w:tc>
          <w:tcPr>
            <w:tcW w:w="2079" w:type="dxa"/>
            <w:vMerge w:val="restart"/>
          </w:tcPr>
          <w:p w14:paraId="02D11A0B" w14:textId="77777777" w:rsidR="00163B59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3 weeks à 1 x 50 minutes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and </w:t>
            </w:r>
          </w:p>
          <w:p w14:paraId="2AE0C5C7" w14:textId="77777777" w:rsidR="00163B59" w:rsidRPr="007F7587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>1 week with 100</w:t>
            </w:r>
            <w:r>
              <w:rPr>
                <w:iCs/>
                <w:sz w:val="22"/>
                <w:szCs w:val="22"/>
                <w:lang w:val="en-US"/>
              </w:rPr>
              <w:t xml:space="preserve"> minutes (or 2 x 50</w:t>
            </w:r>
            <w:r w:rsidRPr="007F7587">
              <w:rPr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946" w:type="dxa"/>
            <w:vMerge w:val="restart"/>
          </w:tcPr>
          <w:p w14:paraId="0C103C77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I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nitial interview, biographical anamnesis 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patient and family, where applicable. 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Relationship episodes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 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interview</w:t>
            </w:r>
            <w:r>
              <w:rPr>
                <w:iCs/>
                <w:sz w:val="22"/>
                <w:szCs w:val="22"/>
                <w:lang w:val="en-US" w:eastAsia="de-DE"/>
              </w:rPr>
              <w:t>,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psychodynamics (</w:t>
            </w:r>
            <w:r>
              <w:rPr>
                <w:iCs/>
                <w:sz w:val="22"/>
                <w:szCs w:val="22"/>
                <w:lang w:val="en-US" w:eastAsia="de-DE"/>
              </w:rPr>
              <w:t>core conflictual relationship theme, C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CRT).</w:t>
            </w:r>
          </w:p>
          <w:p w14:paraId="65EC4B30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 xml:space="preserve">The 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CCRT is formulated and put into writing; written CCRT is handed over to the patient.</w:t>
            </w:r>
          </w:p>
          <w:p w14:paraId="350D65DA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The t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herapeutic contract (socialization interview, Luborsky, 1995) informs about:</w:t>
            </w:r>
          </w:p>
          <w:p w14:paraId="5E0927DF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  <w:r w:rsidRPr="007F7587">
              <w:rPr>
                <w:iCs/>
                <w:sz w:val="22"/>
                <w:szCs w:val="22"/>
                <w:lang w:val="en-US" w:eastAsia="de-DE"/>
              </w:rPr>
              <w:t>•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 disorder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</w:t>
            </w:r>
            <w:r>
              <w:rPr>
                <w:iCs/>
                <w:sz w:val="22"/>
                <w:szCs w:val="22"/>
                <w:lang w:val="en-US" w:eastAsia="de-DE"/>
              </w:rPr>
              <w:t>and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treat</w:t>
            </w:r>
            <w:r>
              <w:rPr>
                <w:iCs/>
                <w:sz w:val="22"/>
                <w:szCs w:val="22"/>
                <w:lang w:val="en-US" w:eastAsia="de-DE"/>
              </w:rPr>
              <w:t>ment, •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determination of appointments, •first goal agreement, •agreement to review what has been accomplished with regard to the goals set before treatment at the half-way point (session 13)</w:t>
            </w:r>
            <w:r>
              <w:rPr>
                <w:iCs/>
                <w:sz w:val="22"/>
                <w:szCs w:val="22"/>
                <w:lang w:val="en-US" w:eastAsia="de-DE"/>
              </w:rPr>
              <w:t>.</w:t>
            </w:r>
          </w:p>
        </w:tc>
      </w:tr>
      <w:tr w:rsidR="00163B59" w:rsidRPr="008B4F05" w14:paraId="3F303205" w14:textId="77777777" w:rsidTr="00C17E66">
        <w:trPr>
          <w:trHeight w:val="253"/>
        </w:trPr>
        <w:tc>
          <w:tcPr>
            <w:tcW w:w="827" w:type="dxa"/>
            <w:vMerge/>
          </w:tcPr>
          <w:p w14:paraId="0BAF719C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</w:tcPr>
          <w:p w14:paraId="64A61B73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53780A4E" w14:textId="77777777" w:rsidR="00163B59" w:rsidRPr="00BD1104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8B4F05" w14:paraId="7190195D" w14:textId="77777777" w:rsidTr="00C17E66">
        <w:trPr>
          <w:trHeight w:val="253"/>
        </w:trPr>
        <w:tc>
          <w:tcPr>
            <w:tcW w:w="827" w:type="dxa"/>
            <w:vMerge/>
          </w:tcPr>
          <w:p w14:paraId="36FBC1EF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</w:tcPr>
          <w:p w14:paraId="734BB8AD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3AF8B04C" w14:textId="77777777" w:rsidR="00163B59" w:rsidRPr="00BD1104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8B4F05" w14:paraId="755E0B79" w14:textId="77777777" w:rsidTr="00C17E66">
        <w:trPr>
          <w:trHeight w:val="311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14:paraId="402A091C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27AC489F" w14:textId="77777777" w:rsidR="00163B59" w:rsidRPr="00BD1104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14:paraId="176AC040" w14:textId="77777777" w:rsidR="00163B59" w:rsidRPr="00BD1104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F509CA" w14:paraId="5C1C6DD1" w14:textId="77777777" w:rsidTr="00C17E66">
        <w:trPr>
          <w:cantSplit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B11F3" w14:textId="77777777" w:rsidR="00163B59" w:rsidRPr="00951487" w:rsidRDefault="00163B59" w:rsidP="00C17E66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 xml:space="preserve">hase 1: </w:t>
            </w:r>
            <w:r>
              <w:rPr>
                <w:b/>
                <w:iCs/>
                <w:sz w:val="22"/>
                <w:szCs w:val="22"/>
                <w:lang w:val="de-DE"/>
              </w:rPr>
              <w:t>early phase</w:t>
            </w:r>
          </w:p>
        </w:tc>
      </w:tr>
      <w:tr w:rsidR="00163B59" w:rsidRPr="008B4F05" w14:paraId="4B8A4D40" w14:textId="77777777" w:rsidTr="00C17E66">
        <w:trPr>
          <w:trHeight w:val="536"/>
        </w:trPr>
        <w:tc>
          <w:tcPr>
            <w:tcW w:w="827" w:type="dxa"/>
            <w:vMerge w:val="restart"/>
          </w:tcPr>
          <w:p w14:paraId="49ADE343" w14:textId="77777777" w:rsidR="00163B59" w:rsidRPr="00951487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de-DE"/>
              </w:rPr>
            </w:pPr>
            <w:r w:rsidRPr="00951487">
              <w:rPr>
                <w:iCs/>
                <w:sz w:val="22"/>
                <w:szCs w:val="22"/>
                <w:lang w:val="de-DE"/>
              </w:rPr>
              <w:t>1 – 8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2EF4503E" w14:textId="77777777" w:rsidR="00163B59" w:rsidRPr="007F7587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 xml:space="preserve">6 weeks à </w:t>
            </w:r>
            <w:r>
              <w:rPr>
                <w:iCs/>
                <w:sz w:val="22"/>
                <w:szCs w:val="22"/>
                <w:lang w:val="en-US"/>
              </w:rPr>
              <w:t>1 x 50 minutes</w:t>
            </w:r>
            <w:r w:rsidRPr="007F7587">
              <w:rPr>
                <w:iCs/>
                <w:sz w:val="22"/>
                <w:szCs w:val="22"/>
                <w:lang w:val="en-US"/>
              </w:rPr>
              <w:t>,</w:t>
            </w:r>
          </w:p>
          <w:p w14:paraId="6DB71843" w14:textId="77777777" w:rsidR="00163B59" w:rsidRPr="007F7587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 week with 2 x 50 minutes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46" w:type="dxa"/>
            <w:vMerge w:val="restart"/>
          </w:tcPr>
          <w:p w14:paraId="242AB5F5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contextualSpacing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The t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herapist </w:t>
            </w:r>
            <w:r>
              <w:rPr>
                <w:iCs/>
                <w:sz w:val="22"/>
                <w:szCs w:val="22"/>
                <w:lang w:val="en-US" w:eastAsia="de-DE"/>
              </w:rPr>
              <w:t>tries to establish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a good working alliance with the help of supportive interventions.</w:t>
            </w:r>
          </w:p>
          <w:p w14:paraId="159335F9" w14:textId="77777777" w:rsidR="00163B59" w:rsidRPr="007F7587" w:rsidRDefault="00163B59" w:rsidP="00C17E66">
            <w:pPr>
              <w:pStyle w:val="BodyText21"/>
              <w:tabs>
                <w:tab w:val="left" w:pos="360"/>
              </w:tabs>
              <w:contextualSpacing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Working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on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 identifying the CCRT and relating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the symptoms of social </w:t>
            </w:r>
            <w:r>
              <w:rPr>
                <w:iCs/>
                <w:sz w:val="22"/>
                <w:szCs w:val="22"/>
                <w:lang w:val="en-US" w:eastAsia="de-DE"/>
              </w:rPr>
              <w:t>anxiety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to the CCRT</w:t>
            </w:r>
            <w:r>
              <w:rPr>
                <w:iCs/>
                <w:sz w:val="22"/>
                <w:szCs w:val="22"/>
                <w:lang w:val="en-US" w:eastAsia="de-DE"/>
              </w:rPr>
              <w:t>.</w:t>
            </w:r>
          </w:p>
        </w:tc>
      </w:tr>
      <w:tr w:rsidR="00163B59" w:rsidRPr="008B4F05" w14:paraId="4B1020C7" w14:textId="77777777" w:rsidTr="00C17E66">
        <w:trPr>
          <w:trHeight w:val="337"/>
        </w:trPr>
        <w:tc>
          <w:tcPr>
            <w:tcW w:w="827" w:type="dxa"/>
            <w:vMerge/>
          </w:tcPr>
          <w:p w14:paraId="13C26825" w14:textId="77777777" w:rsidR="00163B59" w:rsidRPr="00F509CA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24220964" w14:textId="77777777" w:rsidR="00163B59" w:rsidRPr="00F509CA" w:rsidRDefault="00163B59" w:rsidP="00C17E66">
            <w:pPr>
              <w:pStyle w:val="BodyText21"/>
              <w:tabs>
                <w:tab w:val="left" w:pos="0"/>
              </w:tabs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48CF12C6" w14:textId="77777777" w:rsidR="00163B59" w:rsidRPr="00F509CA" w:rsidRDefault="00163B59" w:rsidP="00C17E66">
            <w:pPr>
              <w:pStyle w:val="BodyText21"/>
              <w:tabs>
                <w:tab w:val="left" w:pos="360"/>
              </w:tabs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F509CA" w14:paraId="068044BC" w14:textId="77777777" w:rsidTr="00C17E66">
        <w:trPr>
          <w:cantSplit/>
        </w:trPr>
        <w:tc>
          <w:tcPr>
            <w:tcW w:w="9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64CE2" w14:textId="77777777" w:rsidR="00163B59" w:rsidRPr="00951487" w:rsidRDefault="00163B59" w:rsidP="00C17E66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 xml:space="preserve">hase 2: </w:t>
            </w:r>
            <w:r>
              <w:rPr>
                <w:b/>
                <w:iCs/>
                <w:sz w:val="22"/>
                <w:szCs w:val="22"/>
                <w:lang w:val="de-DE"/>
              </w:rPr>
              <w:t>middle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>hase</w:t>
            </w:r>
          </w:p>
        </w:tc>
      </w:tr>
      <w:tr w:rsidR="00163B59" w:rsidRPr="008B4F05" w14:paraId="7CF47E1B" w14:textId="77777777" w:rsidTr="00C17E66">
        <w:trPr>
          <w:trHeight w:val="316"/>
        </w:trPr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14:paraId="01D9907B" w14:textId="77777777" w:rsidR="00163B59" w:rsidRPr="00951487" w:rsidRDefault="00163B59" w:rsidP="00C17E66">
            <w:pPr>
              <w:pStyle w:val="BodyText21"/>
              <w:rPr>
                <w:iCs/>
                <w:sz w:val="22"/>
                <w:szCs w:val="22"/>
                <w:lang w:val="de-DE"/>
              </w:rPr>
            </w:pPr>
            <w:r w:rsidRPr="00951487">
              <w:rPr>
                <w:iCs/>
                <w:sz w:val="22"/>
                <w:szCs w:val="22"/>
                <w:lang w:val="de-DE"/>
              </w:rPr>
              <w:t>9 – 16</w:t>
            </w:r>
          </w:p>
        </w:tc>
        <w:tc>
          <w:tcPr>
            <w:tcW w:w="2079" w:type="dxa"/>
            <w:vMerge w:val="restart"/>
            <w:shd w:val="clear" w:color="auto" w:fill="auto"/>
          </w:tcPr>
          <w:p w14:paraId="12886A4C" w14:textId="77777777" w:rsidR="00163B59" w:rsidRPr="00951487" w:rsidRDefault="00163B59" w:rsidP="00C17E66">
            <w:pPr>
              <w:pStyle w:val="BodyText21"/>
              <w:rPr>
                <w:iCs/>
                <w:sz w:val="22"/>
                <w:szCs w:val="22"/>
                <w:lang w:val="de-DE"/>
              </w:rPr>
            </w:pPr>
            <w:r w:rsidRPr="00951487">
              <w:rPr>
                <w:iCs/>
                <w:sz w:val="22"/>
                <w:szCs w:val="22"/>
                <w:lang w:val="de-DE"/>
              </w:rPr>
              <w:t xml:space="preserve">4 </w:t>
            </w:r>
            <w:r>
              <w:rPr>
                <w:iCs/>
                <w:sz w:val="22"/>
                <w:szCs w:val="22"/>
                <w:lang w:val="de-DE"/>
              </w:rPr>
              <w:t>weeks à 2 x 50 minutes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14:paraId="16628E27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R</w:t>
            </w:r>
            <w:r w:rsidRPr="007F7587">
              <w:rPr>
                <w:iCs/>
                <w:sz w:val="22"/>
                <w:szCs w:val="22"/>
                <w:lang w:val="en-US"/>
              </w:rPr>
              <w:t>efine</w:t>
            </w:r>
            <w:r>
              <w:rPr>
                <w:iCs/>
                <w:sz w:val="22"/>
                <w:szCs w:val="22"/>
                <w:lang w:val="en-US"/>
              </w:rPr>
              <w:t>ment of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the CCRT</w:t>
            </w:r>
            <w:r>
              <w:rPr>
                <w:iCs/>
                <w:sz w:val="22"/>
                <w:szCs w:val="22"/>
                <w:lang w:val="en-US"/>
              </w:rPr>
              <w:t>. The therapist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relates </w:t>
            </w:r>
            <w:r>
              <w:rPr>
                <w:iCs/>
                <w:sz w:val="22"/>
                <w:szCs w:val="22"/>
                <w:lang w:val="en-US"/>
              </w:rPr>
              <w:t>the CCRT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to different interpersonal relationships of the </w:t>
            </w:r>
            <w:r>
              <w:rPr>
                <w:iCs/>
                <w:sz w:val="22"/>
                <w:szCs w:val="22"/>
                <w:lang w:val="en-US"/>
              </w:rPr>
              <w:t>patient (“working through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the CCRT</w:t>
            </w:r>
            <w:r>
              <w:rPr>
                <w:iCs/>
                <w:sz w:val="22"/>
                <w:szCs w:val="22"/>
                <w:lang w:val="en-US"/>
              </w:rPr>
              <w:t xml:space="preserve">”). </w:t>
            </w:r>
            <w:r w:rsidRPr="007F7587">
              <w:rPr>
                <w:iCs/>
                <w:sz w:val="22"/>
                <w:szCs w:val="22"/>
                <w:lang w:val="en-US"/>
              </w:rPr>
              <w:t>The written CCRT is presented to the patient again. If necessary</w:t>
            </w:r>
            <w:r>
              <w:rPr>
                <w:iCs/>
                <w:sz w:val="22"/>
                <w:szCs w:val="22"/>
                <w:lang w:val="en-US"/>
              </w:rPr>
              <w:t>,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therapist and patient rewrite the CCRT together.</w:t>
            </w:r>
          </w:p>
          <w:p w14:paraId="5DF41C8C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Encouragement of the patient to self-</w:t>
            </w:r>
            <w:r w:rsidRPr="007F7587">
              <w:rPr>
                <w:iCs/>
                <w:sz w:val="22"/>
                <w:szCs w:val="22"/>
                <w:lang w:val="en-US"/>
              </w:rPr>
              <w:t>guided symptom exposure.</w:t>
            </w:r>
          </w:p>
          <w:p w14:paraId="78F81167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>Between sessions 13 and 15 therapist and patient review what has been accomplished with regard to the predefined goals.</w:t>
            </w:r>
          </w:p>
          <w:p w14:paraId="5FC0A7DC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>T</w:t>
            </w:r>
            <w:r>
              <w:rPr>
                <w:iCs/>
                <w:sz w:val="22"/>
                <w:szCs w:val="22"/>
                <w:lang w:val="en-US"/>
              </w:rPr>
              <w:t>he t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herapist examines </w:t>
            </w:r>
            <w:r>
              <w:rPr>
                <w:iCs/>
                <w:sz w:val="22"/>
                <w:szCs w:val="22"/>
                <w:lang w:val="en-US"/>
              </w:rPr>
              <w:t>if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traumatic experiences have influenced the CCRT.</w:t>
            </w:r>
          </w:p>
        </w:tc>
      </w:tr>
      <w:tr w:rsidR="00163B59" w:rsidRPr="008B4F05" w14:paraId="3B4FC38A" w14:textId="77777777" w:rsidTr="00C17E66">
        <w:trPr>
          <w:trHeight w:val="369"/>
        </w:trPr>
        <w:tc>
          <w:tcPr>
            <w:tcW w:w="827" w:type="dxa"/>
            <w:vMerge/>
          </w:tcPr>
          <w:p w14:paraId="4A96D42F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1756EB04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7C82A70E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</w:p>
        </w:tc>
      </w:tr>
      <w:tr w:rsidR="00163B59" w:rsidRPr="008B4F05" w14:paraId="03B13BA1" w14:textId="77777777" w:rsidTr="00C17E66">
        <w:trPr>
          <w:trHeight w:val="337"/>
        </w:trPr>
        <w:tc>
          <w:tcPr>
            <w:tcW w:w="827" w:type="dxa"/>
            <w:vMerge/>
          </w:tcPr>
          <w:p w14:paraId="7E0D5DEB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61D909F0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5E5F28E8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</w:p>
        </w:tc>
      </w:tr>
      <w:tr w:rsidR="00163B59" w:rsidRPr="008B4F05" w14:paraId="13FC59E9" w14:textId="77777777" w:rsidTr="00C17E66">
        <w:trPr>
          <w:trHeight w:val="347"/>
        </w:trPr>
        <w:tc>
          <w:tcPr>
            <w:tcW w:w="827" w:type="dxa"/>
            <w:vMerge/>
          </w:tcPr>
          <w:p w14:paraId="41493FD1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14:paraId="322214D6" w14:textId="77777777" w:rsidR="00163B59" w:rsidRPr="009A2912" w:rsidRDefault="00163B59" w:rsidP="00C17E66">
            <w:pPr>
              <w:pStyle w:val="BodyText21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vMerge/>
          </w:tcPr>
          <w:p w14:paraId="60861C66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</w:p>
        </w:tc>
      </w:tr>
      <w:tr w:rsidR="00163B59" w:rsidRPr="00F509CA" w14:paraId="75775D99" w14:textId="77777777" w:rsidTr="00C17E66">
        <w:trPr>
          <w:cantSplit/>
        </w:trPr>
        <w:tc>
          <w:tcPr>
            <w:tcW w:w="9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1205DA" w14:textId="77777777" w:rsidR="00163B59" w:rsidRPr="00951487" w:rsidRDefault="00163B59" w:rsidP="00C17E66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 xml:space="preserve">hase 3: </w:t>
            </w:r>
            <w:r>
              <w:rPr>
                <w:b/>
                <w:iCs/>
                <w:sz w:val="22"/>
                <w:szCs w:val="22"/>
                <w:lang w:val="de-DE"/>
              </w:rPr>
              <w:t>termination phase</w:t>
            </w:r>
          </w:p>
        </w:tc>
      </w:tr>
      <w:tr w:rsidR="00163B59" w:rsidRPr="008B4F05" w14:paraId="1231760A" w14:textId="77777777" w:rsidTr="00C17E66">
        <w:trPr>
          <w:cantSplit/>
          <w:trHeight w:val="1145"/>
        </w:trPr>
        <w:tc>
          <w:tcPr>
            <w:tcW w:w="827" w:type="dxa"/>
          </w:tcPr>
          <w:p w14:paraId="7F4EBBE0" w14:textId="77777777" w:rsidR="00163B59" w:rsidRPr="00951487" w:rsidRDefault="00163B59" w:rsidP="00C17E66">
            <w:pPr>
              <w:pStyle w:val="Textkrper"/>
              <w:tabs>
                <w:tab w:val="left" w:pos="1701"/>
              </w:tabs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951487">
              <w:rPr>
                <w:rFonts w:ascii="Times New Roman" w:hAnsi="Times New Roman" w:cs="Times New Roman"/>
                <w:iCs/>
                <w:szCs w:val="22"/>
              </w:rPr>
              <w:t>17 – 22</w:t>
            </w:r>
          </w:p>
        </w:tc>
        <w:tc>
          <w:tcPr>
            <w:tcW w:w="2079" w:type="dxa"/>
            <w:shd w:val="clear" w:color="auto" w:fill="auto"/>
          </w:tcPr>
          <w:p w14:paraId="0A8A85FA" w14:textId="77777777" w:rsidR="00163B59" w:rsidRPr="00951487" w:rsidRDefault="00163B59" w:rsidP="00C17E66">
            <w:pPr>
              <w:pStyle w:val="Textkrper"/>
              <w:tabs>
                <w:tab w:val="left" w:pos="1701"/>
              </w:tabs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951487">
              <w:rPr>
                <w:rFonts w:ascii="Times New Roman" w:hAnsi="Times New Roman" w:cs="Times New Roman"/>
                <w:iCs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iCs/>
                <w:szCs w:val="22"/>
              </w:rPr>
              <w:t>weeks à 1 x 50 minutes</w:t>
            </w:r>
          </w:p>
        </w:tc>
        <w:tc>
          <w:tcPr>
            <w:tcW w:w="6946" w:type="dxa"/>
          </w:tcPr>
          <w:p w14:paraId="7F427633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>T</w:t>
            </w:r>
            <w:r>
              <w:rPr>
                <w:iCs/>
                <w:sz w:val="22"/>
                <w:szCs w:val="22"/>
                <w:lang w:val="en-US"/>
              </w:rPr>
              <w:t>he t</w:t>
            </w:r>
            <w:r w:rsidRPr="007F7587">
              <w:rPr>
                <w:iCs/>
                <w:sz w:val="22"/>
                <w:szCs w:val="22"/>
                <w:lang w:val="en-US"/>
              </w:rPr>
              <w:t>hera</w:t>
            </w:r>
            <w:r>
              <w:rPr>
                <w:iCs/>
                <w:sz w:val="22"/>
                <w:szCs w:val="22"/>
                <w:lang w:val="en-US"/>
              </w:rPr>
              <w:t xml:space="preserve">pist reminds the patient of the termination and </w:t>
            </w:r>
            <w:r w:rsidRPr="007F7587">
              <w:rPr>
                <w:iCs/>
                <w:sz w:val="22"/>
                <w:szCs w:val="22"/>
                <w:lang w:val="en-US"/>
              </w:rPr>
              <w:t>marks milestones (goals achieved</w:t>
            </w:r>
            <w:r>
              <w:rPr>
                <w:iCs/>
                <w:sz w:val="22"/>
                <w:szCs w:val="22"/>
                <w:lang w:val="en-US"/>
              </w:rPr>
              <w:t>?</w:t>
            </w:r>
            <w:r w:rsidRPr="007F7587">
              <w:rPr>
                <w:iCs/>
                <w:sz w:val="22"/>
                <w:szCs w:val="22"/>
                <w:lang w:val="en-US"/>
              </w:rPr>
              <w:t>).</w:t>
            </w:r>
          </w:p>
          <w:p w14:paraId="33BD6D14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>If symptoms recur the therapist relates them to the CCRT.</w:t>
            </w:r>
          </w:p>
          <w:p w14:paraId="050E5722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/>
              </w:rPr>
            </w:pPr>
            <w:r w:rsidRPr="007F7587">
              <w:rPr>
                <w:iCs/>
                <w:sz w:val="22"/>
                <w:szCs w:val="22"/>
                <w:lang w:val="en-US"/>
              </w:rPr>
              <w:t xml:space="preserve">Therapist </w:t>
            </w:r>
            <w:r>
              <w:rPr>
                <w:iCs/>
                <w:sz w:val="22"/>
                <w:szCs w:val="22"/>
                <w:lang w:val="en-US"/>
              </w:rPr>
              <w:t>and patient summarize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what has be</w:t>
            </w:r>
            <w:r>
              <w:rPr>
                <w:iCs/>
                <w:sz w:val="22"/>
                <w:szCs w:val="22"/>
                <w:lang w:val="en-US"/>
              </w:rPr>
              <w:t>en learned about the CCRT and i</w:t>
            </w:r>
            <w:r w:rsidRPr="007F7587">
              <w:rPr>
                <w:iCs/>
                <w:sz w:val="22"/>
                <w:szCs w:val="22"/>
                <w:lang w:val="en-US"/>
              </w:rPr>
              <w:t>t</w:t>
            </w:r>
            <w:r>
              <w:rPr>
                <w:iCs/>
                <w:sz w:val="22"/>
                <w:szCs w:val="22"/>
                <w:lang w:val="en-US"/>
              </w:rPr>
              <w:t>s</w:t>
            </w:r>
            <w:r w:rsidRPr="007F7587">
              <w:rPr>
                <w:iCs/>
                <w:sz w:val="22"/>
                <w:szCs w:val="22"/>
                <w:lang w:val="en-US"/>
              </w:rPr>
              <w:t xml:space="preserve"> relation to social </w:t>
            </w:r>
            <w:r>
              <w:rPr>
                <w:iCs/>
                <w:sz w:val="22"/>
                <w:szCs w:val="22"/>
                <w:lang w:val="en-US"/>
              </w:rPr>
              <w:t>anxiety</w:t>
            </w:r>
            <w:r w:rsidRPr="007F7587">
              <w:rPr>
                <w:iCs/>
                <w:sz w:val="22"/>
                <w:szCs w:val="22"/>
                <w:lang w:val="en-US"/>
              </w:rPr>
              <w:t>.</w:t>
            </w:r>
          </w:p>
        </w:tc>
      </w:tr>
      <w:tr w:rsidR="00163B59" w:rsidRPr="00F509CA" w14:paraId="658AC521" w14:textId="77777777" w:rsidTr="00C17E66">
        <w:trPr>
          <w:cantSplit/>
        </w:trPr>
        <w:tc>
          <w:tcPr>
            <w:tcW w:w="9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A2A70" w14:textId="77777777" w:rsidR="00163B59" w:rsidRPr="00951487" w:rsidRDefault="00163B59" w:rsidP="00C17E66">
            <w:pPr>
              <w:pStyle w:val="BodyText21"/>
              <w:tabs>
                <w:tab w:val="left" w:pos="360"/>
              </w:tabs>
              <w:jc w:val="center"/>
              <w:rPr>
                <w:b/>
                <w:iCs/>
                <w:sz w:val="22"/>
                <w:szCs w:val="22"/>
                <w:lang w:val="de-DE"/>
              </w:rPr>
            </w:pPr>
            <w:r>
              <w:rPr>
                <w:b/>
                <w:iCs/>
                <w:sz w:val="22"/>
                <w:szCs w:val="22"/>
                <w:lang w:val="de-DE"/>
              </w:rPr>
              <w:t>P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 xml:space="preserve">hase 4: </w:t>
            </w:r>
            <w:r>
              <w:rPr>
                <w:b/>
                <w:iCs/>
                <w:sz w:val="22"/>
                <w:szCs w:val="22"/>
                <w:lang w:val="de-DE"/>
              </w:rPr>
              <w:t>b</w:t>
            </w:r>
            <w:r w:rsidRPr="00951487">
              <w:rPr>
                <w:b/>
                <w:iCs/>
                <w:sz w:val="22"/>
                <w:szCs w:val="22"/>
                <w:lang w:val="de-DE"/>
              </w:rPr>
              <w:t>ooster sessions</w:t>
            </w:r>
          </w:p>
        </w:tc>
      </w:tr>
      <w:tr w:rsidR="00163B59" w:rsidRPr="008B4F05" w14:paraId="12B28EDA" w14:textId="77777777" w:rsidTr="00C17E66">
        <w:trPr>
          <w:trHeight w:val="267"/>
        </w:trPr>
        <w:tc>
          <w:tcPr>
            <w:tcW w:w="827" w:type="dxa"/>
            <w:vMerge w:val="restart"/>
          </w:tcPr>
          <w:p w14:paraId="17B976E8" w14:textId="77777777" w:rsidR="00163B59" w:rsidRPr="009514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de-DE" w:eastAsia="de-DE"/>
              </w:rPr>
            </w:pPr>
            <w:r w:rsidRPr="00951487">
              <w:rPr>
                <w:iCs/>
                <w:sz w:val="22"/>
                <w:szCs w:val="22"/>
                <w:lang w:val="de-DE" w:eastAsia="de-DE"/>
              </w:rPr>
              <w:t>23 – 25</w:t>
            </w:r>
          </w:p>
        </w:tc>
        <w:tc>
          <w:tcPr>
            <w:tcW w:w="2079" w:type="dxa"/>
            <w:vMerge w:val="restart"/>
          </w:tcPr>
          <w:p w14:paraId="411355AF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3 sessions à 50 minutes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every two weeks</w:t>
            </w:r>
          </w:p>
        </w:tc>
        <w:tc>
          <w:tcPr>
            <w:tcW w:w="6946" w:type="dxa"/>
            <w:vMerge w:val="restart"/>
          </w:tcPr>
          <w:p w14:paraId="1DCAE548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  <w:r w:rsidRPr="007F7587">
              <w:rPr>
                <w:iCs/>
                <w:sz w:val="22"/>
                <w:szCs w:val="22"/>
                <w:lang w:val="en-US" w:eastAsia="de-DE"/>
              </w:rPr>
              <w:t>Th</w:t>
            </w:r>
            <w:r>
              <w:rPr>
                <w:iCs/>
                <w:sz w:val="22"/>
                <w:szCs w:val="22"/>
                <w:lang w:val="en-US" w:eastAsia="de-DE"/>
              </w:rPr>
              <w:t>e th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erapist monitors and supports the patient´s improvements with regard to social </w:t>
            </w:r>
            <w:r>
              <w:rPr>
                <w:iCs/>
                <w:sz w:val="22"/>
                <w:szCs w:val="22"/>
                <w:lang w:val="en-US" w:eastAsia="de-DE"/>
              </w:rPr>
              <w:t>anxiety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.</w:t>
            </w:r>
          </w:p>
          <w:p w14:paraId="0BCAB24F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>He or she e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ncoura</w:t>
            </w:r>
            <w:r>
              <w:rPr>
                <w:iCs/>
                <w:sz w:val="22"/>
                <w:szCs w:val="22"/>
                <w:lang w:val="en-US" w:eastAsia="de-DE"/>
              </w:rPr>
              <w:t>ges the patient´s own activities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 (e.g. self-exposure).</w:t>
            </w:r>
          </w:p>
          <w:p w14:paraId="7A27282F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  <w:r>
              <w:rPr>
                <w:iCs/>
                <w:sz w:val="22"/>
                <w:szCs w:val="22"/>
                <w:lang w:val="en-US" w:eastAsia="de-DE"/>
              </w:rPr>
              <w:t xml:space="preserve">Especially in case of 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relapse</w:t>
            </w:r>
            <w:r>
              <w:rPr>
                <w:iCs/>
                <w:sz w:val="22"/>
                <w:szCs w:val="22"/>
                <w:lang w:val="en-US" w:eastAsia="de-DE"/>
              </w:rPr>
              <w:t>, therapist and patient again talk about the meaning of the treatment termination and its relation to the CCRT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.</w:t>
            </w:r>
          </w:p>
          <w:p w14:paraId="4B3D88B6" w14:textId="77777777" w:rsidR="00163B59" w:rsidRPr="007F7587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  <w:r w:rsidRPr="007F7587">
              <w:rPr>
                <w:iCs/>
                <w:sz w:val="22"/>
                <w:szCs w:val="22"/>
                <w:lang w:val="en-US" w:eastAsia="de-DE"/>
              </w:rPr>
              <w:t>Th</w:t>
            </w:r>
            <w:r>
              <w:rPr>
                <w:iCs/>
                <w:sz w:val="22"/>
                <w:szCs w:val="22"/>
                <w:lang w:val="en-US" w:eastAsia="de-DE"/>
              </w:rPr>
              <w:t>e th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>erapist emphasizes the patient´s personal contribution</w:t>
            </w:r>
            <w:r>
              <w:rPr>
                <w:iCs/>
                <w:sz w:val="22"/>
                <w:szCs w:val="22"/>
                <w:lang w:val="en-US" w:eastAsia="de-DE"/>
              </w:rPr>
              <w:t xml:space="preserve"> to the achieved improvements</w:t>
            </w:r>
            <w:r w:rsidRPr="007F7587">
              <w:rPr>
                <w:iCs/>
                <w:sz w:val="22"/>
                <w:szCs w:val="22"/>
                <w:lang w:val="en-US" w:eastAsia="de-DE"/>
              </w:rPr>
              <w:t xml:space="preserve">. </w:t>
            </w:r>
          </w:p>
        </w:tc>
      </w:tr>
      <w:tr w:rsidR="00163B59" w:rsidRPr="008B4F05" w14:paraId="0BB646AB" w14:textId="77777777" w:rsidTr="00C17E66">
        <w:trPr>
          <w:trHeight w:val="347"/>
        </w:trPr>
        <w:tc>
          <w:tcPr>
            <w:tcW w:w="827" w:type="dxa"/>
            <w:vMerge/>
          </w:tcPr>
          <w:p w14:paraId="671F07C7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  <w:tc>
          <w:tcPr>
            <w:tcW w:w="2079" w:type="dxa"/>
            <w:vMerge/>
          </w:tcPr>
          <w:p w14:paraId="2C7A3B2E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  <w:tc>
          <w:tcPr>
            <w:tcW w:w="6946" w:type="dxa"/>
            <w:vMerge/>
          </w:tcPr>
          <w:p w14:paraId="683D1E0A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8B4F05" w14:paraId="039892E9" w14:textId="77777777" w:rsidTr="00C17E66">
        <w:trPr>
          <w:trHeight w:val="353"/>
        </w:trPr>
        <w:tc>
          <w:tcPr>
            <w:tcW w:w="827" w:type="dxa"/>
            <w:vMerge/>
          </w:tcPr>
          <w:p w14:paraId="6AC1CA36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  <w:tc>
          <w:tcPr>
            <w:tcW w:w="2079" w:type="dxa"/>
            <w:vMerge/>
          </w:tcPr>
          <w:p w14:paraId="27776D62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  <w:tc>
          <w:tcPr>
            <w:tcW w:w="6946" w:type="dxa"/>
            <w:vMerge/>
          </w:tcPr>
          <w:p w14:paraId="2BAC146E" w14:textId="77777777" w:rsidR="00163B59" w:rsidRPr="009A2912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  <w:lang w:val="en-US" w:eastAsia="de-DE"/>
              </w:rPr>
            </w:pPr>
          </w:p>
        </w:tc>
      </w:tr>
      <w:tr w:rsidR="00163B59" w:rsidRPr="00AD1933" w14:paraId="6C1DF41C" w14:textId="77777777" w:rsidTr="00C17E66">
        <w:trPr>
          <w:trHeight w:val="353"/>
        </w:trPr>
        <w:tc>
          <w:tcPr>
            <w:tcW w:w="827" w:type="dxa"/>
          </w:tcPr>
          <w:p w14:paraId="0F48AB0C" w14:textId="77777777" w:rsidR="00163B59" w:rsidRPr="00AD1933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22"/>
                <w:szCs w:val="22"/>
                <w:lang w:val="de-DE" w:eastAsia="de-DE"/>
              </w:rPr>
            </w:pPr>
            <w:r w:rsidRPr="00AD1933">
              <w:rPr>
                <w:b/>
                <w:iCs/>
                <w:sz w:val="22"/>
                <w:szCs w:val="22"/>
                <w:lang w:val="de-DE" w:eastAsia="de-DE"/>
              </w:rPr>
              <w:t>Total</w:t>
            </w:r>
          </w:p>
        </w:tc>
        <w:tc>
          <w:tcPr>
            <w:tcW w:w="2079" w:type="dxa"/>
          </w:tcPr>
          <w:p w14:paraId="71D699E3" w14:textId="77777777" w:rsidR="00163B59" w:rsidRPr="00AD1933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22"/>
                <w:szCs w:val="22"/>
                <w:lang w:val="de-DE" w:eastAsia="de-DE"/>
              </w:rPr>
            </w:pPr>
            <w:r w:rsidRPr="00AD1933">
              <w:rPr>
                <w:b/>
                <w:iCs/>
                <w:sz w:val="22"/>
                <w:szCs w:val="22"/>
                <w:lang w:val="de-DE" w:eastAsia="de-DE"/>
              </w:rPr>
              <w:t>1500 minutes</w:t>
            </w:r>
          </w:p>
        </w:tc>
        <w:tc>
          <w:tcPr>
            <w:tcW w:w="6946" w:type="dxa"/>
          </w:tcPr>
          <w:p w14:paraId="50DA91F3" w14:textId="77777777" w:rsidR="00163B59" w:rsidRPr="00AD1933" w:rsidRDefault="00163B59" w:rsidP="00C17E66">
            <w:pPr>
              <w:pStyle w:val="BodyText21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sz w:val="22"/>
                <w:szCs w:val="22"/>
                <w:lang w:val="de-DE" w:eastAsia="de-DE"/>
              </w:rPr>
            </w:pPr>
          </w:p>
        </w:tc>
      </w:tr>
    </w:tbl>
    <w:p w14:paraId="542AD865" w14:textId="77777777" w:rsidR="00163B59" w:rsidRPr="0009635F" w:rsidRDefault="00163B59" w:rsidP="00163B59">
      <w:pPr>
        <w:rPr>
          <w:sz w:val="20"/>
          <w:szCs w:val="20"/>
        </w:rPr>
      </w:pPr>
      <w:r w:rsidRPr="0009635F">
        <w:rPr>
          <w:i/>
          <w:sz w:val="20"/>
          <w:szCs w:val="20"/>
        </w:rPr>
        <w:t xml:space="preserve">Note. </w:t>
      </w:r>
      <w:r>
        <w:rPr>
          <w:sz w:val="20"/>
          <w:szCs w:val="20"/>
        </w:rPr>
        <w:t>p</w:t>
      </w:r>
      <w:r w:rsidRPr="0009635F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Pr="0009635F">
        <w:rPr>
          <w:sz w:val="20"/>
          <w:szCs w:val="20"/>
        </w:rPr>
        <w:t>p5 = preparatory sessions</w:t>
      </w:r>
    </w:p>
    <w:p w14:paraId="66CFC4DF" w14:textId="77777777" w:rsidR="00163B59" w:rsidRPr="004667D3" w:rsidRDefault="00163B59">
      <w:pPr>
        <w:rPr>
          <w:sz w:val="20"/>
          <w:szCs w:val="20"/>
        </w:rPr>
      </w:pPr>
    </w:p>
    <w:sectPr w:rsidR="00163B59" w:rsidRPr="004667D3" w:rsidSect="0081104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0B9E" w14:textId="77777777" w:rsidR="00C00C53" w:rsidRDefault="00C00C53" w:rsidP="009F172E">
      <w:r>
        <w:separator/>
      </w:r>
    </w:p>
  </w:endnote>
  <w:endnote w:type="continuationSeparator" w:id="0">
    <w:p w14:paraId="378EB683" w14:textId="77777777" w:rsidR="00C00C53" w:rsidRDefault="00C00C53" w:rsidP="009F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70B7" w14:textId="77777777" w:rsidR="00C00C53" w:rsidRDefault="00C00C53" w:rsidP="009F172E">
      <w:r>
        <w:separator/>
      </w:r>
    </w:p>
  </w:footnote>
  <w:footnote w:type="continuationSeparator" w:id="0">
    <w:p w14:paraId="55C0A0F7" w14:textId="77777777" w:rsidR="00C00C53" w:rsidRDefault="00C00C53" w:rsidP="009F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30E"/>
    <w:multiLevelType w:val="hybridMultilevel"/>
    <w:tmpl w:val="EA34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4C3A"/>
    <w:multiLevelType w:val="hybridMultilevel"/>
    <w:tmpl w:val="1046C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444E"/>
    <w:multiLevelType w:val="hybridMultilevel"/>
    <w:tmpl w:val="FEFCD1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356E"/>
    <w:multiLevelType w:val="hybridMultilevel"/>
    <w:tmpl w:val="10F49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E85"/>
    <w:multiLevelType w:val="hybridMultilevel"/>
    <w:tmpl w:val="E7D20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1F4B"/>
    <w:multiLevelType w:val="hybridMultilevel"/>
    <w:tmpl w:val="B218BF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10EE6"/>
    <w:multiLevelType w:val="hybridMultilevel"/>
    <w:tmpl w:val="28D62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9"/>
    <w:rsid w:val="00006A39"/>
    <w:rsid w:val="00007EA4"/>
    <w:rsid w:val="00055616"/>
    <w:rsid w:val="000E2FE5"/>
    <w:rsid w:val="0012377A"/>
    <w:rsid w:val="00152833"/>
    <w:rsid w:val="00163B59"/>
    <w:rsid w:val="001B0641"/>
    <w:rsid w:val="00203F39"/>
    <w:rsid w:val="00220533"/>
    <w:rsid w:val="00226BE5"/>
    <w:rsid w:val="002D0692"/>
    <w:rsid w:val="002D23B5"/>
    <w:rsid w:val="00345683"/>
    <w:rsid w:val="003E1737"/>
    <w:rsid w:val="004200F4"/>
    <w:rsid w:val="00425954"/>
    <w:rsid w:val="004667D3"/>
    <w:rsid w:val="004B06B1"/>
    <w:rsid w:val="004C795C"/>
    <w:rsid w:val="004E45E7"/>
    <w:rsid w:val="004F0E7C"/>
    <w:rsid w:val="004F57E6"/>
    <w:rsid w:val="005571BE"/>
    <w:rsid w:val="00587DAE"/>
    <w:rsid w:val="005C6869"/>
    <w:rsid w:val="00612A1C"/>
    <w:rsid w:val="006153C2"/>
    <w:rsid w:val="006A5FAD"/>
    <w:rsid w:val="00777D80"/>
    <w:rsid w:val="007E78F4"/>
    <w:rsid w:val="00811045"/>
    <w:rsid w:val="00855F79"/>
    <w:rsid w:val="008B4F05"/>
    <w:rsid w:val="008B53A4"/>
    <w:rsid w:val="009D2C6A"/>
    <w:rsid w:val="009F172E"/>
    <w:rsid w:val="00A748BF"/>
    <w:rsid w:val="00BD557E"/>
    <w:rsid w:val="00C00C53"/>
    <w:rsid w:val="00CE3D82"/>
    <w:rsid w:val="00E53313"/>
    <w:rsid w:val="00E60899"/>
    <w:rsid w:val="00E90701"/>
    <w:rsid w:val="00F81EA7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C99A56"/>
  <w14:defaultImageDpi w14:val="300"/>
  <w15:docId w15:val="{3B90CEA9-AE7C-41CE-923C-628390F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03F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21">
    <w:name w:val="Body Text 21"/>
    <w:basedOn w:val="Standard"/>
    <w:rsid w:val="00203F39"/>
    <w:rPr>
      <w:szCs w:val="20"/>
      <w:lang w:val="en-GB" w:eastAsia="en-US"/>
    </w:rPr>
  </w:style>
  <w:style w:type="paragraph" w:styleId="Textkrper">
    <w:name w:val="Body Text"/>
    <w:basedOn w:val="Standard"/>
    <w:link w:val="TextkrperZchn"/>
    <w:rsid w:val="00203F39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203F39"/>
    <w:rPr>
      <w:rFonts w:ascii="Arial" w:eastAsia="Times New Roman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F1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172E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F1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72E"/>
    <w:rPr>
      <w:rFonts w:ascii="Times New Roman" w:eastAsia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5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5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5E7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5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5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Witzig, Petra</cp:lastModifiedBy>
  <cp:revision>4</cp:revision>
  <cp:lastPrinted>2018-03-08T09:29:00Z</cp:lastPrinted>
  <dcterms:created xsi:type="dcterms:W3CDTF">2018-04-05T07:20:00Z</dcterms:created>
  <dcterms:modified xsi:type="dcterms:W3CDTF">2018-05-07T06:18:00Z</dcterms:modified>
</cp:coreProperties>
</file>