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49" w:rsidRPr="003A208F" w:rsidRDefault="00E43249" w:rsidP="00E432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 1</w:t>
      </w:r>
      <w:r>
        <w:rPr>
          <w:rFonts w:ascii="Times New Roman" w:hAnsi="Times New Roman" w:hint="eastAsia"/>
          <w:b/>
        </w:rPr>
        <w:t>. Multivariate logistic analyses</w:t>
      </w:r>
      <w:r w:rsidRPr="003A208F">
        <w:rPr>
          <w:rFonts w:ascii="Times New Roman" w:hAnsi="Times New Roman"/>
          <w:b/>
        </w:rPr>
        <w:t xml:space="preserve"> for coronary artery disease</w:t>
      </w:r>
    </w:p>
    <w:tbl>
      <w:tblPr>
        <w:tblStyle w:val="a3"/>
        <w:tblpPr w:leftFromText="142" w:rightFromText="142" w:tblpY="367"/>
        <w:tblW w:w="13892" w:type="dxa"/>
        <w:tblLayout w:type="fixed"/>
        <w:tblLook w:val="04A0" w:firstRow="1" w:lastRow="0" w:firstColumn="1" w:lastColumn="0" w:noHBand="0" w:noVBand="1"/>
      </w:tblPr>
      <w:tblGrid>
        <w:gridCol w:w="1372"/>
        <w:gridCol w:w="1804"/>
        <w:gridCol w:w="1304"/>
        <w:gridCol w:w="1814"/>
        <w:gridCol w:w="1295"/>
        <w:gridCol w:w="1824"/>
        <w:gridCol w:w="1285"/>
        <w:gridCol w:w="1833"/>
        <w:gridCol w:w="1276"/>
        <w:gridCol w:w="85"/>
      </w:tblGrid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Predictor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Model</w:t>
            </w:r>
            <w:r w:rsidR="007D6EC7">
              <w:rPr>
                <w:rFonts w:ascii="Times New Roman" w:hAnsi="Times New Roman"/>
              </w:rPr>
              <w:t xml:space="preserve"> </w:t>
            </w:r>
            <w:r w:rsidRPr="00E87DC9">
              <w:rPr>
                <w:rFonts w:ascii="Times New Roman" w:hAnsi="Times New Roman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Model</w:t>
            </w:r>
            <w:r w:rsidR="007D6EC7">
              <w:rPr>
                <w:rFonts w:ascii="Times New Roman" w:hAnsi="Times New Roman"/>
              </w:rPr>
              <w:t xml:space="preserve"> </w:t>
            </w:r>
            <w:r w:rsidRPr="00E87DC9">
              <w:rPr>
                <w:rFonts w:ascii="Times New Roman" w:hAnsi="Times New Roman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Model</w:t>
            </w:r>
            <w:r w:rsidR="007D6EC7">
              <w:rPr>
                <w:rFonts w:ascii="Times New Roman" w:hAnsi="Times New Roman"/>
              </w:rPr>
              <w:t xml:space="preserve"> </w:t>
            </w:r>
            <w:r w:rsidRPr="00E87DC9">
              <w:rPr>
                <w:rFonts w:ascii="Times New Roman" w:hAnsi="Times New Roman"/>
              </w:rPr>
              <w:t>3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Model</w:t>
            </w:r>
            <w:r w:rsidR="007D6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Odd ratio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 w:hint="eastAsia"/>
                <w:i/>
              </w:rPr>
              <w:t xml:space="preserve"> </w:t>
            </w:r>
            <w:r w:rsidRPr="003A208F">
              <w:rPr>
                <w:rFonts w:ascii="Times New Roman" w:hAnsi="Times New Roman" w:hint="eastAsia"/>
              </w:rPr>
              <w:t>value</w:t>
            </w:r>
          </w:p>
        </w:tc>
        <w:tc>
          <w:tcPr>
            <w:tcW w:w="1814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Odd ratio</w:t>
            </w:r>
          </w:p>
        </w:tc>
        <w:tc>
          <w:tcPr>
            <w:tcW w:w="1295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 w:hint="eastAsia"/>
                <w:i/>
              </w:rPr>
              <w:t xml:space="preserve"> </w:t>
            </w:r>
            <w:r w:rsidRPr="003A208F">
              <w:rPr>
                <w:rFonts w:ascii="Times New Roman" w:hAnsi="Times New Roman" w:hint="eastAsia"/>
              </w:rPr>
              <w:t>value</w:t>
            </w:r>
          </w:p>
        </w:tc>
        <w:tc>
          <w:tcPr>
            <w:tcW w:w="1824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Odd ratio</w:t>
            </w:r>
          </w:p>
        </w:tc>
        <w:tc>
          <w:tcPr>
            <w:tcW w:w="1285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 w:hint="eastAsia"/>
                <w:i/>
              </w:rPr>
              <w:t xml:space="preserve"> </w:t>
            </w:r>
            <w:r w:rsidRPr="003A208F">
              <w:rPr>
                <w:rFonts w:ascii="Times New Roman" w:hAnsi="Times New Roman" w:hint="eastAsia"/>
              </w:rPr>
              <w:t>value</w:t>
            </w:r>
          </w:p>
        </w:tc>
        <w:tc>
          <w:tcPr>
            <w:tcW w:w="1833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Odd ratio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 w:hint="eastAsia"/>
                <w:i/>
              </w:rPr>
              <w:t xml:space="preserve"> </w:t>
            </w:r>
            <w:r w:rsidRPr="003A208F">
              <w:rPr>
                <w:rFonts w:ascii="Times New Roman" w:hAnsi="Times New Roman" w:hint="eastAsia"/>
              </w:rPr>
              <w:t>value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Age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1.09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(1.05-1.13)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</w:rPr>
            </w:pPr>
            <w:r w:rsidRPr="003A208F">
              <w:rPr>
                <w:rFonts w:ascii="Times New Roman" w:hAnsi="Times New Roman"/>
                <w:b/>
              </w:rPr>
              <w:t>&lt;0.001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1.08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(1.04-1.12)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1.08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(1.04-1.12)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1.07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(1.03-1.12)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Male gender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2.8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(1.24-6.3)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</w:rPr>
            </w:pPr>
            <w:r w:rsidRPr="003A208F">
              <w:rPr>
                <w:rFonts w:ascii="Times New Roman" w:hAnsi="Times New Roman"/>
                <w:b/>
              </w:rPr>
              <w:t>0.013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2.98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(1.29-6.88)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0.011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3.09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(1.36-7.02)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0.007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3.21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(1.38-7.44)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0.007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BMI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color w:val="000000"/>
              </w:rPr>
              <w:t>1.09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(0.98-1.21)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0.125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1.07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(0.95-1.19)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0.255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1.07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(0.96-1.19)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0.245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1.05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(0.94-1.17)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0.386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Hypertension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2.15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(1.08-4.27)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1.92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(0.95-3.87)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0.069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DM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2.9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(1.43-5.87)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</w:rPr>
            </w:pPr>
            <w:r w:rsidRPr="003A208F">
              <w:rPr>
                <w:rFonts w:ascii="Times New Roman" w:hAnsi="Times New Roman"/>
                <w:b/>
              </w:rPr>
              <w:t>0.003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NI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2.64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(1.29-5.4)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0.008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7D6EC7" w:rsidP="00C1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Mild</w:t>
            </w:r>
            <w:r w:rsidR="00E43249" w:rsidRPr="00E87DC9">
              <w:rPr>
                <w:rFonts w:ascii="Times New Roman" w:hAnsi="Times New Roman"/>
              </w:rPr>
              <w:t xml:space="preserve"> OSA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-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Moderate OSA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color w:val="000000"/>
              </w:rPr>
              <w:t>1.76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(0.86-3.61)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0.125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1.83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(0.88-3.81)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0.105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color w:val="000000"/>
              </w:rPr>
              <w:t>1.6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(0.77-3.32)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0.210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1.65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(0.79-3.48)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0.185</w:t>
            </w:r>
          </w:p>
        </w:tc>
      </w:tr>
      <w:tr w:rsidR="00E43249" w:rsidRPr="00E87DC9" w:rsidTr="007D6EC7">
        <w:trPr>
          <w:gridAfter w:val="1"/>
          <w:wAfter w:w="85" w:type="dxa"/>
          <w:trHeight w:val="340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</w:rPr>
              <w:t>Severe OSA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color w:val="000000"/>
              </w:rPr>
              <w:t>2.6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(1.13-5.98)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</w:rPr>
            </w:pPr>
            <w:r w:rsidRPr="003A208F">
              <w:rPr>
                <w:rFonts w:ascii="Times New Roman" w:hAnsi="Times New Roman"/>
                <w:b/>
              </w:rPr>
              <w:t>0.025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2.44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(1.04-5.73)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208F">
              <w:rPr>
                <w:rFonts w:ascii="Times New Roman" w:hAnsi="Times New Roman"/>
                <w:b/>
                <w:color w:val="000000"/>
              </w:rPr>
              <w:t>0.040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</w:rPr>
            </w:pPr>
            <w:r w:rsidRPr="00E87DC9">
              <w:rPr>
                <w:rFonts w:ascii="Times New Roman" w:hAnsi="Times New Roman"/>
                <w:color w:val="000000"/>
              </w:rPr>
              <w:t>2.36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87DC9">
              <w:rPr>
                <w:rFonts w:ascii="Times New Roman" w:hAnsi="Times New Roman"/>
                <w:color w:val="000000"/>
              </w:rPr>
              <w:t>(1.02-5.47)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3A208F" w:rsidRDefault="00E43249" w:rsidP="00C11B19">
            <w:pPr>
              <w:jc w:val="center"/>
              <w:rPr>
                <w:rFonts w:ascii="Times New Roman" w:hAnsi="Times New Roman"/>
                <w:b/>
              </w:rPr>
            </w:pPr>
            <w:r w:rsidRPr="003A208F">
              <w:rPr>
                <w:rFonts w:ascii="Times New Roman" w:hAnsi="Times New Roman"/>
                <w:b/>
              </w:rPr>
              <w:t>0.046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2.23(0.94-5.27)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3249" w:rsidRPr="00E87DC9" w:rsidRDefault="00E43249" w:rsidP="00C11B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DC9">
              <w:rPr>
                <w:rFonts w:ascii="Times New Roman" w:hAnsi="Times New Roman"/>
                <w:color w:val="000000"/>
              </w:rPr>
              <w:t>0.068</w:t>
            </w:r>
          </w:p>
        </w:tc>
      </w:tr>
      <w:tr w:rsidR="00E43249" w:rsidRPr="00E87DC9" w:rsidTr="007D6EC7">
        <w:trPr>
          <w:trHeight w:val="340"/>
        </w:trPr>
        <w:tc>
          <w:tcPr>
            <w:tcW w:w="13892" w:type="dxa"/>
            <w:gridSpan w:val="10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3249" w:rsidRDefault="00E43249" w:rsidP="00C11B19">
            <w:pPr>
              <w:rPr>
                <w:rFonts w:ascii="Times New Roman" w:hAnsi="Times New Roman"/>
                <w:sz w:val="18"/>
              </w:rPr>
            </w:pPr>
            <w:r w:rsidRPr="007C4A0C">
              <w:rPr>
                <w:rFonts w:ascii="Times New Roman" w:hAnsi="Times New Roman" w:hint="eastAsia"/>
                <w:i/>
                <w:sz w:val="18"/>
              </w:rPr>
              <w:t>P</w:t>
            </w:r>
            <w:r w:rsidRPr="007C4A0C">
              <w:rPr>
                <w:rFonts w:ascii="Times New Roman" w:hAnsi="Times New Roman" w:hint="eastAsia"/>
                <w:sz w:val="18"/>
              </w:rPr>
              <w:t xml:space="preserve"> values&lt;0.05 were marked as bold.</w:t>
            </w:r>
          </w:p>
          <w:p w:rsidR="00E43249" w:rsidRPr="003A208F" w:rsidRDefault="007D6EC7" w:rsidP="00C11B19">
            <w:pPr>
              <w:rPr>
                <w:rFonts w:ascii="Times New Roman" w:hAnsi="Times New Roman"/>
                <w:sz w:val="18"/>
              </w:rPr>
            </w:pPr>
            <w:r w:rsidRPr="007C4A0C">
              <w:rPr>
                <w:rFonts w:ascii="Times New Roman" w:hAnsi="Times New Roman" w:hint="eastAsia"/>
                <w:sz w:val="18"/>
              </w:rPr>
              <w:t>BMI, body mass index;</w:t>
            </w:r>
            <w:r>
              <w:rPr>
                <w:rFonts w:ascii="Times New Roman" w:hAnsi="Times New Roman" w:hint="eastAsia"/>
                <w:sz w:val="18"/>
              </w:rPr>
              <w:t xml:space="preserve"> DM, diabetes mellitus;</w:t>
            </w:r>
            <w:r w:rsidRPr="007C4A0C">
              <w:rPr>
                <w:rFonts w:ascii="Times New Roman" w:hAnsi="Times New Roman" w:hint="eastAsia"/>
                <w:sz w:val="18"/>
              </w:rPr>
              <w:t xml:space="preserve"> OSA, obstructive sleep apnea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</w:tr>
    </w:tbl>
    <w:p w:rsidR="00E43249" w:rsidRDefault="00E43249" w:rsidP="00E43249">
      <w:pPr>
        <w:rPr>
          <w:rFonts w:hint="eastAsia"/>
        </w:rPr>
        <w:sectPr w:rsidR="00E43249" w:rsidSect="00D2243D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  <w:bookmarkStart w:id="0" w:name="_GoBack"/>
      <w:bookmarkEnd w:id="0"/>
    </w:p>
    <w:p w:rsidR="008075C0" w:rsidRPr="00E43249" w:rsidRDefault="002355A8">
      <w:pPr>
        <w:rPr>
          <w:rFonts w:hint="eastAsia"/>
        </w:rPr>
      </w:pPr>
    </w:p>
    <w:sectPr w:rsidR="008075C0" w:rsidRPr="00E43249" w:rsidSect="00E4324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A8" w:rsidRDefault="002355A8" w:rsidP="007D6EC7">
      <w:r>
        <w:separator/>
      </w:r>
    </w:p>
  </w:endnote>
  <w:endnote w:type="continuationSeparator" w:id="0">
    <w:p w:rsidR="002355A8" w:rsidRDefault="002355A8" w:rsidP="007D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A8" w:rsidRDefault="002355A8" w:rsidP="007D6EC7">
      <w:r>
        <w:separator/>
      </w:r>
    </w:p>
  </w:footnote>
  <w:footnote w:type="continuationSeparator" w:id="0">
    <w:p w:rsidR="002355A8" w:rsidRDefault="002355A8" w:rsidP="007D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9"/>
    <w:rsid w:val="000A6569"/>
    <w:rsid w:val="00113FCA"/>
    <w:rsid w:val="002355A8"/>
    <w:rsid w:val="003669E3"/>
    <w:rsid w:val="0038703E"/>
    <w:rsid w:val="00430008"/>
    <w:rsid w:val="004F5B86"/>
    <w:rsid w:val="005F3A9F"/>
    <w:rsid w:val="007D6EC7"/>
    <w:rsid w:val="008A5C62"/>
    <w:rsid w:val="00A560D0"/>
    <w:rsid w:val="00CD4DA1"/>
    <w:rsid w:val="00E43249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4D98"/>
  <w15:chartTrackingRefBased/>
  <w15:docId w15:val="{9AF6E5D3-B58E-4274-AF80-9F5F24E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4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49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6E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6EC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7D6E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6EC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190B-720E-4E36-BED1-DE15E5C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이찬주(건강의학과)</dc:creator>
  <cp:keywords/>
  <dc:description/>
  <cp:lastModifiedBy>이찬주(건강의학과)</cp:lastModifiedBy>
  <cp:revision>3</cp:revision>
  <dcterms:created xsi:type="dcterms:W3CDTF">2018-03-20T14:41:00Z</dcterms:created>
  <dcterms:modified xsi:type="dcterms:W3CDTF">2018-04-07T05:29:00Z</dcterms:modified>
</cp:coreProperties>
</file>