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D82" w:rsidRDefault="007D5D82" w:rsidP="00FC5AD0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C5AD0">
        <w:rPr>
          <w:rFonts w:ascii="Times New Roman" w:hAnsi="Times New Roman" w:cs="Times New Roman"/>
          <w:b/>
          <w:sz w:val="24"/>
          <w:szCs w:val="24"/>
        </w:rPr>
        <w:t>Online suppl. Material and Methods</w:t>
      </w:r>
    </w:p>
    <w:p w:rsidR="000F706E" w:rsidRPr="00FC5AD0" w:rsidRDefault="000F706E" w:rsidP="00FC5AD0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40DBD" w:rsidRPr="00FC5AD0" w:rsidRDefault="00E40DBD" w:rsidP="00FC5AD0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FC5AD0">
        <w:rPr>
          <w:rFonts w:ascii="Times New Roman" w:hAnsi="Times New Roman" w:cs="Times New Roman"/>
          <w:i/>
          <w:sz w:val="24"/>
          <w:szCs w:val="24"/>
        </w:rPr>
        <w:t>Analytical procedures</w:t>
      </w:r>
    </w:p>
    <w:p w:rsidR="00E40DBD" w:rsidRPr="00FC5AD0" w:rsidRDefault="00E40DBD" w:rsidP="00FC5AD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t>SDS-PAGE was performed in 15% polyacrylamide gels under reducing conditions. Gels were stained with Coomassie Blue R-250 (Sigma-Aldrich) or transferred to nitrocellulose membranes (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Amersham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Biosciences, Barcelona, Spain) according to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Towbin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method </w:t>
      </w:r>
      <w:r w:rsidRPr="00FC5AD0">
        <w:rPr>
          <w:rFonts w:ascii="Times New Roman" w:hAnsi="Times New Roman" w:cs="Times New Roman"/>
          <w:sz w:val="24"/>
          <w:szCs w:val="24"/>
        </w:rPr>
        <w:fldChar w:fldCharType="begin"/>
      </w:r>
      <w:r w:rsidR="00175EF5" w:rsidRPr="00FC5AD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&lt;EndNote&gt;&lt;Cite&gt;&lt;Author&gt;Towbin&lt;/Author&gt;&lt;Year&gt;1979&lt;/Year&gt;&lt;RecNum&gt;17&lt;/RecNum&gt;&lt;DisplayText&gt;[1]&lt;/DisplayText&gt;&lt;record&gt;&lt;rec-number&gt;17&lt;/rec-number&gt;&lt;foreign-keys&gt;&lt;key app="EN" db-id="t9dzef5wws9xdoevfp6xwf5arw5et0a9rt29" timestamp="1500194335"&gt;17&lt;/key&gt;&lt;/foreign-keys&gt;&lt;ref-type name="Journal Article"&gt;17&lt;/ref-type&gt;&lt;contributors&gt;&lt;authors&gt;&lt;author&gt;Towbin, H.&lt;/author&gt;&lt;author&gt;Staehelin, T.&lt;/author&gt;&lt;author&gt;Gordon, J.&lt;/author&gt;&lt;/authors&gt;&lt;/contributors&gt;&lt;titles&gt;&lt;title&gt;Electrophoretic transfer of proteins from polyacrylamide gels to nitrocellulose sheets: procedure and some applications&lt;/title&gt;&lt;secondary-title&gt;Proc Natl Acad Sci U S A&lt;/secondary-title&gt;&lt;/titles&gt;&lt;periodical&gt;&lt;full-title&gt;Proc Natl Acad Sci U S A&lt;/full-title&gt;&lt;/periodical&gt;&lt;pages&gt;4350-4&lt;/pages&gt;&lt;volume&gt;76&lt;/volume&gt;&lt;number&gt;9&lt;/number&gt;&lt;keywords&gt;&lt;keyword&gt;Animals&lt;/keyword&gt;&lt;keyword&gt;Antigen-Antibody Reactions&lt;/keyword&gt;&lt;keyword&gt;Antigens/analysis&lt;/keyword&gt;&lt;keyword&gt;Cellulose&lt;/keyword&gt;&lt;keyword&gt;Chickens&lt;/keyword&gt;&lt;keyword&gt;Electrophoresis, Polyacrylamide Gel/*methods&lt;/keyword&gt;&lt;keyword&gt;Escherichia coli/analysis&lt;/keyword&gt;&lt;keyword&gt;Immunologic Techniques&lt;/keyword&gt;&lt;keyword&gt;Liver/analysis&lt;/keyword&gt;&lt;keyword&gt;Ribosomal Proteins/analysis/immunology&lt;/keyword&gt;&lt;/keywords&gt;&lt;dates&gt;&lt;year&gt;1979&lt;/year&gt;&lt;pub-dates&gt;&lt;date&gt;Sep&lt;/date&gt;&lt;/pub-dates&gt;&lt;/dates&gt;&lt;isbn&gt;0027-8424 (Print)&amp;#xD;0027-8424 (Linking)&lt;/isbn&gt;&lt;accession-num&gt;388439&lt;/accession-num&gt;&lt;urls&gt;&lt;related-urls&gt;&lt;url&gt;https://www.ncbi.nlm.nih.gov/pubmed/388439&lt;/url&gt;&lt;/related-urls&gt;&lt;/urls&gt;&lt;custom2&gt;PMC411572&lt;/custom2&gt;&lt;/record&gt;&lt;/Cite&gt;&lt;/EndNote&gt;</w:instrText>
      </w:r>
      <w:r w:rsidRPr="00FC5AD0">
        <w:rPr>
          <w:rFonts w:ascii="Times New Roman" w:hAnsi="Times New Roman" w:cs="Times New Roman"/>
          <w:sz w:val="24"/>
          <w:szCs w:val="24"/>
        </w:rPr>
        <w:fldChar w:fldCharType="separate"/>
      </w:r>
      <w:r w:rsidR="00175EF5" w:rsidRPr="00FC5AD0">
        <w:rPr>
          <w:rFonts w:ascii="Times New Roman" w:hAnsi="Times New Roman" w:cs="Times New Roman"/>
          <w:noProof/>
          <w:sz w:val="24"/>
          <w:szCs w:val="24"/>
        </w:rPr>
        <w:t>[1]</w:t>
      </w:r>
      <w:r w:rsidRPr="00FC5AD0">
        <w:rPr>
          <w:rFonts w:ascii="Times New Roman" w:hAnsi="Times New Roman" w:cs="Times New Roman"/>
          <w:sz w:val="24"/>
          <w:szCs w:val="24"/>
        </w:rPr>
        <w:fldChar w:fldCharType="end"/>
      </w:r>
      <w:r w:rsidRPr="00FC5AD0">
        <w:rPr>
          <w:rFonts w:ascii="Times New Roman" w:hAnsi="Times New Roman" w:cs="Times New Roman"/>
          <w:sz w:val="24"/>
          <w:szCs w:val="24"/>
        </w:rPr>
        <w:t>. Molecular mass determinations were performed with unstained protein markers SM0431 (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Fermentas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) or with pre-stained protein molecular weight markers (BIO-RAD). </w:t>
      </w:r>
    </w:p>
    <w:p w:rsidR="00E40DBD" w:rsidRPr="00FC5AD0" w:rsidRDefault="00E40DBD" w:rsidP="00FC5AD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t xml:space="preserve">Isoelectric focusing was achieved under reducing conditions in the presence of 3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tributylphosphine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in a PROTEAN IEF Cell (Bio-Rad) using 7 cm length, pH 3-10 linear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ReadyStrip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IPG gels (Bio-Rad). After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isoelectrofocusing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, proteins were separated by SDS-PAGE in 15% polyacrylamide gels under reducing conditions in the presence of 50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dithiothreitol and 3.7% iodoacetamide. Proteins were detected by Coomassie Blue R-250 (Sigma-Aldrich) staining or they were transferred to nitrocellulose membranes for their immunological characterization after SDS-PAGE (Sigma-Aldrich).</w:t>
      </w:r>
    </w:p>
    <w:p w:rsidR="00E40DBD" w:rsidRPr="00FC5AD0" w:rsidRDefault="00E40DBD" w:rsidP="00FC5AD0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E40DBD" w:rsidRPr="00FC5AD0" w:rsidRDefault="00E40DBD" w:rsidP="00FC5AD0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FC5AD0">
        <w:rPr>
          <w:rFonts w:ascii="Times New Roman" w:hAnsi="Times New Roman" w:cs="Times New Roman"/>
          <w:i/>
          <w:sz w:val="24"/>
          <w:szCs w:val="24"/>
        </w:rPr>
        <w:t xml:space="preserve">Cloning of the allergenic </w:t>
      </w:r>
      <w:proofErr w:type="spellStart"/>
      <w:r w:rsidRPr="00FC5AD0">
        <w:rPr>
          <w:rFonts w:ascii="Times New Roman" w:hAnsi="Times New Roman" w:cs="Times New Roman"/>
          <w:i/>
          <w:sz w:val="24"/>
          <w:szCs w:val="24"/>
        </w:rPr>
        <w:t>polygalacturonase</w:t>
      </w:r>
      <w:proofErr w:type="spellEnd"/>
      <w:r w:rsidRPr="00FC5AD0">
        <w:rPr>
          <w:rFonts w:ascii="Times New Roman" w:hAnsi="Times New Roman" w:cs="Times New Roman"/>
          <w:i/>
          <w:sz w:val="24"/>
          <w:szCs w:val="24"/>
        </w:rPr>
        <w:t xml:space="preserve"> from O. </w:t>
      </w:r>
      <w:proofErr w:type="spellStart"/>
      <w:r w:rsidRPr="00FC5AD0">
        <w:rPr>
          <w:rFonts w:ascii="Times New Roman" w:hAnsi="Times New Roman" w:cs="Times New Roman"/>
          <w:i/>
          <w:sz w:val="24"/>
          <w:szCs w:val="24"/>
        </w:rPr>
        <w:t>europaea</w:t>
      </w:r>
      <w:proofErr w:type="spellEnd"/>
      <w:r w:rsidRPr="00FC5AD0">
        <w:rPr>
          <w:rFonts w:ascii="Times New Roman" w:hAnsi="Times New Roman" w:cs="Times New Roman"/>
          <w:i/>
          <w:sz w:val="24"/>
          <w:szCs w:val="24"/>
        </w:rPr>
        <w:t xml:space="preserve"> pollen</w:t>
      </w:r>
    </w:p>
    <w:p w:rsidR="00E40DBD" w:rsidRPr="00FC5AD0" w:rsidRDefault="00E40DBD" w:rsidP="00FC5AD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t xml:space="preserve">Total RNA from olive pollen was used to synthesize total cDNA using the SMART RACE cDNA amplification kit (BD Bioscience,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Clontech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, Madrid, Spain), as previously described </w:t>
      </w:r>
      <w:r w:rsidRPr="00FC5AD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PEVuZE5vdGU+PENpdGU+PEF1dGhvcj5NYXM8L0F1dGhvcj48WWVhcj4yMDE3PC9ZZWFyPjxSZWNO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</w:fldData>
        </w:fldChar>
      </w:r>
      <w:r w:rsidR="00175EF5" w:rsidRPr="00FC5AD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75EF5" w:rsidRPr="00FC5AD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PEVuZE5vdGU+PENpdGU+PEF1dGhvcj5NYXM8L0F1dGhvcj48WWVhcj4yMDE3PC9ZZWFyPjxSZWNO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</w:fldData>
        </w:fldChar>
      </w:r>
      <w:r w:rsidR="00175EF5" w:rsidRPr="00FC5AD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75EF5" w:rsidRPr="00FC5AD0">
        <w:rPr>
          <w:rFonts w:ascii="Times New Roman" w:hAnsi="Times New Roman" w:cs="Times New Roman"/>
          <w:sz w:val="24"/>
          <w:szCs w:val="24"/>
        </w:rPr>
      </w:r>
      <w:r w:rsidR="00175EF5" w:rsidRPr="00FC5AD0">
        <w:rPr>
          <w:rFonts w:ascii="Times New Roman" w:hAnsi="Times New Roman" w:cs="Times New Roman"/>
          <w:sz w:val="24"/>
          <w:szCs w:val="24"/>
        </w:rPr>
        <w:fldChar w:fldCharType="end"/>
      </w:r>
      <w:r w:rsidRPr="00FC5AD0">
        <w:rPr>
          <w:rFonts w:ascii="Times New Roman" w:hAnsi="Times New Roman" w:cs="Times New Roman"/>
          <w:sz w:val="24"/>
          <w:szCs w:val="24"/>
        </w:rPr>
      </w:r>
      <w:r w:rsidRPr="00FC5AD0">
        <w:rPr>
          <w:rFonts w:ascii="Times New Roman" w:hAnsi="Times New Roman" w:cs="Times New Roman"/>
          <w:sz w:val="24"/>
          <w:szCs w:val="24"/>
        </w:rPr>
        <w:fldChar w:fldCharType="separate"/>
      </w:r>
      <w:r w:rsidR="00175EF5" w:rsidRPr="00FC5AD0">
        <w:rPr>
          <w:rFonts w:ascii="Times New Roman" w:hAnsi="Times New Roman" w:cs="Times New Roman"/>
          <w:noProof/>
          <w:sz w:val="24"/>
          <w:szCs w:val="24"/>
        </w:rPr>
        <w:t>[2]</w:t>
      </w:r>
      <w:r w:rsidRPr="00FC5AD0">
        <w:rPr>
          <w:rFonts w:ascii="Times New Roman" w:hAnsi="Times New Roman" w:cs="Times New Roman"/>
          <w:sz w:val="24"/>
          <w:szCs w:val="24"/>
        </w:rPr>
        <w:fldChar w:fldCharType="end"/>
      </w:r>
      <w:r w:rsidRPr="00FC5AD0">
        <w:rPr>
          <w:rFonts w:ascii="Times New Roman" w:hAnsi="Times New Roman" w:cs="Times New Roman"/>
          <w:sz w:val="24"/>
          <w:szCs w:val="24"/>
        </w:rPr>
        <w:t xml:space="preserve">. Then, an Ole e 14 partial cDNA was obtained by PCR -as previously described [7]- using a sense 5´-ACTCATATGATCCCCCACAATGGTGTCCGT-3´ and antisense 5´-AGAGCGGCCGCCTCGAGTTCACAACCAGGAGGGATAGG-3´ degenerate oligonucleotides, which were designed from the highly conserved amino acid sequence NTDGMHI in most PGs from </w:t>
      </w:r>
      <w:proofErr w:type="gramStart"/>
      <w:r w:rsidRPr="00FC5AD0">
        <w:rPr>
          <w:rFonts w:ascii="Times New Roman" w:hAnsi="Times New Roman" w:cs="Times New Roman"/>
          <w:sz w:val="24"/>
          <w:szCs w:val="24"/>
        </w:rPr>
        <w:t>different sources</w:t>
      </w:r>
      <w:proofErr w:type="gramEnd"/>
      <w:r w:rsidRPr="00FC5AD0">
        <w:rPr>
          <w:rFonts w:ascii="Times New Roman" w:hAnsi="Times New Roman" w:cs="Times New Roman"/>
          <w:sz w:val="24"/>
          <w:szCs w:val="24"/>
        </w:rPr>
        <w:t xml:space="preserve"> [7]. </w:t>
      </w:r>
    </w:p>
    <w:p w:rsidR="00E40DBD" w:rsidRPr="00FC5AD0" w:rsidRDefault="00E40DBD" w:rsidP="00FC5AD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t xml:space="preserve">Then, the amplification of the whole olive pollen PG-encoding cDNA was amplified by PCR using the partial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cDNAs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previously obtained using a sense - 5´-act</w:t>
      </w:r>
      <w:r w:rsidRPr="00FC5AD0">
        <w:rPr>
          <w:rFonts w:ascii="Times New Roman" w:hAnsi="Times New Roman" w:cs="Times New Roman"/>
          <w:sz w:val="24"/>
          <w:szCs w:val="24"/>
          <w:u w:val="single"/>
        </w:rPr>
        <w:t>CATATG</w:t>
      </w:r>
      <w:r w:rsidRPr="00FC5AD0">
        <w:rPr>
          <w:rFonts w:ascii="Times New Roman" w:hAnsi="Times New Roman" w:cs="Times New Roman"/>
          <w:sz w:val="24"/>
          <w:szCs w:val="24"/>
        </w:rPr>
        <w:t>ATCCCCCACAATGGTGTCCGT-3´ - and antisense 5´-AGAGCGGCCGC</w:t>
      </w:r>
      <w:r w:rsidRPr="00FC5AD0">
        <w:rPr>
          <w:rFonts w:ascii="Times New Roman" w:hAnsi="Times New Roman" w:cs="Times New Roman"/>
          <w:sz w:val="24"/>
          <w:szCs w:val="24"/>
          <w:u w:val="single"/>
        </w:rPr>
        <w:t>CTCGAG</w:t>
      </w:r>
      <w:r w:rsidRPr="00FC5AD0">
        <w:rPr>
          <w:rFonts w:ascii="Times New Roman" w:hAnsi="Times New Roman" w:cs="Times New Roman"/>
          <w:sz w:val="24"/>
          <w:szCs w:val="24"/>
        </w:rPr>
        <w:t xml:space="preserve">ttcacaaccaggagggatagg-3´ specific oligonucleotide which contained </w:t>
      </w:r>
      <w:proofErr w:type="spellStart"/>
      <w:r w:rsidRPr="00FC5AD0">
        <w:rPr>
          <w:rFonts w:ascii="Times New Roman" w:hAnsi="Times New Roman" w:cs="Times New Roman"/>
          <w:i/>
          <w:sz w:val="24"/>
          <w:szCs w:val="24"/>
        </w:rPr>
        <w:t>Nde</w:t>
      </w:r>
      <w:r w:rsidRPr="00FC5AD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C5AD0">
        <w:rPr>
          <w:rFonts w:ascii="Times New Roman" w:hAnsi="Times New Roman" w:cs="Times New Roman"/>
          <w:i/>
          <w:sz w:val="24"/>
          <w:szCs w:val="24"/>
        </w:rPr>
        <w:t>Xho</w:t>
      </w:r>
      <w:r w:rsidRPr="00FC5AD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restriction sites (underlined), respectively. The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cDNAs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amplified by PCR were purified, cloned into the pCR2.1 vector (Invitrogen,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Groning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, The Netherlands) and sequenced. </w:t>
      </w:r>
    </w:p>
    <w:p w:rsidR="00E40DBD" w:rsidRPr="00FC5AD0" w:rsidRDefault="00E40DBD" w:rsidP="00FC5AD0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lastRenderedPageBreak/>
        <w:t xml:space="preserve">Finally, the complete cDNA-encoding the whole Ole e 14 amino acid sequence without the signal peptide was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subcloned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into the pET41b plasmid (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Novagen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, Billerica, MA, USA) previously digested with </w:t>
      </w:r>
      <w:proofErr w:type="spellStart"/>
      <w:r w:rsidRPr="00FC5AD0">
        <w:rPr>
          <w:rFonts w:ascii="Times New Roman" w:hAnsi="Times New Roman" w:cs="Times New Roman"/>
          <w:i/>
          <w:sz w:val="24"/>
          <w:szCs w:val="24"/>
        </w:rPr>
        <w:t>Nde</w:t>
      </w:r>
      <w:r w:rsidRPr="00FC5AD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C5AD0">
        <w:rPr>
          <w:rFonts w:ascii="Times New Roman" w:hAnsi="Times New Roman" w:cs="Times New Roman"/>
          <w:i/>
          <w:sz w:val="24"/>
          <w:szCs w:val="24"/>
        </w:rPr>
        <w:t>Xho</w:t>
      </w:r>
      <w:r w:rsidRPr="00FC5AD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restriction enzymes. The obtained pET41b/Ole e 14 construct was used to transform BL21(DE3) </w:t>
      </w:r>
      <w:r w:rsidRPr="00FC5AD0">
        <w:rPr>
          <w:rFonts w:ascii="Times New Roman" w:hAnsi="Times New Roman" w:cs="Times New Roman"/>
          <w:i/>
          <w:sz w:val="24"/>
          <w:szCs w:val="24"/>
        </w:rPr>
        <w:t>E. coli</w:t>
      </w:r>
      <w:r w:rsidRPr="00FC5AD0">
        <w:rPr>
          <w:rFonts w:ascii="Times New Roman" w:hAnsi="Times New Roman" w:cs="Times New Roman"/>
          <w:sz w:val="24"/>
          <w:szCs w:val="24"/>
        </w:rPr>
        <w:t xml:space="preserve"> cells to produce Ole e 14 as a fusion protein to an 8xHis-tag at the C-terminal end.</w:t>
      </w:r>
    </w:p>
    <w:p w:rsidR="00E40DBD" w:rsidRPr="00FC5AD0" w:rsidRDefault="00E40DBD" w:rsidP="00FC5AD0">
      <w:pPr>
        <w:spacing w:after="0" w:line="360" w:lineRule="auto"/>
        <w:ind w:left="1440" w:firstLine="720"/>
        <w:rPr>
          <w:rFonts w:ascii="Times New Roman" w:hAnsi="Times New Roman" w:cs="Times New Roman"/>
          <w:i/>
          <w:sz w:val="24"/>
          <w:szCs w:val="24"/>
        </w:rPr>
      </w:pPr>
    </w:p>
    <w:p w:rsidR="00E40DBD" w:rsidRPr="00FC5AD0" w:rsidRDefault="00E40DBD" w:rsidP="00FC5AD0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C5AD0">
        <w:rPr>
          <w:rFonts w:ascii="Times New Roman" w:hAnsi="Times New Roman" w:cs="Times New Roman"/>
          <w:i/>
          <w:sz w:val="24"/>
          <w:szCs w:val="24"/>
        </w:rPr>
        <w:t>Expression and purification of Ole e 14</w:t>
      </w:r>
    </w:p>
    <w:p w:rsidR="00E40DBD" w:rsidRPr="00FC5AD0" w:rsidRDefault="00E40DBD" w:rsidP="00FC5AD0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t xml:space="preserve">BL21(DE3) cells containing the recombinant constructs were grown overnight at 37ºC in LB medium supplemented with 100 µg/mL kanamycin until reach an optical density at 600 nm of 1.0. Then, cell cultures were induced with 1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IPTG and maintained at 16ºC for 48 h. Then, cells were harvested by centrifugation at 5000 rpm during 15 min at 4ºC and inclusion bodies solubilized during 1 hour with 20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Tris-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pH 8.0, 0.5 M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, 20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imidazole and 1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2-mercaptoethanol containing 6 M guanidine hydrochloride. Cultures were clarified by centrifugation at 13000 rpm during 30 min at 4ºC and the supernatant containing Ole e 14 used to purify the recombinant allergen.</w:t>
      </w:r>
      <w:r w:rsidR="00834AD0" w:rsidRPr="00FC5AD0">
        <w:rPr>
          <w:rFonts w:ascii="Times New Roman" w:hAnsi="Times New Roman" w:cs="Times New Roman"/>
          <w:sz w:val="24"/>
          <w:szCs w:val="24"/>
        </w:rPr>
        <w:t xml:space="preserve"> </w:t>
      </w:r>
      <w:r w:rsidRPr="00FC5AD0">
        <w:rPr>
          <w:rFonts w:ascii="Times New Roman" w:hAnsi="Times New Roman" w:cs="Times New Roman"/>
          <w:sz w:val="24"/>
          <w:szCs w:val="24"/>
        </w:rPr>
        <w:t xml:space="preserve">Briefly, </w:t>
      </w:r>
      <w:proofErr w:type="gramStart"/>
      <w:r w:rsidRPr="00FC5AD0">
        <w:rPr>
          <w:rFonts w:ascii="Times New Roman" w:hAnsi="Times New Roman" w:cs="Times New Roman"/>
          <w:sz w:val="24"/>
          <w:szCs w:val="24"/>
        </w:rPr>
        <w:t>Ole</w:t>
      </w:r>
      <w:proofErr w:type="gramEnd"/>
      <w:r w:rsidRPr="00FC5AD0">
        <w:rPr>
          <w:rFonts w:ascii="Times New Roman" w:hAnsi="Times New Roman" w:cs="Times New Roman"/>
          <w:sz w:val="24"/>
          <w:szCs w:val="24"/>
        </w:rPr>
        <w:t xml:space="preserve"> e 14 containing material was applied at 1 mL/min into a His-Trap FF crude (GE Healthcare, Madrid, Spain) for obtaining the protein by refolding on column. To that end, the column was washed with 20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Tris-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pH 8.0, 0.5 M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, 20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imidazole and 1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2-mercaptoethanol containing 6 M urea. Then, a </w:t>
      </w:r>
      <w:proofErr w:type="gramStart"/>
      <w:r w:rsidRPr="00FC5AD0">
        <w:rPr>
          <w:rFonts w:ascii="Times New Roman" w:hAnsi="Times New Roman" w:cs="Times New Roman"/>
          <w:sz w:val="24"/>
          <w:szCs w:val="24"/>
        </w:rPr>
        <w:t>60 min</w:t>
      </w:r>
      <w:proofErr w:type="gramEnd"/>
      <w:r w:rsidRPr="00FC5AD0">
        <w:rPr>
          <w:rFonts w:ascii="Times New Roman" w:hAnsi="Times New Roman" w:cs="Times New Roman"/>
          <w:sz w:val="24"/>
          <w:szCs w:val="24"/>
        </w:rPr>
        <w:t xml:space="preserve"> gradient to 20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Tris-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pH 8.0, 0.5 M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, 20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imidazole and 1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2-mercaptoethanol was performed for the refolding of the protein. Finally, the recombinant protein was eluted by an isocratic gradient with the same buffer containing 0.5 M imidazole. </w:t>
      </w:r>
    </w:p>
    <w:p w:rsidR="007D5D82" w:rsidRPr="00FC5AD0" w:rsidRDefault="00E40DBD" w:rsidP="00FC5AD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t xml:space="preserve">Fractions containing the protein were analyzed by Coomassie Blue R-250 (Sigma-Aldrich) staining and WB after SDS-PAGE using sera from allergic patients or a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pAb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raised against Ole e 14, pooled, dialyzed against 50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ammonium bicarbonate, and stored at -80ºC until its use.</w:t>
      </w:r>
      <w:r w:rsidR="00834AD0" w:rsidRPr="00FC5AD0">
        <w:rPr>
          <w:rFonts w:ascii="Times New Roman" w:hAnsi="Times New Roman" w:cs="Times New Roman"/>
          <w:sz w:val="24"/>
          <w:szCs w:val="24"/>
        </w:rPr>
        <w:t xml:space="preserve"> </w:t>
      </w:r>
      <w:r w:rsidRPr="00FC5AD0">
        <w:rPr>
          <w:rFonts w:ascii="Times New Roman" w:hAnsi="Times New Roman" w:cs="Times New Roman"/>
          <w:sz w:val="24"/>
          <w:szCs w:val="24"/>
        </w:rPr>
        <w:t xml:space="preserve">The concentration of the purified recombinant proteins was calculated by spectroscopy in a DU-7 spectrometer (Beckman, Barcelona, Spain) using the theoretical extinction calculated with the </w:t>
      </w:r>
      <w:proofErr w:type="spellStart"/>
      <w:r w:rsidRPr="00FC5AD0">
        <w:rPr>
          <w:rFonts w:ascii="Times New Roman" w:hAnsi="Times New Roman" w:cs="Times New Roman"/>
          <w:sz w:val="24"/>
          <w:szCs w:val="24"/>
        </w:rPr>
        <w:t>ProtParam</w:t>
      </w:r>
      <w:proofErr w:type="spellEnd"/>
      <w:r w:rsidRPr="00FC5AD0">
        <w:rPr>
          <w:rFonts w:ascii="Times New Roman" w:hAnsi="Times New Roman" w:cs="Times New Roman"/>
          <w:sz w:val="24"/>
          <w:szCs w:val="24"/>
        </w:rPr>
        <w:t xml:space="preserve"> Software </w:t>
      </w:r>
      <w:r w:rsidRPr="00FC5AD0">
        <w:rPr>
          <w:rFonts w:ascii="Times New Roman" w:hAnsi="Times New Roman" w:cs="Times New Roman"/>
          <w:sz w:val="24"/>
          <w:szCs w:val="24"/>
        </w:rPr>
        <w:fldChar w:fldCharType="begin"/>
      </w:r>
      <w:r w:rsidR="00175EF5" w:rsidRPr="00FC5AD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&lt;EndNote&gt;&lt;Cite&gt;&lt;Author&gt;Wilkins&lt;/Author&gt;&lt;Year&gt;1999&lt;/Year&gt;&lt;RecNum&gt;18&lt;/RecNum&gt;&lt;DisplayText&gt;[3]&lt;/DisplayText&gt;&lt;record&gt;&lt;rec-number&gt;18&lt;/rec-number&gt;&lt;foreign-keys&gt;&lt;key app="EN" db-id="t9dzef5wws9xdoevfp6xwf5arw5et0a9rt29" timestamp="1500194335"&gt;18&lt;/key&gt;&lt;/foreign-keys&gt;&lt;ref-type name="Journal Article"&gt;17&lt;/ref-type&gt;&lt;contributors&gt;&lt;authors&gt;&lt;author&gt;Wilkins, M. R.&lt;/author&gt;&lt;author&gt;Gasteiger, E.&lt;/author&gt;&lt;author&gt;Bairoch, A.&lt;/author&gt;&lt;author&gt;Sanchez, J. C.&lt;/author&gt;&lt;author&gt;Williams, K. L.&lt;/author&gt;&lt;author&gt;Appel, R. D.&lt;/author&gt;&lt;author&gt;Hochstrasser, D. F.&lt;/author&gt;&lt;/authors&gt;&lt;/contributors&gt;&lt;auth-address&gt;Macquarie University Centre for Analytical Biotechnology, School of Biological Sciences, Macquarie University, Sydney, Australia.&lt;/auth-address&gt;&lt;titles&gt;&lt;title&gt;Protein identification and analysis tools in the ExPASy server&lt;/title&gt;&lt;secondary-title&gt;Methods Mol Biol&lt;/secondary-title&gt;&lt;/titles&gt;&lt;periodical&gt;&lt;full-title&gt;Methods Mol Biol&lt;/full-title&gt;&lt;/periodical&gt;&lt;pages&gt;531-52&lt;/pages&gt;&lt;volume&gt;112&lt;/volume&gt;&lt;keywords&gt;&lt;keyword&gt;Electrophoresis, Gel, Two-Dimensional/*methods&lt;/keyword&gt;&lt;keyword&gt;*Internet&lt;/keyword&gt;&lt;keyword&gt;Proteins/*analysis&lt;/keyword&gt;&lt;keyword&gt;*Software&lt;/keyword&gt;&lt;/keywords&gt;&lt;dates&gt;&lt;year&gt;1999&lt;/year&gt;&lt;/dates&gt;&lt;isbn&gt;1064-3745 (Print)&amp;#xD;1064-3745 (Linking)&lt;/isbn&gt;&lt;accession-num&gt;10027275&lt;/accession-num&gt;&lt;urls&gt;&lt;related-urls&gt;&lt;url&gt;https://www.ncbi.nlm.nih.gov/pubmed/10027275&lt;/url&gt;&lt;/related-urls&gt;&lt;/urls&gt;&lt;/record&gt;&lt;/Cite&gt;&lt;/EndNote&gt;</w:instrText>
      </w:r>
      <w:r w:rsidRPr="00FC5AD0">
        <w:rPr>
          <w:rFonts w:ascii="Times New Roman" w:hAnsi="Times New Roman" w:cs="Times New Roman"/>
          <w:sz w:val="24"/>
          <w:szCs w:val="24"/>
        </w:rPr>
        <w:fldChar w:fldCharType="separate"/>
      </w:r>
      <w:r w:rsidR="00175EF5" w:rsidRPr="00FC5AD0">
        <w:rPr>
          <w:rFonts w:ascii="Times New Roman" w:hAnsi="Times New Roman" w:cs="Times New Roman"/>
          <w:noProof/>
          <w:sz w:val="24"/>
          <w:szCs w:val="24"/>
        </w:rPr>
        <w:t>[3]</w:t>
      </w:r>
      <w:r w:rsidRPr="00FC5AD0">
        <w:rPr>
          <w:rFonts w:ascii="Times New Roman" w:hAnsi="Times New Roman" w:cs="Times New Roman"/>
          <w:sz w:val="24"/>
          <w:szCs w:val="24"/>
        </w:rPr>
        <w:fldChar w:fldCharType="end"/>
      </w:r>
      <w:r w:rsidRPr="00FC5AD0">
        <w:rPr>
          <w:rFonts w:ascii="Times New Roman" w:hAnsi="Times New Roman" w:cs="Times New Roman"/>
          <w:sz w:val="24"/>
          <w:szCs w:val="24"/>
        </w:rPr>
        <w:t xml:space="preserve"> of 0.59 for Ole e 14 or 0.7 for Sal k 6.</w:t>
      </w:r>
      <w:r w:rsidR="007D5D82" w:rsidRPr="00FC5AD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C5AD0" w:rsidRDefault="0027291E" w:rsidP="00BB62B9">
      <w:pPr>
        <w:spacing w:after="0" w:line="360" w:lineRule="auto"/>
        <w:ind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59565" cy="5685183"/>
            <wp:effectExtent l="0" t="0" r="0" b="0"/>
            <wp:docPr id="1" name="Grafik 1" descr="C:\Users\JAPPERTR\AppData\Local\Microsoft\Windows\INetCache\Content.Word\IAA491027_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PPERTR\AppData\Local\Microsoft\Windows\INetCache\Content.Word\IAA491027_Fig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6" t="3997" r="13242" b="5932"/>
                    <a:stretch/>
                  </pic:blipFill>
                  <pic:spPr bwMode="auto">
                    <a:xfrm>
                      <a:off x="0" y="0"/>
                      <a:ext cx="6189318" cy="57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B77" w:rsidRDefault="00E93B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E93B77" w:rsidRDefault="00E93B77" w:rsidP="00FC5A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14F86" w:rsidRDefault="007D5D82" w:rsidP="00FC5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b/>
          <w:sz w:val="24"/>
          <w:szCs w:val="24"/>
        </w:rPr>
        <w:t xml:space="preserve">Suppl. </w:t>
      </w:r>
      <w:r w:rsidR="009B7C92" w:rsidRPr="00FC5AD0">
        <w:rPr>
          <w:rFonts w:ascii="Times New Roman" w:hAnsi="Times New Roman" w:cs="Times New Roman"/>
          <w:b/>
          <w:sz w:val="24"/>
          <w:szCs w:val="24"/>
        </w:rPr>
        <w:t>F</w:t>
      </w:r>
      <w:r w:rsidRPr="00FC5AD0"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9B7C92" w:rsidRPr="00FC5AD0">
        <w:rPr>
          <w:rFonts w:ascii="Times New Roman" w:hAnsi="Times New Roman" w:cs="Times New Roman"/>
          <w:b/>
          <w:sz w:val="24"/>
          <w:szCs w:val="24"/>
        </w:rPr>
        <w:t>S</w:t>
      </w:r>
      <w:r w:rsidR="00E40DBD" w:rsidRPr="00FC5AD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40DBD" w:rsidRPr="00FC5AD0">
        <w:rPr>
          <w:rFonts w:ascii="Times New Roman" w:hAnsi="Times New Roman" w:cs="Times New Roman"/>
          <w:sz w:val="24"/>
          <w:szCs w:val="24"/>
        </w:rPr>
        <w:t xml:space="preserve">Study of the Ole e 14 nucleotide and amino acid sequences. </w:t>
      </w:r>
    </w:p>
    <w:p w:rsidR="00E40DBD" w:rsidRPr="00FC5AD0" w:rsidRDefault="00514F86" w:rsidP="00FC5A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E40DBD" w:rsidRPr="00FC5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0DBD" w:rsidRPr="00FC5AD0">
        <w:rPr>
          <w:rFonts w:ascii="Times New Roman" w:hAnsi="Times New Roman" w:cs="Times New Roman"/>
          <w:sz w:val="24"/>
          <w:szCs w:val="24"/>
        </w:rPr>
        <w:t>Nucleotide and amino acid sequences of Ole e 14 are depicted. Aspartic residues described to be involved in the enzymatic activity of PGs</w:t>
      </w:r>
      <w:r w:rsidR="007D5D82" w:rsidRPr="00FC5AD0">
        <w:rPr>
          <w:rFonts w:ascii="Times New Roman" w:hAnsi="Times New Roman" w:cs="Times New Roman"/>
          <w:sz w:val="24"/>
          <w:szCs w:val="24"/>
        </w:rPr>
        <w:t xml:space="preserve"> are boxed with a dashed line.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="00E40DBD" w:rsidRPr="00FC5AD0">
        <w:rPr>
          <w:rFonts w:ascii="Times New Roman" w:hAnsi="Times New Roman" w:cs="Times New Roman"/>
          <w:sz w:val="24"/>
          <w:szCs w:val="24"/>
        </w:rPr>
        <w:t xml:space="preserve"> Confirmation of the existence in olive pollen of the cloned Ole e 14 isoform. Identity and similarity percentages between them were calculated using the cloned Ole e 14 as reference amino acid sequence.</w:t>
      </w:r>
    </w:p>
    <w:p w:rsidR="00834AD0" w:rsidRPr="00FC5AD0" w:rsidRDefault="00834AD0" w:rsidP="00FC5A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34AD0" w:rsidRPr="00FC5AD0" w:rsidRDefault="00514F86" w:rsidP="00FC5A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B653444" wp14:editId="3492F49D">
            <wp:extent cx="6190665" cy="3506526"/>
            <wp:effectExtent l="0" t="0" r="635" b="0"/>
            <wp:docPr id="2" name="Grafik 2" descr="C:\Users\JAPPERTR\AppData\Local\Microsoft\Windows\INetCache\Content.Word\IAA491027_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PPERTR\AppData\Local\Microsoft\Windows\INetCache\Content.Word\IAA491027_Fig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13755" r="10453" b="25936"/>
                    <a:stretch/>
                  </pic:blipFill>
                  <pic:spPr bwMode="auto">
                    <a:xfrm>
                      <a:off x="0" y="0"/>
                      <a:ext cx="6218265" cy="352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06E" w:rsidRDefault="000F706E" w:rsidP="00FC5A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B7C92" w:rsidRPr="00FC5AD0" w:rsidRDefault="007D5D82" w:rsidP="00FC5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C5AD0">
        <w:rPr>
          <w:rFonts w:ascii="Times New Roman" w:hAnsi="Times New Roman" w:cs="Times New Roman"/>
          <w:b/>
          <w:sz w:val="24"/>
          <w:szCs w:val="24"/>
        </w:rPr>
        <w:t xml:space="preserve">Suppl. </w:t>
      </w:r>
      <w:r w:rsidR="009B7C92" w:rsidRPr="00FC5AD0">
        <w:rPr>
          <w:rFonts w:ascii="Times New Roman" w:hAnsi="Times New Roman" w:cs="Times New Roman"/>
          <w:b/>
          <w:sz w:val="24"/>
          <w:szCs w:val="24"/>
        </w:rPr>
        <w:t>F</w:t>
      </w:r>
      <w:r w:rsidRPr="00FC5AD0"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9B7C92" w:rsidRPr="00FC5AD0">
        <w:rPr>
          <w:rFonts w:ascii="Times New Roman" w:hAnsi="Times New Roman" w:cs="Times New Roman"/>
          <w:b/>
          <w:sz w:val="24"/>
          <w:szCs w:val="24"/>
        </w:rPr>
        <w:t>S</w:t>
      </w:r>
      <w:r w:rsidR="00E40DBD" w:rsidRPr="00FC5AD0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="00E40DBD" w:rsidRPr="00FC5AD0">
        <w:rPr>
          <w:rFonts w:ascii="Times New Roman" w:hAnsi="Times New Roman" w:cs="Times New Roman"/>
          <w:sz w:val="24"/>
          <w:szCs w:val="24"/>
        </w:rPr>
        <w:t>Polygalacturonase</w:t>
      </w:r>
      <w:proofErr w:type="spellEnd"/>
      <w:r w:rsidR="00E40DBD" w:rsidRPr="00FC5AD0">
        <w:rPr>
          <w:rFonts w:ascii="Times New Roman" w:hAnsi="Times New Roman" w:cs="Times New Roman"/>
          <w:sz w:val="24"/>
          <w:szCs w:val="24"/>
        </w:rPr>
        <w:t xml:space="preserve"> sequences observed in the database of olive tree genome.</w:t>
      </w:r>
      <w:r w:rsidR="00E40DBD" w:rsidRPr="00FC5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0DBD" w:rsidRPr="00FC5AD0">
        <w:rPr>
          <w:rFonts w:ascii="Times New Roman" w:hAnsi="Times New Roman" w:cs="Times New Roman"/>
          <w:sz w:val="24"/>
          <w:szCs w:val="24"/>
        </w:rPr>
        <w:t xml:space="preserve">The three identified </w:t>
      </w:r>
      <w:proofErr w:type="spellStart"/>
      <w:r w:rsidR="00E40DBD" w:rsidRPr="00FC5AD0">
        <w:rPr>
          <w:rFonts w:ascii="Times New Roman" w:hAnsi="Times New Roman" w:cs="Times New Roman"/>
          <w:sz w:val="24"/>
          <w:szCs w:val="24"/>
        </w:rPr>
        <w:t>polygalacturonase</w:t>
      </w:r>
      <w:proofErr w:type="spellEnd"/>
      <w:r w:rsidR="00E40DBD" w:rsidRPr="00FC5AD0">
        <w:rPr>
          <w:rFonts w:ascii="Times New Roman" w:hAnsi="Times New Roman" w:cs="Times New Roman"/>
          <w:sz w:val="24"/>
          <w:szCs w:val="24"/>
        </w:rPr>
        <w:t xml:space="preserve"> isoforms more </w:t>
      </w:r>
      <w:proofErr w:type="gramStart"/>
      <w:r w:rsidR="00E40DBD" w:rsidRPr="00FC5AD0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="00E40DBD" w:rsidRPr="00FC5AD0">
        <w:rPr>
          <w:rFonts w:ascii="Times New Roman" w:hAnsi="Times New Roman" w:cs="Times New Roman"/>
          <w:sz w:val="24"/>
          <w:szCs w:val="24"/>
        </w:rPr>
        <w:t xml:space="preserve"> Sal k 6 than Ole e 14 in olive are shown in the figure in comparison to both allergens. Identity and similarity percentages among them are also shown.</w:t>
      </w:r>
      <w:r w:rsidR="009B7C92" w:rsidRPr="00FC5AD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0DBD" w:rsidRPr="00FC5AD0" w:rsidRDefault="007D5D82" w:rsidP="00FC5A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5AD0">
        <w:rPr>
          <w:rFonts w:ascii="Times New Roman" w:hAnsi="Times New Roman" w:cs="Times New Roman"/>
          <w:b/>
          <w:sz w:val="24"/>
          <w:szCs w:val="24"/>
        </w:rPr>
        <w:lastRenderedPageBreak/>
        <w:t>Suppl</w:t>
      </w:r>
      <w:r w:rsidR="009B7C92" w:rsidRPr="00FC5AD0">
        <w:rPr>
          <w:rFonts w:ascii="Times New Roman" w:hAnsi="Times New Roman" w:cs="Times New Roman"/>
          <w:b/>
          <w:sz w:val="24"/>
          <w:szCs w:val="24"/>
        </w:rPr>
        <w:t>ementary</w:t>
      </w:r>
      <w:r w:rsidRPr="00FC5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418" w:rsidRPr="00FC5AD0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175EF5" w:rsidRPr="00FC5AD0" w:rsidRDefault="00E40DBD" w:rsidP="00FC5AD0">
      <w:pPr>
        <w:pStyle w:val="EndNoteBibliography"/>
        <w:spacing w:after="0" w:line="36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fldChar w:fldCharType="begin"/>
      </w:r>
      <w:r w:rsidRPr="00FC5AD0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FC5AD0">
        <w:rPr>
          <w:rFonts w:ascii="Times New Roman" w:hAnsi="Times New Roman" w:cs="Times New Roman"/>
          <w:sz w:val="24"/>
          <w:szCs w:val="24"/>
        </w:rPr>
        <w:fldChar w:fldCharType="separate"/>
      </w:r>
      <w:r w:rsidR="00175EF5" w:rsidRPr="00FC5AD0">
        <w:rPr>
          <w:rFonts w:ascii="Times New Roman" w:hAnsi="Times New Roman" w:cs="Times New Roman"/>
          <w:sz w:val="24"/>
          <w:szCs w:val="24"/>
        </w:rPr>
        <w:t>1</w:t>
      </w:r>
      <w:r w:rsidR="00175EF5" w:rsidRPr="00FC5AD0">
        <w:rPr>
          <w:rFonts w:ascii="Times New Roman" w:hAnsi="Times New Roman" w:cs="Times New Roman"/>
          <w:sz w:val="24"/>
          <w:szCs w:val="24"/>
        </w:rPr>
        <w:tab/>
        <w:t>Towbin H, Staehelin T, Gordon J: Electrophoretic transfer of proteins from polyacrylamide gels to nitrocellulose sheets: Procedure and some applications. Proc Natl Acad Sci U S A 1979;76:4350-4354.</w:t>
      </w:r>
    </w:p>
    <w:p w:rsidR="00175EF5" w:rsidRPr="00FC5AD0" w:rsidRDefault="00175EF5" w:rsidP="00FC5AD0">
      <w:pPr>
        <w:pStyle w:val="EndNoteBibliography"/>
        <w:spacing w:after="0" w:line="36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t>2</w:t>
      </w:r>
      <w:r w:rsidRPr="00FC5AD0">
        <w:rPr>
          <w:rFonts w:ascii="Times New Roman" w:hAnsi="Times New Roman" w:cs="Times New Roman"/>
          <w:sz w:val="24"/>
          <w:szCs w:val="24"/>
        </w:rPr>
        <w:tab/>
        <w:t xml:space="preserve">Mas S, Oeo-Santos C, Cuesta-Herranz J, Diaz-Perales A, Colas C, Fernandez J, Barber D, Rodriguez R, de Los Rios V, Barderas R, Villalba M: A relevant ige-reactive 28kda protein identified from </w:t>
      </w:r>
      <w:r w:rsidR="002D2CC0" w:rsidRPr="00FC5AD0">
        <w:rPr>
          <w:rFonts w:ascii="Times New Roman" w:hAnsi="Times New Roman" w:cs="Times New Roman"/>
          <w:i/>
          <w:sz w:val="24"/>
          <w:szCs w:val="24"/>
        </w:rPr>
        <w:t>S</w:t>
      </w:r>
      <w:r w:rsidRPr="00FC5AD0">
        <w:rPr>
          <w:rFonts w:ascii="Times New Roman" w:hAnsi="Times New Roman" w:cs="Times New Roman"/>
          <w:i/>
          <w:sz w:val="24"/>
          <w:szCs w:val="24"/>
        </w:rPr>
        <w:t>alsola kali</w:t>
      </w:r>
      <w:r w:rsidRPr="00FC5AD0">
        <w:rPr>
          <w:rFonts w:ascii="Times New Roman" w:hAnsi="Times New Roman" w:cs="Times New Roman"/>
          <w:sz w:val="24"/>
          <w:szCs w:val="24"/>
        </w:rPr>
        <w:t xml:space="preserve"> pollen extract by proteomics is a natural degradation product of an integral 47</w:t>
      </w:r>
      <w:r w:rsidR="00385515" w:rsidRPr="00FC5AD0">
        <w:rPr>
          <w:rFonts w:ascii="Times New Roman" w:hAnsi="Times New Roman" w:cs="Times New Roman"/>
          <w:sz w:val="24"/>
          <w:szCs w:val="24"/>
        </w:rPr>
        <w:t xml:space="preserve"> </w:t>
      </w:r>
      <w:r w:rsidRPr="00FC5AD0">
        <w:rPr>
          <w:rFonts w:ascii="Times New Roman" w:hAnsi="Times New Roman" w:cs="Times New Roman"/>
          <w:sz w:val="24"/>
          <w:szCs w:val="24"/>
        </w:rPr>
        <w:t>k</w:t>
      </w:r>
      <w:r w:rsidR="00385515" w:rsidRPr="00FC5AD0">
        <w:rPr>
          <w:rFonts w:ascii="Times New Roman" w:hAnsi="Times New Roman" w:cs="Times New Roman"/>
          <w:sz w:val="24"/>
          <w:szCs w:val="24"/>
        </w:rPr>
        <w:t>D</w:t>
      </w:r>
      <w:r w:rsidRPr="00FC5AD0">
        <w:rPr>
          <w:rFonts w:ascii="Times New Roman" w:hAnsi="Times New Roman" w:cs="Times New Roman"/>
          <w:sz w:val="24"/>
          <w:szCs w:val="24"/>
        </w:rPr>
        <w:t>a polygalaturonase. Biochim Biophys Acta 2017;1865:1067-1076.</w:t>
      </w:r>
    </w:p>
    <w:p w:rsidR="000F2927" w:rsidRPr="00FC5AD0" w:rsidRDefault="00175EF5" w:rsidP="00FC5AD0">
      <w:pPr>
        <w:pStyle w:val="EndNoteBibliography"/>
        <w:spacing w:after="0" w:line="360" w:lineRule="auto"/>
        <w:ind w:left="705" w:hanging="705"/>
        <w:rPr>
          <w:rFonts w:ascii="Times New Roman" w:hAnsi="Times New Roman" w:cs="Times New Roman"/>
          <w:sz w:val="24"/>
          <w:szCs w:val="24"/>
        </w:rPr>
      </w:pPr>
      <w:r w:rsidRPr="00FC5AD0">
        <w:rPr>
          <w:rFonts w:ascii="Times New Roman" w:hAnsi="Times New Roman" w:cs="Times New Roman"/>
          <w:sz w:val="24"/>
          <w:szCs w:val="24"/>
        </w:rPr>
        <w:t>3</w:t>
      </w:r>
      <w:r w:rsidRPr="00FC5AD0">
        <w:rPr>
          <w:rFonts w:ascii="Times New Roman" w:hAnsi="Times New Roman" w:cs="Times New Roman"/>
          <w:sz w:val="24"/>
          <w:szCs w:val="24"/>
        </w:rPr>
        <w:tab/>
        <w:t>Wilkins MR, Gasteiger E, Bairoch A, Sanchez JC, Williams KL, Appel RD, Hochstrasser DF: Protein identification and analysis tools in the expasy server. Methods Mol Biol 1999;112:531-552.</w:t>
      </w:r>
      <w:r w:rsidR="00E40DBD" w:rsidRPr="00FC5AD0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F2927" w:rsidRPr="00FC5AD0" w:rsidSect="00FC5AD0">
      <w:footerReference w:type="default" r:id="rId8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13DA" w:rsidRDefault="008613DA" w:rsidP="00175EF5">
      <w:pPr>
        <w:spacing w:after="0" w:line="240" w:lineRule="auto"/>
      </w:pPr>
      <w:r>
        <w:separator/>
      </w:r>
    </w:p>
  </w:endnote>
  <w:endnote w:type="continuationSeparator" w:id="0">
    <w:p w:rsidR="008613DA" w:rsidRDefault="008613DA" w:rsidP="0017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36949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75EF5" w:rsidRPr="00175EF5" w:rsidRDefault="00175EF5">
        <w:pPr>
          <w:pStyle w:val="Fuzeile"/>
          <w:jc w:val="right"/>
          <w:rPr>
            <w:rFonts w:ascii="Times New Roman" w:hAnsi="Times New Roman" w:cs="Times New Roman"/>
            <w:sz w:val="20"/>
            <w:szCs w:val="20"/>
          </w:rPr>
        </w:pPr>
        <w:r w:rsidRPr="00175EF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75EF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175EF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F706E" w:rsidRPr="000F706E">
          <w:rPr>
            <w:rFonts w:ascii="Times New Roman" w:hAnsi="Times New Roman" w:cs="Times New Roman"/>
            <w:noProof/>
            <w:sz w:val="20"/>
            <w:szCs w:val="20"/>
            <w:lang w:val="es-ES"/>
          </w:rPr>
          <w:t>5</w:t>
        </w:r>
        <w:r w:rsidRPr="00175EF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75EF5" w:rsidRDefault="00175E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13DA" w:rsidRDefault="008613DA" w:rsidP="00175EF5">
      <w:pPr>
        <w:spacing w:after="0" w:line="240" w:lineRule="auto"/>
      </w:pPr>
      <w:r>
        <w:separator/>
      </w:r>
    </w:p>
  </w:footnote>
  <w:footnote w:type="continuationSeparator" w:id="0">
    <w:p w:rsidR="008613DA" w:rsidRDefault="008613DA" w:rsidP="00175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Intl Arch Allergy Imm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9dzef5wws9xdoevfp6xwf5arw5et0a9rt29&quot;&gt;Ole e 14 polygalacturonase&lt;record-ids&gt;&lt;item&gt;7&lt;/item&gt;&lt;item&gt;17&lt;/item&gt;&lt;item&gt;18&lt;/item&gt;&lt;/record-ids&gt;&lt;/item&gt;&lt;/Libraries&gt;"/>
  </w:docVars>
  <w:rsids>
    <w:rsidRoot w:val="00E40DBD"/>
    <w:rsid w:val="000F706E"/>
    <w:rsid w:val="00175EF5"/>
    <w:rsid w:val="001C1651"/>
    <w:rsid w:val="001C5F2F"/>
    <w:rsid w:val="001E6206"/>
    <w:rsid w:val="00213D6F"/>
    <w:rsid w:val="00214261"/>
    <w:rsid w:val="0027291E"/>
    <w:rsid w:val="002D2CC0"/>
    <w:rsid w:val="0034443E"/>
    <w:rsid w:val="00376418"/>
    <w:rsid w:val="00385515"/>
    <w:rsid w:val="00514F86"/>
    <w:rsid w:val="0073015E"/>
    <w:rsid w:val="00751227"/>
    <w:rsid w:val="007D5D82"/>
    <w:rsid w:val="00834AD0"/>
    <w:rsid w:val="008613DA"/>
    <w:rsid w:val="009B6B22"/>
    <w:rsid w:val="009B7C92"/>
    <w:rsid w:val="00A74E6C"/>
    <w:rsid w:val="00A75F60"/>
    <w:rsid w:val="00B739E3"/>
    <w:rsid w:val="00BB62B9"/>
    <w:rsid w:val="00C467B9"/>
    <w:rsid w:val="00CB42FF"/>
    <w:rsid w:val="00D26B3E"/>
    <w:rsid w:val="00DC3077"/>
    <w:rsid w:val="00DC5F1E"/>
    <w:rsid w:val="00E40DBD"/>
    <w:rsid w:val="00E93B77"/>
    <w:rsid w:val="00EB6209"/>
    <w:rsid w:val="00FB2AB2"/>
    <w:rsid w:val="00FC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931985"/>
  <w15:docId w15:val="{19C9BBAF-6663-4DB9-9CE1-D0BBDF63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40DBD"/>
    <w:pPr>
      <w:spacing w:after="200" w:line="276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0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0DBD"/>
    <w:rPr>
      <w:rFonts w:ascii="Segoe UI" w:hAnsi="Segoe UI" w:cs="Segoe UI"/>
      <w:sz w:val="18"/>
      <w:szCs w:val="18"/>
      <w:lang w:val="en-US"/>
    </w:rPr>
  </w:style>
  <w:style w:type="paragraph" w:customStyle="1" w:styleId="EndNoteBibliographyTitle">
    <w:name w:val="EndNote Bibliography Title"/>
    <w:basedOn w:val="Standard"/>
    <w:link w:val="EndNoteBibliographyTitleCar"/>
    <w:rsid w:val="00E40DB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ar">
    <w:name w:val="EndNote Bibliography Title Car"/>
    <w:basedOn w:val="Absatz-Standardschriftart"/>
    <w:link w:val="EndNoteBibliographyTitle"/>
    <w:rsid w:val="00E40DBD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Car"/>
    <w:rsid w:val="00E40DBD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ar">
    <w:name w:val="EndNote Bibliography Car"/>
    <w:basedOn w:val="Absatz-Standardschriftart"/>
    <w:link w:val="EndNoteBibliography"/>
    <w:rsid w:val="00E40DBD"/>
    <w:rPr>
      <w:rFonts w:ascii="Calibri" w:hAnsi="Calibri" w:cs="Calibri"/>
      <w:noProof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75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5EF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75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5EF5"/>
    <w:rPr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17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1213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Jappert, Ruedi</cp:lastModifiedBy>
  <cp:revision>10</cp:revision>
  <cp:lastPrinted>2018-01-15T11:28:00Z</cp:lastPrinted>
  <dcterms:created xsi:type="dcterms:W3CDTF">2018-05-25T13:18:00Z</dcterms:created>
  <dcterms:modified xsi:type="dcterms:W3CDTF">2018-06-21T12:26:00Z</dcterms:modified>
</cp:coreProperties>
</file>