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2"/>
        <w:gridCol w:w="5953"/>
      </w:tblGrid>
      <w:tr w:rsidR="002A3892" w:rsidRPr="00EC74CF" w14:paraId="4D0B6F1D" w14:textId="77777777">
        <w:trPr>
          <w:trHeight w:val="3741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8CC2" w14:textId="77777777" w:rsidR="002A3892" w:rsidRDefault="00E92976" w:rsidP="00F4401B">
            <w:pPr>
              <w:pStyle w:val="Titel"/>
              <w:keepNext/>
              <w:spacing w:after="0" w:line="240" w:lineRule="auto"/>
              <w:rPr>
                <w:rStyle w:val="Seitenzahl"/>
                <w:lang w:val="en-GB"/>
              </w:rPr>
            </w:pPr>
            <w:r w:rsidRPr="00EC74CF">
              <w:rPr>
                <w:rStyle w:val="Seitenzahl"/>
                <w:lang w:val="en-GB"/>
              </w:rPr>
              <w:t xml:space="preserve">Growth hormone treatment for short stature in </w:t>
            </w:r>
            <w:r w:rsidR="001C6C7B">
              <w:rPr>
                <w:rStyle w:val="Seitenzahl"/>
                <w:lang w:val="en-GB"/>
              </w:rPr>
              <w:t xml:space="preserve">the USA, </w:t>
            </w:r>
            <w:r w:rsidRPr="00EC74CF">
              <w:rPr>
                <w:rStyle w:val="Seitenzahl"/>
                <w:lang w:val="en-GB"/>
              </w:rPr>
              <w:t>Germany</w:t>
            </w:r>
            <w:r w:rsidR="001C6C7B">
              <w:rPr>
                <w:rStyle w:val="Seitenzahl"/>
                <w:lang w:val="en-GB"/>
              </w:rPr>
              <w:t xml:space="preserve"> and</w:t>
            </w:r>
            <w:r w:rsidRPr="00EC74CF">
              <w:rPr>
                <w:rStyle w:val="Seitenzahl"/>
                <w:lang w:val="en-GB"/>
              </w:rPr>
              <w:t xml:space="preserve"> France: 15 years of surveillance in the Genetics and Neuroendocrinology of Short-Stature International Study (</w:t>
            </w:r>
            <w:proofErr w:type="spellStart"/>
            <w:r w:rsidRPr="00EC74CF">
              <w:rPr>
                <w:rStyle w:val="Seitenzahl"/>
                <w:lang w:val="en-GB"/>
              </w:rPr>
              <w:t>GeNeSIS</w:t>
            </w:r>
            <w:proofErr w:type="spellEnd"/>
            <w:r w:rsidRPr="00EC74CF">
              <w:rPr>
                <w:rStyle w:val="Seitenzahl"/>
                <w:lang w:val="en-GB"/>
              </w:rPr>
              <w:t>)</w:t>
            </w:r>
          </w:p>
          <w:p w14:paraId="192F7796" w14:textId="4B1EB21A" w:rsidR="00F4401B" w:rsidRPr="00EC74CF" w:rsidRDefault="00F4401B" w:rsidP="00F4401B">
            <w:pPr>
              <w:pStyle w:val="Titel"/>
              <w:keepNext/>
              <w:spacing w:after="0"/>
              <w:jc w:val="left"/>
              <w:rPr>
                <w:lang w:val="en-GB"/>
              </w:rPr>
            </w:pPr>
          </w:p>
        </w:tc>
      </w:tr>
      <w:tr w:rsidR="002A3892" w:rsidRPr="00EC74CF" w14:paraId="7441B911" w14:textId="77777777">
        <w:trPr>
          <w:trHeight w:val="11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7929" w14:textId="77777777" w:rsidR="002A3892" w:rsidRPr="00EC74CF" w:rsidRDefault="00E92976">
            <w:pPr>
              <w:pStyle w:val="Author"/>
              <w:keepNext/>
              <w:rPr>
                <w:lang w:val="en-GB"/>
              </w:rPr>
            </w:pPr>
            <w:r w:rsidRPr="00EC74CF">
              <w:rPr>
                <w:rStyle w:val="Seitenzahl"/>
                <w:sz w:val="24"/>
                <w:szCs w:val="24"/>
                <w:lang w:val="en-GB"/>
              </w:rPr>
              <w:t xml:space="preserve">Author(s):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FAA1" w14:textId="77777777" w:rsidR="002A3892" w:rsidRPr="00EC74CF" w:rsidRDefault="00E92976">
            <w:pPr>
              <w:pStyle w:val="BodyA"/>
              <w:spacing w:before="120" w:line="360" w:lineRule="auto"/>
              <w:rPr>
                <w:lang w:val="en-GB"/>
              </w:rPr>
            </w:pP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>R Pfäffle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>, C Land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vertAlign w:val="superscript"/>
                <w:lang w:val="en-GB"/>
              </w:rPr>
              <w:t>2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>, E Schönau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vertAlign w:val="superscript"/>
                <w:lang w:val="en-GB"/>
              </w:rPr>
              <w:t>3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>, PM Holterhus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vertAlign w:val="superscript"/>
                <w:lang w:val="en-GB"/>
              </w:rPr>
              <w:t>4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>, JL Ross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vertAlign w:val="superscript"/>
                <w:lang w:val="en-GB"/>
              </w:rPr>
              <w:t>5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 xml:space="preserve">, C </w:t>
            </w:r>
            <w:proofErr w:type="spellStart"/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>Piras</w:t>
            </w:r>
            <w:proofErr w:type="spellEnd"/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 xml:space="preserve"> De Oliveira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vertAlign w:val="superscript"/>
                <w:lang w:val="en-GB"/>
              </w:rPr>
              <w:t>6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>, CJ Child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vertAlign w:val="superscript"/>
                <w:lang w:val="en-GB"/>
              </w:rPr>
              <w:t>7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>, I Benabbad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vertAlign w:val="superscript"/>
                <w:lang w:val="en-GB"/>
              </w:rPr>
              <w:t>8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>, N Jia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vertAlign w:val="superscript"/>
                <w:lang w:val="en-GB"/>
              </w:rPr>
              <w:t>9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>, H Jung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vertAlign w:val="superscript"/>
                <w:lang w:val="en-GB"/>
              </w:rPr>
              <w:t>10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lang w:val="en-GB"/>
              </w:rPr>
              <w:t>, WF Blum</w:t>
            </w:r>
            <w:r w:rsidRPr="00EC74CF">
              <w:rPr>
                <w:rStyle w:val="Seitenzahl"/>
                <w:rFonts w:ascii="Arial" w:hAnsi="Arial"/>
                <w:b/>
                <w:bCs/>
                <w:sz w:val="24"/>
                <w:szCs w:val="24"/>
                <w:vertAlign w:val="superscript"/>
                <w:lang w:val="en-GB"/>
              </w:rPr>
              <w:t>11</w:t>
            </w:r>
          </w:p>
        </w:tc>
      </w:tr>
      <w:tr w:rsidR="002A3892" w:rsidRPr="00EC74CF" w14:paraId="0CBA3501" w14:textId="77777777">
        <w:trPr>
          <w:trHeight w:val="38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C56D" w14:textId="77777777" w:rsidR="002A3892" w:rsidRPr="00EC74CF" w:rsidRDefault="00E92976">
            <w:pPr>
              <w:pStyle w:val="Journalcoversheet"/>
              <w:keepNext/>
              <w:rPr>
                <w:lang w:val="en-GB"/>
              </w:rPr>
            </w:pPr>
            <w:r w:rsidRPr="00EC74CF">
              <w:rPr>
                <w:rStyle w:val="Seitenzahl"/>
                <w:rFonts w:ascii="Arial" w:hAnsi="Arial"/>
                <w:lang w:val="en-GB"/>
              </w:rPr>
              <w:t>Author affiliation(s):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B101" w14:textId="77777777" w:rsidR="002A3892" w:rsidRPr="00EC74CF" w:rsidRDefault="00E92976">
            <w:pPr>
              <w:pStyle w:val="Body"/>
              <w:spacing w:before="120" w:line="276" w:lineRule="auto"/>
            </w:pPr>
            <w:r w:rsidRPr="00EC74CF">
              <w:rPr>
                <w:rStyle w:val="Seitenzahl"/>
                <w:rFonts w:ascii="Arial" w:hAnsi="Arial"/>
                <w:vertAlign w:val="superscript"/>
              </w:rPr>
              <w:t>1</w:t>
            </w:r>
            <w:r w:rsidRPr="00EC74CF">
              <w:rPr>
                <w:rStyle w:val="Seitenzahl"/>
                <w:rFonts w:ascii="Arial" w:hAnsi="Arial"/>
              </w:rPr>
              <w:t xml:space="preserve">Dept of Paediatric Endocrinology, Children’s Hospital Leipzig, Germany, </w:t>
            </w:r>
            <w:r w:rsidRPr="00EC74CF">
              <w:rPr>
                <w:rStyle w:val="Seitenzahl"/>
                <w:rFonts w:ascii="Arial" w:hAnsi="Arial"/>
                <w:vertAlign w:val="superscript"/>
              </w:rPr>
              <w:t>2</w:t>
            </w:r>
            <w:r w:rsidRPr="00EC74CF">
              <w:rPr>
                <w:rStyle w:val="Seitenzahl"/>
                <w:rFonts w:ascii="Arial" w:hAnsi="Arial"/>
              </w:rPr>
              <w:t xml:space="preserve">Practice for Children’s Endocrinology and Diabetology, </w:t>
            </w:r>
            <w:proofErr w:type="spellStart"/>
            <w:r w:rsidRPr="00EC74CF">
              <w:rPr>
                <w:rStyle w:val="Seitenzahl"/>
                <w:rFonts w:ascii="Arial" w:hAnsi="Arial"/>
              </w:rPr>
              <w:t>Gauting</w:t>
            </w:r>
            <w:proofErr w:type="spellEnd"/>
            <w:r w:rsidRPr="00EC74CF">
              <w:rPr>
                <w:rStyle w:val="Seitenzahl"/>
                <w:rFonts w:ascii="Arial" w:hAnsi="Arial"/>
              </w:rPr>
              <w:t xml:space="preserve">, Germany, </w:t>
            </w:r>
            <w:r w:rsidRPr="00EC74CF">
              <w:rPr>
                <w:rStyle w:val="Seitenzahl"/>
                <w:rFonts w:ascii="Arial" w:hAnsi="Arial"/>
                <w:vertAlign w:val="superscript"/>
              </w:rPr>
              <w:t>3</w:t>
            </w:r>
            <w:r w:rsidRPr="00EC74CF">
              <w:rPr>
                <w:rStyle w:val="Seitenzahl"/>
                <w:rFonts w:ascii="Arial" w:hAnsi="Arial"/>
              </w:rPr>
              <w:t xml:space="preserve">Department of Paediatrics, University Hospital of Cologne, Germany, </w:t>
            </w:r>
            <w:r w:rsidRPr="00EC74CF">
              <w:rPr>
                <w:rStyle w:val="Seitenzahl"/>
                <w:rFonts w:ascii="Arial" w:hAnsi="Arial"/>
                <w:vertAlign w:val="superscript"/>
              </w:rPr>
              <w:t>4</w:t>
            </w:r>
            <w:r w:rsidRPr="00EC74CF">
              <w:rPr>
                <w:rStyle w:val="Seitenzahl"/>
                <w:rFonts w:ascii="Arial" w:hAnsi="Arial"/>
              </w:rPr>
              <w:t>Division of Paediatric Endocrinology and Diabetes, Christian-</w:t>
            </w:r>
            <w:proofErr w:type="spellStart"/>
            <w:r w:rsidRPr="00EC74CF">
              <w:rPr>
                <w:rStyle w:val="Seitenzahl"/>
                <w:rFonts w:ascii="Arial" w:hAnsi="Arial"/>
              </w:rPr>
              <w:t>Albrechts</w:t>
            </w:r>
            <w:proofErr w:type="spellEnd"/>
            <w:r w:rsidRPr="00EC74CF">
              <w:rPr>
                <w:rStyle w:val="Seitenzahl"/>
                <w:rFonts w:ascii="Arial" w:hAnsi="Arial"/>
              </w:rPr>
              <w:t xml:space="preserve">-University Kiel &amp; University Hospital Schleswig-Holstein, Kiel, Germany, </w:t>
            </w:r>
            <w:r w:rsidRPr="00EC74CF">
              <w:rPr>
                <w:rStyle w:val="Seitenzahl"/>
                <w:rFonts w:ascii="Arial" w:hAnsi="Arial"/>
                <w:vertAlign w:val="superscript"/>
              </w:rPr>
              <w:t>5</w:t>
            </w:r>
            <w:r w:rsidRPr="00EC74CF">
              <w:rPr>
                <w:rStyle w:val="Seitenzahl"/>
                <w:rFonts w:ascii="Arial" w:hAnsi="Arial"/>
              </w:rPr>
              <w:t xml:space="preserve">Department of </w:t>
            </w:r>
            <w:proofErr w:type="spellStart"/>
            <w:r w:rsidRPr="00EC74CF">
              <w:rPr>
                <w:rStyle w:val="Seitenzahl"/>
                <w:rFonts w:ascii="Arial" w:hAnsi="Arial"/>
              </w:rPr>
              <w:t>Pediatrics</w:t>
            </w:r>
            <w:proofErr w:type="spellEnd"/>
            <w:r w:rsidRPr="00EC74CF">
              <w:rPr>
                <w:rStyle w:val="Seitenzahl"/>
                <w:rFonts w:ascii="Arial" w:hAnsi="Arial"/>
              </w:rPr>
              <w:t xml:space="preserve">, Thomas Jefferson University, Philadelphia, PA, USA, </w:t>
            </w:r>
            <w:r w:rsidRPr="00EC74CF">
              <w:rPr>
                <w:rStyle w:val="Seitenzahl"/>
                <w:rFonts w:ascii="Arial" w:hAnsi="Arial"/>
                <w:vertAlign w:val="superscript"/>
              </w:rPr>
              <w:t>6</w:t>
            </w:r>
            <w:r w:rsidRPr="00EC74CF">
              <w:rPr>
                <w:rStyle w:val="Seitenzahl"/>
                <w:rFonts w:ascii="Arial" w:hAnsi="Arial"/>
              </w:rPr>
              <w:t xml:space="preserve">Lilly USA LLC, Corporate </w:t>
            </w:r>
            <w:proofErr w:type="spellStart"/>
            <w:r w:rsidRPr="00EC74CF">
              <w:rPr>
                <w:rStyle w:val="Seitenzahl"/>
                <w:rFonts w:ascii="Arial" w:hAnsi="Arial"/>
              </w:rPr>
              <w:t>Center</w:t>
            </w:r>
            <w:proofErr w:type="spellEnd"/>
            <w:r w:rsidRPr="00EC74CF">
              <w:rPr>
                <w:rStyle w:val="Seitenzahl"/>
                <w:rFonts w:ascii="Arial" w:hAnsi="Arial"/>
              </w:rPr>
              <w:t xml:space="preserve">, Indianapolis, IN, USA, </w:t>
            </w:r>
            <w:r w:rsidRPr="00EC74CF">
              <w:rPr>
                <w:rStyle w:val="Seitenzahl"/>
                <w:rFonts w:ascii="Arial" w:hAnsi="Arial"/>
                <w:vertAlign w:val="superscript"/>
              </w:rPr>
              <w:t>7</w:t>
            </w:r>
            <w:r w:rsidRPr="00EC74CF">
              <w:rPr>
                <w:rStyle w:val="Seitenzahl"/>
                <w:rFonts w:ascii="Arial" w:hAnsi="Arial"/>
              </w:rPr>
              <w:t xml:space="preserve">Eli Lilly, Windlesham, UK, </w:t>
            </w:r>
            <w:r w:rsidRPr="00EC74CF">
              <w:rPr>
                <w:rStyle w:val="Seitenzahl"/>
                <w:rFonts w:ascii="Arial" w:hAnsi="Arial"/>
                <w:vertAlign w:val="superscript"/>
              </w:rPr>
              <w:t>8</w:t>
            </w:r>
            <w:r w:rsidRPr="00EC74CF">
              <w:rPr>
                <w:rStyle w:val="Seitenzahl"/>
                <w:rFonts w:ascii="Arial" w:hAnsi="Arial"/>
              </w:rPr>
              <w:t xml:space="preserve">Medical Diabetes, Lilly France, Neuilly-sur-Seine, France, </w:t>
            </w:r>
            <w:r w:rsidRPr="00EC74CF">
              <w:rPr>
                <w:rStyle w:val="Seitenzahl"/>
                <w:rFonts w:ascii="Arial" w:hAnsi="Arial"/>
                <w:vertAlign w:val="superscript"/>
              </w:rPr>
              <w:t>9</w:t>
            </w:r>
            <w:r w:rsidRPr="00EC74CF">
              <w:rPr>
                <w:rStyle w:val="Seitenzahl"/>
                <w:rFonts w:ascii="Arial" w:hAnsi="Arial"/>
              </w:rPr>
              <w:t xml:space="preserve">Eli Lilly, Indianapolis, IN, USA, </w:t>
            </w:r>
            <w:r w:rsidRPr="00EC74CF">
              <w:rPr>
                <w:rStyle w:val="Seitenzahl"/>
                <w:rFonts w:ascii="Arial" w:hAnsi="Arial"/>
                <w:vertAlign w:val="superscript"/>
              </w:rPr>
              <w:t>10</w:t>
            </w:r>
            <w:r w:rsidRPr="00EC74CF">
              <w:rPr>
                <w:rStyle w:val="Seitenzahl"/>
                <w:rFonts w:ascii="Arial" w:hAnsi="Arial"/>
              </w:rPr>
              <w:t xml:space="preserve">Lilly Deutschland, Medical Department Diabetes, Bad Homburg, Germany, </w:t>
            </w:r>
            <w:r w:rsidRPr="00EC74CF">
              <w:rPr>
                <w:rStyle w:val="Seitenzahl"/>
                <w:rFonts w:ascii="Arial" w:hAnsi="Arial"/>
                <w:vertAlign w:val="superscript"/>
              </w:rPr>
              <w:t>11</w:t>
            </w:r>
            <w:r w:rsidRPr="00EC74CF">
              <w:rPr>
                <w:rStyle w:val="Seitenzahl"/>
                <w:rFonts w:ascii="Arial" w:hAnsi="Arial"/>
              </w:rPr>
              <w:t>Children’s Hospital, University of Giessen, Giessen, Germany</w:t>
            </w:r>
          </w:p>
        </w:tc>
      </w:tr>
      <w:tr w:rsidR="002A3892" w:rsidRPr="00EC74CF" w14:paraId="0AB42C20" w14:textId="77777777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1F55" w14:textId="1D4EFCB2" w:rsidR="002A3892" w:rsidRPr="00EC74CF" w:rsidRDefault="002A3892">
            <w:pPr>
              <w:pStyle w:val="Journalcoversheetspaced"/>
              <w:keepNext/>
              <w:spacing w:before="120"/>
              <w:rPr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F404" w14:textId="2F710163" w:rsidR="002A3892" w:rsidRPr="00EC74CF" w:rsidRDefault="002A3892">
            <w:pPr>
              <w:pStyle w:val="Journalcoversheetspaced"/>
              <w:keepNext/>
              <w:spacing w:before="120"/>
              <w:rPr>
                <w:lang w:val="en-GB"/>
              </w:rPr>
            </w:pPr>
          </w:p>
        </w:tc>
      </w:tr>
      <w:tr w:rsidR="002A3892" w:rsidRPr="00EC74CF" w14:paraId="09946070" w14:textId="77777777">
        <w:trPr>
          <w:trHeight w:val="6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85F7" w14:textId="2BE8C220" w:rsidR="002A3892" w:rsidRPr="00EC74CF" w:rsidRDefault="002A3892">
            <w:pPr>
              <w:pStyle w:val="Journalcoversheet"/>
              <w:keepNext/>
              <w:rPr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335D" w14:textId="7A41084F" w:rsidR="002A3892" w:rsidRPr="00EC74CF" w:rsidRDefault="002A3892">
            <w:pPr>
              <w:pStyle w:val="Journalcoversheet"/>
              <w:keepNext/>
              <w:spacing w:before="120"/>
              <w:rPr>
                <w:lang w:val="en-GB"/>
              </w:rPr>
            </w:pPr>
          </w:p>
        </w:tc>
      </w:tr>
      <w:tr w:rsidR="002A3892" w:rsidRPr="00EC74CF" w14:paraId="10D5E983" w14:textId="77777777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6083" w14:textId="1BB5844A" w:rsidR="002A3892" w:rsidRPr="00EC74CF" w:rsidRDefault="002A3892">
            <w:pPr>
              <w:pStyle w:val="Journalcoversheetspaced"/>
              <w:keepNext/>
              <w:spacing w:before="120"/>
              <w:rPr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416F" w14:textId="1B6C102E" w:rsidR="002A3892" w:rsidRPr="00EC74CF" w:rsidRDefault="002A3892">
            <w:pPr>
              <w:pStyle w:val="Journalcoversheetspaced"/>
              <w:keepNext/>
              <w:spacing w:before="120"/>
              <w:rPr>
                <w:lang w:val="en-GB"/>
              </w:rPr>
            </w:pPr>
          </w:p>
        </w:tc>
      </w:tr>
      <w:tr w:rsidR="002A3892" w:rsidRPr="00EC74CF" w14:paraId="720B4889" w14:textId="77777777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042D" w14:textId="3A23E790" w:rsidR="002A3892" w:rsidRPr="00EC74CF" w:rsidRDefault="002A3892">
            <w:pPr>
              <w:pStyle w:val="Journalcoversheetspaced"/>
              <w:keepNext/>
              <w:spacing w:before="120"/>
              <w:rPr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3E64" w14:textId="1DA0BA9D" w:rsidR="002A3892" w:rsidRPr="00EC74CF" w:rsidRDefault="002A3892">
            <w:pPr>
              <w:pStyle w:val="Journalcoversheetspaced"/>
              <w:keepNext/>
              <w:spacing w:before="120"/>
              <w:rPr>
                <w:lang w:val="en-GB"/>
              </w:rPr>
            </w:pPr>
          </w:p>
        </w:tc>
      </w:tr>
      <w:tr w:rsidR="002A3892" w:rsidRPr="00EC74CF" w14:paraId="0BBE8B52" w14:textId="77777777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912D" w14:textId="0FF52943" w:rsidR="002A3892" w:rsidRPr="00EC74CF" w:rsidRDefault="002A3892">
            <w:pPr>
              <w:pStyle w:val="Journalcoversheet"/>
              <w:keepNext/>
              <w:spacing w:before="120"/>
              <w:rPr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4A49" w14:textId="0E774094" w:rsidR="002A3892" w:rsidRPr="00EC74CF" w:rsidRDefault="002A3892">
            <w:pPr>
              <w:pStyle w:val="Journalcoversheet"/>
              <w:keepNext/>
              <w:spacing w:before="120"/>
              <w:rPr>
                <w:lang w:val="en-GB"/>
              </w:rPr>
            </w:pPr>
          </w:p>
        </w:tc>
      </w:tr>
    </w:tbl>
    <w:p w14:paraId="076C51BE" w14:textId="77777777" w:rsidR="00D43F6D" w:rsidRDefault="00D43F6D">
      <w:pPr>
        <w:pStyle w:val="Legend"/>
        <w:ind w:left="0" w:firstLine="0"/>
        <w:rPr>
          <w:rStyle w:val="Seitenzahl"/>
          <w:b/>
          <w:bCs/>
          <w:lang w:val="en-GB"/>
        </w:rPr>
        <w:sectPr w:rsidR="00D43F6D">
          <w:footerReference w:type="default" r:id="rId6"/>
          <w:pgSz w:w="11900" w:h="16820"/>
          <w:pgMar w:top="1701" w:right="1418" w:bottom="1701" w:left="1418" w:header="709" w:footer="1134" w:gutter="0"/>
          <w:cols w:space="720"/>
        </w:sectPr>
      </w:pPr>
    </w:p>
    <w:p w14:paraId="6F398745" w14:textId="77777777" w:rsidR="002A3892" w:rsidRPr="00EC74CF" w:rsidRDefault="00E92976">
      <w:pPr>
        <w:pStyle w:val="Legend"/>
        <w:spacing w:after="0"/>
        <w:ind w:left="0" w:firstLine="0"/>
        <w:rPr>
          <w:lang w:val="en-GB"/>
        </w:rPr>
      </w:pPr>
      <w:bookmarkStart w:id="0" w:name="_GoBack"/>
      <w:bookmarkEnd w:id="0"/>
      <w:r w:rsidRPr="00EC74CF">
        <w:rPr>
          <w:rStyle w:val="Seitenzahl"/>
          <w:b/>
          <w:bCs/>
          <w:lang w:val="en-GB"/>
        </w:rPr>
        <w:t xml:space="preserve">Supplementary Table 1. </w:t>
      </w:r>
      <w:r w:rsidRPr="00EC74CF">
        <w:rPr>
          <w:lang w:val="en-GB"/>
        </w:rPr>
        <w:t>Numbers and proportions of patients with GHD treated with GH, by diagnostic group and by country</w:t>
      </w:r>
    </w:p>
    <w:tbl>
      <w:tblPr>
        <w:tblW w:w="8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57"/>
        <w:gridCol w:w="825"/>
        <w:gridCol w:w="826"/>
        <w:gridCol w:w="825"/>
        <w:gridCol w:w="826"/>
        <w:gridCol w:w="826"/>
        <w:gridCol w:w="826"/>
      </w:tblGrid>
      <w:tr w:rsidR="00904994" w:rsidRPr="00EC74CF" w14:paraId="370D99DB" w14:textId="77777777" w:rsidTr="00904994">
        <w:tc>
          <w:tcPr>
            <w:tcW w:w="36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75FA6" w14:textId="77777777" w:rsidR="00904994" w:rsidRPr="00EC74CF" w:rsidRDefault="00904994" w:rsidP="00E15630">
            <w:pPr>
              <w:pStyle w:val="Body"/>
              <w:spacing w:line="276" w:lineRule="auto"/>
            </w:pP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Diagnosis</w:t>
            </w:r>
            <w:r w:rsidRPr="00EC74CF">
              <w:rPr>
                <w:rStyle w:val="Seitenzahl"/>
                <w:rFonts w:ascii="Arial" w:hAnsi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3649E3" w14:textId="0BACBB6C" w:rsidR="00904994" w:rsidRPr="00EC74CF" w:rsidRDefault="00904994" w:rsidP="00E15630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USA</w:t>
            </w:r>
            <w:r w:rsidRPr="00EC74CF">
              <w:rPr>
                <w:rStyle w:val="Seitenzahl"/>
                <w:rFonts w:ascii="Arial Unicode MS" w:hAnsi="Arial Unicode MS"/>
                <w:sz w:val="20"/>
                <w:szCs w:val="20"/>
              </w:rPr>
              <w:br/>
            </w: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N=5184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BD6E78" w14:textId="744ECF7D" w:rsidR="00904994" w:rsidRPr="00EC74CF" w:rsidRDefault="00904994" w:rsidP="00E15630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Germany</w:t>
            </w:r>
            <w:r w:rsidRPr="00EC74CF">
              <w:rPr>
                <w:rStyle w:val="Seitenzahl"/>
                <w:rFonts w:ascii="Arial Unicode MS" w:hAnsi="Arial Unicode MS"/>
                <w:sz w:val="20"/>
                <w:szCs w:val="20"/>
              </w:rPr>
              <w:br/>
            </w: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N=1736</w:t>
            </w:r>
          </w:p>
        </w:tc>
        <w:tc>
          <w:tcPr>
            <w:tcW w:w="16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2743" w14:textId="596FEDD1" w:rsidR="00904994" w:rsidRPr="00EC74CF" w:rsidRDefault="00904994" w:rsidP="00E15630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France</w:t>
            </w:r>
            <w:r w:rsidRPr="00EC74CF">
              <w:rPr>
                <w:rStyle w:val="Seitenzahl"/>
                <w:rFonts w:ascii="Arial Unicode MS" w:hAnsi="Arial Unicode MS"/>
                <w:sz w:val="20"/>
                <w:szCs w:val="20"/>
              </w:rPr>
              <w:br/>
            </w: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N=940</w:t>
            </w:r>
          </w:p>
        </w:tc>
      </w:tr>
      <w:tr w:rsidR="00904994" w:rsidRPr="00EC74CF" w14:paraId="6C33F101" w14:textId="77777777" w:rsidTr="00904994"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48F1" w14:textId="77777777" w:rsidR="00904994" w:rsidRPr="00EC74CF" w:rsidRDefault="00904994" w:rsidP="00E156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05BCD3" w14:textId="7C9ED2D5" w:rsidR="00904994" w:rsidRPr="00EC74CF" w:rsidRDefault="00904994" w:rsidP="00E15630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29CA56" w14:textId="740B22D9" w:rsidR="00904994" w:rsidRPr="00EC74CF" w:rsidRDefault="00904994" w:rsidP="00E15630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DFF0BFC" w14:textId="4143C5BD" w:rsidR="00904994" w:rsidRPr="00EC74CF" w:rsidRDefault="00904994" w:rsidP="00E15630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C7B927F" w14:textId="77777777" w:rsidR="00904994" w:rsidRPr="00EC74CF" w:rsidRDefault="00904994" w:rsidP="00E15630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BAFE4B6" w14:textId="77777777" w:rsidR="00904994" w:rsidRPr="00EC74CF" w:rsidRDefault="00904994" w:rsidP="00E15630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5E5D409" w14:textId="77777777" w:rsidR="00904994" w:rsidRPr="00EC74CF" w:rsidRDefault="00904994" w:rsidP="00E15630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%</w:t>
            </w:r>
          </w:p>
        </w:tc>
      </w:tr>
      <w:tr w:rsidR="00904994" w:rsidRPr="00EC74CF" w14:paraId="7F9A33F5" w14:textId="77777777" w:rsidTr="00904994">
        <w:tc>
          <w:tcPr>
            <w:tcW w:w="36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A987" w14:textId="77777777" w:rsidR="00904994" w:rsidRPr="00EC74CF" w:rsidRDefault="00904994" w:rsidP="00E15630">
            <w:pPr>
              <w:pStyle w:val="Body"/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Organic GHD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271D46" w14:textId="6A44C734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1065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9AF1F5" w14:textId="6B9B1724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20.5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DC164C0" w14:textId="79441D5B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336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F43093D" w14:textId="77777777" w:rsidR="00904994" w:rsidRPr="00EC74CF" w:rsidRDefault="00904994" w:rsidP="00904994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19.4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9C67427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D62D3E8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23.1</w:t>
            </w:r>
          </w:p>
        </w:tc>
      </w:tr>
      <w:tr w:rsidR="00904994" w:rsidRPr="00EC74CF" w14:paraId="20C451A7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14:paraId="59C845FF" w14:textId="77777777" w:rsidR="00904994" w:rsidRPr="00EC74CF" w:rsidRDefault="00904994" w:rsidP="00E15630">
            <w:pPr>
              <w:pStyle w:val="Body"/>
              <w:spacing w:line="276" w:lineRule="auto"/>
              <w:ind w:left="284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Congenital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466323F" w14:textId="37D3A695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FA274CE" w14:textId="4DAA6830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12.8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3323B8C" w14:textId="3B40EA38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92369FC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EA5D9C4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B9FF94A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15.3</w:t>
            </w:r>
          </w:p>
        </w:tc>
      </w:tr>
      <w:tr w:rsidR="00904994" w:rsidRPr="00EC74CF" w14:paraId="02BE6C0F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14:paraId="267D298B" w14:textId="77777777" w:rsidR="00904994" w:rsidRPr="00EC74CF" w:rsidRDefault="00904994" w:rsidP="00E15630">
            <w:pPr>
              <w:pStyle w:val="Body"/>
              <w:spacing w:line="276" w:lineRule="auto"/>
              <w:ind w:left="567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Known genetic defect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39BEECE" w14:textId="1D6BCCE9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025236F" w14:textId="4BA0C775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AAF83FA" w14:textId="3667B51D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A66D66D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63CEDD0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A7C12B7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1.0</w:t>
            </w:r>
          </w:p>
        </w:tc>
      </w:tr>
      <w:tr w:rsidR="00904994" w:rsidRPr="00EC74CF" w14:paraId="1FFFD931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14:paraId="5E443418" w14:textId="77777777" w:rsidR="00904994" w:rsidRPr="00EC74CF" w:rsidRDefault="00904994" w:rsidP="00E15630">
            <w:pPr>
              <w:pStyle w:val="Body"/>
              <w:spacing w:line="276" w:lineRule="auto"/>
              <w:ind w:left="567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Abnormal pituitary development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D4CE01B" w14:textId="7210B1E9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93E4E91" w14:textId="058632C1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10.1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98F62D8" w14:textId="3BCD47EB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CCFFF6B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2866498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8CDE1F4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12.3</w:t>
            </w:r>
          </w:p>
        </w:tc>
      </w:tr>
      <w:tr w:rsidR="00904994" w:rsidRPr="00EC74CF" w14:paraId="5CD8AB9D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353BE1DA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Pituitary aplasia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8BA0334" w14:textId="0855DA60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3198FF9" w14:textId="60A75A8F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55432BF" w14:textId="0658D39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A2BBF54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B57A93F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D04A46A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</w:t>
            </w:r>
          </w:p>
        </w:tc>
      </w:tr>
      <w:tr w:rsidR="00904994" w:rsidRPr="00EC74CF" w14:paraId="3C40F34F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7F3C92D4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Pituitary hypoplasia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B85718E" w14:textId="0F49F6F2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96207E9" w14:textId="239350F9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1D9C554" w14:textId="76B51221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A73FA2A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E50DE25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F6716D2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7.1</w:t>
            </w:r>
          </w:p>
        </w:tc>
      </w:tr>
      <w:tr w:rsidR="00904994" w:rsidRPr="00EC74CF" w14:paraId="5C379D6A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22C2EB2D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Pituitary stalk abnormalities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B23DDA7" w14:textId="659616A1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9FB4395" w14:textId="49EF04D7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AC4F025" w14:textId="70D65FBE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03D8A44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3EE2FD7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3AE1C7A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1.4</w:t>
            </w:r>
          </w:p>
        </w:tc>
      </w:tr>
      <w:tr w:rsidR="00904994" w:rsidRPr="00EC74CF" w14:paraId="408BDB7A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5C9EC592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Ectopic posterior pituitary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365EFC4" w14:textId="71998A96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8AC0B99" w14:textId="2A669E92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20E589D" w14:textId="175C84F9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B6A726E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DB48EF3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2DCC177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2.8</w:t>
            </w:r>
          </w:p>
        </w:tc>
      </w:tr>
      <w:tr w:rsidR="00904994" w:rsidRPr="00EC74CF" w14:paraId="27836A9B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506FAACA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Septo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-optic dysplasia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75CA52B" w14:textId="3DDE071A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8392E99" w14:textId="09C355E7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6F7EE8F" w14:textId="4B459472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087C25C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338182B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A03EDCF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</w:t>
            </w:r>
          </w:p>
        </w:tc>
      </w:tr>
      <w:tr w:rsidR="00904994" w:rsidRPr="00EC74CF" w14:paraId="47C889D1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779D76D3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Other pituitary abnormalities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58F9DC1" w14:textId="25C33026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1A3A464" w14:textId="4C1AE23E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EE47788" w14:textId="54BD84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DCA9869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045E5A9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488655A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</w:t>
            </w:r>
          </w:p>
        </w:tc>
      </w:tr>
      <w:tr w:rsidR="00904994" w:rsidRPr="00EC74CF" w14:paraId="7B090814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14:paraId="735BEE24" w14:textId="77777777" w:rsidR="00904994" w:rsidRPr="00EC74CF" w:rsidRDefault="00904994" w:rsidP="00E15630">
            <w:pPr>
              <w:pStyle w:val="Body"/>
              <w:spacing w:line="276" w:lineRule="auto"/>
              <w:ind w:left="567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Clinical syndromes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F0D3CB4" w14:textId="3E664675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9DEB2F0" w14:textId="74A9B97D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8CBC567" w14:textId="2DE681C5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C60D0AB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931F834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D0BB2B1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0.6</w:t>
            </w:r>
          </w:p>
        </w:tc>
      </w:tr>
      <w:tr w:rsidR="00904994" w:rsidRPr="00EC74CF" w14:paraId="4083FB05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2487E4EC" w14:textId="637F2BE4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Mid-line palatal defect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F8FAA2F" w14:textId="2E3DD916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580A8DD" w14:textId="15BDF165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C65FCBE" w14:textId="2F836A3E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F9DB1AE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FB643F1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E594553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</w:t>
            </w:r>
          </w:p>
        </w:tc>
      </w:tr>
      <w:tr w:rsidR="00904994" w:rsidRPr="00EC74CF" w14:paraId="6C72BB3A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2241BEC4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Prader–Willi syndrome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0CF1DC3" w14:textId="32E25F59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4B57371" w14:textId="3170A0E4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F4037C6" w14:textId="53DAED51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DA88736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5580C1D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DD5AB25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</w:tr>
      <w:tr w:rsidR="00904994" w:rsidRPr="00EC74CF" w14:paraId="7250DA0F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088588F9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Other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7791F48" w14:textId="48D91036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CB1D910" w14:textId="4A4FC919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5E47753" w14:textId="701A9954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8C26DD7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5FC9DE8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742AE18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</w:tr>
      <w:tr w:rsidR="00904994" w:rsidRPr="00EC74CF" w14:paraId="1E210236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14:paraId="22CA7553" w14:textId="77777777" w:rsidR="00904994" w:rsidRPr="00EC74CF" w:rsidRDefault="00904994" w:rsidP="00E15630">
            <w:pPr>
              <w:pStyle w:val="Body"/>
              <w:spacing w:line="276" w:lineRule="auto"/>
              <w:ind w:left="567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Other CNS malformations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9253E6D" w14:textId="71E2A9FB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4D8B0DF" w14:textId="1FA00396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C03BF01" w14:textId="1DE0EE5E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6C358A3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F2C45CC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07E821E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1.3</w:t>
            </w:r>
          </w:p>
        </w:tc>
      </w:tr>
      <w:tr w:rsidR="00904994" w:rsidRPr="00EC74CF" w14:paraId="1BC3B2D7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735E8C6F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Arachnoid cyst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9B7767B" w14:textId="58B65FA4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E492A6B" w14:textId="678001B9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D3E6EB8" w14:textId="08060341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F2A4E01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4FF48F2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09E1174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</w:tr>
      <w:tr w:rsidR="00904994" w:rsidRPr="00EC74CF" w14:paraId="21865DAF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3DB0B0B5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Chiari malformation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0FC3C67" w14:textId="34CF0CAB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7A5F6C2" w14:textId="0625DCA2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E77D7FC" w14:textId="17ED2DA1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6A5BC49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F34F8E9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E3DEBEB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</w:tr>
      <w:tr w:rsidR="00904994" w:rsidRPr="00EC74CF" w14:paraId="6FBA4D81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3AC4D226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Congenital hydrocephalus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938A9A9" w14:textId="758DE48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DD17F93" w14:textId="5F84F94A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BBED1E6" w14:textId="64F86B49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2873314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7BF6DE5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5E7A5AE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</w:t>
            </w:r>
          </w:p>
        </w:tc>
      </w:tr>
      <w:tr w:rsidR="00904994" w:rsidRPr="00EC74CF" w14:paraId="00819663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593C42AD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Other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C9DAB48" w14:textId="0B5C7B9B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7C0D428" w14:textId="75FE961D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7D6C794" w14:textId="691819AB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5B365B7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E51D527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46B116F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0.6</w:t>
            </w:r>
          </w:p>
        </w:tc>
      </w:tr>
      <w:tr w:rsidR="00904994" w:rsidRPr="00EC74CF" w14:paraId="36642BF3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14:paraId="0672F696" w14:textId="77777777" w:rsidR="00904994" w:rsidRPr="00EC74CF" w:rsidRDefault="00904994" w:rsidP="00E15630">
            <w:pPr>
              <w:pStyle w:val="Body"/>
              <w:spacing w:line="276" w:lineRule="auto"/>
              <w:ind w:left="284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Acquired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861A30C" w14:textId="42D1C834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4B90103" w14:textId="04FA3B80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36A88D3" w14:textId="2B97C4B2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90FCBB2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E063957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FD2A688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7.8</w:t>
            </w:r>
          </w:p>
        </w:tc>
      </w:tr>
      <w:tr w:rsidR="00904994" w:rsidRPr="00EC74CF" w14:paraId="7EAEE978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14:paraId="3BF6CB24" w14:textId="77777777" w:rsidR="00904994" w:rsidRPr="00EC74CF" w:rsidRDefault="00904994" w:rsidP="00E15630">
            <w:pPr>
              <w:pStyle w:val="Body"/>
              <w:spacing w:line="276" w:lineRule="auto"/>
              <w:ind w:left="567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Intracranial tumour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5D27886" w14:textId="0EC9515B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6669069" w14:textId="5C42B7D8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5DBF0F5" w14:textId="5868C175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1B7A86A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DC4DA4D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3F7961C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5.6</w:t>
            </w:r>
          </w:p>
        </w:tc>
      </w:tr>
      <w:tr w:rsidR="00904994" w:rsidRPr="00EC74CF" w14:paraId="554ED204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173FAAFD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Craniopharyngioma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02DF5DF" w14:textId="0693C49F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E3E1EF6" w14:textId="6DEAB17F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08F7246" w14:textId="17BEDCEC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A1F8A0D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6FFC50D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D376F22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1.7</w:t>
            </w:r>
          </w:p>
        </w:tc>
      </w:tr>
      <w:tr w:rsidR="00904994" w:rsidRPr="00EC74CF" w14:paraId="4A0FF98F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4BDBC130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Medulloblastoma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D30A9CA" w14:textId="5FA835A5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EEE4FA0" w14:textId="531ED2FB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88F3131" w14:textId="4036B0FD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85F0E13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1ABD09C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76EC51E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2.2</w:t>
            </w:r>
          </w:p>
        </w:tc>
      </w:tr>
      <w:tr w:rsidR="00904994" w:rsidRPr="00EC74CF" w14:paraId="61A2C270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61E5C614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Germinoma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5291363" w14:textId="6090D16E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3D96A5F" w14:textId="2EBF5888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6ECD305" w14:textId="37716B2B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66833EC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69C94B0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001075F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0.7</w:t>
            </w:r>
          </w:p>
        </w:tc>
      </w:tr>
      <w:tr w:rsidR="00904994" w:rsidRPr="00EC74CF" w14:paraId="56605617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3C0A3E65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Astrocytoma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898C173" w14:textId="7DB41EA3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7425563" w14:textId="02084D21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0087E42" w14:textId="26D29B33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0E09474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2ABDDF7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66F0C91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</w:t>
            </w:r>
          </w:p>
        </w:tc>
      </w:tr>
      <w:tr w:rsidR="00904994" w:rsidRPr="00EC74CF" w14:paraId="7B7261BE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48D39CED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Glioma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1B1BE11" w14:textId="13838C7C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AD570AA" w14:textId="38B12BF2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9381180" w14:textId="66D26D23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70460CB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E025157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9F771B7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</w:tr>
      <w:tr w:rsidR="00904994" w:rsidRPr="00EC74CF" w14:paraId="6774DBAF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6E1CB1E1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Adenoma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82EF53C" w14:textId="7FEFA48C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C82E440" w14:textId="2788938F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DE0E851" w14:textId="394FDF1C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83D54B4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3E738BD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87858BD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</w:tr>
      <w:tr w:rsidR="00904994" w:rsidRPr="00EC74CF" w14:paraId="79FFF890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091CABB5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Ependymoma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7C018E9" w14:textId="3D91A2CD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F885E36" w14:textId="171F61C0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BF3FE25" w14:textId="547B42D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A699E8B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0F410D0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E35DEFE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</w:t>
            </w:r>
          </w:p>
        </w:tc>
      </w:tr>
      <w:tr w:rsidR="00904994" w:rsidRPr="00EC74CF" w14:paraId="433D2C50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6BEFA804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Primitive neuroectodermal tumour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14ABA68" w14:textId="29F5BCF9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ADDF82D" w14:textId="535F551A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40D9D75" w14:textId="6D9326F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95E8304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9D537C6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3C98291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</w:t>
            </w:r>
          </w:p>
        </w:tc>
      </w:tr>
      <w:tr w:rsidR="00904994" w:rsidRPr="00EC74CF" w14:paraId="6DC98602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</w:tcPr>
          <w:p w14:paraId="1CD9E363" w14:textId="77777777" w:rsidR="00904994" w:rsidRPr="00EC74CF" w:rsidRDefault="00904994" w:rsidP="00E15630">
            <w:pPr>
              <w:pStyle w:val="Body"/>
              <w:spacing w:line="276" w:lineRule="auto"/>
              <w:ind w:left="851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Other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F4F177E" w14:textId="0B50AC93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8450229" w14:textId="30F94CFC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DF51D23" w14:textId="6086D2BA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F6BAF30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12CBECC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CA06369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</w:tr>
      <w:tr w:rsidR="00904994" w:rsidRPr="00EC74CF" w14:paraId="0C23C514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14:paraId="6726E57F" w14:textId="77777777" w:rsidR="00904994" w:rsidRPr="00EC74CF" w:rsidRDefault="00904994" w:rsidP="00E15630">
            <w:pPr>
              <w:pStyle w:val="Body"/>
              <w:spacing w:line="276" w:lineRule="auto"/>
              <w:ind w:left="567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Cranial irradiation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2CD14AFE" w14:textId="670B2142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436CD4F" w14:textId="3107C648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A3F3332" w14:textId="5A709A03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59BDAE2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728E227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678A1AC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0.5</w:t>
            </w:r>
          </w:p>
        </w:tc>
      </w:tr>
      <w:tr w:rsidR="00904994" w:rsidRPr="00EC74CF" w14:paraId="49B69D62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14:paraId="534C56D9" w14:textId="77777777" w:rsidR="00904994" w:rsidRPr="00EC74CF" w:rsidRDefault="00904994" w:rsidP="00E15630">
            <w:pPr>
              <w:pStyle w:val="Body"/>
              <w:spacing w:line="276" w:lineRule="auto"/>
              <w:ind w:left="567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CNS trauma/infection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895D70B" w14:textId="124E81D0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767A33A" w14:textId="68D6D13E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2ACA0B8" w14:textId="756F4423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39E7D2D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234E205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1CF95E9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</w:t>
            </w:r>
          </w:p>
        </w:tc>
      </w:tr>
      <w:tr w:rsidR="00904994" w:rsidRPr="00EC74CF" w14:paraId="3B453AD2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14:paraId="7DC0956F" w14:textId="77777777" w:rsidR="00904994" w:rsidRPr="00EC74CF" w:rsidRDefault="00904994" w:rsidP="00E15630">
            <w:pPr>
              <w:pStyle w:val="Body"/>
              <w:spacing w:line="276" w:lineRule="auto"/>
              <w:ind w:left="567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Histiocytosis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5F570A7" w14:textId="142618B5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3EF887D" w14:textId="148EA1C9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031C58C" w14:textId="1DEDC6EF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074805F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06DA7A9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9C5CEA4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</w:t>
            </w:r>
          </w:p>
        </w:tc>
      </w:tr>
      <w:tr w:rsidR="00904994" w:rsidRPr="00EC74CF" w14:paraId="542BF6C8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14:paraId="69EE4C73" w14:textId="77777777" w:rsidR="00904994" w:rsidRPr="00EC74CF" w:rsidRDefault="00904994" w:rsidP="00E15630">
            <w:pPr>
              <w:pStyle w:val="Body"/>
              <w:spacing w:line="276" w:lineRule="auto"/>
              <w:ind w:left="567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Other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E2CBAB7" w14:textId="3EE1612E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503F851" w14:textId="6759EE49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5F7C086" w14:textId="47540ABC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CA1D256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70EF83F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04565BE9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1.3</w:t>
            </w:r>
          </w:p>
        </w:tc>
      </w:tr>
      <w:tr w:rsidR="00904994" w:rsidRPr="00EC74CF" w14:paraId="42279E50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3D9C" w14:textId="77777777" w:rsidR="00904994" w:rsidRPr="00EC74CF" w:rsidRDefault="00904994" w:rsidP="00E15630">
            <w:pPr>
              <w:pStyle w:val="Body"/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Idiopathic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GHD</w:t>
            </w:r>
            <w:r w:rsidRPr="00EC74CF">
              <w:rPr>
                <w:rStyle w:val="Seitenzahl"/>
                <w:rFonts w:ascii="Arial" w:hAnsi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1B344E50" w14:textId="001758CA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4088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0AD1F91" w14:textId="1AB5F0F0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78.9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BF3532D" w14:textId="5459FC63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0CAC674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80.3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E2C3991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1A93907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76.3</w:t>
            </w:r>
          </w:p>
        </w:tc>
      </w:tr>
      <w:tr w:rsidR="00904994" w:rsidRPr="00EC74CF" w14:paraId="1E7E56FD" w14:textId="77777777" w:rsidTr="00904994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14:paraId="04F12E12" w14:textId="77777777" w:rsidR="00904994" w:rsidRPr="00EC74CF" w:rsidRDefault="00904994" w:rsidP="00E15630">
            <w:pPr>
              <w:pStyle w:val="Body"/>
              <w:spacing w:line="276" w:lineRule="auto"/>
              <w:ind w:left="284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Classic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E56B8B5" w14:textId="50E8D9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3198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FF8D004" w14:textId="0FEB8D24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61.7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33811533" w14:textId="4CA0C29C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7A1702E4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65.1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FD6DBF6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50C16560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70.0</w:t>
            </w:r>
          </w:p>
        </w:tc>
      </w:tr>
      <w:tr w:rsidR="00904994" w:rsidRPr="00EC74CF" w14:paraId="56EF41CE" w14:textId="77777777" w:rsidTr="00904994"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14:paraId="6FDBEC78" w14:textId="77777777" w:rsidR="00904994" w:rsidRPr="00EC74CF" w:rsidRDefault="00904994" w:rsidP="00E15630">
            <w:pPr>
              <w:pStyle w:val="Body"/>
              <w:spacing w:line="276" w:lineRule="auto"/>
              <w:ind w:left="284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Neurosecretory dysfunction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8FA597" w14:textId="5A924890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D05F2F" w14:textId="38F695C7" w:rsidR="00904994" w:rsidRPr="00EC74CF" w:rsidRDefault="00904994" w:rsidP="00D67630">
            <w:pPr>
              <w:pStyle w:val="Body"/>
              <w:tabs>
                <w:tab w:val="decimal" w:pos="340"/>
              </w:tabs>
              <w:spacing w:line="276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10.3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630B9926" w14:textId="3751289B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4EFF33D3" w14:textId="77777777" w:rsidR="00904994" w:rsidRPr="00EC74CF" w:rsidRDefault="00904994" w:rsidP="00E15630">
            <w:pPr>
              <w:pStyle w:val="Body"/>
              <w:tabs>
                <w:tab w:val="decimal" w:pos="284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12.9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2F740A82" w14:textId="77777777" w:rsidR="00904994" w:rsidRPr="00EC74CF" w:rsidRDefault="00904994" w:rsidP="00E15630">
            <w:pPr>
              <w:pStyle w:val="Body"/>
              <w:tabs>
                <w:tab w:val="decimal" w:pos="680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</w:tcPr>
          <w:p w14:paraId="11C3E370" w14:textId="77777777" w:rsidR="00904994" w:rsidRPr="00EC74CF" w:rsidRDefault="00904994" w:rsidP="00E15630">
            <w:pPr>
              <w:pStyle w:val="Body"/>
              <w:tabs>
                <w:tab w:val="decimal" w:pos="255"/>
              </w:tabs>
              <w:spacing w:line="276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3.0</w:t>
            </w:r>
          </w:p>
        </w:tc>
      </w:tr>
    </w:tbl>
    <w:p w14:paraId="33BC6FE7" w14:textId="77777777" w:rsidR="002A3892" w:rsidRPr="00EC74CF" w:rsidRDefault="002A3892">
      <w:pPr>
        <w:pStyle w:val="Legend"/>
        <w:widowControl w:val="0"/>
        <w:spacing w:after="0" w:line="240" w:lineRule="auto"/>
        <w:ind w:left="0" w:firstLine="0"/>
        <w:rPr>
          <w:lang w:val="en-GB"/>
        </w:rPr>
      </w:pPr>
    </w:p>
    <w:p w14:paraId="5F1DB241" w14:textId="77777777" w:rsidR="002A3892" w:rsidRPr="00EC74CF" w:rsidRDefault="00E92976" w:rsidP="00E15630">
      <w:pPr>
        <w:pStyle w:val="Body"/>
        <w:spacing w:line="360" w:lineRule="auto"/>
        <w:rPr>
          <w:rStyle w:val="Seitenzahl"/>
          <w:rFonts w:ascii="Arial" w:eastAsia="Arial" w:hAnsi="Arial" w:cs="Arial"/>
          <w:sz w:val="20"/>
          <w:szCs w:val="20"/>
        </w:rPr>
      </w:pPr>
      <w:proofErr w:type="spellStart"/>
      <w:r w:rsidRPr="00EC74CF">
        <w:rPr>
          <w:rStyle w:val="Seitenzahl"/>
          <w:rFonts w:ascii="Arial" w:hAnsi="Arial"/>
          <w:sz w:val="20"/>
          <w:szCs w:val="20"/>
          <w:vertAlign w:val="superscript"/>
        </w:rPr>
        <w:t>a</w:t>
      </w:r>
      <w:r w:rsidRPr="00EC74CF">
        <w:rPr>
          <w:rStyle w:val="Seitenzahl"/>
          <w:rFonts w:ascii="Arial" w:hAnsi="Arial"/>
          <w:sz w:val="20"/>
          <w:szCs w:val="20"/>
        </w:rPr>
        <w:t>Each</w:t>
      </w:r>
      <w:proofErr w:type="spellEnd"/>
      <w:r w:rsidRPr="00EC74CF">
        <w:rPr>
          <w:rStyle w:val="Seitenzahl"/>
          <w:rFonts w:ascii="Arial" w:hAnsi="Arial"/>
          <w:sz w:val="20"/>
          <w:szCs w:val="20"/>
        </w:rPr>
        <w:t xml:space="preserve"> patient was assigned a primary diagnosis, based on a predefined diagnostic scheme (see Supplementary text file). Information is described as reported by study investigators and was not always provided for the more detailed diagnostic levels.</w:t>
      </w:r>
    </w:p>
    <w:p w14:paraId="114C5071" w14:textId="77777777" w:rsidR="002A3892" w:rsidRPr="00EC74CF" w:rsidRDefault="00E92976" w:rsidP="00E15630">
      <w:pPr>
        <w:pStyle w:val="Body"/>
        <w:spacing w:line="360" w:lineRule="auto"/>
        <w:rPr>
          <w:rStyle w:val="Seitenzahl"/>
          <w:rFonts w:ascii="Arial" w:eastAsia="Arial" w:hAnsi="Arial" w:cs="Arial"/>
          <w:sz w:val="20"/>
          <w:szCs w:val="20"/>
        </w:rPr>
      </w:pPr>
      <w:proofErr w:type="spellStart"/>
      <w:r w:rsidRPr="00EC74CF">
        <w:rPr>
          <w:rStyle w:val="Seitenzahl"/>
          <w:rFonts w:ascii="Arial" w:hAnsi="Arial"/>
          <w:sz w:val="20"/>
          <w:szCs w:val="20"/>
          <w:vertAlign w:val="superscript"/>
        </w:rPr>
        <w:t>b</w:t>
      </w:r>
      <w:r w:rsidRPr="00EC74CF">
        <w:rPr>
          <w:rStyle w:val="Seitenzahl"/>
          <w:rFonts w:ascii="Arial" w:hAnsi="Arial"/>
          <w:sz w:val="20"/>
          <w:szCs w:val="20"/>
        </w:rPr>
        <w:t>Includes</w:t>
      </w:r>
      <w:proofErr w:type="spellEnd"/>
      <w:r w:rsidRPr="00EC74CF">
        <w:rPr>
          <w:rStyle w:val="Seitenzahl"/>
          <w:rFonts w:ascii="Arial" w:hAnsi="Arial"/>
          <w:sz w:val="20"/>
          <w:szCs w:val="20"/>
        </w:rPr>
        <w:t xml:space="preserve"> patients with isolated idiopathic GHD and multiple idiopathic pituitary deficiencies</w:t>
      </w:r>
    </w:p>
    <w:p w14:paraId="37B6B6F3" w14:textId="77777777" w:rsidR="002A3892" w:rsidRPr="00EC74CF" w:rsidRDefault="00E92976" w:rsidP="00E15630">
      <w:pPr>
        <w:pStyle w:val="Body"/>
        <w:spacing w:line="360" w:lineRule="auto"/>
        <w:rPr>
          <w:rStyle w:val="Seitenzahl"/>
          <w:rFonts w:ascii="Arial" w:eastAsia="Arial" w:hAnsi="Arial" w:cs="Arial"/>
          <w:sz w:val="20"/>
          <w:szCs w:val="20"/>
        </w:rPr>
      </w:pPr>
      <w:r w:rsidRPr="00EC74CF">
        <w:rPr>
          <w:rStyle w:val="Seitenzahl"/>
          <w:rFonts w:ascii="Arial" w:hAnsi="Arial"/>
          <w:sz w:val="20"/>
          <w:szCs w:val="20"/>
        </w:rPr>
        <w:t>Abbreviations: CNS=central nervous system, GH=growth hormone, GHD=growth hormone deficiency.</w:t>
      </w:r>
    </w:p>
    <w:p w14:paraId="1FF3FBD6" w14:textId="77777777" w:rsidR="00975E2A" w:rsidRPr="00EC74CF" w:rsidRDefault="00E92976">
      <w:pPr>
        <w:pStyle w:val="Body"/>
        <w:spacing w:line="240" w:lineRule="auto"/>
        <w:rPr>
          <w:rStyle w:val="Seitenzahl"/>
          <w:rFonts w:ascii="Arial Unicode MS" w:hAnsi="Arial Unicode MS"/>
        </w:rPr>
        <w:sectPr w:rsidR="00975E2A" w:rsidRPr="00EC74CF">
          <w:pgSz w:w="11900" w:h="16820"/>
          <w:pgMar w:top="1701" w:right="1418" w:bottom="1701" w:left="1418" w:header="709" w:footer="1134" w:gutter="0"/>
          <w:cols w:space="720"/>
        </w:sectPr>
      </w:pPr>
      <w:r w:rsidRPr="00EC74CF">
        <w:rPr>
          <w:rStyle w:val="Seitenzahl"/>
          <w:rFonts w:ascii="Arial Unicode MS" w:hAnsi="Arial Unicode MS"/>
        </w:rPr>
        <w:br w:type="page"/>
      </w:r>
    </w:p>
    <w:p w14:paraId="77954F15" w14:textId="7C1A81D6" w:rsidR="002A3892" w:rsidRPr="00EC74CF" w:rsidRDefault="002A3892">
      <w:pPr>
        <w:pStyle w:val="Body"/>
        <w:spacing w:line="240" w:lineRule="auto"/>
      </w:pPr>
    </w:p>
    <w:p w14:paraId="6413AC33" w14:textId="2916600F" w:rsidR="002A3892" w:rsidRPr="00EC74CF" w:rsidRDefault="00E92976">
      <w:pPr>
        <w:pStyle w:val="Legend"/>
        <w:spacing w:after="0"/>
        <w:ind w:left="0" w:firstLine="0"/>
        <w:rPr>
          <w:lang w:val="en-GB"/>
        </w:rPr>
      </w:pPr>
      <w:r w:rsidRPr="00EC74CF">
        <w:rPr>
          <w:rStyle w:val="Seitenzahl"/>
          <w:b/>
          <w:bCs/>
          <w:lang w:val="en-GB"/>
        </w:rPr>
        <w:t xml:space="preserve">Supplementary Table 2. </w:t>
      </w:r>
      <w:r w:rsidRPr="00EC74CF">
        <w:rPr>
          <w:lang w:val="en-GB"/>
        </w:rPr>
        <w:t>Baseline clinical characteristics and NAH data for GH-treated patients who reached NAH, by diagnos</w:t>
      </w:r>
      <w:r w:rsidR="00893756" w:rsidRPr="00EC74CF">
        <w:rPr>
          <w:lang w:val="en-GB"/>
        </w:rPr>
        <w:t>tic</w:t>
      </w:r>
      <w:r w:rsidRPr="00EC74CF">
        <w:rPr>
          <w:lang w:val="en-GB"/>
        </w:rPr>
        <w:t xml:space="preserve"> group and by country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233"/>
        <w:gridCol w:w="567"/>
        <w:gridCol w:w="2552"/>
        <w:gridCol w:w="567"/>
        <w:gridCol w:w="2693"/>
        <w:gridCol w:w="567"/>
        <w:gridCol w:w="2693"/>
      </w:tblGrid>
      <w:tr w:rsidR="00D67630" w:rsidRPr="00EC74CF" w14:paraId="7032AB56" w14:textId="77777777" w:rsidTr="00D67630">
        <w:trPr>
          <w:tblHeader/>
        </w:trPr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B384" w14:textId="5D53C8F7" w:rsidR="00D67630" w:rsidRPr="00EC74CF" w:rsidRDefault="00D67630" w:rsidP="00C04EEE">
            <w:pPr>
              <w:pStyle w:val="Body"/>
              <w:spacing w:line="360" w:lineRule="auto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b/>
                <w:bCs/>
                <w:sz w:val="20"/>
                <w:szCs w:val="20"/>
              </w:rPr>
              <w:t>Diagnostic group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D4E16F" w14:textId="77777777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D9077D" w14:textId="31C5F182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USA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9DA2" w14:textId="58D2174E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F8B1" w14:textId="45B56224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518E" w14:textId="77777777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715B" w14:textId="5005F752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France</w:t>
            </w:r>
          </w:p>
        </w:tc>
      </w:tr>
      <w:tr w:rsidR="00D67630" w:rsidRPr="00EC74CF" w14:paraId="74945957" w14:textId="77777777" w:rsidTr="00D67630">
        <w:trPr>
          <w:tblHeader/>
        </w:trPr>
        <w:tc>
          <w:tcPr>
            <w:tcW w:w="3233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C8CB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Parameter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</w:tcPr>
          <w:p w14:paraId="4E903357" w14:textId="11CED508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</w:tcPr>
          <w:p w14:paraId="0D0E7324" w14:textId="46CF4E5A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Mean ± SD (95% CI)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EC50" w14:textId="7C0107AB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875C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Mean ± SD (95% CI)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CD82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BC1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Mean ± SD (95% CI)</w:t>
            </w:r>
          </w:p>
        </w:tc>
      </w:tr>
      <w:tr w:rsidR="00D67630" w:rsidRPr="00EC74CF" w14:paraId="24D43C43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58E3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b/>
                <w:bCs/>
                <w:sz w:val="20"/>
                <w:szCs w:val="20"/>
              </w:rPr>
              <w:t>Organic GHD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B245B3" w14:textId="77777777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28B76C" w14:textId="19FDA040" w:rsidR="00D67630" w:rsidRPr="00EC74CF" w:rsidRDefault="00D67630" w:rsidP="00D67630">
            <w:pPr>
              <w:spacing w:line="360" w:lineRule="auto"/>
              <w:jc w:val="center"/>
              <w:rPr>
                <w:lang w:val="en-GB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(N=193)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E716" w14:textId="7E63DA15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231D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(N=139)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ED7E" w14:textId="77777777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F270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(N=64)</w:t>
            </w:r>
          </w:p>
        </w:tc>
      </w:tr>
      <w:tr w:rsidR="00D67630" w:rsidRPr="00EC74CF" w14:paraId="564A3E41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AB3B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Female, number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F8F396" w14:textId="31F96AA7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A56F80" w14:textId="487D535F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73 (37.8)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EEEB" w14:textId="4E118A71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8A35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67 (48.2)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EF1E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1FE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27 (42.2)</w:t>
            </w:r>
          </w:p>
        </w:tc>
      </w:tr>
      <w:tr w:rsidR="00D67630" w:rsidRPr="00EC74CF" w14:paraId="5D6A4CF1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22B2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Baseline age (y)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0C4992" w14:textId="0AF44107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6F65A5" w14:textId="576F5107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9.5 ± 4.4 (8.9;10.1)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F3C3" w14:textId="63B34934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454C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9.7 ± 4.3 (9.0;10.4)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5D0F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EA62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11.2 ± 3.2 (10.4;12.0)</w:t>
            </w:r>
          </w:p>
        </w:tc>
      </w:tr>
      <w:tr w:rsidR="00D67630" w:rsidRPr="00EC74CF" w14:paraId="18151E34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AEF6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Baseline height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D92A4D" w14:textId="64846F2E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389315" w14:textId="47AA184B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-2.15 ± 1.41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35;-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1.95)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0568" w14:textId="269B2B4F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5227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-2.32 ± 1.40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56;-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2.09)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872B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7721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-2.01 ± 1.15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30;-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1.73)</w:t>
            </w:r>
          </w:p>
        </w:tc>
      </w:tr>
      <w:tr w:rsidR="00D67630" w:rsidRPr="00EC74CF" w14:paraId="304B388A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7C1D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Baseline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 SDS – target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 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25E486" w14:textId="6372D441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BCA5FA" w14:textId="4745A7BE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-2.29 ± 1.48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52;-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2.06)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72D2" w14:textId="146F4E92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E019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-2.48 ± 1.38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73;-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2.23)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D195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2B4E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-1.84 ± 1.15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14;-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1.54)</w:t>
            </w:r>
          </w:p>
        </w:tc>
      </w:tr>
      <w:tr w:rsidR="00D67630" w:rsidRPr="00EC74CF" w14:paraId="44F31786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E045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Treatment duration (y)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14DFF6" w14:textId="5640ED9A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E0A9F1" w14:textId="13E81506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7.9 ± 4.8 (7.2;8.6)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A49D" w14:textId="3D380B43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E3F1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8.3 ± 4.7 (7.6;9.1)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6447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B57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6.0 ± 3.7 (5.1;7.0)</w:t>
            </w:r>
          </w:p>
        </w:tc>
      </w:tr>
      <w:tr w:rsidR="00D67630" w:rsidRPr="00EC74CF" w14:paraId="0CAF967A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4F37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Last GH dose (mg/kg/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wk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9B1F4B" w14:textId="497B461F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70C2A82" w14:textId="193DDCEB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0.27 ± 0.16 (0.25;0.29)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BB29" w14:textId="2EE490FE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1E6FD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0.17 ± 0.08 (0.16;0.18)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629B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C754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0.22 ± 0.07 (0.20;0.24)</w:t>
            </w:r>
          </w:p>
        </w:tc>
      </w:tr>
      <w:tr w:rsidR="00D67630" w:rsidRPr="00EC74CF" w14:paraId="518F2B85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71B4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NAH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CADD94" w14:textId="7550EC0C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A33D6C" w14:textId="3C7C8FE8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-0.84 ± 1.66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08;-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0.60)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E6C0" w14:textId="78C781C8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1DDA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-0.57 ± 1.32 (-0.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79;-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26B1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F665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-0.74 ± 1.03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00;-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0.48)</w:t>
            </w:r>
          </w:p>
        </w:tc>
      </w:tr>
      <w:tr w:rsidR="00D67630" w:rsidRPr="00EC74CF" w14:paraId="369ABF36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6B6C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NAH SDS gain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CC6191" w14:textId="11A98163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4C7B2B7" w14:textId="2ED57F18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1.31 ± 1.65 (1.07;1.54)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13D5" w14:textId="46783D16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A71F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1.75 ± 1.51 (1.50;2.00)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3AD0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FC48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1.27 ± 1.26 (0.96;1.59)</w:t>
            </w:r>
          </w:p>
        </w:tc>
      </w:tr>
      <w:tr w:rsidR="00D67630" w:rsidRPr="00EC74CF" w14:paraId="49DBED63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4F36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NAH SDS – target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D68086" w14:textId="4F79842C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0D8FB6" w14:textId="03D07EA1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-0.91 ± 1.59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15;-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0.66)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A73B" w14:textId="2C201BC8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4964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-0.66 ± 1.19 (-0.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87;-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5BB2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7163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-0.45 ± 1.10 (-0.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74;-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0.16)</w:t>
            </w:r>
          </w:p>
        </w:tc>
      </w:tr>
      <w:tr w:rsidR="00D67630" w:rsidRPr="00EC74CF" w14:paraId="3DF25713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C429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b/>
                <w:bCs/>
                <w:sz w:val="20"/>
                <w:szCs w:val="20"/>
              </w:rPr>
              <w:t>Isolated idiopathic GHD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0CC1DC" w14:textId="77777777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761606" w14:textId="70969684" w:rsidR="00D67630" w:rsidRPr="00EC74CF" w:rsidRDefault="00D67630" w:rsidP="00D67630">
            <w:pPr>
              <w:spacing w:line="360" w:lineRule="auto"/>
              <w:jc w:val="center"/>
              <w:rPr>
                <w:lang w:val="en-GB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(N=587)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2087" w14:textId="794F1CB2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A76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(N=398)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AB0E" w14:textId="77777777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F7FF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(N=242)</w:t>
            </w:r>
          </w:p>
        </w:tc>
      </w:tr>
      <w:tr w:rsidR="00D67630" w:rsidRPr="00EC74CF" w14:paraId="165723AE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36AB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Female, number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53998F" w14:textId="5C19305A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736D18E" w14:textId="4D60C3D6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169 (28.8)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EB87" w14:textId="4437BCD2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76BB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158 (39.7)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B1DC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1B2B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116 (47.9)</w:t>
            </w:r>
          </w:p>
        </w:tc>
      </w:tr>
      <w:tr w:rsidR="00D67630" w:rsidRPr="00EC74CF" w14:paraId="2DFD4F4F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7F30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Baseline age (y)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5CFDE1" w14:textId="1445CC1A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845D21" w14:textId="54B3AF60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12.1 ± 3.2 (11.9;12.4)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1806" w14:textId="5D11D674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71DF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10.5 ± 3.2 (10.2;10.8)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7418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8EC5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11.8 ± 2.4 (11.5;12.1)</w:t>
            </w:r>
          </w:p>
        </w:tc>
      </w:tr>
      <w:tr w:rsidR="00D67630" w:rsidRPr="00EC74CF" w14:paraId="08B03A07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4411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Baseline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AB800C" w14:textId="0C5BDCFB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5C20CF" w14:textId="3B393A43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-2.17 ± 0.85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24;-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2D20" w14:textId="22F5A444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DC2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-2.34 ± 0.77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42;-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2.27)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6823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C162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-2.26 ± 0.57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33;-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2.19)</w:t>
            </w:r>
          </w:p>
        </w:tc>
      </w:tr>
      <w:tr w:rsidR="00D67630" w:rsidRPr="00EC74CF" w14:paraId="08C153C8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CB1F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Baseline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 SDS – target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 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A169CB" w14:textId="1D7CF535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645B00" w14:textId="5DD7B610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-1.79 ± 1.06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88;-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1.69)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6763" w14:textId="23634D83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1603" w14:textId="1309681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-2.00 ± 0.92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10;-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1.91)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2AC9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359E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-1.52 ± 0.78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62;-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1.42)</w:t>
            </w:r>
          </w:p>
        </w:tc>
      </w:tr>
      <w:tr w:rsidR="00D67630" w:rsidRPr="00EC74CF" w14:paraId="161A55A5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DC58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Treatment duration (y)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10F165" w14:textId="37706C6A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909566F" w14:textId="6EFBE7DC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4.9 ± 3.3 (4.6;5.1)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211D" w14:textId="6F03E910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4D32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6.2 ± 3.2 (5.9;6.5)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5414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3FBB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4.6 ± 2.1 (4.3;4.8)</w:t>
            </w:r>
          </w:p>
        </w:tc>
      </w:tr>
      <w:tr w:rsidR="00D67630" w:rsidRPr="00EC74CF" w14:paraId="4BE714E2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6619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Last GH dose (mg/kg/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wk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BCD73A" w14:textId="50FADC74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9980F8" w14:textId="42E83FF5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0.37 ± 0.13 (0.36;0.38)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87AD" w14:textId="16459048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D35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0.22 ± 0.08 (0.21;0.23)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5BC4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39A9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0.28 ± 0.08 (0.27;0.29)</w:t>
            </w:r>
          </w:p>
        </w:tc>
      </w:tr>
      <w:tr w:rsidR="00D67630" w:rsidRPr="00EC74CF" w14:paraId="05B69E40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05D4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NAH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31E9B8" w14:textId="62EA7078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BE00D30" w14:textId="56E99CF6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-0.83 ± 1.04 (-0.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92;-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0.75)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8D28" w14:textId="73F58D12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E3D0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-0.89 ± 0.77 (-0.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97;-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0.81)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089D0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D618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-0.96 ± 0.72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05;-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0.87)</w:t>
            </w:r>
          </w:p>
        </w:tc>
      </w:tr>
      <w:tr w:rsidR="00D67630" w:rsidRPr="00EC74CF" w14:paraId="01ED3E73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B3A6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NAH SDS gain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E0D0D7" w14:textId="5B375C63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B87FED" w14:textId="75E025B1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1.34 ± 1.03 (1.25;1.42)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BC32" w14:textId="6D66C001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C2A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1.45 ± 0.83 (1.37;1.54)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3723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3BF1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1.30 ± 0.67 (1.21;1.38)</w:t>
            </w:r>
          </w:p>
        </w:tc>
      </w:tr>
      <w:tr w:rsidR="00D67630" w:rsidRPr="00EC74CF" w14:paraId="581085EF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7BED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NAH SDS – target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 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099386" w14:textId="3312EE70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6D3945" w14:textId="78521155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-0.42 ± 1.03 (-0.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51;-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E4C7" w14:textId="21108D4D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812C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-0.55 ± 0.79 (-0.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63;-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4C33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2ADB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-0.21 ± 0.69 (-0.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30;-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0.12)</w:t>
            </w:r>
          </w:p>
        </w:tc>
      </w:tr>
      <w:tr w:rsidR="00D67630" w:rsidRPr="00EC74CF" w14:paraId="5D3CD79C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0CD3" w14:textId="77777777" w:rsidR="00D67630" w:rsidRPr="00EC74CF" w:rsidRDefault="00D67630" w:rsidP="00C04EEE">
            <w:pPr>
              <w:pStyle w:val="Body"/>
              <w:keepNext/>
              <w:spacing w:line="360" w:lineRule="auto"/>
            </w:pPr>
            <w:r w:rsidRPr="00EC74CF">
              <w:rPr>
                <w:rStyle w:val="Seitenzahl"/>
                <w:rFonts w:ascii="Arial" w:hAnsi="Arial"/>
                <w:b/>
                <w:bCs/>
                <w:sz w:val="20"/>
                <w:szCs w:val="20"/>
              </w:rPr>
              <w:t>Small for gestational 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58F299" w14:textId="77777777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5F92A0" w14:textId="7F6FD120" w:rsidR="00D67630" w:rsidRPr="00EC74CF" w:rsidRDefault="00D67630" w:rsidP="00D67630">
            <w:pPr>
              <w:spacing w:line="360" w:lineRule="auto"/>
              <w:jc w:val="center"/>
              <w:rPr>
                <w:lang w:val="en-GB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(N=39)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BCD0" w14:textId="063AF1BF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6050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(N=44)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B45B" w14:textId="77777777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D1FC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(N=93)</w:t>
            </w:r>
          </w:p>
        </w:tc>
      </w:tr>
      <w:tr w:rsidR="00D67630" w:rsidRPr="00EC74CF" w14:paraId="4A035D01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7416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Female, number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7B959B" w14:textId="7FB6C483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274F5F" w14:textId="219DDA97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12 (30.8)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1F7F" w14:textId="4E88E30F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2B1F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29 (65.9)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28E4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8A7E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56 (60.2)</w:t>
            </w:r>
          </w:p>
        </w:tc>
      </w:tr>
      <w:tr w:rsidR="00D67630" w:rsidRPr="00EC74CF" w14:paraId="62819236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D75C" w14:textId="77777777" w:rsidR="00D67630" w:rsidRPr="00EC74CF" w:rsidRDefault="00D67630" w:rsidP="00C04EEE">
            <w:pPr>
              <w:pStyle w:val="Body"/>
              <w:keepNext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Baseline age (y)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7BFB4F" w14:textId="3FD7963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650633" w14:textId="4CAAA122" w:rsidR="00D67630" w:rsidRPr="00EC74CF" w:rsidRDefault="00D67630" w:rsidP="00D67630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11.0 ± 3.3 (9.9;12.0)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E91E" w14:textId="331CD74A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181C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9.9 ± 3.4 (8.9;10.9)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DFCE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E8EE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11.3 ± 2.7 (10.7;11.8)</w:t>
            </w:r>
          </w:p>
        </w:tc>
      </w:tr>
      <w:tr w:rsidR="00D67630" w:rsidRPr="00EC74CF" w14:paraId="0CC9D2D7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FEE8" w14:textId="77777777" w:rsidR="00D67630" w:rsidRPr="00EC74CF" w:rsidRDefault="00D67630" w:rsidP="00C04EEE">
            <w:pPr>
              <w:pStyle w:val="Body"/>
              <w:keepNext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Baseline height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F741AF" w14:textId="48F4776F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9F7BD1" w14:textId="6596AE3F" w:rsidR="00D67630" w:rsidRPr="00EC74CF" w:rsidRDefault="00D67630" w:rsidP="00D67630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-2.55 ± 1.35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99;-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2.12)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C339" w14:textId="65ABC025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63B5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-2.66 ± 0.86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92;-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2.40)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F64A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3F10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-2.44 ± 0.61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56;-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2.31)</w:t>
            </w:r>
          </w:p>
        </w:tc>
      </w:tr>
      <w:tr w:rsidR="00D67630" w:rsidRPr="00EC74CF" w14:paraId="2D8FCBCD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2E9D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Baseline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 SDS – target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 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73F2DC" w14:textId="60A78751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388F54" w14:textId="15FF25DD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-1.88 ± 1.50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44;-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1.32)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12D4" w14:textId="515DBEF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2807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-2.35 ± 1.31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78;-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1.93)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8CA7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C319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-1.53 ± 0.78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69;-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1.36)</w:t>
            </w:r>
          </w:p>
        </w:tc>
      </w:tr>
      <w:tr w:rsidR="00D67630" w:rsidRPr="00EC74CF" w14:paraId="793099DD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3F09" w14:textId="77777777" w:rsidR="00D67630" w:rsidRPr="00EC74CF" w:rsidRDefault="00D67630" w:rsidP="00C04EEE">
            <w:pPr>
              <w:pStyle w:val="Body"/>
              <w:keepNext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Treatment duration (y)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60A6D1" w14:textId="785C574A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EC762C" w14:textId="098DA114" w:rsidR="00D67630" w:rsidRPr="00EC74CF" w:rsidRDefault="00D67630" w:rsidP="00D67630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6.0 ± 3.6 (4.9;7.2)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DB4A" w14:textId="77DF6633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875F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5.9 ± 2.8 (5.0;6.8)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EC28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6731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4.6 ± 2.2 (4.1;5.1)</w:t>
            </w:r>
          </w:p>
        </w:tc>
      </w:tr>
      <w:tr w:rsidR="00D67630" w:rsidRPr="00EC74CF" w14:paraId="2B7DA821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BC1A" w14:textId="77777777" w:rsidR="00D67630" w:rsidRPr="00EC74CF" w:rsidRDefault="00D67630" w:rsidP="00C04EEE">
            <w:pPr>
              <w:pStyle w:val="Body"/>
              <w:keepNext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Last GH dose (mg/kg/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wk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6E0102" w14:textId="19694506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29B2B2" w14:textId="7689B8F7" w:rsidR="00D67630" w:rsidRPr="00EC74CF" w:rsidRDefault="00D67630" w:rsidP="00D67630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0.40 ± 0.12 (0.36;0.44)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255D" w14:textId="587E2C15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142F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0.24 ± 0.08 (0.22;0.27)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4024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8298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0.29 ± 0.08 (0.27;0.31)</w:t>
            </w:r>
          </w:p>
        </w:tc>
      </w:tr>
      <w:tr w:rsidR="00D67630" w:rsidRPr="00EC74CF" w14:paraId="51F2BCDC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B2A3" w14:textId="77777777" w:rsidR="00D67630" w:rsidRPr="00EC74CF" w:rsidRDefault="00D67630" w:rsidP="00C04EEE">
            <w:pPr>
              <w:pStyle w:val="Body"/>
              <w:keepNext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NAH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C013F4" w14:textId="1C89C801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CA24F8" w14:textId="6CCA93F8" w:rsidR="00D67630" w:rsidRPr="00EC74CF" w:rsidRDefault="00D67630" w:rsidP="00D67630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-1.56 ± 0.89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85;-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1.27)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D6FA" w14:textId="48B93200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24C4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-1.47 ± 0.74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70;-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1.24)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34EB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DA4F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-1.46 ± 0.85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63;-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1.28)</w:t>
            </w:r>
          </w:p>
        </w:tc>
      </w:tr>
      <w:tr w:rsidR="00D67630" w:rsidRPr="00EC74CF" w14:paraId="15B3CA2F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3463" w14:textId="77777777" w:rsidR="00D67630" w:rsidRPr="00EC74CF" w:rsidRDefault="00D67630" w:rsidP="00C04EEE">
            <w:pPr>
              <w:pStyle w:val="Body"/>
              <w:keepNext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NAH SDS gain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39A264" w14:textId="329B877B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117D290" w14:textId="13A9533A" w:rsidR="00D67630" w:rsidRPr="00EC74CF" w:rsidRDefault="00D67630" w:rsidP="00D67630">
            <w:pPr>
              <w:pStyle w:val="Body"/>
              <w:keepNext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0.99 ± 1.33 (0.56;1.42)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AAC75" w14:textId="37F93A2D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CCF6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1.19 ± 0.85 (0.93;1.45)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1C5A5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2155" w14:textId="77777777" w:rsidR="00D67630" w:rsidRPr="00EC74CF" w:rsidRDefault="00D67630" w:rsidP="00C04EEE">
            <w:pPr>
              <w:pStyle w:val="Body"/>
              <w:keepNext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0.98 ± 0.83 (0.81;1.15)</w:t>
            </w:r>
          </w:p>
        </w:tc>
      </w:tr>
      <w:tr w:rsidR="00D67630" w:rsidRPr="00EC74CF" w14:paraId="65D65FBC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1B02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NAH SDS – target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 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D83931" w14:textId="61EA8DDE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16E54B" w14:textId="7E516785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-0.93 ± 1.10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34;-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0.52)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DC77" w14:textId="59F59815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98AD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-1.15 ± 0.96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46;-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0.83)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D759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5B80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-0.47 ± 0.70 (-0.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62;-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0.32)</w:t>
            </w:r>
          </w:p>
        </w:tc>
      </w:tr>
      <w:tr w:rsidR="00D67630" w:rsidRPr="00EC74CF" w14:paraId="273D1CA8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A7EE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b/>
                <w:bCs/>
                <w:sz w:val="20"/>
                <w:szCs w:val="20"/>
              </w:rPr>
              <w:t>Turner syndrome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7F459C" w14:textId="77777777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9E3928" w14:textId="13FD4C69" w:rsidR="00D67630" w:rsidRPr="00EC74CF" w:rsidRDefault="00D67630" w:rsidP="00D67630">
            <w:pPr>
              <w:spacing w:line="360" w:lineRule="auto"/>
              <w:jc w:val="center"/>
              <w:rPr>
                <w:lang w:val="en-GB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(N=191)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403C" w14:textId="28673594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117F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(N=141)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E47E" w14:textId="77777777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87D2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(N=53)</w:t>
            </w:r>
          </w:p>
        </w:tc>
      </w:tr>
      <w:tr w:rsidR="00D67630" w:rsidRPr="00EC74CF" w14:paraId="5DBAEBE5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1A5E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Baseline age (y)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373684" w14:textId="77690B9E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334B7B" w14:textId="13EFA470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10.1 ± 3.6 (9.6;10.6)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70F9" w14:textId="140371F3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DECA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9.4 ± 3.1 (8.9;10.0)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DF8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E022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9.9 ± 3.2 (9.0;10.8)</w:t>
            </w:r>
          </w:p>
        </w:tc>
      </w:tr>
      <w:tr w:rsidR="00D67630" w:rsidRPr="00EC74CF" w14:paraId="2542597E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A574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Baseline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880935" w14:textId="6B840FDC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D5F233" w14:textId="44616D72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-2.78 ± 0.95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91;-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2.64)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373E" w14:textId="42E38C3E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3922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-2.47 ± 0.84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61;-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2.33)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D80B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003A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-2.70 ± 0.91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95;-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2.45)</w:t>
            </w:r>
          </w:p>
        </w:tc>
      </w:tr>
      <w:tr w:rsidR="00D67630" w:rsidRPr="00EC74CF" w14:paraId="3A870BF7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033C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Baseline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 SDS – target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 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F1DD58" w14:textId="68B0986F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C54B2A" w14:textId="59D4DB59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-2.79 ± 1.14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97;-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2.62)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0FCB" w14:textId="31B94DFE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ABB3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-2.72 ± 1.00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89;-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2.55)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BA68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1374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-2.34 ± 0.89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2.09)</w:t>
            </w:r>
          </w:p>
        </w:tc>
      </w:tr>
      <w:tr w:rsidR="00D67630" w:rsidRPr="00EC74CF" w14:paraId="7C79A63E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D453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Treatment duration (y)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48338E" w14:textId="55EFDD4B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EE9CF6" w14:textId="6E0958AA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6.6 ± 3.7 (6.0;7.1)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6CF0" w14:textId="0CE16E11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0588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6.5 ± 2.9 (6.0;7.0)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2425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9575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5.8 ± 3.0 (5.0;6.8)</w:t>
            </w:r>
          </w:p>
        </w:tc>
      </w:tr>
      <w:tr w:rsidR="00D67630" w:rsidRPr="00EC74CF" w14:paraId="50266234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9D38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Last GH dose (mg/kg/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wk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CCFA30" w14:textId="779B6A77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A6BEB5" w14:textId="2050490C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0.37 ± 0.11 (0.36;0.39)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618F" w14:textId="1008630F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7A3A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0.28 ± 0.07 (0.27;0.29)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BD4B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9EE4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0.34 ± 0.08 (0.31;0.36)</w:t>
            </w:r>
          </w:p>
        </w:tc>
      </w:tr>
      <w:tr w:rsidR="00D67630" w:rsidRPr="00EC74CF" w14:paraId="438FA3E3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4A31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NAH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F5F13C" w14:textId="430F27E7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0343356" w14:textId="377A9AE4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-1.85 ± 0.87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98;-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1.73)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529D1" w14:textId="6DEEF33A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260C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-1.54 ± 0.93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69;-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1.38)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5C2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E3B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-1.94 ± 0.91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1.69)</w:t>
            </w:r>
          </w:p>
        </w:tc>
      </w:tr>
      <w:tr w:rsidR="00D67630" w:rsidRPr="00EC74CF" w14:paraId="29D78ECF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1740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NAH SDS gain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E4D2CD" w14:textId="7594EBBA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77DDA9" w14:textId="6D2422AC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0.92 ± 0.88 (0.80;1.05)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DFA6" w14:textId="5DA227FC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9E4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0.94 ± 0.72 (0.82;1.06)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BB6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F4F8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0.76 ± 0.83 (0.53;0.99)</w:t>
            </w:r>
          </w:p>
        </w:tc>
      </w:tr>
      <w:tr w:rsidR="00D67630" w:rsidRPr="00EC74CF" w14:paraId="28DEBFB9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515F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NAH SDS – target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 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3B09B8" w14:textId="1E53141A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F0ACE3" w14:textId="7436E768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-1.91 ± 1.02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06;-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1.75)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8FDD" w14:textId="727F786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EFC5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-1.75 ± 0.89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90;-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1.60)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3447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6E39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-1.55 ± 0.98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83;-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1.28)</w:t>
            </w:r>
          </w:p>
        </w:tc>
      </w:tr>
      <w:tr w:rsidR="00D67630" w:rsidRPr="00EC74CF" w14:paraId="1DC0DC47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D827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b/>
                <w:bCs/>
                <w:sz w:val="20"/>
                <w:szCs w:val="20"/>
              </w:rPr>
              <w:t>SHOX deficiency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F4C947" w14:textId="77777777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DA5F0A" w14:textId="7958894C" w:rsidR="00D67630" w:rsidRPr="00EC74CF" w:rsidRDefault="00D67630" w:rsidP="00D67630">
            <w:pPr>
              <w:spacing w:line="360" w:lineRule="auto"/>
              <w:jc w:val="center"/>
              <w:rPr>
                <w:lang w:val="en-GB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(n=13)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0FA3" w14:textId="4A256086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8DEB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(N=36)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68EF" w14:textId="77777777" w:rsidR="00D67630" w:rsidRPr="00EC74CF" w:rsidRDefault="00D67630" w:rsidP="00C04EE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5658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(N=58)</w:t>
            </w:r>
          </w:p>
        </w:tc>
      </w:tr>
      <w:tr w:rsidR="00D67630" w:rsidRPr="00EC74CF" w14:paraId="50BB2BEA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5029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Female, number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0E3E02" w14:textId="54982703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6D8874" w14:textId="6C1D8869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 (61.5)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E97E" w14:textId="1F7CEFF5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743E" w14:textId="6AEAECC8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24 (66.7)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56D2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B07F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42 (72.4)</w:t>
            </w:r>
          </w:p>
        </w:tc>
      </w:tr>
      <w:tr w:rsidR="00D67630" w:rsidRPr="00EC74CF" w14:paraId="70CB29FA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8FEB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Baseline age (y)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F3B86B" w14:textId="44071AAE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F6E0B3" w14:textId="5F976CD6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10.7 ± 2.4 (9.3;12.1)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F107" w14:textId="3D1886AF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7E6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11.3 ± 2.4 (10.5;12.1)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D544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4CBF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10.6 ± 2.4 (9.9;11.2)</w:t>
            </w:r>
          </w:p>
        </w:tc>
      </w:tr>
      <w:tr w:rsidR="00D67630" w:rsidRPr="00EC74CF" w14:paraId="5B25B231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4386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Baseline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8FA14" w14:textId="4F372F99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8EBBBC" w14:textId="1329E2F7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-2.40 ± 0.58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75;-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2.05)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2E25" w14:textId="2A17085F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F957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-2.26 ± 0.99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59;-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1.92)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4569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BFF0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-2.50 ± 0.65 (-2.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67;-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2.33)</w:t>
            </w:r>
          </w:p>
        </w:tc>
      </w:tr>
      <w:tr w:rsidR="00D67630" w:rsidRPr="00EC74CF" w14:paraId="1D3A9BE4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EC0C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Treatment duration (y)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60A7CE" w14:textId="48F4E42A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123824" w14:textId="75E1EF34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6.0 ± 3.6 (3.8;8.1)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77EE" w14:textId="67C51FC5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AAB3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3.8 ± 2.0 (3.1;4.5)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4235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D965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5.1 ± 2.6 (4.4;5.8)</w:t>
            </w:r>
          </w:p>
        </w:tc>
      </w:tr>
      <w:tr w:rsidR="00D67630" w:rsidRPr="00EC74CF" w14:paraId="3F6D28FA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462D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Last GH dose (mg/kg/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wk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20363B" w14:textId="77A296D2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CD502B" w14:textId="3380FD16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0.37 ± 0.16 (0.27;0.48)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3012" w14:textId="4100A0A8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08F7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0.28 ± 0.06 (0.26;0.30)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D12E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CFAA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0.34 ± 0.09 (0.32;0.37)</w:t>
            </w:r>
          </w:p>
        </w:tc>
      </w:tr>
      <w:tr w:rsidR="00D67630" w:rsidRPr="00EC74CF" w14:paraId="6C4939A8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E7DE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NAH SDS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156FAD" w14:textId="767A0623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69FA23" w14:textId="424A620E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-1.36 ± 0.87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89;-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0.84)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22D0" w14:textId="2589808D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665F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-1.49 ± 0.92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80;-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1.18)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1810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F794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-1.61 ± 1.04 (-1.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89;-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1.34)</w:t>
            </w:r>
          </w:p>
        </w:tc>
      </w:tr>
      <w:tr w:rsidR="00D67630" w:rsidRPr="00EC74CF" w14:paraId="67B3827A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D7AB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NAH SDS gain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9D842B" w14:textId="3AA077F2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E4368C" w14:textId="392655FB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1.04 ± 0.82 (0.55;1.53)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F9BDB" w14:textId="08AE1D0F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E724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0.76 ± 0.99 (0.43;1.10)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2DF6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2710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0.89 ± 0.94 (0.64;1.13)</w:t>
            </w:r>
          </w:p>
        </w:tc>
      </w:tr>
      <w:tr w:rsidR="00D67630" w:rsidRPr="00EC74CF" w14:paraId="476A2EAF" w14:textId="77777777" w:rsidTr="00D67630">
        <w:tblPrEx>
          <w:shd w:val="clear" w:color="auto" w:fill="D0DDEF"/>
        </w:tblPrEx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7482" w14:textId="77777777" w:rsidR="00D67630" w:rsidRPr="00EC74CF" w:rsidRDefault="00D67630" w:rsidP="00C04EEE">
            <w:pPr>
              <w:pStyle w:val="Body"/>
              <w:spacing w:line="360" w:lineRule="auto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NAH SDS – target </w:t>
            </w:r>
            <w:proofErr w:type="spell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Ht</w:t>
            </w:r>
            <w:proofErr w:type="spell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 SDS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334589" w14:textId="0EBD5A93" w:rsidR="00D67630" w:rsidRPr="00EC74CF" w:rsidRDefault="00D67630" w:rsidP="00C04EEE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FF60ED" w14:textId="11486B75" w:rsidR="00D67630" w:rsidRPr="00EC74CF" w:rsidRDefault="00D67630" w:rsidP="00D67630">
            <w:pPr>
              <w:pStyle w:val="Body"/>
              <w:spacing w:line="360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-0.32 ± 1.06 (-0.99;0.36)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988A" w14:textId="790D52ED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9C9B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-0.65 ± 0.91 (-0.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97;-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0.33)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C22C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DFFD" w14:textId="77777777" w:rsidR="00D67630" w:rsidRPr="00EC74CF" w:rsidRDefault="00D67630" w:rsidP="00C04EEE">
            <w:pPr>
              <w:pStyle w:val="Body"/>
              <w:spacing w:line="360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-0.49 ± 0.98 (-0.</w:t>
            </w:r>
            <w:proofErr w:type="gramStart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75;-</w:t>
            </w:r>
            <w:proofErr w:type="gramEnd"/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0.23)</w:t>
            </w:r>
          </w:p>
        </w:tc>
      </w:tr>
    </w:tbl>
    <w:p w14:paraId="4F8DCEA8" w14:textId="77777777" w:rsidR="002A3892" w:rsidRPr="00EC74CF" w:rsidRDefault="002A3892">
      <w:pPr>
        <w:pStyle w:val="Legend"/>
        <w:widowControl w:val="0"/>
        <w:spacing w:after="0" w:line="240" w:lineRule="auto"/>
        <w:ind w:left="0" w:firstLine="0"/>
        <w:rPr>
          <w:lang w:val="en-GB"/>
        </w:rPr>
      </w:pPr>
    </w:p>
    <w:p w14:paraId="0E3DF021" w14:textId="77777777" w:rsidR="002A3892" w:rsidRPr="00EC74CF" w:rsidRDefault="00E92976" w:rsidP="00C04EEE">
      <w:pPr>
        <w:pStyle w:val="Body"/>
        <w:spacing w:line="360" w:lineRule="auto"/>
        <w:rPr>
          <w:rStyle w:val="Seitenzahl"/>
          <w:rFonts w:ascii="Arial" w:eastAsia="Arial" w:hAnsi="Arial" w:cs="Arial"/>
          <w:sz w:val="20"/>
          <w:szCs w:val="20"/>
        </w:rPr>
      </w:pPr>
      <w:r w:rsidRPr="00EC74CF">
        <w:rPr>
          <w:rStyle w:val="Seitenzahl"/>
          <w:rFonts w:ascii="Arial" w:hAnsi="Arial"/>
          <w:sz w:val="20"/>
          <w:szCs w:val="20"/>
        </w:rPr>
        <w:t xml:space="preserve">Abbreviations: CI=confidence interval, GH=growth hormone, GHD=growth hormone deficiency, </w:t>
      </w:r>
      <w:proofErr w:type="spellStart"/>
      <w:r w:rsidRPr="00EC74CF">
        <w:rPr>
          <w:rStyle w:val="Seitenzahl"/>
          <w:rFonts w:ascii="Arial" w:hAnsi="Arial"/>
          <w:sz w:val="20"/>
          <w:szCs w:val="20"/>
        </w:rPr>
        <w:t>Ht</w:t>
      </w:r>
      <w:proofErr w:type="spellEnd"/>
      <w:r w:rsidRPr="00EC74CF">
        <w:rPr>
          <w:rStyle w:val="Seitenzahl"/>
          <w:rFonts w:ascii="Arial" w:hAnsi="Arial"/>
          <w:sz w:val="20"/>
          <w:szCs w:val="20"/>
        </w:rPr>
        <w:t xml:space="preserve">=height, NAH=near-adult height, SD=standard deviation, SDS=standard deviation score, </w:t>
      </w:r>
      <w:r w:rsidRPr="00EC74CF">
        <w:rPr>
          <w:rStyle w:val="Seitenzahl"/>
          <w:rFonts w:ascii="Arial" w:hAnsi="Arial"/>
          <w:i/>
          <w:sz w:val="20"/>
          <w:szCs w:val="20"/>
        </w:rPr>
        <w:t>SHOX</w:t>
      </w:r>
      <w:r w:rsidRPr="00EC74CF">
        <w:rPr>
          <w:rStyle w:val="Seitenzahl"/>
          <w:rFonts w:ascii="Arial" w:hAnsi="Arial"/>
          <w:sz w:val="20"/>
          <w:szCs w:val="20"/>
        </w:rPr>
        <w:t xml:space="preserve">=short-stature homeobox containing gene, </w:t>
      </w:r>
      <w:proofErr w:type="spellStart"/>
      <w:r w:rsidRPr="00EC74CF">
        <w:rPr>
          <w:rStyle w:val="Seitenzahl"/>
          <w:rFonts w:ascii="Arial" w:hAnsi="Arial"/>
          <w:sz w:val="20"/>
          <w:szCs w:val="20"/>
        </w:rPr>
        <w:t>wk</w:t>
      </w:r>
      <w:proofErr w:type="spellEnd"/>
      <w:r w:rsidRPr="00EC74CF">
        <w:rPr>
          <w:rStyle w:val="Seitenzahl"/>
          <w:rFonts w:ascii="Arial" w:hAnsi="Arial"/>
          <w:sz w:val="20"/>
          <w:szCs w:val="20"/>
        </w:rPr>
        <w:t>=week, y=year.</w:t>
      </w:r>
    </w:p>
    <w:p w14:paraId="7931E772" w14:textId="77777777" w:rsidR="002A3892" w:rsidRPr="00EC74CF" w:rsidRDefault="002A3892">
      <w:pPr>
        <w:pStyle w:val="Body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A88E8DE" w14:textId="77777777" w:rsidR="002A3892" w:rsidRPr="00EC74CF" w:rsidRDefault="002A3892">
      <w:pPr>
        <w:pStyle w:val="Body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415A4837" w14:textId="77777777" w:rsidR="002A3892" w:rsidRPr="00EC74CF" w:rsidRDefault="002A3892">
      <w:pPr>
        <w:pStyle w:val="Legend"/>
        <w:spacing w:after="0"/>
        <w:rPr>
          <w:lang w:val="en-GB"/>
        </w:rPr>
        <w:sectPr w:rsidR="002A3892" w:rsidRPr="00EC74CF" w:rsidSect="00975E2A">
          <w:pgSz w:w="16820" w:h="11900" w:orient="landscape"/>
          <w:pgMar w:top="1418" w:right="1701" w:bottom="1418" w:left="1701" w:header="709" w:footer="1134" w:gutter="0"/>
          <w:cols w:space="720"/>
          <w:docGrid w:linePitch="326"/>
        </w:sectPr>
      </w:pPr>
    </w:p>
    <w:p w14:paraId="3F914F54" w14:textId="77777777" w:rsidR="002A3892" w:rsidRPr="00EC74CF" w:rsidRDefault="00E92976">
      <w:pPr>
        <w:pStyle w:val="Legend"/>
        <w:spacing w:after="0"/>
        <w:ind w:left="0" w:firstLine="0"/>
        <w:rPr>
          <w:rStyle w:val="Seitenzahl"/>
          <w:vertAlign w:val="superscript"/>
          <w:lang w:val="en-GB"/>
        </w:rPr>
      </w:pPr>
      <w:r w:rsidRPr="00EC74CF">
        <w:rPr>
          <w:rStyle w:val="Seitenzahl"/>
          <w:b/>
          <w:bCs/>
          <w:lang w:val="en-GB"/>
        </w:rPr>
        <w:t xml:space="preserve">Supplementary Table 3. </w:t>
      </w:r>
      <w:r w:rsidRPr="00EC74CF">
        <w:rPr>
          <w:lang w:val="en-GB"/>
        </w:rPr>
        <w:t xml:space="preserve">Serious adverse events for GH-treated patients, by main diagnostic group and by </w:t>
      </w:r>
      <w:proofErr w:type="spellStart"/>
      <w:r w:rsidRPr="00EC74CF">
        <w:rPr>
          <w:lang w:val="en-GB"/>
        </w:rPr>
        <w:t>country</w:t>
      </w:r>
      <w:r w:rsidRPr="00EC74CF">
        <w:rPr>
          <w:rStyle w:val="Seitenzahl"/>
          <w:vertAlign w:val="superscript"/>
          <w:lang w:val="en-GB"/>
        </w:rPr>
        <w:t>a</w:t>
      </w:r>
      <w:proofErr w:type="spellEnd"/>
    </w:p>
    <w:tbl>
      <w:tblPr>
        <w:tblW w:w="8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1616"/>
        <w:gridCol w:w="1616"/>
        <w:gridCol w:w="1616"/>
      </w:tblGrid>
      <w:tr w:rsidR="000F4699" w:rsidRPr="00EC74CF" w14:paraId="57DDE268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A48B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616" w:type="dxa"/>
          </w:tcPr>
          <w:p w14:paraId="754D7223" w14:textId="77777777" w:rsidR="000F4699" w:rsidRPr="00EC74CF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USA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9C7B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E695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France</w:t>
            </w:r>
          </w:p>
        </w:tc>
      </w:tr>
      <w:tr w:rsidR="000F4699" w:rsidRPr="00EC74CF" w14:paraId="37B60089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3886B" w14:textId="77777777" w:rsidR="000F4699" w:rsidRPr="00EC74CF" w:rsidRDefault="000F4699" w:rsidP="00846D96">
            <w:pPr>
              <w:pStyle w:val="Body"/>
              <w:spacing w:line="276" w:lineRule="auto"/>
            </w:pPr>
            <w:r w:rsidRPr="00EC74CF">
              <w:rPr>
                <w:rStyle w:val="Seitenzahl"/>
                <w:rFonts w:ascii="Arial" w:hAnsi="Arial"/>
                <w:b/>
                <w:bCs/>
                <w:sz w:val="20"/>
                <w:szCs w:val="20"/>
              </w:rPr>
              <w:t>GHD</w:t>
            </w:r>
          </w:p>
        </w:tc>
        <w:tc>
          <w:tcPr>
            <w:tcW w:w="1616" w:type="dxa"/>
          </w:tcPr>
          <w:p w14:paraId="17D56C81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5F9C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E035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</w:tr>
      <w:tr w:rsidR="000F4699" w:rsidRPr="00EC74CF" w14:paraId="7813075D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C3F52D9" w14:textId="77777777" w:rsidR="000F4699" w:rsidRPr="00EC74CF" w:rsidRDefault="000F4699" w:rsidP="00846D96">
            <w:pPr>
              <w:pStyle w:val="Body"/>
              <w:spacing w:line="276" w:lineRule="auto"/>
              <w:ind w:left="142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Patients evaluable for safety</w:t>
            </w:r>
          </w:p>
        </w:tc>
        <w:tc>
          <w:tcPr>
            <w:tcW w:w="1616" w:type="dxa"/>
          </w:tcPr>
          <w:p w14:paraId="045A28D3" w14:textId="77777777" w:rsidR="000F4699" w:rsidRPr="00EC74CF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5187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DFE7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1736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4BB3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940</w:t>
            </w:r>
          </w:p>
        </w:tc>
      </w:tr>
      <w:tr w:rsidR="000F4699" w:rsidRPr="00EC74CF" w14:paraId="68E19465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0D0E65DC" w14:textId="77777777" w:rsidR="000F4699" w:rsidRPr="00EC74CF" w:rsidRDefault="000F4699" w:rsidP="00846D96">
            <w:pPr>
              <w:pStyle w:val="Body"/>
              <w:spacing w:line="276" w:lineRule="auto"/>
              <w:ind w:left="142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Patients with ≥1 SAE</w:t>
            </w:r>
          </w:p>
        </w:tc>
        <w:tc>
          <w:tcPr>
            <w:tcW w:w="1616" w:type="dxa"/>
          </w:tcPr>
          <w:p w14:paraId="7C667220" w14:textId="77777777" w:rsidR="000F4699" w:rsidRPr="00EC74CF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94 (1.8%)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213A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56 (3.2%)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5B40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52 (5.5%)</w:t>
            </w:r>
          </w:p>
        </w:tc>
      </w:tr>
      <w:tr w:rsidR="000F4699" w:rsidRPr="00E85E51" w14:paraId="17D7B0A4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6CC85" w14:textId="77777777" w:rsidR="000F4699" w:rsidRPr="00E85E51" w:rsidRDefault="000F4699" w:rsidP="00846D96">
            <w:pPr>
              <w:pStyle w:val="Body"/>
              <w:spacing w:line="276" w:lineRule="auto"/>
              <w:ind w:firstLine="231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 xml:space="preserve"> Most common </w:t>
            </w:r>
            <w:proofErr w:type="spellStart"/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SAEs</w:t>
            </w:r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16" w:type="dxa"/>
            <w:vAlign w:val="center"/>
          </w:tcPr>
          <w:p w14:paraId="6CE0DE62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04E2A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35EC6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0F4699" w:rsidRPr="00E85E51" w14:paraId="7907A34D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04DD5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Seizure</w:t>
            </w:r>
          </w:p>
        </w:tc>
        <w:tc>
          <w:tcPr>
            <w:tcW w:w="1616" w:type="dxa"/>
            <w:vAlign w:val="center"/>
          </w:tcPr>
          <w:p w14:paraId="48D6BE71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DBA0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A7C83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 (0.1%)</w:t>
            </w:r>
          </w:p>
        </w:tc>
      </w:tr>
      <w:tr w:rsidR="000F4699" w:rsidRPr="00E85E51" w14:paraId="26BEF772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A886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Pneumonia</w:t>
            </w:r>
          </w:p>
        </w:tc>
        <w:tc>
          <w:tcPr>
            <w:tcW w:w="1616" w:type="dxa"/>
            <w:vAlign w:val="center"/>
          </w:tcPr>
          <w:p w14:paraId="5B1DF7B7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51BEC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 (0.2%)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CEA8C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</w:p>
        </w:tc>
      </w:tr>
      <w:tr w:rsidR="000F4699" w:rsidRPr="00E85E51" w14:paraId="58EE62D5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8A30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Dehydration</w:t>
            </w:r>
          </w:p>
        </w:tc>
        <w:tc>
          <w:tcPr>
            <w:tcW w:w="1616" w:type="dxa"/>
            <w:vAlign w:val="center"/>
          </w:tcPr>
          <w:p w14:paraId="12ED08A4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12DB5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34016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</w:p>
        </w:tc>
      </w:tr>
      <w:tr w:rsidR="000F4699" w:rsidRPr="00E85E51" w14:paraId="40A432F0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7339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Appendicitis</w:t>
            </w:r>
          </w:p>
        </w:tc>
        <w:tc>
          <w:tcPr>
            <w:tcW w:w="1616" w:type="dxa"/>
            <w:vAlign w:val="center"/>
          </w:tcPr>
          <w:p w14:paraId="121B367D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618A6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C7DD5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 (0.1%)</w:t>
            </w:r>
          </w:p>
        </w:tc>
      </w:tr>
      <w:tr w:rsidR="000F4699" w:rsidRPr="00E85E51" w14:paraId="3A8655F4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03DD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Craniopharyngioma</w:t>
            </w:r>
          </w:p>
        </w:tc>
        <w:tc>
          <w:tcPr>
            <w:tcW w:w="1616" w:type="dxa"/>
            <w:vAlign w:val="center"/>
          </w:tcPr>
          <w:p w14:paraId="03F83DF5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D9F77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 (0.2%)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B92AA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 (0.4%)</w:t>
            </w:r>
          </w:p>
        </w:tc>
      </w:tr>
      <w:tr w:rsidR="000F4699" w:rsidRPr="00E85E51" w14:paraId="56BC4F44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5572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Pyrexia</w:t>
            </w:r>
          </w:p>
        </w:tc>
        <w:tc>
          <w:tcPr>
            <w:tcW w:w="1616" w:type="dxa"/>
            <w:vAlign w:val="center"/>
          </w:tcPr>
          <w:p w14:paraId="5E86CE27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FA2E7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77F9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</w:p>
        </w:tc>
      </w:tr>
      <w:tr w:rsidR="000F4699" w:rsidRPr="00E85E51" w14:paraId="046675B1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CC4E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Sinusitis</w:t>
            </w:r>
          </w:p>
        </w:tc>
        <w:tc>
          <w:tcPr>
            <w:tcW w:w="1616" w:type="dxa"/>
            <w:vAlign w:val="center"/>
          </w:tcPr>
          <w:p w14:paraId="715F95B0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7A78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D3F6A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 (0.1%)</w:t>
            </w:r>
          </w:p>
        </w:tc>
      </w:tr>
      <w:tr w:rsidR="000F4699" w:rsidRPr="00E85E51" w14:paraId="76C7867D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B2E8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Scoliosis</w:t>
            </w:r>
          </w:p>
        </w:tc>
        <w:tc>
          <w:tcPr>
            <w:tcW w:w="1616" w:type="dxa"/>
            <w:vAlign w:val="center"/>
          </w:tcPr>
          <w:p w14:paraId="2D85638C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8AF99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57433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</w:p>
        </w:tc>
      </w:tr>
      <w:tr w:rsidR="000F4699" w:rsidRPr="00E85E51" w14:paraId="7B4DB53C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71EE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Headache</w:t>
            </w:r>
          </w:p>
        </w:tc>
        <w:tc>
          <w:tcPr>
            <w:tcW w:w="1616" w:type="dxa"/>
            <w:vAlign w:val="center"/>
          </w:tcPr>
          <w:p w14:paraId="37428F81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 (&lt;0.1%)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80BC0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 (0.2%)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78DF4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 (0.2%)</w:t>
            </w:r>
          </w:p>
        </w:tc>
      </w:tr>
      <w:tr w:rsidR="000F4699" w:rsidRPr="00E85E51" w14:paraId="59262CBD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B8B4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Hypoglycaemia</w:t>
            </w:r>
          </w:p>
        </w:tc>
        <w:tc>
          <w:tcPr>
            <w:tcW w:w="1616" w:type="dxa"/>
            <w:vAlign w:val="center"/>
          </w:tcPr>
          <w:p w14:paraId="6E70BF9C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 (&lt;0.1%)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3A500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EF67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 (0.3%)</w:t>
            </w:r>
          </w:p>
        </w:tc>
      </w:tr>
      <w:tr w:rsidR="000F4699" w:rsidRPr="00E85E51" w14:paraId="11221587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4533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Vomiting</w:t>
            </w:r>
          </w:p>
        </w:tc>
        <w:tc>
          <w:tcPr>
            <w:tcW w:w="1616" w:type="dxa"/>
            <w:vAlign w:val="center"/>
          </w:tcPr>
          <w:p w14:paraId="1B5E76A5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 (&lt;0.1%)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A4580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903C2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 (0.3%)</w:t>
            </w:r>
          </w:p>
        </w:tc>
      </w:tr>
      <w:tr w:rsidR="000F4699" w:rsidRPr="00E85E51" w14:paraId="3F680542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8CAB" w14:textId="77777777" w:rsidR="000F4699" w:rsidRPr="00E85E51" w:rsidRDefault="000F4699" w:rsidP="00846D96">
            <w:pPr>
              <w:pStyle w:val="Body"/>
              <w:spacing w:line="276" w:lineRule="auto"/>
              <w:ind w:left="720" w:hanging="206"/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Fall</w:t>
            </w:r>
          </w:p>
        </w:tc>
        <w:tc>
          <w:tcPr>
            <w:tcW w:w="1616" w:type="dxa"/>
            <w:vAlign w:val="center"/>
          </w:tcPr>
          <w:p w14:paraId="214177E8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1B574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 (0.1%)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B097E" w14:textId="77777777" w:rsidR="000F4699" w:rsidRPr="00E85E51" w:rsidRDefault="000F4699" w:rsidP="0084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E85E5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 (0.3%)</w:t>
            </w:r>
          </w:p>
        </w:tc>
      </w:tr>
      <w:tr w:rsidR="000F4699" w:rsidRPr="00EC74CF" w14:paraId="419206A0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90B1" w14:textId="77777777" w:rsidR="000F4699" w:rsidRPr="00EC74CF" w:rsidRDefault="000F4699" w:rsidP="00846D96">
            <w:pPr>
              <w:pStyle w:val="Body"/>
              <w:spacing w:line="276" w:lineRule="auto"/>
            </w:pPr>
            <w:r w:rsidRPr="00EC74CF">
              <w:rPr>
                <w:rStyle w:val="Seitenzahl"/>
                <w:rFonts w:ascii="Arial" w:hAnsi="Arial"/>
                <w:b/>
                <w:bCs/>
                <w:sz w:val="20"/>
                <w:szCs w:val="20"/>
              </w:rPr>
              <w:t>SGA</w:t>
            </w:r>
          </w:p>
        </w:tc>
        <w:tc>
          <w:tcPr>
            <w:tcW w:w="1616" w:type="dxa"/>
          </w:tcPr>
          <w:p w14:paraId="2221965E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533C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22C0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</w:tr>
      <w:tr w:rsidR="000F4699" w:rsidRPr="00EC74CF" w14:paraId="7C8F3AE2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A15111A" w14:textId="77777777" w:rsidR="000F4699" w:rsidRPr="00EC74CF" w:rsidRDefault="000F4699" w:rsidP="00846D96">
            <w:pPr>
              <w:pStyle w:val="Body"/>
              <w:spacing w:line="276" w:lineRule="auto"/>
              <w:ind w:left="142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Patients evaluable for safety</w:t>
            </w:r>
          </w:p>
        </w:tc>
        <w:tc>
          <w:tcPr>
            <w:tcW w:w="1616" w:type="dxa"/>
          </w:tcPr>
          <w:p w14:paraId="353DD848" w14:textId="77777777" w:rsidR="000F4699" w:rsidRPr="00EC74CF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353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00B9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8663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266</w:t>
            </w:r>
          </w:p>
        </w:tc>
      </w:tr>
      <w:tr w:rsidR="000F4699" w:rsidRPr="00EC74CF" w14:paraId="3CD74A51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DD2F5C7" w14:textId="77777777" w:rsidR="000F4699" w:rsidRPr="00EC74CF" w:rsidRDefault="000F4699" w:rsidP="00846D96">
            <w:pPr>
              <w:pStyle w:val="Body"/>
              <w:spacing w:line="276" w:lineRule="auto"/>
              <w:ind w:left="142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Patients with ≥1 SAE</w:t>
            </w:r>
          </w:p>
        </w:tc>
        <w:tc>
          <w:tcPr>
            <w:tcW w:w="1616" w:type="dxa"/>
          </w:tcPr>
          <w:p w14:paraId="412B8891" w14:textId="77777777" w:rsidR="000F4699" w:rsidRPr="00EC74CF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 (2.3%)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0223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 (2.3%)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BBED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 (1.9%)</w:t>
            </w:r>
          </w:p>
        </w:tc>
      </w:tr>
      <w:tr w:rsidR="000F4699" w:rsidRPr="00EC74CF" w14:paraId="22534978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C963" w14:textId="77777777" w:rsidR="000F4699" w:rsidRPr="00EC74CF" w:rsidRDefault="000F4699" w:rsidP="00846D96">
            <w:pPr>
              <w:pStyle w:val="Body"/>
              <w:spacing w:line="276" w:lineRule="auto"/>
            </w:pPr>
            <w:r w:rsidRPr="00EC74CF">
              <w:rPr>
                <w:rStyle w:val="Seitenzahl"/>
                <w:rFonts w:ascii="Arial" w:hAnsi="Arial"/>
                <w:b/>
                <w:bCs/>
                <w:sz w:val="20"/>
                <w:szCs w:val="20"/>
              </w:rPr>
              <w:t>Turner syndrome</w:t>
            </w:r>
          </w:p>
        </w:tc>
        <w:tc>
          <w:tcPr>
            <w:tcW w:w="1616" w:type="dxa"/>
          </w:tcPr>
          <w:p w14:paraId="121CAB24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4530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3CB9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</w:tr>
      <w:tr w:rsidR="000F4699" w:rsidRPr="00EC74CF" w14:paraId="7FBDC7D1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0364646" w14:textId="77777777" w:rsidR="000F4699" w:rsidRPr="00EC74CF" w:rsidRDefault="000F4699" w:rsidP="00846D96">
            <w:pPr>
              <w:pStyle w:val="Body"/>
              <w:spacing w:line="276" w:lineRule="auto"/>
              <w:ind w:left="142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Patients evaluable for safety</w:t>
            </w:r>
          </w:p>
        </w:tc>
        <w:tc>
          <w:tcPr>
            <w:tcW w:w="1616" w:type="dxa"/>
          </w:tcPr>
          <w:p w14:paraId="6D32E8C8" w14:textId="77777777" w:rsidR="000F4699" w:rsidRPr="00EC74CF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737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3C83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267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512B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114</w:t>
            </w:r>
          </w:p>
        </w:tc>
      </w:tr>
      <w:tr w:rsidR="000F4699" w:rsidRPr="00EC74CF" w14:paraId="46E00603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EA79E07" w14:textId="77777777" w:rsidR="000F4699" w:rsidRPr="00EC74CF" w:rsidRDefault="000F4699" w:rsidP="00846D96">
            <w:pPr>
              <w:pStyle w:val="Body"/>
              <w:spacing w:line="276" w:lineRule="auto"/>
              <w:ind w:left="142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Patients with ≥1 SAE</w:t>
            </w:r>
          </w:p>
        </w:tc>
        <w:tc>
          <w:tcPr>
            <w:tcW w:w="1616" w:type="dxa"/>
          </w:tcPr>
          <w:p w14:paraId="6F664B2E" w14:textId="77777777" w:rsidR="000F4699" w:rsidRPr="00EC74CF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22 (3.0%)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1F58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16 (6.0%)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41B8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13 (11.4%)</w:t>
            </w:r>
          </w:p>
        </w:tc>
      </w:tr>
      <w:tr w:rsidR="000F4699" w:rsidRPr="00E85E51" w14:paraId="2A438179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B537696" w14:textId="77777777" w:rsidR="000F4699" w:rsidRPr="00E85E51" w:rsidRDefault="000F4699" w:rsidP="00846D96">
            <w:pPr>
              <w:pStyle w:val="Body"/>
              <w:spacing w:line="276" w:lineRule="auto"/>
              <w:ind w:left="142"/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Most common </w:t>
            </w:r>
            <w:proofErr w:type="spellStart"/>
            <w:r w:rsidRPr="00E85E51"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  <w:t>SAEs</w:t>
            </w:r>
            <w:r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16" w:type="dxa"/>
            <w:vAlign w:val="center"/>
          </w:tcPr>
          <w:p w14:paraId="6BF915A2" w14:textId="77777777" w:rsidR="000F4699" w:rsidRPr="00E85E51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FCA15" w14:textId="77777777" w:rsidR="000F4699" w:rsidRPr="00E85E51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86690" w14:textId="77777777" w:rsidR="000F4699" w:rsidRPr="00E85E51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0F4699" w:rsidRPr="00E85E51" w14:paraId="6AE1179D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ACACCA8" w14:textId="77777777" w:rsidR="000F4699" w:rsidRPr="00E85E51" w:rsidRDefault="000F4699" w:rsidP="00846D96">
            <w:pPr>
              <w:pStyle w:val="Body"/>
              <w:spacing w:line="276" w:lineRule="auto"/>
              <w:ind w:left="142" w:firstLine="237"/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  <w:t>Pneumonia</w:t>
            </w:r>
          </w:p>
        </w:tc>
        <w:tc>
          <w:tcPr>
            <w:tcW w:w="1616" w:type="dxa"/>
            <w:vAlign w:val="center"/>
          </w:tcPr>
          <w:p w14:paraId="511A30BB" w14:textId="77777777" w:rsidR="000F4699" w:rsidRPr="00E85E51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  <w:t>3 (0.4%)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C5EC1" w14:textId="77777777" w:rsidR="000F4699" w:rsidRPr="00E85E51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C16BC" w14:textId="77777777" w:rsidR="000F4699" w:rsidRPr="00E85E51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color w:val="auto"/>
                <w:sz w:val="20"/>
                <w:szCs w:val="20"/>
              </w:rPr>
              <w:t>-</w:t>
            </w:r>
          </w:p>
        </w:tc>
      </w:tr>
      <w:tr w:rsidR="000F4699" w:rsidRPr="00E85E51" w14:paraId="4FF5117D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853E2C3" w14:textId="77777777" w:rsidR="000F4699" w:rsidRPr="00E85E51" w:rsidRDefault="000F4699" w:rsidP="00846D96">
            <w:pPr>
              <w:pStyle w:val="Body"/>
              <w:spacing w:line="276" w:lineRule="auto"/>
              <w:ind w:left="142" w:firstLine="237"/>
              <w:rPr>
                <w:rStyle w:val="Seitenzahl"/>
                <w:rFonts w:ascii="Arial" w:hAnsi="Arial"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Tonsillar hypertrophy</w:t>
            </w:r>
          </w:p>
        </w:tc>
        <w:tc>
          <w:tcPr>
            <w:tcW w:w="1616" w:type="dxa"/>
            <w:vAlign w:val="center"/>
          </w:tcPr>
          <w:p w14:paraId="252F2F14" w14:textId="77777777" w:rsidR="000F4699" w:rsidRPr="00E85E51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="Arial" w:hAnsi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DDCBF" w14:textId="77777777" w:rsidR="000F4699" w:rsidRPr="00E85E51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color w:val="auto"/>
                <w:sz w:val="20"/>
                <w:szCs w:val="20"/>
              </w:rPr>
            </w:pPr>
            <w:r w:rsidRPr="00E85E51">
              <w:rPr>
                <w:rStyle w:val="Seitenzahl"/>
                <w:rFonts w:ascii="Arial" w:hAnsi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53FE" w14:textId="77777777" w:rsidR="000F4699" w:rsidRPr="00E85E51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color w:val="auto"/>
                <w:sz w:val="20"/>
                <w:szCs w:val="20"/>
              </w:rPr>
            </w:pPr>
            <w:r w:rsidRPr="00E85E5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 (2.6%)</w:t>
            </w:r>
          </w:p>
        </w:tc>
      </w:tr>
      <w:tr w:rsidR="000F4699" w:rsidRPr="00EC74CF" w14:paraId="44836762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B690" w14:textId="77777777" w:rsidR="000F4699" w:rsidRPr="00EC74CF" w:rsidRDefault="000F4699" w:rsidP="00846D96">
            <w:pPr>
              <w:pStyle w:val="Body"/>
              <w:spacing w:line="276" w:lineRule="auto"/>
            </w:pPr>
            <w:r w:rsidRPr="00EC74CF">
              <w:rPr>
                <w:rStyle w:val="Seitenzahl"/>
                <w:rFonts w:ascii="Arial" w:hAnsi="Arial"/>
                <w:b/>
                <w:bCs/>
                <w:sz w:val="20"/>
                <w:szCs w:val="20"/>
              </w:rPr>
              <w:t>SHOX deficiency</w:t>
            </w:r>
          </w:p>
        </w:tc>
        <w:tc>
          <w:tcPr>
            <w:tcW w:w="1616" w:type="dxa"/>
          </w:tcPr>
          <w:p w14:paraId="07E4771A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CA2E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2739" w14:textId="77777777" w:rsidR="000F4699" w:rsidRPr="00EC74CF" w:rsidRDefault="000F4699" w:rsidP="00846D96">
            <w:pPr>
              <w:spacing w:line="276" w:lineRule="auto"/>
              <w:rPr>
                <w:lang w:val="en-GB"/>
              </w:rPr>
            </w:pPr>
          </w:p>
        </w:tc>
      </w:tr>
      <w:tr w:rsidR="000F4699" w:rsidRPr="00EC74CF" w14:paraId="71C67B01" w14:textId="77777777" w:rsidTr="00846D96">
        <w:trPr>
          <w:trHeight w:val="233"/>
        </w:trPr>
        <w:tc>
          <w:tcPr>
            <w:tcW w:w="3402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02204DB" w14:textId="77777777" w:rsidR="000F4699" w:rsidRPr="00EC74CF" w:rsidRDefault="000F4699" w:rsidP="00846D96">
            <w:pPr>
              <w:pStyle w:val="Body"/>
              <w:spacing w:line="276" w:lineRule="auto"/>
              <w:ind w:left="142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Patients evaluable for safety</w:t>
            </w:r>
          </w:p>
        </w:tc>
        <w:tc>
          <w:tcPr>
            <w:tcW w:w="1616" w:type="dxa"/>
          </w:tcPr>
          <w:p w14:paraId="3420E867" w14:textId="77777777" w:rsidR="000F4699" w:rsidRPr="00EC74CF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 xml:space="preserve">61 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7CA7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F499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185</w:t>
            </w:r>
          </w:p>
        </w:tc>
      </w:tr>
      <w:tr w:rsidR="000F4699" w:rsidRPr="00EC74CF" w14:paraId="355C531B" w14:textId="77777777" w:rsidTr="00846D96">
        <w:trPr>
          <w:trHeight w:val="228"/>
        </w:trPr>
        <w:tc>
          <w:tcPr>
            <w:tcW w:w="3402" w:type="dxa"/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669C514" w14:textId="77777777" w:rsidR="000F4699" w:rsidRPr="00EC74CF" w:rsidRDefault="000F4699" w:rsidP="00846D96">
            <w:pPr>
              <w:pStyle w:val="Body"/>
              <w:spacing w:line="276" w:lineRule="auto"/>
              <w:ind w:left="142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Patients with ≥1 SAE</w:t>
            </w:r>
          </w:p>
        </w:tc>
        <w:tc>
          <w:tcPr>
            <w:tcW w:w="1616" w:type="dxa"/>
          </w:tcPr>
          <w:p w14:paraId="02BA89E1" w14:textId="77777777" w:rsidR="000F4699" w:rsidRPr="00EC74CF" w:rsidRDefault="000F4699" w:rsidP="00846D96">
            <w:pPr>
              <w:pStyle w:val="Body"/>
              <w:spacing w:line="276" w:lineRule="auto"/>
              <w:jc w:val="center"/>
              <w:rPr>
                <w:rStyle w:val="Seitenzahl"/>
                <w:rFonts w:ascii="Arial" w:hAnsi="Arial"/>
                <w:sz w:val="20"/>
                <w:szCs w:val="20"/>
              </w:rPr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1 (1.6%)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28A5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5 (2.3%)</w:t>
            </w:r>
          </w:p>
        </w:tc>
        <w:tc>
          <w:tcPr>
            <w:tcW w:w="16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2CB7" w14:textId="77777777" w:rsidR="000F4699" w:rsidRPr="00EC74CF" w:rsidRDefault="000F4699" w:rsidP="00846D96">
            <w:pPr>
              <w:pStyle w:val="Body"/>
              <w:spacing w:line="276" w:lineRule="auto"/>
              <w:jc w:val="center"/>
            </w:pPr>
            <w:r w:rsidRPr="00EC74CF">
              <w:rPr>
                <w:rStyle w:val="Seitenzahl"/>
                <w:rFonts w:ascii="Arial" w:hAnsi="Arial"/>
                <w:sz w:val="20"/>
                <w:szCs w:val="20"/>
              </w:rPr>
              <w:t>8 (4.3%)</w:t>
            </w:r>
          </w:p>
        </w:tc>
      </w:tr>
    </w:tbl>
    <w:p w14:paraId="31ECF891" w14:textId="77777777" w:rsidR="000F4699" w:rsidRPr="00E85E51" w:rsidRDefault="000F4699" w:rsidP="000F4699">
      <w:pPr>
        <w:pStyle w:val="Legend"/>
        <w:widowControl w:val="0"/>
        <w:spacing w:before="120" w:after="0" w:line="240" w:lineRule="auto"/>
        <w:ind w:left="0" w:firstLine="0"/>
        <w:rPr>
          <w:rStyle w:val="Seitenzahl"/>
          <w:rFonts w:asciiTheme="majorHAnsi" w:hAnsiTheme="majorHAnsi" w:cstheme="majorHAnsi"/>
          <w:color w:val="auto"/>
          <w:sz w:val="20"/>
          <w:szCs w:val="20"/>
          <w:lang w:val="en-GB"/>
        </w:rPr>
      </w:pPr>
      <w:proofErr w:type="spellStart"/>
      <w:r w:rsidRPr="00E85E51">
        <w:rPr>
          <w:rStyle w:val="Seitenzahl"/>
          <w:color w:val="auto"/>
          <w:sz w:val="20"/>
          <w:szCs w:val="20"/>
          <w:vertAlign w:val="superscript"/>
          <w:lang w:val="en-GB"/>
        </w:rPr>
        <w:t>a</w:t>
      </w:r>
      <w:r w:rsidRPr="00E85E51">
        <w:rPr>
          <w:rStyle w:val="Seitenzahl"/>
          <w:color w:val="auto"/>
          <w:sz w:val="20"/>
          <w:szCs w:val="20"/>
          <w:lang w:val="en-GB"/>
        </w:rPr>
        <w:t>Any</w:t>
      </w:r>
      <w:proofErr w:type="spellEnd"/>
      <w:r w:rsidRPr="00E85E51">
        <w:rPr>
          <w:rStyle w:val="Seitenzahl"/>
          <w:color w:val="auto"/>
          <w:sz w:val="20"/>
          <w:szCs w:val="20"/>
          <w:lang w:val="en-GB"/>
        </w:rPr>
        <w:t xml:space="preserve"> SAE that was reported for at least 3 children in </w:t>
      </w:r>
      <w:r>
        <w:rPr>
          <w:rStyle w:val="Seitenzahl"/>
          <w:color w:val="auto"/>
          <w:sz w:val="20"/>
          <w:szCs w:val="20"/>
          <w:lang w:val="en-GB"/>
        </w:rPr>
        <w:t>any of the three countries</w:t>
      </w:r>
      <w:r w:rsidRPr="00E85E51">
        <w:rPr>
          <w:rStyle w:val="Seitenzahl"/>
          <w:rFonts w:asciiTheme="majorHAnsi" w:hAnsiTheme="majorHAnsi" w:cstheme="majorHAnsi"/>
          <w:color w:val="auto"/>
          <w:sz w:val="20"/>
          <w:szCs w:val="20"/>
          <w:lang w:val="en-GB"/>
        </w:rPr>
        <w:t xml:space="preserve">.  </w:t>
      </w:r>
    </w:p>
    <w:p w14:paraId="6B08B0A2" w14:textId="77777777" w:rsidR="000F4699" w:rsidRPr="00E85E51" w:rsidRDefault="000F4699" w:rsidP="000F4699">
      <w:pPr>
        <w:pStyle w:val="BodyA"/>
        <w:spacing w:before="120" w:line="240" w:lineRule="auto"/>
        <w:rPr>
          <w:rFonts w:asciiTheme="majorHAnsi" w:hAnsiTheme="majorHAnsi" w:cstheme="majorHAnsi"/>
          <w:color w:val="auto"/>
          <w:lang w:val="en-GB"/>
        </w:rPr>
      </w:pPr>
      <w:r w:rsidRPr="00E85E51">
        <w:rPr>
          <w:rStyle w:val="Seitenzahl"/>
          <w:rFonts w:asciiTheme="majorHAnsi" w:hAnsiTheme="majorHAnsi" w:cstheme="majorHAnsi"/>
          <w:color w:val="auto"/>
          <w:sz w:val="20"/>
          <w:szCs w:val="20"/>
          <w:lang w:val="en-GB"/>
        </w:rPr>
        <w:t>Note no individual SAEs were seen in ≥3 children for SGA and SHOX deficiency.</w:t>
      </w:r>
    </w:p>
    <w:p w14:paraId="1E1284CA" w14:textId="77777777" w:rsidR="002A3892" w:rsidRPr="00EC74CF" w:rsidRDefault="00E92976" w:rsidP="000F4699">
      <w:pPr>
        <w:pStyle w:val="Body"/>
        <w:spacing w:before="120" w:line="360" w:lineRule="auto"/>
        <w:rPr>
          <w:rStyle w:val="Seitenzahl"/>
          <w:rFonts w:ascii="Arial" w:eastAsia="Arial" w:hAnsi="Arial" w:cs="Arial"/>
          <w:sz w:val="20"/>
          <w:szCs w:val="20"/>
        </w:rPr>
      </w:pPr>
      <w:r w:rsidRPr="00EC74CF">
        <w:rPr>
          <w:rStyle w:val="Seitenzahl"/>
          <w:rFonts w:ascii="Arial" w:hAnsi="Arial"/>
          <w:sz w:val="20"/>
          <w:szCs w:val="20"/>
        </w:rPr>
        <w:t xml:space="preserve">Abbreviations: GH=growth hormone, GHD=growth hormone deficiency, SAE=serious adverse event, SGA=small for gestational age, </w:t>
      </w:r>
      <w:r w:rsidRPr="00EC74CF">
        <w:rPr>
          <w:rStyle w:val="Seitenzahl"/>
          <w:rFonts w:ascii="Arial" w:hAnsi="Arial"/>
          <w:i/>
          <w:sz w:val="20"/>
          <w:szCs w:val="20"/>
        </w:rPr>
        <w:t>SHOX</w:t>
      </w:r>
      <w:r w:rsidRPr="00EC74CF">
        <w:rPr>
          <w:rStyle w:val="Seitenzahl"/>
          <w:rFonts w:ascii="Arial" w:hAnsi="Arial"/>
          <w:sz w:val="20"/>
          <w:szCs w:val="20"/>
        </w:rPr>
        <w:t>=short-stature homeobox containing gene.</w:t>
      </w:r>
    </w:p>
    <w:p w14:paraId="477D0B0E" w14:textId="77777777" w:rsidR="002A3892" w:rsidRPr="00EC74CF" w:rsidRDefault="002A3892" w:rsidP="00F03A36">
      <w:pPr>
        <w:pStyle w:val="Body"/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31DF17A" w14:textId="77777777" w:rsidR="002A3892" w:rsidRPr="00EC74CF" w:rsidRDefault="00E92976">
      <w:pPr>
        <w:pStyle w:val="Body"/>
      </w:pPr>
      <w:r w:rsidRPr="00EC74CF">
        <w:rPr>
          <w:rStyle w:val="Seitenzahl"/>
          <w:rFonts w:ascii="Arial Unicode MS" w:hAnsi="Arial Unicode MS"/>
        </w:rPr>
        <w:br w:type="page"/>
      </w:r>
    </w:p>
    <w:p w14:paraId="4EC5A38B" w14:textId="52412762" w:rsidR="002A3892" w:rsidRPr="00EC74CF" w:rsidRDefault="00E92976">
      <w:pPr>
        <w:pStyle w:val="Body"/>
        <w:rPr>
          <w:rStyle w:val="Seitenzahl"/>
          <w:rFonts w:ascii="Arial" w:hAnsi="Arial"/>
        </w:rPr>
      </w:pPr>
      <w:r w:rsidRPr="00EC74CF">
        <w:rPr>
          <w:rStyle w:val="Seitenzahl"/>
          <w:rFonts w:ascii="Arial" w:hAnsi="Arial"/>
          <w:b/>
          <w:bCs/>
        </w:rPr>
        <w:t>Supplementary Figure 1.</w:t>
      </w:r>
      <w:r w:rsidRPr="00EC74CF">
        <w:rPr>
          <w:rStyle w:val="Seitenzahl"/>
          <w:rFonts w:ascii="Arial" w:hAnsi="Arial"/>
        </w:rPr>
        <w:t xml:space="preserve"> Height SDS and delta height SDS during 4 years of GH treatment by diagnostic group for patients in </w:t>
      </w:r>
      <w:r w:rsidR="000234DF" w:rsidRPr="00EC74CF">
        <w:rPr>
          <w:rStyle w:val="Seitenzahl"/>
          <w:rFonts w:ascii="Arial" w:hAnsi="Arial"/>
        </w:rPr>
        <w:t>the USA</w:t>
      </w:r>
      <w:r w:rsidR="000234DF">
        <w:rPr>
          <w:rStyle w:val="Seitenzahl"/>
          <w:rFonts w:ascii="Arial" w:hAnsi="Arial"/>
        </w:rPr>
        <w:t>,</w:t>
      </w:r>
      <w:r w:rsidR="000234DF" w:rsidRPr="00EC74CF">
        <w:rPr>
          <w:rStyle w:val="Seitenzahl"/>
          <w:rFonts w:ascii="Arial" w:hAnsi="Arial"/>
        </w:rPr>
        <w:t xml:space="preserve"> </w:t>
      </w:r>
      <w:r w:rsidRPr="00EC74CF">
        <w:rPr>
          <w:rStyle w:val="Seitenzahl"/>
          <w:rFonts w:ascii="Arial" w:hAnsi="Arial"/>
        </w:rPr>
        <w:t>Germany</w:t>
      </w:r>
      <w:r w:rsidR="0062132B" w:rsidRPr="00EC74CF">
        <w:rPr>
          <w:rStyle w:val="Seitenzahl"/>
          <w:rFonts w:ascii="Arial" w:hAnsi="Arial"/>
        </w:rPr>
        <w:t xml:space="preserve"> (GE)</w:t>
      </w:r>
      <w:r w:rsidR="000234DF">
        <w:rPr>
          <w:rStyle w:val="Seitenzahl"/>
          <w:rFonts w:ascii="Arial" w:hAnsi="Arial"/>
        </w:rPr>
        <w:t xml:space="preserve"> and</w:t>
      </w:r>
      <w:r w:rsidRPr="00EC74CF">
        <w:rPr>
          <w:rStyle w:val="Seitenzahl"/>
          <w:rFonts w:ascii="Arial" w:hAnsi="Arial"/>
        </w:rPr>
        <w:t xml:space="preserve"> France</w:t>
      </w:r>
      <w:r w:rsidR="0062132B" w:rsidRPr="00EC74CF">
        <w:rPr>
          <w:rStyle w:val="Seitenzahl"/>
          <w:rFonts w:ascii="Arial" w:hAnsi="Arial"/>
        </w:rPr>
        <w:t xml:space="preserve"> (FR)</w:t>
      </w:r>
      <w:r w:rsidRPr="00EC74CF">
        <w:rPr>
          <w:rStyle w:val="Seitenzahl"/>
          <w:rFonts w:ascii="Arial" w:hAnsi="Arial"/>
        </w:rPr>
        <w:t>; data shown are mean (95% confidence interval)</w:t>
      </w:r>
    </w:p>
    <w:p w14:paraId="01CEC44A" w14:textId="5618EF8D" w:rsidR="00F55559" w:rsidRPr="00EC74CF" w:rsidRDefault="00F55559">
      <w:pPr>
        <w:pStyle w:val="Body"/>
        <w:rPr>
          <w:rStyle w:val="Seitenzahl"/>
          <w:rFonts w:ascii="Arial" w:hAnsi="Arial"/>
        </w:rPr>
      </w:pPr>
    </w:p>
    <w:p w14:paraId="17F4B777" w14:textId="11FF46A8" w:rsidR="002A3892" w:rsidRPr="00EC74CF" w:rsidRDefault="00E92976" w:rsidP="00364A5D">
      <w:pPr>
        <w:pStyle w:val="Body"/>
        <w:spacing w:line="360" w:lineRule="auto"/>
      </w:pPr>
      <w:r w:rsidRPr="00EC74CF">
        <w:rPr>
          <w:rStyle w:val="Seitenzahl"/>
          <w:rFonts w:ascii="Arial" w:hAnsi="Arial"/>
          <w:sz w:val="20"/>
          <w:szCs w:val="20"/>
        </w:rPr>
        <w:t xml:space="preserve">Abbreviations: GH=growth hormone, GHD=GH deficiency, SGA=small for gestational age, SDS=standard deviation score, </w:t>
      </w:r>
      <w:r w:rsidRPr="00EC74CF">
        <w:rPr>
          <w:rStyle w:val="Seitenzahl"/>
          <w:rFonts w:ascii="Arial" w:hAnsi="Arial"/>
          <w:i/>
          <w:sz w:val="20"/>
          <w:szCs w:val="20"/>
        </w:rPr>
        <w:t>SHOX</w:t>
      </w:r>
      <w:r w:rsidRPr="00EC74CF">
        <w:rPr>
          <w:rStyle w:val="Seitenzahl"/>
          <w:rFonts w:ascii="Arial" w:hAnsi="Arial"/>
          <w:sz w:val="20"/>
          <w:szCs w:val="20"/>
        </w:rPr>
        <w:t>=short-stature homeobox containing gene.</w:t>
      </w:r>
    </w:p>
    <w:sectPr w:rsidR="002A3892" w:rsidRPr="00EC74CF">
      <w:pgSz w:w="11900" w:h="16820"/>
      <w:pgMar w:top="1418" w:right="1701" w:bottom="1418" w:left="1701" w:header="709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564AD" w14:textId="77777777" w:rsidR="00846D96" w:rsidRDefault="00846D96">
      <w:r>
        <w:separator/>
      </w:r>
    </w:p>
  </w:endnote>
  <w:endnote w:type="continuationSeparator" w:id="0">
    <w:p w14:paraId="2566E1A2" w14:textId="77777777" w:rsidR="00846D96" w:rsidRDefault="0084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A1DF" w14:textId="59D73109" w:rsidR="00846D96" w:rsidRDefault="00846D96">
    <w:pPr>
      <w:pStyle w:val="Fuzeile"/>
      <w:tabs>
        <w:tab w:val="clear" w:pos="8640"/>
        <w:tab w:val="right" w:pos="8320"/>
      </w:tabs>
    </w:pPr>
    <w:r>
      <w:rPr>
        <w:rStyle w:val="Seitenzahl"/>
        <w:sz w:val="18"/>
        <w:szCs w:val="18"/>
      </w:rPr>
      <w:tab/>
    </w:r>
    <w:r>
      <w:fldChar w:fldCharType="begin"/>
    </w:r>
    <w:r>
      <w:instrText xml:space="preserve"> PAGE </w:instrText>
    </w:r>
    <w:r>
      <w:fldChar w:fldCharType="separate"/>
    </w:r>
    <w:r w:rsidR="0099626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AB05" w14:textId="77777777" w:rsidR="00846D96" w:rsidRDefault="00846D96">
      <w:r>
        <w:separator/>
      </w:r>
    </w:p>
  </w:footnote>
  <w:footnote w:type="continuationSeparator" w:id="0">
    <w:p w14:paraId="7F1EF6C6" w14:textId="77777777" w:rsidR="00846D96" w:rsidRDefault="0084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92"/>
    <w:rsid w:val="000026D2"/>
    <w:rsid w:val="000031D4"/>
    <w:rsid w:val="00003590"/>
    <w:rsid w:val="00003706"/>
    <w:rsid w:val="00014F28"/>
    <w:rsid w:val="000153F9"/>
    <w:rsid w:val="00017879"/>
    <w:rsid w:val="00020889"/>
    <w:rsid w:val="000234DF"/>
    <w:rsid w:val="000267C1"/>
    <w:rsid w:val="00030D58"/>
    <w:rsid w:val="00036FFC"/>
    <w:rsid w:val="00046B77"/>
    <w:rsid w:val="00055F76"/>
    <w:rsid w:val="00060616"/>
    <w:rsid w:val="00062396"/>
    <w:rsid w:val="00064379"/>
    <w:rsid w:val="00080EDE"/>
    <w:rsid w:val="00090768"/>
    <w:rsid w:val="000910F8"/>
    <w:rsid w:val="00093533"/>
    <w:rsid w:val="00095684"/>
    <w:rsid w:val="000A6377"/>
    <w:rsid w:val="000A7005"/>
    <w:rsid w:val="000A7F57"/>
    <w:rsid w:val="000C61A2"/>
    <w:rsid w:val="000E2203"/>
    <w:rsid w:val="000E6269"/>
    <w:rsid w:val="000F0388"/>
    <w:rsid w:val="000F4699"/>
    <w:rsid w:val="001077D7"/>
    <w:rsid w:val="0011583A"/>
    <w:rsid w:val="00122CEF"/>
    <w:rsid w:val="001350CE"/>
    <w:rsid w:val="001430D9"/>
    <w:rsid w:val="00147E67"/>
    <w:rsid w:val="00155925"/>
    <w:rsid w:val="00172A1C"/>
    <w:rsid w:val="00183DF0"/>
    <w:rsid w:val="00185B2B"/>
    <w:rsid w:val="001866D9"/>
    <w:rsid w:val="00187328"/>
    <w:rsid w:val="00190BC7"/>
    <w:rsid w:val="00193055"/>
    <w:rsid w:val="0019475C"/>
    <w:rsid w:val="001A1791"/>
    <w:rsid w:val="001A2AB7"/>
    <w:rsid w:val="001A54EC"/>
    <w:rsid w:val="001A66F9"/>
    <w:rsid w:val="001B1FF6"/>
    <w:rsid w:val="001B72DA"/>
    <w:rsid w:val="001C4754"/>
    <w:rsid w:val="001C63B1"/>
    <w:rsid w:val="001C6C7B"/>
    <w:rsid w:val="001E72D5"/>
    <w:rsid w:val="001F0252"/>
    <w:rsid w:val="001F0C96"/>
    <w:rsid w:val="001F1388"/>
    <w:rsid w:val="001F71EF"/>
    <w:rsid w:val="00212882"/>
    <w:rsid w:val="0021428A"/>
    <w:rsid w:val="00237047"/>
    <w:rsid w:val="00241D4C"/>
    <w:rsid w:val="00242699"/>
    <w:rsid w:val="002525B0"/>
    <w:rsid w:val="002525B5"/>
    <w:rsid w:val="0026300A"/>
    <w:rsid w:val="0026670B"/>
    <w:rsid w:val="002714DF"/>
    <w:rsid w:val="00275AFC"/>
    <w:rsid w:val="00284835"/>
    <w:rsid w:val="0028583A"/>
    <w:rsid w:val="00295D20"/>
    <w:rsid w:val="002960B2"/>
    <w:rsid w:val="00296877"/>
    <w:rsid w:val="002977A5"/>
    <w:rsid w:val="002A378E"/>
    <w:rsid w:val="002A3892"/>
    <w:rsid w:val="002B39B7"/>
    <w:rsid w:val="002C2449"/>
    <w:rsid w:val="002C456F"/>
    <w:rsid w:val="002D3CEB"/>
    <w:rsid w:val="002D70EA"/>
    <w:rsid w:val="002E6083"/>
    <w:rsid w:val="002F0424"/>
    <w:rsid w:val="002F4409"/>
    <w:rsid w:val="00307D24"/>
    <w:rsid w:val="00310C72"/>
    <w:rsid w:val="003151B9"/>
    <w:rsid w:val="00316A15"/>
    <w:rsid w:val="003259A4"/>
    <w:rsid w:val="00332415"/>
    <w:rsid w:val="003349DD"/>
    <w:rsid w:val="00340309"/>
    <w:rsid w:val="003444F7"/>
    <w:rsid w:val="00347167"/>
    <w:rsid w:val="0035037A"/>
    <w:rsid w:val="0035375A"/>
    <w:rsid w:val="003620CD"/>
    <w:rsid w:val="00363964"/>
    <w:rsid w:val="00364A5D"/>
    <w:rsid w:val="00370E34"/>
    <w:rsid w:val="003748FD"/>
    <w:rsid w:val="00376A1C"/>
    <w:rsid w:val="0038075C"/>
    <w:rsid w:val="0038117D"/>
    <w:rsid w:val="00384395"/>
    <w:rsid w:val="00391693"/>
    <w:rsid w:val="003B5A12"/>
    <w:rsid w:val="003D2646"/>
    <w:rsid w:val="003F2669"/>
    <w:rsid w:val="003F5D50"/>
    <w:rsid w:val="00401ED9"/>
    <w:rsid w:val="004061D8"/>
    <w:rsid w:val="00406694"/>
    <w:rsid w:val="00411521"/>
    <w:rsid w:val="00421104"/>
    <w:rsid w:val="00421DA8"/>
    <w:rsid w:val="00425AFA"/>
    <w:rsid w:val="00425C2D"/>
    <w:rsid w:val="00426BA0"/>
    <w:rsid w:val="00436D1B"/>
    <w:rsid w:val="00436E64"/>
    <w:rsid w:val="00437F3F"/>
    <w:rsid w:val="00451014"/>
    <w:rsid w:val="00454A3E"/>
    <w:rsid w:val="00470B8D"/>
    <w:rsid w:val="004808CA"/>
    <w:rsid w:val="00486764"/>
    <w:rsid w:val="00494FCA"/>
    <w:rsid w:val="0049614D"/>
    <w:rsid w:val="004D1439"/>
    <w:rsid w:val="004D26EB"/>
    <w:rsid w:val="004E289E"/>
    <w:rsid w:val="004F3F1C"/>
    <w:rsid w:val="00513678"/>
    <w:rsid w:val="005248A8"/>
    <w:rsid w:val="00531B54"/>
    <w:rsid w:val="00533D44"/>
    <w:rsid w:val="005366C8"/>
    <w:rsid w:val="00537396"/>
    <w:rsid w:val="0055172A"/>
    <w:rsid w:val="00570ED3"/>
    <w:rsid w:val="005861FE"/>
    <w:rsid w:val="005865FD"/>
    <w:rsid w:val="00587CF3"/>
    <w:rsid w:val="005A4B86"/>
    <w:rsid w:val="005A64B0"/>
    <w:rsid w:val="005B54FB"/>
    <w:rsid w:val="005C1F11"/>
    <w:rsid w:val="005C3054"/>
    <w:rsid w:val="005D2E70"/>
    <w:rsid w:val="005D38E1"/>
    <w:rsid w:val="005D5AC1"/>
    <w:rsid w:val="0060210E"/>
    <w:rsid w:val="006064D3"/>
    <w:rsid w:val="00610460"/>
    <w:rsid w:val="00614350"/>
    <w:rsid w:val="0062132B"/>
    <w:rsid w:val="00631C0A"/>
    <w:rsid w:val="00633D8D"/>
    <w:rsid w:val="0063520B"/>
    <w:rsid w:val="00640A17"/>
    <w:rsid w:val="00645216"/>
    <w:rsid w:val="00647BD3"/>
    <w:rsid w:val="00650FDE"/>
    <w:rsid w:val="0065425C"/>
    <w:rsid w:val="00660B2E"/>
    <w:rsid w:val="00680EB5"/>
    <w:rsid w:val="00693D73"/>
    <w:rsid w:val="00697CA4"/>
    <w:rsid w:val="006A6BA9"/>
    <w:rsid w:val="006B0A18"/>
    <w:rsid w:val="006C3E36"/>
    <w:rsid w:val="006D1F7C"/>
    <w:rsid w:val="006D7A9E"/>
    <w:rsid w:val="006E2102"/>
    <w:rsid w:val="006E218D"/>
    <w:rsid w:val="006F080B"/>
    <w:rsid w:val="006F085F"/>
    <w:rsid w:val="006F65BF"/>
    <w:rsid w:val="007036D2"/>
    <w:rsid w:val="007067F2"/>
    <w:rsid w:val="00731A7B"/>
    <w:rsid w:val="00743930"/>
    <w:rsid w:val="00744E0A"/>
    <w:rsid w:val="00747700"/>
    <w:rsid w:val="00762E85"/>
    <w:rsid w:val="0076402E"/>
    <w:rsid w:val="007657BF"/>
    <w:rsid w:val="00775CA7"/>
    <w:rsid w:val="00782F3B"/>
    <w:rsid w:val="007836F6"/>
    <w:rsid w:val="00797240"/>
    <w:rsid w:val="007A0783"/>
    <w:rsid w:val="007A24B7"/>
    <w:rsid w:val="007B0B82"/>
    <w:rsid w:val="007B2199"/>
    <w:rsid w:val="007E401F"/>
    <w:rsid w:val="007E5239"/>
    <w:rsid w:val="007F533C"/>
    <w:rsid w:val="007F55D8"/>
    <w:rsid w:val="007F7648"/>
    <w:rsid w:val="00800346"/>
    <w:rsid w:val="008007C0"/>
    <w:rsid w:val="00802C79"/>
    <w:rsid w:val="00810614"/>
    <w:rsid w:val="008120A6"/>
    <w:rsid w:val="00813334"/>
    <w:rsid w:val="0082050D"/>
    <w:rsid w:val="00820992"/>
    <w:rsid w:val="00821A94"/>
    <w:rsid w:val="00821E62"/>
    <w:rsid w:val="0082664D"/>
    <w:rsid w:val="008273A2"/>
    <w:rsid w:val="00837BB5"/>
    <w:rsid w:val="008426F3"/>
    <w:rsid w:val="00846D96"/>
    <w:rsid w:val="00853CC9"/>
    <w:rsid w:val="00870B3E"/>
    <w:rsid w:val="008720A7"/>
    <w:rsid w:val="008753A4"/>
    <w:rsid w:val="0088121D"/>
    <w:rsid w:val="00893756"/>
    <w:rsid w:val="008B6118"/>
    <w:rsid w:val="008C0EA5"/>
    <w:rsid w:val="008C1CD8"/>
    <w:rsid w:val="008C3E07"/>
    <w:rsid w:val="008C51A7"/>
    <w:rsid w:val="008D0A48"/>
    <w:rsid w:val="008D280F"/>
    <w:rsid w:val="008D4141"/>
    <w:rsid w:val="008F5A8E"/>
    <w:rsid w:val="00903965"/>
    <w:rsid w:val="00904994"/>
    <w:rsid w:val="0091004E"/>
    <w:rsid w:val="00916549"/>
    <w:rsid w:val="00922CE3"/>
    <w:rsid w:val="009320B2"/>
    <w:rsid w:val="0093224A"/>
    <w:rsid w:val="00946039"/>
    <w:rsid w:val="0094652C"/>
    <w:rsid w:val="00947165"/>
    <w:rsid w:val="00952029"/>
    <w:rsid w:val="0095569D"/>
    <w:rsid w:val="00956177"/>
    <w:rsid w:val="00960F04"/>
    <w:rsid w:val="00965262"/>
    <w:rsid w:val="009716E4"/>
    <w:rsid w:val="00972EAE"/>
    <w:rsid w:val="00975E2A"/>
    <w:rsid w:val="00976136"/>
    <w:rsid w:val="00990B48"/>
    <w:rsid w:val="00996264"/>
    <w:rsid w:val="009A04FC"/>
    <w:rsid w:val="009A1B2D"/>
    <w:rsid w:val="009A2C16"/>
    <w:rsid w:val="009A2EFD"/>
    <w:rsid w:val="009A535A"/>
    <w:rsid w:val="009B5E8D"/>
    <w:rsid w:val="009C1C6C"/>
    <w:rsid w:val="009D2325"/>
    <w:rsid w:val="009D4227"/>
    <w:rsid w:val="009D60EF"/>
    <w:rsid w:val="009D6720"/>
    <w:rsid w:val="009E15B4"/>
    <w:rsid w:val="009E6DE0"/>
    <w:rsid w:val="009F26E5"/>
    <w:rsid w:val="009F63D7"/>
    <w:rsid w:val="009F6822"/>
    <w:rsid w:val="00A10357"/>
    <w:rsid w:val="00A21D2D"/>
    <w:rsid w:val="00A24693"/>
    <w:rsid w:val="00A335D8"/>
    <w:rsid w:val="00A35D05"/>
    <w:rsid w:val="00A415E4"/>
    <w:rsid w:val="00A42E80"/>
    <w:rsid w:val="00A437DE"/>
    <w:rsid w:val="00A515F4"/>
    <w:rsid w:val="00A528A3"/>
    <w:rsid w:val="00A53912"/>
    <w:rsid w:val="00A54D34"/>
    <w:rsid w:val="00A60C07"/>
    <w:rsid w:val="00A6277F"/>
    <w:rsid w:val="00A727D9"/>
    <w:rsid w:val="00A91C3D"/>
    <w:rsid w:val="00A91CE1"/>
    <w:rsid w:val="00A92E95"/>
    <w:rsid w:val="00A961CB"/>
    <w:rsid w:val="00AA7930"/>
    <w:rsid w:val="00AC4B22"/>
    <w:rsid w:val="00AC79D9"/>
    <w:rsid w:val="00AE3FAB"/>
    <w:rsid w:val="00AE542D"/>
    <w:rsid w:val="00AE75C0"/>
    <w:rsid w:val="00AF638D"/>
    <w:rsid w:val="00B13AC9"/>
    <w:rsid w:val="00B152C0"/>
    <w:rsid w:val="00B16037"/>
    <w:rsid w:val="00B21085"/>
    <w:rsid w:val="00B544EB"/>
    <w:rsid w:val="00B55B6E"/>
    <w:rsid w:val="00B57726"/>
    <w:rsid w:val="00B6243F"/>
    <w:rsid w:val="00B73F87"/>
    <w:rsid w:val="00BA0578"/>
    <w:rsid w:val="00BA1001"/>
    <w:rsid w:val="00BA2892"/>
    <w:rsid w:val="00BC60B0"/>
    <w:rsid w:val="00BD0DA9"/>
    <w:rsid w:val="00C0270F"/>
    <w:rsid w:val="00C028E6"/>
    <w:rsid w:val="00C04EEE"/>
    <w:rsid w:val="00C13276"/>
    <w:rsid w:val="00C164E5"/>
    <w:rsid w:val="00C225E4"/>
    <w:rsid w:val="00C23DFB"/>
    <w:rsid w:val="00C339AE"/>
    <w:rsid w:val="00C357EC"/>
    <w:rsid w:val="00C61336"/>
    <w:rsid w:val="00C61633"/>
    <w:rsid w:val="00C70D90"/>
    <w:rsid w:val="00C74033"/>
    <w:rsid w:val="00C74457"/>
    <w:rsid w:val="00C82F2A"/>
    <w:rsid w:val="00C91D3E"/>
    <w:rsid w:val="00C922F6"/>
    <w:rsid w:val="00C93077"/>
    <w:rsid w:val="00CA5E64"/>
    <w:rsid w:val="00CA69BA"/>
    <w:rsid w:val="00CC3E5F"/>
    <w:rsid w:val="00CD41DD"/>
    <w:rsid w:val="00CF3E01"/>
    <w:rsid w:val="00CF48EB"/>
    <w:rsid w:val="00CF4A7B"/>
    <w:rsid w:val="00D02D49"/>
    <w:rsid w:val="00D04144"/>
    <w:rsid w:val="00D10CE5"/>
    <w:rsid w:val="00D1718D"/>
    <w:rsid w:val="00D204B1"/>
    <w:rsid w:val="00D365E6"/>
    <w:rsid w:val="00D43F6D"/>
    <w:rsid w:val="00D44575"/>
    <w:rsid w:val="00D5115B"/>
    <w:rsid w:val="00D571A4"/>
    <w:rsid w:val="00D6183C"/>
    <w:rsid w:val="00D65C0A"/>
    <w:rsid w:val="00D67630"/>
    <w:rsid w:val="00D72A13"/>
    <w:rsid w:val="00D924AD"/>
    <w:rsid w:val="00DA105E"/>
    <w:rsid w:val="00DA53E1"/>
    <w:rsid w:val="00DA72D0"/>
    <w:rsid w:val="00DC00FE"/>
    <w:rsid w:val="00DC3155"/>
    <w:rsid w:val="00DC566E"/>
    <w:rsid w:val="00DD10F5"/>
    <w:rsid w:val="00DD5327"/>
    <w:rsid w:val="00DF7437"/>
    <w:rsid w:val="00DF75B0"/>
    <w:rsid w:val="00E15630"/>
    <w:rsid w:val="00E17409"/>
    <w:rsid w:val="00E37EC8"/>
    <w:rsid w:val="00E461E8"/>
    <w:rsid w:val="00E46A5A"/>
    <w:rsid w:val="00E46EE1"/>
    <w:rsid w:val="00E51B9E"/>
    <w:rsid w:val="00E56BBF"/>
    <w:rsid w:val="00E577C1"/>
    <w:rsid w:val="00E61C65"/>
    <w:rsid w:val="00E637DB"/>
    <w:rsid w:val="00E82CEB"/>
    <w:rsid w:val="00E92976"/>
    <w:rsid w:val="00E9316F"/>
    <w:rsid w:val="00EA2EAA"/>
    <w:rsid w:val="00EB3CD2"/>
    <w:rsid w:val="00EB72EB"/>
    <w:rsid w:val="00EC17D9"/>
    <w:rsid w:val="00EC34B8"/>
    <w:rsid w:val="00EC74CF"/>
    <w:rsid w:val="00ED025B"/>
    <w:rsid w:val="00EE0CB7"/>
    <w:rsid w:val="00EE3BBC"/>
    <w:rsid w:val="00EE441D"/>
    <w:rsid w:val="00EF284F"/>
    <w:rsid w:val="00EF2A10"/>
    <w:rsid w:val="00F000D4"/>
    <w:rsid w:val="00F030EA"/>
    <w:rsid w:val="00F03A36"/>
    <w:rsid w:val="00F0624A"/>
    <w:rsid w:val="00F1000D"/>
    <w:rsid w:val="00F1692C"/>
    <w:rsid w:val="00F16EB6"/>
    <w:rsid w:val="00F23237"/>
    <w:rsid w:val="00F24629"/>
    <w:rsid w:val="00F30CB1"/>
    <w:rsid w:val="00F32C57"/>
    <w:rsid w:val="00F32DDE"/>
    <w:rsid w:val="00F374E0"/>
    <w:rsid w:val="00F421B6"/>
    <w:rsid w:val="00F4401B"/>
    <w:rsid w:val="00F514C1"/>
    <w:rsid w:val="00F53ADD"/>
    <w:rsid w:val="00F55559"/>
    <w:rsid w:val="00F6389F"/>
    <w:rsid w:val="00F6517F"/>
    <w:rsid w:val="00F655AC"/>
    <w:rsid w:val="00F701D7"/>
    <w:rsid w:val="00F731C8"/>
    <w:rsid w:val="00F73A6C"/>
    <w:rsid w:val="00F74160"/>
    <w:rsid w:val="00F844B7"/>
    <w:rsid w:val="00F94EE5"/>
    <w:rsid w:val="00FA4DE3"/>
    <w:rsid w:val="00FA77A0"/>
    <w:rsid w:val="00FB49F5"/>
    <w:rsid w:val="00FB5337"/>
    <w:rsid w:val="00FB6836"/>
    <w:rsid w:val="00FC0B03"/>
    <w:rsid w:val="00FD40DD"/>
    <w:rsid w:val="00FD4B35"/>
    <w:rsid w:val="00FE1809"/>
    <w:rsid w:val="00FE58D4"/>
    <w:rsid w:val="00FF1869"/>
    <w:rsid w:val="00FF4560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3C9CEA"/>
  <w15:docId w15:val="{52B56E49-03DA-4362-AD40-8DB8FCFF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next w:val="BodyA"/>
    <w:pPr>
      <w:keepNext/>
      <w:tabs>
        <w:tab w:val="right" w:pos="8278"/>
      </w:tabs>
      <w:spacing w:line="480" w:lineRule="auto"/>
      <w:outlineLvl w:val="1"/>
    </w:pPr>
    <w:rPr>
      <w:rFonts w:ascii="Arial" w:hAnsi="Arial" w:cs="Arial Unicode MS"/>
      <w:b/>
      <w:bCs/>
      <w:i/>
      <w:iCs/>
      <w:color w:val="000000"/>
      <w:sz w:val="22"/>
      <w:szCs w:val="22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320"/>
        <w:tab w:val="right" w:pos="8640"/>
      </w:tabs>
      <w:spacing w:line="480" w:lineRule="auto"/>
    </w:pPr>
    <w:rPr>
      <w:rFonts w:cs="Arial Unicode MS"/>
      <w:color w:val="000000"/>
      <w:sz w:val="22"/>
      <w:szCs w:val="22"/>
      <w:u w:color="000000"/>
      <w:lang w:val="en-US"/>
    </w:rPr>
  </w:style>
  <w:style w:type="character" w:styleId="Seitenzahl">
    <w:name w:val="page number"/>
  </w:style>
  <w:style w:type="paragraph" w:customStyle="1" w:styleId="Body">
    <w:name w:val="Body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Titleforcover">
    <w:name w:val="Title for cover"/>
    <w:pPr>
      <w:spacing w:before="240" w:line="480" w:lineRule="auto"/>
      <w:jc w:val="center"/>
      <w:outlineLvl w:val="0"/>
    </w:pPr>
    <w:rPr>
      <w:rFonts w:ascii="Arial" w:hAnsi="Arial" w:cs="Arial Unicode MS"/>
      <w:b/>
      <w:bCs/>
      <w:color w:val="000000"/>
      <w:kern w:val="28"/>
      <w:sz w:val="36"/>
      <w:szCs w:val="36"/>
      <w:u w:color="000000"/>
      <w:lang w:val="en-US"/>
    </w:rPr>
  </w:style>
  <w:style w:type="paragraph" w:customStyle="1" w:styleId="Coversheettext">
    <w:name w:val="Cover sheet text"/>
    <w:pPr>
      <w:spacing w:before="60" w:after="60" w:line="360" w:lineRule="auto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Rednote">
    <w:name w:val="Red note"/>
    <w:pPr>
      <w:spacing w:before="120" w:line="264" w:lineRule="auto"/>
    </w:pPr>
    <w:rPr>
      <w:rFonts w:eastAsia="Times New Roman"/>
      <w:color w:val="FF0000"/>
      <w:sz w:val="22"/>
      <w:szCs w:val="22"/>
      <w:u w:color="FF0000"/>
      <w:lang w:val="en-US"/>
    </w:rPr>
  </w:style>
  <w:style w:type="paragraph" w:styleId="Titel">
    <w:name w:val="Title"/>
    <w:pPr>
      <w:spacing w:after="720" w:line="480" w:lineRule="auto"/>
      <w:jc w:val="center"/>
      <w:outlineLvl w:val="0"/>
    </w:pPr>
    <w:rPr>
      <w:rFonts w:ascii="Arial" w:hAnsi="Arial" w:cs="Arial Unicode MS"/>
      <w:b/>
      <w:bCs/>
      <w:color w:val="000000"/>
      <w:kern w:val="28"/>
      <w:sz w:val="36"/>
      <w:szCs w:val="36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uthor">
    <w:name w:val="Author"/>
    <w:pPr>
      <w:tabs>
        <w:tab w:val="left" w:pos="2722"/>
      </w:tabs>
      <w:spacing w:before="60" w:after="60" w:line="480" w:lineRule="auto"/>
    </w:pPr>
    <w:rPr>
      <w:rFonts w:ascii="Arial" w:hAnsi="Arial" w:cs="Arial Unicode MS"/>
      <w:b/>
      <w:bCs/>
      <w:color w:val="000000"/>
      <w:kern w:val="32"/>
      <w:sz w:val="28"/>
      <w:szCs w:val="28"/>
      <w:u w:color="000000"/>
      <w:lang w:val="en-US"/>
    </w:rPr>
  </w:style>
  <w:style w:type="paragraph" w:customStyle="1" w:styleId="BodyA">
    <w:name w:val="Body A"/>
    <w:pPr>
      <w:spacing w:before="180" w:line="480" w:lineRule="auto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Journalcoversheet">
    <w:name w:val="Journal cover sheet"/>
    <w:pPr>
      <w:tabs>
        <w:tab w:val="left" w:pos="2722"/>
      </w:tabs>
      <w:spacing w:before="180" w:line="360" w:lineRule="auto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Journalcoversheetspaced">
    <w:name w:val="Journal cover sheet spaced"/>
    <w:pPr>
      <w:tabs>
        <w:tab w:val="left" w:pos="2722"/>
      </w:tabs>
      <w:spacing w:before="600" w:line="360" w:lineRule="auto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tabs>
        <w:tab w:val="right" w:pos="8278"/>
      </w:tabs>
      <w:spacing w:before="120" w:after="120" w:line="480" w:lineRule="auto"/>
      <w:outlineLvl w:val="0"/>
    </w:pPr>
    <w:rPr>
      <w:rFonts w:ascii="Arial" w:hAnsi="Arial" w:cs="Arial Unicode MS"/>
      <w:b/>
      <w:bCs/>
      <w:color w:val="000000"/>
      <w:kern w:val="32"/>
      <w:sz w:val="28"/>
      <w:szCs w:val="28"/>
      <w:u w:color="000000"/>
      <w:lang w:val="de-DE"/>
    </w:rPr>
  </w:style>
  <w:style w:type="paragraph" w:styleId="Kommentartext">
    <w:name w:val="annotation text"/>
    <w:link w:val="KommentartextZchn"/>
    <w:pPr>
      <w:spacing w:line="480" w:lineRule="auto"/>
    </w:pPr>
    <w:rPr>
      <w:rFonts w:cs="Arial Unicode MS"/>
      <w:color w:val="000000"/>
      <w:u w:color="000000"/>
      <w:lang w:val="en-US"/>
    </w:rPr>
  </w:style>
  <w:style w:type="paragraph" w:styleId="Listenabsatz">
    <w:name w:val="List Paragraph"/>
    <w:uiPriority w:val="34"/>
    <w:qFormat/>
    <w:pPr>
      <w:spacing w:line="360" w:lineRule="auto"/>
      <w:ind w:left="567" w:hanging="567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00"/>
      <w:sz w:val="22"/>
      <w:szCs w:val="22"/>
      <w:u w:val="none"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Legend">
    <w:name w:val="Legend"/>
    <w:next w:val="BodyA"/>
    <w:pPr>
      <w:keepNext/>
      <w:spacing w:after="120" w:line="480" w:lineRule="auto"/>
      <w:ind w:left="1134" w:hanging="1134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styleId="Kommentarzeichen">
    <w:name w:val="annotation reference"/>
    <w:basedOn w:val="Seitenzahl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2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216"/>
    <w:rPr>
      <w:rFonts w:ascii="Segoe UI" w:hAnsi="Segoe UI" w:cs="Segoe UI"/>
      <w:sz w:val="18"/>
      <w:szCs w:val="18"/>
      <w:lang w:val="en-US" w:eastAsia="en-US"/>
    </w:rPr>
  </w:style>
  <w:style w:type="paragraph" w:styleId="berarbeitung">
    <w:name w:val="Revision"/>
    <w:hidden/>
    <w:uiPriority w:val="99"/>
    <w:semiHidden/>
    <w:rsid w:val="00EF2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E01"/>
    <w:pPr>
      <w:spacing w:line="240" w:lineRule="auto"/>
    </w:pPr>
    <w:rPr>
      <w:rFonts w:cs="Times New Roman"/>
      <w:b/>
      <w:bCs/>
      <w:color w:val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CF3E01"/>
    <w:rPr>
      <w:rFonts w:cs="Arial Unicode MS"/>
      <w:color w:val="000000"/>
      <w:u w:color="000000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E01"/>
    <w:rPr>
      <w:rFonts w:cs="Arial Unicode MS"/>
      <w:b/>
      <w:bCs/>
      <w:color w:val="000000"/>
      <w:u w:color="00000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C922F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2F6"/>
    <w:rPr>
      <w:sz w:val="24"/>
      <w:szCs w:val="24"/>
      <w:lang w:val="en-US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31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1379</Words>
  <Characters>8692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10051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McKevitt</dc:creator>
  <cp:keywords/>
  <dc:description/>
  <cp:lastModifiedBy>Patrick Naef</cp:lastModifiedBy>
  <cp:revision>7</cp:revision>
  <cp:lastPrinted>2018-07-30T14:43:00Z</cp:lastPrinted>
  <dcterms:created xsi:type="dcterms:W3CDTF">2018-07-20T09:32:00Z</dcterms:created>
  <dcterms:modified xsi:type="dcterms:W3CDTF">2018-07-30T14:58:00Z</dcterms:modified>
  <cp:category/>
</cp:coreProperties>
</file>