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2A" w:rsidRDefault="009A592A" w:rsidP="00586AAB">
      <w:pPr>
        <w:spacing w:line="360" w:lineRule="auto"/>
        <w:rPr>
          <w:rFonts w:ascii="Times New Roman" w:hAnsi="Times New Roman" w:cs="Times New Roman"/>
          <w:lang w:val="en-GB"/>
        </w:rPr>
      </w:pPr>
    </w:p>
    <w:p w:rsidR="00586AAB" w:rsidRDefault="00586AAB" w:rsidP="00D11B80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61710A">
        <w:rPr>
          <w:rFonts w:ascii="Times New Roman" w:hAnsi="Times New Roman" w:cs="Times New Roman"/>
          <w:b/>
          <w:lang w:val="en-GB"/>
        </w:rPr>
        <w:t xml:space="preserve">Table </w:t>
      </w:r>
      <w:r>
        <w:rPr>
          <w:rFonts w:ascii="Times New Roman" w:hAnsi="Times New Roman" w:cs="Times New Roman"/>
          <w:b/>
          <w:lang w:val="en-GB"/>
        </w:rPr>
        <w:t>S2</w:t>
      </w:r>
      <w:r w:rsidRPr="0061710A">
        <w:rPr>
          <w:rFonts w:ascii="Times New Roman" w:hAnsi="Times New Roman" w:cs="Times New Roman"/>
          <w:b/>
          <w:lang w:val="en-GB"/>
        </w:rPr>
        <w:t>: Regulation of selected genes in</w:t>
      </w:r>
      <w:r w:rsidRPr="0061710A">
        <w:rPr>
          <w:rFonts w:ascii="Times New Roman" w:hAnsi="Times New Roman" w:cs="Times New Roman"/>
          <w:b/>
          <w:bCs/>
          <w:lang w:val="en-GB"/>
        </w:rPr>
        <w:t xml:space="preserve"> glomeruli, cortical tubulointerstitium and whole kidney. </w:t>
      </w:r>
      <w:r w:rsidRPr="0061710A">
        <w:rPr>
          <w:rFonts w:ascii="Times New Roman" w:hAnsi="Times New Roman" w:cs="Times New Roman"/>
          <w:lang w:val="en-GB"/>
        </w:rPr>
        <w:t xml:space="preserve">Fold change for NTN mice in comparison to control mice for each </w:t>
      </w:r>
      <w:r>
        <w:rPr>
          <w:rFonts w:ascii="Times New Roman" w:hAnsi="Times New Roman" w:cs="Times New Roman"/>
          <w:lang w:val="en-GB"/>
        </w:rPr>
        <w:t>structure</w:t>
      </w:r>
      <w:r w:rsidRPr="0061710A">
        <w:rPr>
          <w:rFonts w:ascii="Times New Roman" w:hAnsi="Times New Roman" w:cs="Times New Roman"/>
          <w:lang w:val="en-GB"/>
        </w:rPr>
        <w:t xml:space="preserve"> on day 7, 21 and 42 is shown. Values with p &lt; 0.05 after correction for multiple testing are highlighted in red (upregulated) or green (downregulated). Empty cells indicate that the gene is not statistically significant regulated between NTN and control mice.</w:t>
      </w:r>
      <w:r>
        <w:rPr>
          <w:rFonts w:ascii="Times New Roman" w:hAnsi="Times New Roman" w:cs="Times New Roman"/>
          <w:lang w:val="en-GB"/>
        </w:rPr>
        <w:t xml:space="preserve"> The genes marked with an asterisk indicate low gene expression counts from the nCounter NanoString analysis. </w:t>
      </w:r>
    </w:p>
    <w:p w:rsidR="00141372" w:rsidRPr="00E62C5F" w:rsidRDefault="00141372" w:rsidP="00D11B80">
      <w:pPr>
        <w:spacing w:after="0" w:line="24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tbl>
      <w:tblPr>
        <w:tblW w:w="9508" w:type="dxa"/>
        <w:tblInd w:w="-390" w:type="dxa"/>
        <w:tblLook w:val="04A0" w:firstRow="1" w:lastRow="0" w:firstColumn="1" w:lastColumn="0" w:noHBand="0" w:noVBand="1"/>
      </w:tblPr>
      <w:tblGrid>
        <w:gridCol w:w="1196"/>
        <w:gridCol w:w="1146"/>
        <w:gridCol w:w="866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586AAB" w:rsidRPr="009A374A" w:rsidTr="00736A73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Kidney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Glomeruli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Cortical Tubulointerstitium</w:t>
            </w:r>
          </w:p>
        </w:tc>
      </w:tr>
      <w:tr w:rsidR="00586AAB" w:rsidRPr="009A374A" w:rsidTr="00736A73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Gene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Day 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Day 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Day 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Day 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Day 21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Day 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Day 7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Day 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Day 42</w:t>
            </w:r>
          </w:p>
        </w:tc>
      </w:tr>
      <w:tr w:rsidR="00586AAB" w:rsidRPr="009A374A" w:rsidTr="00736A73">
        <w:trPr>
          <w:trHeight w:val="4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Mesangial Expansion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6C52D2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</w:pPr>
            <w:r w:rsidRPr="006C52D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  <w:t>Pdgfra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                  0.4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1.0</w:t>
            </w:r>
          </w:p>
        </w:tc>
      </w:tr>
      <w:tr w:rsidR="00586AAB" w:rsidRPr="009A374A" w:rsidTr="00736A73">
        <w:trPr>
          <w:trHeight w:val="43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Kidney Injury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9A374A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6C52D2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</w:pPr>
            <w:r w:rsidRPr="006C52D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  <w:t>Havcr1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4.4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4.6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20.7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5.3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                20.8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6.6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10.3</w:t>
            </w:r>
          </w:p>
        </w:tc>
      </w:tr>
      <w:tr w:rsidR="00586AAB" w:rsidRPr="009A374A" w:rsidTr="00736A73">
        <w:trPr>
          <w:trHeight w:val="207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6C52D2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586AAB" w:rsidRPr="009A374A" w:rsidTr="00736A73">
        <w:trPr>
          <w:trHeight w:val="300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Inflammation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Complement System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6C52D2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</w:pPr>
            <w:r w:rsidRPr="006C52D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  <w:t>C5ar1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1.4</w:t>
            </w:r>
          </w:p>
        </w:tc>
      </w:tr>
      <w:tr w:rsidR="00586AAB" w:rsidRPr="009A374A" w:rsidTr="00736A73">
        <w:trPr>
          <w:trHeight w:val="30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6C52D2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586AAB" w:rsidRPr="009A374A" w:rsidTr="00736A73">
        <w:trPr>
          <w:trHeight w:val="39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Chemokine and adhesion molecules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6C52D2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</w:pPr>
            <w:r w:rsidRPr="006C52D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  <w:t>Ccl5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                  2.2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1.5</w:t>
            </w:r>
          </w:p>
        </w:tc>
      </w:tr>
      <w:tr w:rsidR="00586AAB" w:rsidRPr="009A374A" w:rsidTr="00736A73">
        <w:trPr>
          <w:trHeight w:val="39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6C52D2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</w:pPr>
            <w:r w:rsidRPr="006C52D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  <w:t>Pecam1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                  0.4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</w:t>
            </w:r>
          </w:p>
        </w:tc>
      </w:tr>
      <w:tr w:rsidR="00586AAB" w:rsidRPr="009A374A" w:rsidTr="00736A73">
        <w:trPr>
          <w:trHeight w:val="40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6C52D2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</w:pPr>
            <w:r w:rsidRPr="006C52D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  <w:t>s100a8*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</w:t>
            </w:r>
          </w:p>
        </w:tc>
      </w:tr>
      <w:tr w:rsidR="00586AAB" w:rsidRPr="009A374A" w:rsidTr="00736A73">
        <w:trPr>
          <w:trHeight w:val="37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Immune cell subsets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6C52D2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</w:pPr>
            <w:r w:rsidRPr="006C52D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  <w:t xml:space="preserve">Adgre1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                  2.3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3.2</w:t>
            </w:r>
          </w:p>
        </w:tc>
      </w:tr>
      <w:tr w:rsidR="00586AAB" w:rsidRPr="009A374A" w:rsidTr="00736A73">
        <w:trPr>
          <w:trHeight w:val="36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6C52D2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</w:pPr>
            <w:r w:rsidRPr="006C52D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  <w:t>Cd3d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                  9.2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5.3</w:t>
            </w:r>
          </w:p>
        </w:tc>
      </w:tr>
      <w:tr w:rsidR="00586AAB" w:rsidRPr="009A374A" w:rsidTr="00736A73">
        <w:trPr>
          <w:trHeight w:val="36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6C52D2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</w:pPr>
            <w:r w:rsidRPr="006C52D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  <w:t>Elane*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                  0.7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</w:t>
            </w:r>
          </w:p>
        </w:tc>
      </w:tr>
      <w:tr w:rsidR="00586AAB" w:rsidRPr="009A374A" w:rsidTr="00736A73">
        <w:trPr>
          <w:trHeight w:val="37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6C52D2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</w:pPr>
            <w:r w:rsidRPr="006C52D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  <w:t>Itgam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                23.4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20.1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5.7</w:t>
            </w:r>
          </w:p>
        </w:tc>
      </w:tr>
      <w:tr w:rsidR="00586AAB" w:rsidRPr="009A374A" w:rsidTr="00736A73">
        <w:trPr>
          <w:trHeight w:val="37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6C52D2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</w:pPr>
            <w:r w:rsidRPr="006C52D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  <w:t>Mpo*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                  0.4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0.3</w:t>
            </w:r>
          </w:p>
        </w:tc>
      </w:tr>
      <w:tr w:rsidR="00586AAB" w:rsidRPr="009A374A" w:rsidTr="00736A73">
        <w:trPr>
          <w:trHeight w:val="39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6C52D2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</w:pPr>
            <w:r w:rsidRPr="006C52D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  <w:t>Thy1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                  3.6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15.2</w:t>
            </w:r>
          </w:p>
        </w:tc>
      </w:tr>
      <w:tr w:rsidR="00586AAB" w:rsidRPr="009A374A" w:rsidTr="00736A73">
        <w:trPr>
          <w:trHeight w:val="40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Cytokines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6C52D2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</w:pPr>
            <w:r w:rsidRPr="006C52D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  <w:t>Il1b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                  0.4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</w:t>
            </w:r>
          </w:p>
        </w:tc>
      </w:tr>
      <w:tr w:rsidR="00586AAB" w:rsidRPr="009A374A" w:rsidTr="00736A73">
        <w:trPr>
          <w:trHeight w:val="39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6C52D2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</w:pPr>
            <w:r w:rsidRPr="006C52D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  <w:t>Il6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                  0.5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1.0</w:t>
            </w:r>
          </w:p>
        </w:tc>
      </w:tr>
      <w:tr w:rsidR="00586AAB" w:rsidRPr="009A374A" w:rsidTr="00736A73">
        <w:trPr>
          <w:trHeight w:val="39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6C52D2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</w:pPr>
            <w:r w:rsidRPr="006C52D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  <w:t>Tnf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                  1.9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1.9</w:t>
            </w:r>
          </w:p>
        </w:tc>
      </w:tr>
      <w:tr w:rsidR="00586AAB" w:rsidRPr="009A374A" w:rsidTr="00736A73">
        <w:trPr>
          <w:trHeight w:val="46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Fibrosis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Degradation of ECM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6C52D2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</w:pPr>
            <w:r w:rsidRPr="006C52D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  <w:t>Mmp9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0.9</w:t>
            </w:r>
          </w:p>
        </w:tc>
      </w:tr>
      <w:tr w:rsidR="00586AAB" w:rsidRPr="009A374A" w:rsidTr="00736A73">
        <w:trPr>
          <w:trHeight w:val="72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Inhibition of ECM degradation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6C52D2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</w:pPr>
            <w:r w:rsidRPr="006C52D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  <w:t>Serpine-1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                  5.2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4.3</w:t>
            </w:r>
          </w:p>
        </w:tc>
      </w:tr>
      <w:tr w:rsidR="00586AAB" w:rsidRPr="009A374A" w:rsidTr="00736A73">
        <w:trPr>
          <w:trHeight w:val="91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Positive regulators of fibrogenesis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6C52D2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</w:pPr>
            <w:r w:rsidRPr="006C52D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  <w:t>Tgfbr2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                  0.5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</w:t>
            </w:r>
          </w:p>
        </w:tc>
      </w:tr>
      <w:tr w:rsidR="00586AAB" w:rsidRPr="009A374A" w:rsidTr="00736A73">
        <w:trPr>
          <w:trHeight w:val="330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Proliferation and apoptosis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6C52D2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</w:pPr>
            <w:r w:rsidRPr="006C52D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  <w:t xml:space="preserve">Perp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0.2</w:t>
            </w:r>
          </w:p>
        </w:tc>
      </w:tr>
      <w:tr w:rsidR="00586AAB" w:rsidRPr="009A374A" w:rsidTr="00736A73">
        <w:trPr>
          <w:trHeight w:val="300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9A374A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6C52D2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</w:pPr>
            <w:r w:rsidRPr="006C52D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  <w:t>Klf4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                  1.3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1.8</w:t>
            </w:r>
          </w:p>
        </w:tc>
      </w:tr>
      <w:tr w:rsidR="00586AAB" w:rsidRPr="009A374A" w:rsidTr="00736A73">
        <w:trPr>
          <w:trHeight w:val="285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9A374A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6C52D2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</w:pPr>
            <w:r w:rsidRPr="006C52D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 w:eastAsia="en-GB"/>
              </w:rPr>
              <w:t>Mki67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                  0.9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B" w:rsidRPr="009A374A" w:rsidRDefault="00586AAB" w:rsidP="0073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A37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1.0</w:t>
            </w:r>
          </w:p>
        </w:tc>
      </w:tr>
    </w:tbl>
    <w:p w:rsidR="008318C3" w:rsidRPr="009A592A" w:rsidRDefault="00586AAB" w:rsidP="009A592A">
      <w:pPr>
        <w:tabs>
          <w:tab w:val="left" w:pos="8160"/>
        </w:tabs>
        <w:rPr>
          <w:rFonts w:ascii="Times New Roman" w:hAnsi="Times New Roman" w:cs="Times New Roman"/>
          <w:lang w:val="en-GB"/>
        </w:rPr>
      </w:pPr>
      <w:r w:rsidRPr="000247A5">
        <w:rPr>
          <w:rFonts w:ascii="Times New Roman" w:hAnsi="Times New Roman" w:cs="Times New Roman"/>
          <w:lang w:val="en-GB"/>
        </w:rPr>
        <w:tab/>
      </w:r>
    </w:p>
    <w:sectPr w:rsidR="008318C3" w:rsidRPr="009A592A" w:rsidSect="00DB0C2C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69F" w:rsidRDefault="006A169F">
      <w:r>
        <w:separator/>
      </w:r>
    </w:p>
  </w:endnote>
  <w:endnote w:type="continuationSeparator" w:id="0">
    <w:p w:rsidR="006A169F" w:rsidRDefault="006A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F6" w:rsidRDefault="002912F6" w:rsidP="00DB0C2C">
    <w:pPr>
      <w:pStyle w:val="Fuzeile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69F" w:rsidRDefault="006A169F">
      <w:r>
        <w:separator/>
      </w:r>
    </w:p>
  </w:footnote>
  <w:footnote w:type="continuationSeparator" w:id="0">
    <w:p w:rsidR="006A169F" w:rsidRDefault="006A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F6" w:rsidRDefault="002912F6" w:rsidP="00DB0C2C">
    <w:pPr>
      <w:pStyle w:val="Kopfzeile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da-DK" w:vendorID="666" w:dllVersion="513" w:checkStyle="1"/>
  <w:activeWritingStyle w:appName="MSWord" w:lang="da-DK" w:vendorID="22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MzE1MDOytDQ1tzRS0lEKTi0uzszPAykwrAUAukzQWSwAAAA="/>
  </w:docVars>
  <w:rsids>
    <w:rsidRoot w:val="00586AAB"/>
    <w:rsid w:val="0004420E"/>
    <w:rsid w:val="00063F18"/>
    <w:rsid w:val="00116CA8"/>
    <w:rsid w:val="00141372"/>
    <w:rsid w:val="00197FF0"/>
    <w:rsid w:val="001C0F35"/>
    <w:rsid w:val="001D11BF"/>
    <w:rsid w:val="002803AE"/>
    <w:rsid w:val="002912F6"/>
    <w:rsid w:val="002C0B3E"/>
    <w:rsid w:val="00305C5D"/>
    <w:rsid w:val="00384E8B"/>
    <w:rsid w:val="003E0ED2"/>
    <w:rsid w:val="00446AA9"/>
    <w:rsid w:val="00554593"/>
    <w:rsid w:val="00586AAB"/>
    <w:rsid w:val="0061152D"/>
    <w:rsid w:val="0069221D"/>
    <w:rsid w:val="006A169F"/>
    <w:rsid w:val="00725D98"/>
    <w:rsid w:val="00750939"/>
    <w:rsid w:val="0080378C"/>
    <w:rsid w:val="008318C3"/>
    <w:rsid w:val="00873AE6"/>
    <w:rsid w:val="008932E3"/>
    <w:rsid w:val="00944908"/>
    <w:rsid w:val="009672AA"/>
    <w:rsid w:val="009A592A"/>
    <w:rsid w:val="00AF4FF6"/>
    <w:rsid w:val="00B9239C"/>
    <w:rsid w:val="00D11B80"/>
    <w:rsid w:val="00D221D9"/>
    <w:rsid w:val="00D26756"/>
    <w:rsid w:val="00D31393"/>
    <w:rsid w:val="00D41D4F"/>
    <w:rsid w:val="00DB0C2C"/>
    <w:rsid w:val="00DB3BA7"/>
    <w:rsid w:val="00E809C3"/>
    <w:rsid w:val="00EB2930"/>
    <w:rsid w:val="00E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549F29"/>
  <w15:docId w15:val="{3C2FF3B3-6B8D-4C97-8954-9A385A55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6A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paragraph" w:styleId="berschrift1">
    <w:name w:val="heading 1"/>
    <w:basedOn w:val="Standard"/>
    <w:next w:val="Standard"/>
    <w:qFormat/>
    <w:rsid w:val="00B9239C"/>
    <w:pPr>
      <w:keepNext/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24"/>
      <w:szCs w:val="32"/>
      <w:lang w:val="en-GB" w:eastAsia="da-DK"/>
    </w:rPr>
  </w:style>
  <w:style w:type="paragraph" w:styleId="berschrift2">
    <w:name w:val="heading 2"/>
    <w:basedOn w:val="Standard"/>
    <w:next w:val="Standard"/>
    <w:qFormat/>
    <w:rsid w:val="00B9239C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berschrift3">
    <w:name w:val="heading 3"/>
    <w:basedOn w:val="Standard"/>
    <w:next w:val="Standard"/>
    <w:qFormat/>
    <w:rsid w:val="00B9239C"/>
    <w:pPr>
      <w:keepNext/>
      <w:spacing w:before="240" w:after="60" w:line="240" w:lineRule="auto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672AA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uzeile">
    <w:name w:val="footer"/>
    <w:basedOn w:val="Standard"/>
    <w:rsid w:val="009672AA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Absatz-Standardschriftart"/>
    <w:semiHidden/>
    <w:rsid w:val="002803AE"/>
    <w:rPr>
      <w:rFonts w:ascii="Verdana" w:hAnsi="Verdana"/>
      <w:color w:val="0000FF"/>
      <w:sz w:val="20"/>
      <w:u w:val="single"/>
    </w:rPr>
  </w:style>
  <w:style w:type="paragraph" w:styleId="StandardWeb">
    <w:name w:val="Normal (Web)"/>
    <w:basedOn w:val="Standard"/>
    <w:semiHidden/>
    <w:rsid w:val="002803AE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 w:eastAsia="da-DK"/>
    </w:rPr>
  </w:style>
  <w:style w:type="table" w:styleId="Tabellenraster">
    <w:name w:val="Table Grid"/>
    <w:basedOn w:val="NormaleTabelle"/>
    <w:uiPriority w:val="59"/>
    <w:rsid w:val="0058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AAB"/>
    <w:rPr>
      <w:rFonts w:ascii="Tahoma" w:eastAsiaTheme="minorHAnsi" w:hAnsi="Tahoma" w:cs="Tahoma"/>
      <w:sz w:val="16"/>
      <w:szCs w:val="16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FEMS (Frederikke Emilie Sembach)</dc:creator>
  <cp:keywords>Verdana, Normal.dot</cp:keywords>
  <cp:lastModifiedBy>Ruedi Jappert</cp:lastModifiedBy>
  <cp:revision>6</cp:revision>
  <dcterms:created xsi:type="dcterms:W3CDTF">2018-06-04T06:32:00Z</dcterms:created>
  <dcterms:modified xsi:type="dcterms:W3CDTF">2018-07-23T08:49:00Z</dcterms:modified>
</cp:coreProperties>
</file>