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CA" w:rsidRDefault="00FE6FCA" w:rsidP="00993A18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993A18" w:rsidRPr="00FE6FCA" w:rsidRDefault="00993A18" w:rsidP="00993A18">
      <w:pPr>
        <w:rPr>
          <w:color w:val="000000" w:themeColor="text1"/>
          <w:sz w:val="22"/>
          <w:szCs w:val="22"/>
        </w:rPr>
      </w:pPr>
      <w:r w:rsidRPr="00F222FA">
        <w:rPr>
          <w:b/>
          <w:color w:val="000000" w:themeColor="text1"/>
          <w:sz w:val="22"/>
          <w:szCs w:val="22"/>
        </w:rPr>
        <w:t>SUPPLEMENTARY TABLES:</w:t>
      </w:r>
    </w:p>
    <w:p w:rsidR="00993A18" w:rsidRPr="00F222FA" w:rsidRDefault="00993A18" w:rsidP="00993A18">
      <w:pPr>
        <w:rPr>
          <w:b/>
          <w:color w:val="000000" w:themeColor="text1"/>
          <w:sz w:val="22"/>
          <w:szCs w:val="22"/>
          <w:u w:val="single"/>
        </w:rPr>
      </w:pPr>
    </w:p>
    <w:p w:rsidR="00993A18" w:rsidRPr="00F222FA" w:rsidRDefault="00993A18" w:rsidP="00993A18">
      <w:pPr>
        <w:tabs>
          <w:tab w:val="left" w:pos="360"/>
        </w:tabs>
        <w:outlineLvl w:val="0"/>
        <w:rPr>
          <w:b/>
          <w:color w:val="000000" w:themeColor="text1"/>
          <w:sz w:val="22"/>
          <w:szCs w:val="22"/>
        </w:rPr>
      </w:pPr>
      <w:r w:rsidRPr="00F222FA">
        <w:rPr>
          <w:b/>
          <w:color w:val="000000" w:themeColor="text1"/>
          <w:sz w:val="22"/>
          <w:szCs w:val="22"/>
        </w:rPr>
        <w:t>Table 1. Scale used for scoring of endoscopic view.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93A18" w:rsidRPr="00F222FA" w:rsidTr="00EC5A18">
        <w:tc>
          <w:tcPr>
            <w:tcW w:w="98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Point</w:t>
            </w:r>
          </w:p>
        </w:tc>
        <w:tc>
          <w:tcPr>
            <w:tcW w:w="836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Endoscopic view</w:t>
            </w:r>
          </w:p>
        </w:tc>
      </w:tr>
      <w:tr w:rsidR="00993A18" w:rsidRPr="00F222FA" w:rsidTr="00EC5A18">
        <w:trPr>
          <w:trHeight w:val="557"/>
        </w:trPr>
        <w:tc>
          <w:tcPr>
            <w:tcW w:w="98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5" w:type="dxa"/>
          </w:tcPr>
          <w:p w:rsidR="00993A18" w:rsidRPr="00F222FA" w:rsidRDefault="00993A18" w:rsidP="00EC5A18">
            <w:pPr>
              <w:tabs>
                <w:tab w:val="left" w:pos="360"/>
              </w:tabs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Poor view: Quality of image is poor and significant pathology may be missed; excessive </w:t>
            </w:r>
            <w:r>
              <w:rPr>
                <w:color w:val="000000" w:themeColor="text1"/>
                <w:sz w:val="22"/>
                <w:szCs w:val="22"/>
              </w:rPr>
              <w:t>debris, fluid, and bubbles</w:t>
            </w:r>
          </w:p>
        </w:tc>
      </w:tr>
      <w:tr w:rsidR="00993A18" w:rsidRPr="00F222FA" w:rsidTr="00EC5A18">
        <w:tc>
          <w:tcPr>
            <w:tcW w:w="98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65" w:type="dxa"/>
          </w:tcPr>
          <w:p w:rsidR="00993A18" w:rsidRPr="00F222FA" w:rsidRDefault="00993A18" w:rsidP="00EC5A18">
            <w:pPr>
              <w:tabs>
                <w:tab w:val="left" w:pos="360"/>
              </w:tabs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Fair view: Gross disease is detectable however small </w:t>
            </w:r>
            <w:r>
              <w:rPr>
                <w:color w:val="000000" w:themeColor="text1"/>
                <w:sz w:val="22"/>
                <w:szCs w:val="22"/>
              </w:rPr>
              <w:t>lesions may be missed; moderate debris, fluid, and bubbles</w:t>
            </w:r>
          </w:p>
        </w:tc>
      </w:tr>
      <w:tr w:rsidR="00993A18" w:rsidRPr="00F222FA" w:rsidTr="00EC5A18">
        <w:tc>
          <w:tcPr>
            <w:tcW w:w="98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65" w:type="dxa"/>
          </w:tcPr>
          <w:p w:rsidR="00993A18" w:rsidRPr="00F222FA" w:rsidRDefault="00993A18" w:rsidP="00EC5A18">
            <w:pPr>
              <w:tabs>
                <w:tab w:val="left" w:pos="360"/>
              </w:tabs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Good view: Sufficient quality to make a diagnosis, however bubbles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222FA">
              <w:rPr>
                <w:color w:val="000000" w:themeColor="text1"/>
                <w:sz w:val="22"/>
                <w:szCs w:val="22"/>
              </w:rPr>
              <w:t>debris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22FA">
              <w:rPr>
                <w:color w:val="000000" w:themeColor="text1"/>
                <w:sz w:val="22"/>
                <w:szCs w:val="22"/>
              </w:rPr>
              <w:t>may be partially obscuring</w:t>
            </w:r>
          </w:p>
        </w:tc>
      </w:tr>
      <w:tr w:rsidR="00993A18" w:rsidRPr="00F222FA" w:rsidTr="00EC5A18">
        <w:trPr>
          <w:trHeight w:val="90"/>
        </w:trPr>
        <w:tc>
          <w:tcPr>
            <w:tcW w:w="98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65" w:type="dxa"/>
          </w:tcPr>
          <w:p w:rsidR="00993A18" w:rsidRPr="00F222FA" w:rsidRDefault="00993A18" w:rsidP="00EC5A18">
            <w:pPr>
              <w:tabs>
                <w:tab w:val="left" w:pos="360"/>
              </w:tabs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Excellent view: All small lesions can be detected; minimal </w:t>
            </w:r>
            <w:r>
              <w:rPr>
                <w:color w:val="000000" w:themeColor="text1"/>
                <w:sz w:val="22"/>
                <w:szCs w:val="22"/>
              </w:rPr>
              <w:t>or no debris, fluid and bubbles</w:t>
            </w:r>
          </w:p>
        </w:tc>
      </w:tr>
    </w:tbl>
    <w:p w:rsidR="00993A18" w:rsidRPr="00F222FA" w:rsidRDefault="00993A18" w:rsidP="00993A18">
      <w:pPr>
        <w:rPr>
          <w:color w:val="000000" w:themeColor="text1"/>
          <w:sz w:val="22"/>
          <w:szCs w:val="22"/>
        </w:rPr>
      </w:pPr>
    </w:p>
    <w:p w:rsidR="00993A18" w:rsidRPr="00F222FA" w:rsidRDefault="00993A18" w:rsidP="00993A18">
      <w:pPr>
        <w:rPr>
          <w:b/>
          <w:color w:val="000000" w:themeColor="text1"/>
          <w:sz w:val="22"/>
          <w:szCs w:val="22"/>
        </w:rPr>
      </w:pPr>
      <w:r w:rsidRPr="00F222FA">
        <w:rPr>
          <w:b/>
          <w:color w:val="000000" w:themeColor="text1"/>
          <w:sz w:val="22"/>
          <w:szCs w:val="22"/>
        </w:rPr>
        <w:t xml:space="preserve">Table 2. Patient questionnaire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3A18" w:rsidRPr="00F222FA" w:rsidTr="00EC5A18"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Question</w:t>
            </w:r>
          </w:p>
        </w:tc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Answer Options</w:t>
            </w:r>
          </w:p>
        </w:tc>
      </w:tr>
      <w:tr w:rsidR="00993A18" w:rsidRPr="00F222FA" w:rsidTr="00EC5A18"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Were you able to complete your bowel preparation before today’s procedure?</w:t>
            </w:r>
          </w:p>
        </w:tc>
        <w:tc>
          <w:tcPr>
            <w:tcW w:w="467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Y/N</w:t>
            </w:r>
          </w:p>
        </w:tc>
      </w:tr>
      <w:tr w:rsidR="00993A18" w:rsidRPr="00F222FA" w:rsidTr="00EC5A18"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If not, approximately how much of the preparation would you estimate that you finished?</w:t>
            </w:r>
          </w:p>
        </w:tc>
        <w:tc>
          <w:tcPr>
            <w:tcW w:w="467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25%,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22FA">
              <w:rPr>
                <w:color w:val="000000" w:themeColor="text1"/>
                <w:sz w:val="22"/>
                <w:szCs w:val="22"/>
              </w:rPr>
              <w:t>50%,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22FA">
              <w:rPr>
                <w:color w:val="000000" w:themeColor="text1"/>
                <w:sz w:val="22"/>
                <w:szCs w:val="22"/>
              </w:rPr>
              <w:t>75%, other, or N/A-I completed the preparation</w:t>
            </w:r>
          </w:p>
        </w:tc>
      </w:tr>
      <w:tr w:rsidR="00993A18" w:rsidRPr="00F222FA" w:rsidTr="00EC5A18"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How easy was it to complete the bowel preparation?</w:t>
            </w:r>
          </w:p>
        </w:tc>
        <w:tc>
          <w:tcPr>
            <w:tcW w:w="467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Scale 1-5; 1 = easy, 5 = extremely difficult</w:t>
            </w:r>
          </w:p>
        </w:tc>
      </w:tr>
      <w:tr w:rsidR="00993A18" w:rsidRPr="00F222FA" w:rsidTr="00EC5A18"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Did taking the bowel preparation affect your ability to sleep the night before your procedure?</w:t>
            </w:r>
          </w:p>
        </w:tc>
        <w:tc>
          <w:tcPr>
            <w:tcW w:w="467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Y/N</w:t>
            </w:r>
          </w:p>
        </w:tc>
      </w:tr>
      <w:tr w:rsidR="00993A18" w:rsidRPr="00F222FA" w:rsidTr="00EC5A18"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Did you have any side effects o</w:t>
            </w:r>
            <w:r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F222FA">
              <w:rPr>
                <w:color w:val="000000" w:themeColor="text1"/>
                <w:sz w:val="22"/>
                <w:szCs w:val="22"/>
              </w:rPr>
              <w:t>adverse reactions to the bowel preparation?</w:t>
            </w:r>
          </w:p>
        </w:tc>
        <w:tc>
          <w:tcPr>
            <w:tcW w:w="4675" w:type="dxa"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Y/N. Side effects: </w:t>
            </w:r>
            <w:r w:rsidRPr="00F222FA">
              <w:rPr>
                <w:color w:val="000000" w:themeColor="text1"/>
                <w:sz w:val="22"/>
                <w:szCs w:val="22"/>
              </w:rPr>
              <w:t>nausea, vomiting, abdominal discomfort, bloating, other (patients may mark more than one side effect)</w:t>
            </w:r>
          </w:p>
        </w:tc>
      </w:tr>
    </w:tbl>
    <w:p w:rsidR="00993A18" w:rsidRPr="00F222FA" w:rsidRDefault="00993A18" w:rsidP="00993A18">
      <w:pPr>
        <w:rPr>
          <w:color w:val="000000" w:themeColor="text1"/>
          <w:sz w:val="22"/>
          <w:szCs w:val="22"/>
        </w:rPr>
      </w:pPr>
    </w:p>
    <w:p w:rsidR="00993A18" w:rsidRPr="00F222FA" w:rsidRDefault="00993A18" w:rsidP="00993A18">
      <w:pPr>
        <w:outlineLvl w:val="0"/>
        <w:rPr>
          <w:b/>
          <w:color w:val="000000" w:themeColor="text1"/>
          <w:sz w:val="22"/>
          <w:szCs w:val="22"/>
        </w:rPr>
      </w:pPr>
      <w:r w:rsidRPr="00F222FA">
        <w:rPr>
          <w:b/>
          <w:color w:val="000000" w:themeColor="text1"/>
          <w:sz w:val="22"/>
          <w:szCs w:val="22"/>
        </w:rPr>
        <w:t>Table 3. Indication for VCE.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1890"/>
        <w:gridCol w:w="1975"/>
      </w:tblGrid>
      <w:tr w:rsidR="00993A18" w:rsidRPr="00F222FA" w:rsidTr="00EC5A18">
        <w:tc>
          <w:tcPr>
            <w:tcW w:w="3595" w:type="dxa"/>
          </w:tcPr>
          <w:p w:rsidR="00993A18" w:rsidRPr="00F222FA" w:rsidRDefault="00993A18" w:rsidP="00EC5A18">
            <w:pPr>
              <w:tabs>
                <w:tab w:val="right" w:pos="2121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993A18" w:rsidRPr="00F222FA" w:rsidRDefault="00993A18" w:rsidP="00EC5A18">
            <w:pPr>
              <w:tabs>
                <w:tab w:val="right" w:pos="2121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Indication</w:t>
            </w:r>
            <w:r w:rsidRPr="00F222FA">
              <w:rPr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:rsidR="00993A18" w:rsidRPr="00F222FA" w:rsidRDefault="00993A18" w:rsidP="00EC5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4 liters clear liquids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B</w:t>
            </w:r>
          </w:p>
          <w:p w:rsidR="00993A18" w:rsidRPr="00F222FA" w:rsidRDefault="00993A18" w:rsidP="00EC5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2 liters PEG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C</w:t>
            </w:r>
          </w:p>
          <w:p w:rsidR="00993A18" w:rsidRPr="00F222FA" w:rsidRDefault="00993A18" w:rsidP="00EC5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4 Liters PEG</w:t>
            </w:r>
          </w:p>
        </w:tc>
      </w:tr>
      <w:tr w:rsidR="00993A18" w:rsidRPr="00F222FA" w:rsidTr="00EC5A18">
        <w:trPr>
          <w:trHeight w:val="296"/>
        </w:trPr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Small Bowel Bleeding,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(12)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(9)</w:t>
            </w:r>
          </w:p>
        </w:tc>
      </w:tr>
      <w:tr w:rsidR="00993A18" w:rsidRPr="00F222FA" w:rsidTr="00EC5A18">
        <w:trPr>
          <w:trHeight w:val="278"/>
        </w:trPr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Anemia,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44</w:t>
            </w:r>
            <w:r>
              <w:rPr>
                <w:color w:val="000000" w:themeColor="text1"/>
                <w:sz w:val="22"/>
                <w:szCs w:val="22"/>
              </w:rPr>
              <w:t>(54)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54</w:t>
            </w:r>
            <w:r>
              <w:rPr>
                <w:color w:val="000000" w:themeColor="text1"/>
                <w:sz w:val="22"/>
                <w:szCs w:val="22"/>
              </w:rPr>
              <w:t>(64)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54</w:t>
            </w:r>
            <w:r>
              <w:rPr>
                <w:color w:val="000000" w:themeColor="text1"/>
                <w:sz w:val="22"/>
                <w:szCs w:val="22"/>
              </w:rPr>
              <w:t>(67)</w:t>
            </w:r>
          </w:p>
        </w:tc>
      </w:tr>
      <w:tr w:rsidR="00993A18" w:rsidRPr="00F222FA" w:rsidTr="00EC5A18">
        <w:trPr>
          <w:trHeight w:val="278"/>
        </w:trPr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Diarrhea,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>(30)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>(29)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(10)</w:t>
            </w:r>
          </w:p>
        </w:tc>
      </w:tr>
      <w:tr w:rsidR="00993A18" w:rsidRPr="00F222FA" w:rsidTr="00EC5A18"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Malabsorption,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(5)</w:t>
            </w:r>
          </w:p>
        </w:tc>
      </w:tr>
      <w:tr w:rsidR="00993A18" w:rsidRPr="00F222FA" w:rsidTr="00EC5A18"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Rule out Small Bowel Tumor,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(2)</w:t>
            </w:r>
          </w:p>
        </w:tc>
      </w:tr>
      <w:tr w:rsidR="00993A18" w:rsidRPr="00F222FA" w:rsidTr="00EC5A18"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IBD,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(0)</w:t>
            </w:r>
          </w:p>
        </w:tc>
      </w:tr>
      <w:tr w:rsidR="00993A18" w:rsidRPr="00F222FA" w:rsidTr="00EC5A18">
        <w:trPr>
          <w:trHeight w:val="278"/>
        </w:trPr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Celiac,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(0)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(5)</w:t>
            </w:r>
          </w:p>
        </w:tc>
      </w:tr>
      <w:tr w:rsidR="00993A18" w:rsidRPr="00F222FA" w:rsidTr="00EC5A18">
        <w:trPr>
          <w:trHeight w:val="224"/>
        </w:trPr>
        <w:tc>
          <w:tcPr>
            <w:tcW w:w="3595" w:type="dxa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 xml:space="preserve">Other, </w:t>
            </w:r>
            <w:proofErr w:type="gramStart"/>
            <w:r w:rsidRPr="00F222FA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13</w:t>
            </w:r>
            <w:r>
              <w:rPr>
                <w:color w:val="000000" w:themeColor="text1"/>
                <w:sz w:val="22"/>
                <w:szCs w:val="22"/>
              </w:rPr>
              <w:t>(16)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(14)</w:t>
            </w:r>
          </w:p>
        </w:tc>
        <w:tc>
          <w:tcPr>
            <w:tcW w:w="1975" w:type="dxa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14</w:t>
            </w:r>
            <w:r>
              <w:rPr>
                <w:color w:val="000000" w:themeColor="text1"/>
                <w:sz w:val="22"/>
                <w:szCs w:val="22"/>
              </w:rPr>
              <w:t>(17)</w:t>
            </w:r>
          </w:p>
        </w:tc>
      </w:tr>
    </w:tbl>
    <w:p w:rsidR="00993A18" w:rsidRPr="00F222FA" w:rsidRDefault="00993A18" w:rsidP="00993A18">
      <w:pPr>
        <w:rPr>
          <w:color w:val="000000" w:themeColor="text1"/>
          <w:sz w:val="22"/>
          <w:szCs w:val="22"/>
        </w:rPr>
      </w:pPr>
      <w:r w:rsidRPr="00F222FA">
        <w:rPr>
          <w:color w:val="000000" w:themeColor="text1"/>
          <w:sz w:val="22"/>
          <w:szCs w:val="22"/>
        </w:rPr>
        <w:t>* Patients may have had more than one indication for VCE</w:t>
      </w:r>
      <w:r>
        <w:rPr>
          <w:color w:val="000000" w:themeColor="text1"/>
          <w:sz w:val="22"/>
          <w:szCs w:val="22"/>
        </w:rPr>
        <w:t>.</w:t>
      </w: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Default="00993A18" w:rsidP="00993A18">
      <w:pPr>
        <w:rPr>
          <w:color w:val="000000" w:themeColor="text1"/>
          <w:sz w:val="22"/>
          <w:szCs w:val="22"/>
        </w:rPr>
      </w:pPr>
    </w:p>
    <w:p w:rsidR="00993A18" w:rsidRPr="00F222FA" w:rsidRDefault="00993A18" w:rsidP="00993A18">
      <w:pPr>
        <w:rPr>
          <w:color w:val="000000" w:themeColor="text1"/>
          <w:sz w:val="22"/>
          <w:szCs w:val="22"/>
        </w:rPr>
      </w:pPr>
    </w:p>
    <w:p w:rsidR="00993A18" w:rsidRPr="00F222FA" w:rsidRDefault="00993A18" w:rsidP="00993A18">
      <w:pPr>
        <w:pStyle w:val="Textkrper"/>
        <w:spacing w:before="0"/>
        <w:ind w:right="720" w:firstLine="0"/>
        <w:outlineLvl w:val="0"/>
        <w:rPr>
          <w:rFonts w:ascii="Times New Roman" w:eastAsiaTheme="minorHAnsi" w:hAnsi="Times New Roman"/>
          <w:b/>
          <w:color w:val="000000" w:themeColor="text1"/>
          <w:szCs w:val="22"/>
        </w:rPr>
      </w:pPr>
      <w:r w:rsidRPr="00F222FA">
        <w:rPr>
          <w:rFonts w:ascii="Times New Roman" w:eastAsiaTheme="minorHAnsi" w:hAnsi="Times New Roman"/>
          <w:b/>
          <w:color w:val="000000" w:themeColor="text1"/>
          <w:szCs w:val="22"/>
        </w:rPr>
        <w:t>Table 4. Rate of pathology detection between the three groups.</w:t>
      </w:r>
    </w:p>
    <w:tbl>
      <w:tblPr>
        <w:tblStyle w:val="Tabellenraster"/>
        <w:tblW w:w="9535" w:type="dxa"/>
        <w:tblLook w:val="04A0" w:firstRow="1" w:lastRow="0" w:firstColumn="1" w:lastColumn="0" w:noHBand="0" w:noVBand="1"/>
      </w:tblPr>
      <w:tblGrid>
        <w:gridCol w:w="3685"/>
        <w:gridCol w:w="2160"/>
        <w:gridCol w:w="1800"/>
        <w:gridCol w:w="1890"/>
      </w:tblGrid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b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b/>
                <w:color w:val="000000" w:themeColor="text1"/>
                <w:szCs w:val="22"/>
              </w:rPr>
              <w:t>Pathology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4 liters clear liquids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B</w:t>
            </w:r>
          </w:p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2 liters PEG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C</w:t>
            </w:r>
          </w:p>
          <w:p w:rsidR="00993A18" w:rsidRPr="00F222FA" w:rsidRDefault="00993A18" w:rsidP="00EC5A18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4 Liters PEG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AVM,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8(10)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6(7)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3(4)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Active Bleed,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Small Bowel Ulcer,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Small Bowel Polyp,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3(4)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Diverticulum,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Crohn’s Disease,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4(5)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7(8)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Cs w:val="22"/>
              </w:rPr>
              <w:t>2(2</w:t>
            </w: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Red Spots,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Possible Celiac Disease,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6(7)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Cs w:val="22"/>
              </w:rPr>
              <w:t>2(2</w:t>
            </w: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Submucosal Tumor,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proofErr w:type="spell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Lymphangiectasia</w:t>
            </w:r>
            <w:proofErr w:type="spell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Gastritis,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5(6)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Duodenitis,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2(2)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2(2)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Meckel’s Diverticulum,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Stenosis,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Erosions,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2(2)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0(0)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 xml:space="preserve">Normal Small Bowel, </w:t>
            </w:r>
            <w:proofErr w:type="gramStart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n(</w:t>
            </w:r>
            <w:proofErr w:type="gramEnd"/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%)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54(67)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61(73)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67(84)</w:t>
            </w:r>
          </w:p>
        </w:tc>
      </w:tr>
      <w:tr w:rsidR="00993A18" w:rsidRPr="00F222FA" w:rsidTr="00EC5A18">
        <w:tc>
          <w:tcPr>
            <w:tcW w:w="3685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Other</w:t>
            </w:r>
          </w:p>
        </w:tc>
        <w:tc>
          <w:tcPr>
            <w:tcW w:w="216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1(1)</w:t>
            </w:r>
          </w:p>
        </w:tc>
        <w:tc>
          <w:tcPr>
            <w:tcW w:w="180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3(4)</w:t>
            </w:r>
          </w:p>
        </w:tc>
        <w:tc>
          <w:tcPr>
            <w:tcW w:w="1890" w:type="dxa"/>
          </w:tcPr>
          <w:p w:rsidR="00993A18" w:rsidRPr="00F222FA" w:rsidRDefault="00993A18" w:rsidP="00EC5A18">
            <w:pPr>
              <w:pStyle w:val="Textkrper"/>
              <w:spacing w:before="0"/>
              <w:ind w:right="720" w:firstLine="0"/>
              <w:jc w:val="center"/>
              <w:rPr>
                <w:rFonts w:ascii="Times New Roman" w:eastAsiaTheme="minorHAnsi" w:hAnsi="Times New Roman"/>
                <w:color w:val="000000" w:themeColor="text1"/>
                <w:szCs w:val="22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Cs w:val="22"/>
              </w:rPr>
              <w:t>2(2</w:t>
            </w:r>
            <w:r w:rsidRPr="00F222FA">
              <w:rPr>
                <w:rFonts w:ascii="Times New Roman" w:eastAsiaTheme="minorHAnsi" w:hAnsi="Times New Roman"/>
                <w:color w:val="000000" w:themeColor="text1"/>
                <w:szCs w:val="22"/>
              </w:rPr>
              <w:t>)</w:t>
            </w:r>
          </w:p>
        </w:tc>
      </w:tr>
    </w:tbl>
    <w:p w:rsidR="00993A18" w:rsidRPr="00F222FA" w:rsidRDefault="00993A18" w:rsidP="00993A18">
      <w:pPr>
        <w:pStyle w:val="Textkrper"/>
        <w:spacing w:before="0"/>
        <w:ind w:right="720" w:firstLine="0"/>
        <w:rPr>
          <w:rFonts w:ascii="Times New Roman" w:eastAsiaTheme="minorHAnsi" w:hAnsi="Times New Roman"/>
          <w:color w:val="000000" w:themeColor="text1"/>
          <w:szCs w:val="22"/>
        </w:rPr>
      </w:pPr>
      <w:r w:rsidRPr="00F222FA">
        <w:rPr>
          <w:rFonts w:ascii="Times New Roman" w:eastAsiaTheme="minorHAnsi" w:hAnsi="Times New Roman"/>
          <w:b/>
          <w:color w:val="000000" w:themeColor="text1"/>
          <w:szCs w:val="22"/>
        </w:rPr>
        <w:t xml:space="preserve">* </w:t>
      </w:r>
      <w:r w:rsidRPr="00F222FA">
        <w:rPr>
          <w:rFonts w:ascii="Times New Roman" w:eastAsiaTheme="minorHAnsi" w:hAnsi="Times New Roman"/>
          <w:color w:val="000000" w:themeColor="text1"/>
          <w:szCs w:val="22"/>
        </w:rPr>
        <w:t>More than one pathologic finding may have been reported in a single VCE.</w:t>
      </w:r>
    </w:p>
    <w:p w:rsidR="00993A18" w:rsidRPr="00F222FA" w:rsidRDefault="00993A18" w:rsidP="00993A18">
      <w:pPr>
        <w:pStyle w:val="Textkrper"/>
        <w:spacing w:before="0"/>
        <w:ind w:right="720" w:firstLine="0"/>
        <w:rPr>
          <w:rFonts w:ascii="Times New Roman" w:eastAsiaTheme="minorHAnsi" w:hAnsi="Times New Roman"/>
          <w:b/>
          <w:color w:val="000000" w:themeColor="text1"/>
          <w:szCs w:val="22"/>
        </w:rPr>
      </w:pPr>
    </w:p>
    <w:p w:rsidR="00993A18" w:rsidRPr="00F222FA" w:rsidRDefault="00993A18" w:rsidP="00993A18">
      <w:pPr>
        <w:pStyle w:val="Textkrper"/>
        <w:spacing w:before="0"/>
        <w:ind w:right="720" w:firstLine="0"/>
        <w:rPr>
          <w:rFonts w:ascii="Times New Roman" w:hAnsi="Times New Roman"/>
          <w:b/>
          <w:color w:val="000000" w:themeColor="text1"/>
          <w:szCs w:val="22"/>
        </w:rPr>
      </w:pPr>
      <w:r w:rsidRPr="00F222FA">
        <w:rPr>
          <w:rFonts w:ascii="Times New Roman" w:eastAsiaTheme="minorHAnsi" w:hAnsi="Times New Roman"/>
          <w:b/>
          <w:color w:val="000000" w:themeColor="text1"/>
          <w:szCs w:val="22"/>
        </w:rPr>
        <w:t xml:space="preserve">Table 5. </w:t>
      </w:r>
      <w:r w:rsidRPr="00F222FA">
        <w:rPr>
          <w:rFonts w:ascii="Times New Roman" w:hAnsi="Times New Roman"/>
          <w:b/>
          <w:color w:val="000000" w:themeColor="text1"/>
          <w:szCs w:val="22"/>
        </w:rPr>
        <w:t>P-values from Fisher Exact Tests comparing pathology rates between bowel preparation methods.</w:t>
      </w:r>
    </w:p>
    <w:tbl>
      <w:tblPr>
        <w:tblW w:w="5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960"/>
        <w:gridCol w:w="960"/>
        <w:gridCol w:w="960"/>
      </w:tblGrid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Pathology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A vs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A vs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2FA">
              <w:rPr>
                <w:b/>
                <w:color w:val="000000" w:themeColor="text1"/>
                <w:sz w:val="22"/>
                <w:szCs w:val="22"/>
              </w:rPr>
              <w:t>B vs C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AVM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0.497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Active Bleed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Small Bowel Ulcer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Small Bowel Polyp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0.488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Diverticulum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Crohn’s Disease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0.133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Red Spots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Possible Celiac Disease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0.614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Submucosal Tumor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22FA">
              <w:rPr>
                <w:color w:val="000000" w:themeColor="text1"/>
                <w:sz w:val="22"/>
                <w:szCs w:val="22"/>
              </w:rPr>
              <w:t>Lymphangiectasia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0.488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Gastritis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0.026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Duodenitis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Meckel’s Diverticulum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Stenosis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Erosions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0.488</w:t>
            </w:r>
          </w:p>
        </w:tc>
      </w:tr>
      <w:tr w:rsidR="00993A18" w:rsidRPr="00F222FA" w:rsidTr="00EC5A18">
        <w:trPr>
          <w:trHeight w:val="332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Normal Small Bowel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0.132</w:t>
            </w:r>
          </w:p>
        </w:tc>
      </w:tr>
      <w:tr w:rsidR="00993A18" w:rsidRPr="00F222FA" w:rsidTr="00EC5A18">
        <w:trPr>
          <w:trHeight w:val="288"/>
        </w:trPr>
        <w:tc>
          <w:tcPr>
            <w:tcW w:w="2404" w:type="dxa"/>
            <w:shd w:val="clear" w:color="auto" w:fill="auto"/>
            <w:noWrap/>
            <w:vAlign w:val="bottom"/>
          </w:tcPr>
          <w:p w:rsidR="00993A18" w:rsidRPr="00F222FA" w:rsidRDefault="00993A18" w:rsidP="00EC5A18">
            <w:pPr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0.621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0.620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3A18" w:rsidRPr="00F222FA" w:rsidRDefault="00993A18" w:rsidP="00EC5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22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93A18" w:rsidRPr="00F222FA" w:rsidRDefault="00993A18" w:rsidP="00993A18">
      <w:pPr>
        <w:tabs>
          <w:tab w:val="left" w:pos="7695"/>
        </w:tabs>
        <w:rPr>
          <w:rFonts w:eastAsia="Times New Roman"/>
          <w:color w:val="000000" w:themeColor="text1"/>
          <w:sz w:val="22"/>
          <w:szCs w:val="22"/>
        </w:rPr>
      </w:pPr>
      <w:r w:rsidRPr="00F222FA">
        <w:rPr>
          <w:rFonts w:eastAsia="Times New Roman"/>
          <w:color w:val="000000" w:themeColor="text1"/>
          <w:sz w:val="22"/>
          <w:szCs w:val="22"/>
        </w:rPr>
        <w:t xml:space="preserve">* Result (-) indicates that there were no occurrences for a </w:t>
      </w:r>
      <w:proofErr w:type="gramStart"/>
      <w:r w:rsidRPr="00F222FA">
        <w:rPr>
          <w:rFonts w:eastAsia="Times New Roman"/>
          <w:color w:val="000000" w:themeColor="text1"/>
          <w:sz w:val="22"/>
          <w:szCs w:val="22"/>
        </w:rPr>
        <w:t>particular event</w:t>
      </w:r>
      <w:proofErr w:type="gramEnd"/>
      <w:r w:rsidRPr="00F222FA">
        <w:rPr>
          <w:rFonts w:eastAsia="Times New Roman"/>
          <w:color w:val="000000" w:themeColor="text1"/>
          <w:sz w:val="22"/>
          <w:szCs w:val="22"/>
        </w:rPr>
        <w:t xml:space="preserve"> and thus no formal significance testing was conducted. </w:t>
      </w:r>
    </w:p>
    <w:p w:rsidR="00993A18" w:rsidRDefault="00993A18" w:rsidP="00993A18">
      <w:pPr>
        <w:tabs>
          <w:tab w:val="left" w:pos="1843"/>
        </w:tabs>
      </w:pPr>
      <w:r w:rsidRPr="00F222FA">
        <w:rPr>
          <w:rFonts w:eastAsia="Times New Roman"/>
          <w:color w:val="000000" w:themeColor="text1"/>
          <w:sz w:val="22"/>
          <w:szCs w:val="22"/>
        </w:rPr>
        <w:tab/>
      </w:r>
    </w:p>
    <w:p w:rsidR="00FE1366" w:rsidRDefault="00230305"/>
    <w:sectPr w:rsidR="00FE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8163B"/>
    <w:multiLevelType w:val="hybridMultilevel"/>
    <w:tmpl w:val="11EC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94F"/>
    <w:multiLevelType w:val="hybridMultilevel"/>
    <w:tmpl w:val="9B4A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C03"/>
    <w:multiLevelType w:val="hybridMultilevel"/>
    <w:tmpl w:val="A916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EAE"/>
    <w:multiLevelType w:val="hybridMultilevel"/>
    <w:tmpl w:val="D1402612"/>
    <w:lvl w:ilvl="0" w:tplc="4DDC4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541AB9"/>
    <w:multiLevelType w:val="hybridMultilevel"/>
    <w:tmpl w:val="03F4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71AA"/>
    <w:multiLevelType w:val="hybridMultilevel"/>
    <w:tmpl w:val="544E9E2E"/>
    <w:lvl w:ilvl="0" w:tplc="1BA28A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C3E1D"/>
    <w:multiLevelType w:val="hybridMultilevel"/>
    <w:tmpl w:val="231C2DC8"/>
    <w:lvl w:ilvl="0" w:tplc="248C7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7BF4"/>
    <w:multiLevelType w:val="hybridMultilevel"/>
    <w:tmpl w:val="7CBE287C"/>
    <w:lvl w:ilvl="0" w:tplc="8570B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0DCB"/>
    <w:multiLevelType w:val="hybridMultilevel"/>
    <w:tmpl w:val="5FB8A5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67186"/>
    <w:multiLevelType w:val="multilevel"/>
    <w:tmpl w:val="02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B797C"/>
    <w:multiLevelType w:val="hybridMultilevel"/>
    <w:tmpl w:val="DE4A5012"/>
    <w:lvl w:ilvl="0" w:tplc="3A02B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18"/>
    <w:rsid w:val="0004492C"/>
    <w:rsid w:val="000871A6"/>
    <w:rsid w:val="000D6E92"/>
    <w:rsid w:val="00157385"/>
    <w:rsid w:val="001851F5"/>
    <w:rsid w:val="00230305"/>
    <w:rsid w:val="00655777"/>
    <w:rsid w:val="007C1225"/>
    <w:rsid w:val="00993A18"/>
    <w:rsid w:val="00994A7D"/>
    <w:rsid w:val="00BF6073"/>
    <w:rsid w:val="00E41A48"/>
    <w:rsid w:val="00F67C65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87858"/>
  <w15:chartTrackingRefBased/>
  <w15:docId w15:val="{0B08B4BF-9CA0-414F-835F-575BE249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3A18"/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3A1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93A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3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3A18"/>
    <w:rPr>
      <w:rFonts w:ascii="Times New Roman" w:hAnsi="Times New Roman" w:cs="Times New Roman"/>
      <w:b/>
      <w:bCs/>
    </w:rPr>
  </w:style>
  <w:style w:type="paragraph" w:customStyle="1" w:styleId="EndNoteBibliographyTitle">
    <w:name w:val="EndNote Bibliography Title"/>
    <w:basedOn w:val="Standard"/>
    <w:link w:val="EndNoteBibliographyTitleChar"/>
    <w:rsid w:val="00993A18"/>
    <w:pPr>
      <w:spacing w:line="259" w:lineRule="auto"/>
      <w:jc w:val="center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93A18"/>
    <w:rPr>
      <w:rFonts w:ascii="Calibri" w:hAnsi="Calibri"/>
      <w:noProof/>
      <w:sz w:val="22"/>
      <w:szCs w:val="22"/>
    </w:rPr>
  </w:style>
  <w:style w:type="paragraph" w:customStyle="1" w:styleId="EndNoteBibliography">
    <w:name w:val="EndNote Bibliography"/>
    <w:basedOn w:val="Standard"/>
    <w:link w:val="EndNoteBibliographyChar"/>
    <w:rsid w:val="00993A18"/>
    <w:pPr>
      <w:spacing w:after="16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Absatz-Standardschriftart"/>
    <w:link w:val="EndNoteBibliography"/>
    <w:rsid w:val="00993A18"/>
    <w:rPr>
      <w:rFonts w:ascii="Calibri" w:hAnsi="Calibri"/>
      <w:noProof/>
      <w:sz w:val="22"/>
      <w:szCs w:val="22"/>
    </w:rPr>
  </w:style>
  <w:style w:type="paragraph" w:styleId="Textkrper">
    <w:name w:val="Body Text"/>
    <w:basedOn w:val="Standard"/>
    <w:link w:val="TextkrperZchn"/>
    <w:semiHidden/>
    <w:unhideWhenUsed/>
    <w:qFormat/>
    <w:rsid w:val="00993A18"/>
    <w:pPr>
      <w:spacing w:before="240"/>
      <w:ind w:firstLine="720"/>
    </w:pPr>
    <w:rPr>
      <w:rFonts w:asciiTheme="minorHAnsi" w:eastAsia="Times New Roman" w:hAnsiTheme="minorHAnsi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93A18"/>
    <w:rPr>
      <w:rFonts w:eastAsia="Times New Roman" w:cs="Times New Roman"/>
      <w:sz w:val="22"/>
      <w:szCs w:val="20"/>
    </w:rPr>
  </w:style>
  <w:style w:type="table" w:styleId="Tabellenraster">
    <w:name w:val="Table Grid"/>
    <w:basedOn w:val="NormaleTabelle"/>
    <w:uiPriority w:val="59"/>
    <w:rsid w:val="00993A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93A18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3A18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3A18"/>
    <w:rPr>
      <w:rFonts w:asciiTheme="minorHAnsi" w:hAnsiTheme="minorHAnsi" w:cstheme="minorBidi"/>
    </w:rPr>
  </w:style>
  <w:style w:type="character" w:customStyle="1" w:styleId="CommentTextChar1">
    <w:name w:val="Comment Text Char1"/>
    <w:basedOn w:val="Absatz-Standardschriftart"/>
    <w:uiPriority w:val="99"/>
    <w:semiHidden/>
    <w:rsid w:val="00993A18"/>
    <w:rPr>
      <w:rFonts w:ascii="Times New Roman" w:hAnsi="Times New Roman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3A18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3A1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93A18"/>
    <w:rPr>
      <w:rFonts w:ascii="Times New Roman" w:hAnsi="Times New Roman" w:cs="Times New Roman"/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8"/>
    <w:rPr>
      <w:rFonts w:ascii="Lucida Grande" w:hAnsi="Lucida Grande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8"/>
    <w:rPr>
      <w:rFonts w:ascii="Lucida Grande" w:hAnsi="Lucida Grande" w:cstheme="minorBidi"/>
      <w:sz w:val="18"/>
      <w:szCs w:val="18"/>
    </w:rPr>
  </w:style>
  <w:style w:type="character" w:customStyle="1" w:styleId="BalloonTextChar1">
    <w:name w:val="Balloon Text Char1"/>
    <w:basedOn w:val="Absatz-Standardschriftart"/>
    <w:uiPriority w:val="99"/>
    <w:semiHidden/>
    <w:rsid w:val="00993A18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93A18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3A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93A1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993A18"/>
    <w:rPr>
      <w:rFonts w:asciiTheme="minorHAnsi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93A1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993A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93A1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93A1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93A1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93A1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93A18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93A1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93A18"/>
  </w:style>
  <w:style w:type="character" w:customStyle="1" w:styleId="ref-journal">
    <w:name w:val="ref-journal"/>
    <w:basedOn w:val="Absatz-Standardschriftart"/>
    <w:rsid w:val="00993A18"/>
  </w:style>
  <w:style w:type="character" w:customStyle="1" w:styleId="ref-vol">
    <w:name w:val="ref-vol"/>
    <w:basedOn w:val="Absatz-Standardschriftart"/>
    <w:rsid w:val="00993A18"/>
  </w:style>
  <w:style w:type="paragraph" w:styleId="berarbeitung">
    <w:name w:val="Revision"/>
    <w:hidden/>
    <w:uiPriority w:val="99"/>
    <w:semiHidden/>
    <w:rsid w:val="00993A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runalia@gmail.com</dc:creator>
  <cp:keywords/>
  <dc:description/>
  <cp:lastModifiedBy>Schlenker, Anais</cp:lastModifiedBy>
  <cp:revision>6</cp:revision>
  <dcterms:created xsi:type="dcterms:W3CDTF">2018-06-06T03:39:00Z</dcterms:created>
  <dcterms:modified xsi:type="dcterms:W3CDTF">2018-06-19T10:22:00Z</dcterms:modified>
</cp:coreProperties>
</file>