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1"/>
        <w:tblpPr w:leftFromText="180" w:rightFromText="180" w:horzAnchor="page" w:tblpX="1519" w:tblpY="707"/>
        <w:tblW w:w="4904" w:type="pct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2402"/>
        <w:gridCol w:w="895"/>
        <w:gridCol w:w="2468"/>
        <w:gridCol w:w="2387"/>
        <w:gridCol w:w="1028"/>
      </w:tblGrid>
      <w:tr w:rsidR="0094508B" w:rsidRPr="00706B25" w14:paraId="3E5BDFA7" w14:textId="77777777" w:rsidTr="00945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1308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07DF7AD4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Gene</w:t>
            </w: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7C7DF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symbol</w:t>
            </w:r>
          </w:p>
        </w:tc>
        <w:tc>
          <w:tcPr>
            <w:tcW w:w="13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3B79F9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Forward (5’-3’)</w:t>
            </w:r>
          </w:p>
        </w:tc>
        <w:tc>
          <w:tcPr>
            <w:tcW w:w="13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315A2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Reverse (5’-3’)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21A8F6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Products length (</w:t>
            </w:r>
            <w:proofErr w:type="spellStart"/>
            <w:r w:rsidRPr="00706B25">
              <w:rPr>
                <w:color w:val="auto"/>
                <w:sz w:val="18"/>
                <w:szCs w:val="18"/>
              </w:rPr>
              <w:t>bp</w:t>
            </w:r>
            <w:proofErr w:type="spellEnd"/>
            <w:r w:rsidRPr="00706B25">
              <w:rPr>
                <w:color w:val="auto"/>
                <w:sz w:val="18"/>
                <w:szCs w:val="18"/>
              </w:rPr>
              <w:t>)</w:t>
            </w:r>
          </w:p>
        </w:tc>
      </w:tr>
      <w:tr w:rsidR="0094508B" w:rsidRPr="00706B25" w14:paraId="0EC5C74E" w14:textId="77777777" w:rsidTr="0094508B">
        <w:trPr>
          <w:trHeight w:val="456"/>
        </w:trPr>
        <w:tc>
          <w:tcPr>
            <w:tcW w:w="1308" w:type="pct"/>
            <w:tcBorders>
              <w:top w:val="single" w:sz="8" w:space="0" w:color="auto"/>
            </w:tcBorders>
            <w:noWrap/>
            <w:vAlign w:val="center"/>
          </w:tcPr>
          <w:p w14:paraId="659FCDED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Glyceraldehyde-3-phosphate dehydrogenase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3EABE925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1344" w:type="pct"/>
            <w:tcBorders>
              <w:top w:val="single" w:sz="8" w:space="0" w:color="auto"/>
            </w:tcBorders>
            <w:vAlign w:val="center"/>
          </w:tcPr>
          <w:p w14:paraId="641C076E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TGAACGGGAAGCTCACTGG</w:t>
            </w:r>
          </w:p>
        </w:tc>
        <w:tc>
          <w:tcPr>
            <w:tcW w:w="1300" w:type="pct"/>
            <w:tcBorders>
              <w:top w:val="single" w:sz="8" w:space="0" w:color="auto"/>
            </w:tcBorders>
            <w:vAlign w:val="center"/>
          </w:tcPr>
          <w:p w14:paraId="225602BF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TCCACCACCCTGTTGCTGTA</w:t>
            </w:r>
          </w:p>
        </w:tc>
        <w:tc>
          <w:tcPr>
            <w:tcW w:w="560" w:type="pct"/>
            <w:tcBorders>
              <w:top w:val="single" w:sz="8" w:space="0" w:color="auto"/>
            </w:tcBorders>
            <w:vAlign w:val="center"/>
          </w:tcPr>
          <w:p w14:paraId="58B40F8F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306</w:t>
            </w:r>
          </w:p>
        </w:tc>
      </w:tr>
      <w:tr w:rsidR="0094508B" w:rsidRPr="00706B25" w14:paraId="1261BFC5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547BB375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Hypoxanthine guanine phosphoribosyl transferase</w:t>
            </w:r>
          </w:p>
        </w:tc>
        <w:tc>
          <w:tcPr>
            <w:tcW w:w="487" w:type="pct"/>
            <w:vAlign w:val="center"/>
          </w:tcPr>
          <w:p w14:paraId="28A06B38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Hprt</w:t>
            </w:r>
            <w:proofErr w:type="spellEnd"/>
          </w:p>
        </w:tc>
        <w:tc>
          <w:tcPr>
            <w:tcW w:w="1344" w:type="pct"/>
            <w:vAlign w:val="center"/>
          </w:tcPr>
          <w:p w14:paraId="2D3E0369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  <w:lang w:val="nl-NL"/>
              </w:rPr>
            </w:pPr>
            <w:r w:rsidRPr="00706B25">
              <w:rPr>
                <w:rFonts w:cs="Arial"/>
                <w:color w:val="auto"/>
                <w:sz w:val="18"/>
                <w:szCs w:val="18"/>
                <w:lang w:val="nl-NL"/>
              </w:rPr>
              <w:t>GCAGTACAGCCCCAAAATGG</w:t>
            </w:r>
          </w:p>
        </w:tc>
        <w:tc>
          <w:tcPr>
            <w:tcW w:w="1300" w:type="pct"/>
            <w:vAlign w:val="center"/>
          </w:tcPr>
          <w:p w14:paraId="3F15923C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  <w:lang w:val="nl-NL"/>
              </w:rPr>
            </w:pPr>
            <w:r w:rsidRPr="00706B25">
              <w:rPr>
                <w:rFonts w:cs="Arial"/>
                <w:color w:val="auto"/>
                <w:sz w:val="18"/>
                <w:szCs w:val="18"/>
                <w:lang w:val="nl-NL"/>
              </w:rPr>
              <w:t>AACAAAGTCTGGCCTGTATCCAA</w:t>
            </w:r>
          </w:p>
        </w:tc>
        <w:tc>
          <w:tcPr>
            <w:tcW w:w="560" w:type="pct"/>
            <w:vAlign w:val="center"/>
          </w:tcPr>
          <w:p w14:paraId="3997DF64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  <w:lang w:val="nl-NL"/>
              </w:rPr>
            </w:pPr>
            <w:r w:rsidRPr="00706B25">
              <w:rPr>
                <w:color w:val="auto"/>
                <w:sz w:val="18"/>
                <w:szCs w:val="18"/>
                <w:lang w:val="nl-NL"/>
              </w:rPr>
              <w:t>84</w:t>
            </w:r>
          </w:p>
        </w:tc>
      </w:tr>
      <w:tr w:rsidR="0094508B" w:rsidRPr="00706B25" w14:paraId="12B0B929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4B06A422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Uncoupling protein 1</w:t>
            </w:r>
          </w:p>
        </w:tc>
        <w:tc>
          <w:tcPr>
            <w:tcW w:w="487" w:type="pct"/>
            <w:vAlign w:val="center"/>
          </w:tcPr>
          <w:p w14:paraId="58D395B3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Ucp1</w:t>
            </w:r>
          </w:p>
        </w:tc>
        <w:tc>
          <w:tcPr>
            <w:tcW w:w="1344" w:type="pct"/>
            <w:vAlign w:val="center"/>
          </w:tcPr>
          <w:p w14:paraId="4822DCB4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AATCAGCTTTGCTTCCCTCA</w:t>
            </w:r>
          </w:p>
        </w:tc>
        <w:tc>
          <w:tcPr>
            <w:tcW w:w="1300" w:type="pct"/>
            <w:vAlign w:val="center"/>
          </w:tcPr>
          <w:p w14:paraId="7C79B5B6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GCTTTGTGCTTGCATTCTGA</w:t>
            </w:r>
          </w:p>
        </w:tc>
        <w:tc>
          <w:tcPr>
            <w:tcW w:w="560" w:type="pct"/>
            <w:vAlign w:val="center"/>
          </w:tcPr>
          <w:p w14:paraId="643CFC87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181</w:t>
            </w:r>
          </w:p>
        </w:tc>
      </w:tr>
      <w:tr w:rsidR="0094508B" w:rsidRPr="00706B25" w14:paraId="7577905B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20BC25E0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Deiodinase, type 1</w:t>
            </w:r>
          </w:p>
        </w:tc>
        <w:tc>
          <w:tcPr>
            <w:tcW w:w="487" w:type="pct"/>
            <w:vAlign w:val="center"/>
          </w:tcPr>
          <w:p w14:paraId="6D05BCE4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Dio1</w:t>
            </w:r>
          </w:p>
        </w:tc>
        <w:tc>
          <w:tcPr>
            <w:tcW w:w="1344" w:type="pct"/>
            <w:vAlign w:val="center"/>
          </w:tcPr>
          <w:p w14:paraId="102C71B7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GAA GTG CAA CGT CTG GGA TT</w:t>
            </w:r>
          </w:p>
        </w:tc>
        <w:tc>
          <w:tcPr>
            <w:tcW w:w="1300" w:type="pct"/>
            <w:vAlign w:val="center"/>
          </w:tcPr>
          <w:p w14:paraId="141328C3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CTG CCG AAG TTC AAC ACC A</w:t>
            </w:r>
          </w:p>
        </w:tc>
        <w:tc>
          <w:tcPr>
            <w:tcW w:w="560" w:type="pct"/>
            <w:vAlign w:val="center"/>
          </w:tcPr>
          <w:p w14:paraId="3E0F8BEB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59</w:t>
            </w:r>
          </w:p>
        </w:tc>
      </w:tr>
      <w:tr w:rsidR="0094508B" w:rsidRPr="00706B25" w14:paraId="33E65DB3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06E9F909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Deiodinase, type 2</w:t>
            </w:r>
            <w:bookmarkStart w:id="0" w:name="OLE_LINK10"/>
            <w:bookmarkStart w:id="1" w:name="OLE_LINK11"/>
          </w:p>
        </w:tc>
        <w:bookmarkEnd w:id="0"/>
        <w:bookmarkEnd w:id="1"/>
        <w:tc>
          <w:tcPr>
            <w:tcW w:w="487" w:type="pct"/>
            <w:vAlign w:val="center"/>
          </w:tcPr>
          <w:p w14:paraId="5903790D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Dio2</w:t>
            </w:r>
          </w:p>
        </w:tc>
        <w:tc>
          <w:tcPr>
            <w:tcW w:w="1344" w:type="pct"/>
            <w:vAlign w:val="center"/>
          </w:tcPr>
          <w:p w14:paraId="7547DD0F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TCCTGGAGCGTTTCTCCTT</w:t>
            </w:r>
          </w:p>
        </w:tc>
        <w:tc>
          <w:tcPr>
            <w:tcW w:w="1300" w:type="pct"/>
            <w:vAlign w:val="center"/>
          </w:tcPr>
          <w:p w14:paraId="60F87385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CATAAGCTACGTTGGCATTATTGT</w:t>
            </w:r>
          </w:p>
        </w:tc>
        <w:tc>
          <w:tcPr>
            <w:tcW w:w="560" w:type="pct"/>
            <w:vAlign w:val="center"/>
          </w:tcPr>
          <w:p w14:paraId="3674A4E3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78</w:t>
            </w:r>
          </w:p>
        </w:tc>
      </w:tr>
      <w:tr w:rsidR="0094508B" w:rsidRPr="00706B25" w14:paraId="4D6F2763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27A56F93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Peroxisome proliferator-activated receptor alpha</w:t>
            </w:r>
          </w:p>
        </w:tc>
        <w:tc>
          <w:tcPr>
            <w:tcW w:w="487" w:type="pct"/>
            <w:vAlign w:val="center"/>
          </w:tcPr>
          <w:p w14:paraId="10B62230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Ppara</w:t>
            </w:r>
            <w:proofErr w:type="spellEnd"/>
          </w:p>
        </w:tc>
        <w:tc>
          <w:tcPr>
            <w:tcW w:w="1344" w:type="pct"/>
            <w:vAlign w:val="center"/>
          </w:tcPr>
          <w:p w14:paraId="364A3F5D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TCACACAATGCAATCCGTTT</w:t>
            </w:r>
          </w:p>
        </w:tc>
        <w:tc>
          <w:tcPr>
            <w:tcW w:w="1300" w:type="pct"/>
            <w:vAlign w:val="center"/>
          </w:tcPr>
          <w:p w14:paraId="596DA7E7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GGCCTTGACCTTGTTCATGT</w:t>
            </w:r>
          </w:p>
        </w:tc>
        <w:tc>
          <w:tcPr>
            <w:tcW w:w="560" w:type="pct"/>
            <w:vAlign w:val="center"/>
          </w:tcPr>
          <w:p w14:paraId="5ECF2FF1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rFonts w:eastAsia="Arial Unicode MS"/>
                <w:bCs/>
                <w:color w:val="auto"/>
                <w:sz w:val="18"/>
                <w:szCs w:val="18"/>
              </w:rPr>
            </w:pPr>
            <w:r w:rsidRPr="00706B25">
              <w:rPr>
                <w:rFonts w:eastAsia="Arial Unicode MS"/>
                <w:bCs/>
                <w:color w:val="auto"/>
                <w:sz w:val="18"/>
                <w:szCs w:val="18"/>
              </w:rPr>
              <w:t>177</w:t>
            </w:r>
          </w:p>
        </w:tc>
      </w:tr>
      <w:tr w:rsidR="0094508B" w:rsidRPr="00706B25" w14:paraId="1A6EC7CA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3C46DDF4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Peroxisome proliferator-activated receptor gamma</w:t>
            </w:r>
          </w:p>
        </w:tc>
        <w:tc>
          <w:tcPr>
            <w:tcW w:w="487" w:type="pct"/>
            <w:vAlign w:val="center"/>
          </w:tcPr>
          <w:p w14:paraId="05BD9D14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Pparg</w:t>
            </w:r>
            <w:proofErr w:type="spellEnd"/>
          </w:p>
        </w:tc>
        <w:tc>
          <w:tcPr>
            <w:tcW w:w="1344" w:type="pct"/>
            <w:vAlign w:val="center"/>
          </w:tcPr>
          <w:p w14:paraId="563FCE06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CAGGAAAGACAACAGACAAATCA</w:t>
            </w:r>
          </w:p>
        </w:tc>
        <w:tc>
          <w:tcPr>
            <w:tcW w:w="1300" w:type="pct"/>
            <w:vAlign w:val="center"/>
          </w:tcPr>
          <w:p w14:paraId="68CF9A23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GGGGGTGATATGTTTGAACTTG</w:t>
            </w:r>
          </w:p>
        </w:tc>
        <w:tc>
          <w:tcPr>
            <w:tcW w:w="560" w:type="pct"/>
            <w:vAlign w:val="center"/>
          </w:tcPr>
          <w:p w14:paraId="7F59285F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95</w:t>
            </w:r>
          </w:p>
        </w:tc>
      </w:tr>
      <w:tr w:rsidR="0094508B" w:rsidRPr="00706B25" w14:paraId="7DDEB485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26F34CDA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Peroxisome proliferator-activated receptor gamma, coactivator 1 alpha</w:t>
            </w:r>
          </w:p>
        </w:tc>
        <w:tc>
          <w:tcPr>
            <w:tcW w:w="487" w:type="pct"/>
            <w:vAlign w:val="center"/>
          </w:tcPr>
          <w:p w14:paraId="5ED81113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Pgc1a</w:t>
            </w:r>
          </w:p>
        </w:tc>
        <w:tc>
          <w:tcPr>
            <w:tcW w:w="1344" w:type="pct"/>
            <w:vAlign w:val="center"/>
          </w:tcPr>
          <w:p w14:paraId="2213E37D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CAATGAATGCAGCGGTCTTA</w:t>
            </w:r>
          </w:p>
        </w:tc>
        <w:tc>
          <w:tcPr>
            <w:tcW w:w="1300" w:type="pct"/>
            <w:vAlign w:val="center"/>
          </w:tcPr>
          <w:p w14:paraId="700B073A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GTGTGAGGAGGGTCATCGTT</w:t>
            </w:r>
          </w:p>
        </w:tc>
        <w:tc>
          <w:tcPr>
            <w:tcW w:w="560" w:type="pct"/>
            <w:vAlign w:val="center"/>
          </w:tcPr>
          <w:p w14:paraId="72212D95" w14:textId="77777777" w:rsidR="0094508B" w:rsidRPr="00706B25" w:rsidRDefault="0094508B" w:rsidP="0094508B">
            <w:pPr>
              <w:pStyle w:val="DecimalAligned"/>
              <w:tabs>
                <w:tab w:val="clear" w:pos="360"/>
              </w:tabs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195</w:t>
            </w:r>
          </w:p>
        </w:tc>
      </w:tr>
      <w:tr w:rsidR="0094508B" w:rsidRPr="00706B25" w14:paraId="235F2EA7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63C05B35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Peroxisome proliferator-activated receptor gamma, coactivator 1 beta</w:t>
            </w:r>
          </w:p>
        </w:tc>
        <w:tc>
          <w:tcPr>
            <w:tcW w:w="487" w:type="pct"/>
            <w:vAlign w:val="center"/>
          </w:tcPr>
          <w:p w14:paraId="6577FB0F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Pgc1b</w:t>
            </w:r>
          </w:p>
        </w:tc>
        <w:tc>
          <w:tcPr>
            <w:tcW w:w="1344" w:type="pct"/>
            <w:vAlign w:val="center"/>
          </w:tcPr>
          <w:p w14:paraId="46E7637D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AAAAGGCCATCGGTGAAGGT</w:t>
            </w:r>
          </w:p>
        </w:tc>
        <w:tc>
          <w:tcPr>
            <w:tcW w:w="1300" w:type="pct"/>
            <w:vAlign w:val="center"/>
          </w:tcPr>
          <w:p w14:paraId="35E0819C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AGGAGGGCTCATTGCGTTTT</w:t>
            </w:r>
          </w:p>
        </w:tc>
        <w:tc>
          <w:tcPr>
            <w:tcW w:w="560" w:type="pct"/>
            <w:vAlign w:val="center"/>
          </w:tcPr>
          <w:p w14:paraId="00D9174A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231</w:t>
            </w:r>
          </w:p>
        </w:tc>
      </w:tr>
      <w:tr w:rsidR="0094508B" w:rsidRPr="00706B25" w14:paraId="75E5D977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158D7C10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rFonts w:cs="Tahoma"/>
                <w:color w:val="auto"/>
                <w:sz w:val="18"/>
                <w:szCs w:val="18"/>
                <w:shd w:val="clear" w:color="auto" w:fill="FFFFFF"/>
              </w:rPr>
              <w:t>Hormone-sensitive lipase 1</w:t>
            </w:r>
          </w:p>
        </w:tc>
        <w:tc>
          <w:tcPr>
            <w:tcW w:w="487" w:type="pct"/>
            <w:vAlign w:val="center"/>
          </w:tcPr>
          <w:p w14:paraId="6FDD240D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Hsl</w:t>
            </w:r>
            <w:proofErr w:type="spellEnd"/>
          </w:p>
        </w:tc>
        <w:tc>
          <w:tcPr>
            <w:tcW w:w="1344" w:type="pct"/>
            <w:vAlign w:val="center"/>
          </w:tcPr>
          <w:p w14:paraId="11BCEBB1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CACACAGCATGGATTTACGCA</w:t>
            </w:r>
          </w:p>
        </w:tc>
        <w:tc>
          <w:tcPr>
            <w:tcW w:w="1300" w:type="pct"/>
            <w:vAlign w:val="center"/>
          </w:tcPr>
          <w:p w14:paraId="17AAA2D2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ACCTGCAAAGACGTTGGACAG</w:t>
            </w:r>
          </w:p>
        </w:tc>
        <w:tc>
          <w:tcPr>
            <w:tcW w:w="560" w:type="pct"/>
            <w:vAlign w:val="center"/>
          </w:tcPr>
          <w:p w14:paraId="08350AA4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124</w:t>
            </w:r>
          </w:p>
        </w:tc>
      </w:tr>
      <w:tr w:rsidR="0094508B" w:rsidRPr="00706B25" w14:paraId="454DB939" w14:textId="77777777" w:rsidTr="0094508B">
        <w:trPr>
          <w:trHeight w:val="456"/>
        </w:trPr>
        <w:tc>
          <w:tcPr>
            <w:tcW w:w="1308" w:type="pct"/>
            <w:noWrap/>
            <w:vAlign w:val="center"/>
          </w:tcPr>
          <w:p w14:paraId="0DD4AAA9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Lipoprotein lipase 1</w:t>
            </w:r>
          </w:p>
        </w:tc>
        <w:tc>
          <w:tcPr>
            <w:tcW w:w="487" w:type="pct"/>
            <w:vAlign w:val="center"/>
          </w:tcPr>
          <w:p w14:paraId="32A3D5C2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Lpl</w:t>
            </w:r>
            <w:proofErr w:type="spellEnd"/>
          </w:p>
        </w:tc>
        <w:tc>
          <w:tcPr>
            <w:tcW w:w="1344" w:type="pct"/>
            <w:vAlign w:val="center"/>
          </w:tcPr>
          <w:p w14:paraId="524C4E70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  <w:lang w:val="nl-NL"/>
              </w:rPr>
            </w:pPr>
            <w:r w:rsidRPr="00706B25">
              <w:rPr>
                <w:color w:val="auto"/>
                <w:sz w:val="18"/>
                <w:szCs w:val="18"/>
                <w:lang w:val="nl-NL"/>
              </w:rPr>
              <w:t>CAAAACAACCAGGCCTTCGA</w:t>
            </w:r>
          </w:p>
        </w:tc>
        <w:tc>
          <w:tcPr>
            <w:tcW w:w="1300" w:type="pct"/>
            <w:vAlign w:val="center"/>
          </w:tcPr>
          <w:p w14:paraId="546A0C28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AGCAATTCCCCGATGTCCA</w:t>
            </w:r>
          </w:p>
        </w:tc>
        <w:tc>
          <w:tcPr>
            <w:tcW w:w="560" w:type="pct"/>
            <w:vAlign w:val="center"/>
          </w:tcPr>
          <w:p w14:paraId="036142D6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140</w:t>
            </w:r>
          </w:p>
        </w:tc>
      </w:tr>
      <w:tr w:rsidR="0094508B" w:rsidRPr="00706B25" w14:paraId="1D64285C" w14:textId="77777777" w:rsidTr="0094508B">
        <w:trPr>
          <w:trHeight w:val="410"/>
        </w:trPr>
        <w:tc>
          <w:tcPr>
            <w:tcW w:w="1308" w:type="pct"/>
            <w:tcBorders>
              <w:bottom w:val="nil"/>
            </w:tcBorders>
            <w:noWrap/>
            <w:vAlign w:val="center"/>
          </w:tcPr>
          <w:p w14:paraId="51C7A35C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Adrenergic receptor, beta 3</w:t>
            </w:r>
          </w:p>
        </w:tc>
        <w:tc>
          <w:tcPr>
            <w:tcW w:w="487" w:type="pct"/>
            <w:tcBorders>
              <w:bottom w:val="nil"/>
            </w:tcBorders>
            <w:vAlign w:val="center"/>
          </w:tcPr>
          <w:p w14:paraId="72D2F096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Adrb3</w:t>
            </w:r>
          </w:p>
        </w:tc>
        <w:tc>
          <w:tcPr>
            <w:tcW w:w="1344" w:type="pct"/>
            <w:tcBorders>
              <w:bottom w:val="nil"/>
            </w:tcBorders>
            <w:vAlign w:val="center"/>
          </w:tcPr>
          <w:p w14:paraId="2164A77A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CTTCCCAGCTAGCCCTGTT</w:t>
            </w:r>
          </w:p>
        </w:tc>
        <w:tc>
          <w:tcPr>
            <w:tcW w:w="1300" w:type="pct"/>
            <w:tcBorders>
              <w:bottom w:val="nil"/>
            </w:tcBorders>
            <w:vAlign w:val="center"/>
          </w:tcPr>
          <w:p w14:paraId="2D79A5E6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CCTTGCTAGATCTCCATGG</w:t>
            </w: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14:paraId="2EDE3356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110</w:t>
            </w:r>
          </w:p>
        </w:tc>
      </w:tr>
      <w:tr w:rsidR="0094508B" w:rsidRPr="00706B25" w14:paraId="38DA0526" w14:textId="77777777" w:rsidTr="0094508B">
        <w:trPr>
          <w:trHeight w:val="650"/>
        </w:trPr>
        <w:tc>
          <w:tcPr>
            <w:tcW w:w="1308" w:type="pct"/>
            <w:tcBorders>
              <w:top w:val="nil"/>
              <w:bottom w:val="nil"/>
            </w:tcBorders>
            <w:noWrap/>
            <w:vAlign w:val="center"/>
          </w:tcPr>
          <w:p w14:paraId="266D1B27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color w:val="auto"/>
                <w:sz w:val="18"/>
                <w:szCs w:val="18"/>
              </w:rPr>
              <w:t>Glucokinase</w:t>
            </w:r>
            <w:proofErr w:type="spellEnd"/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42B776D1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Gck</w:t>
            </w:r>
            <w:proofErr w:type="spellEnd"/>
          </w:p>
        </w:tc>
        <w:tc>
          <w:tcPr>
            <w:tcW w:w="1344" w:type="pct"/>
            <w:tcBorders>
              <w:top w:val="nil"/>
              <w:bottom w:val="nil"/>
            </w:tcBorders>
            <w:vAlign w:val="center"/>
          </w:tcPr>
          <w:p w14:paraId="13560CFD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CAAGCTGCACCCGAGCTT</w:t>
            </w:r>
          </w:p>
        </w:tc>
        <w:tc>
          <w:tcPr>
            <w:tcW w:w="1300" w:type="pct"/>
            <w:tcBorders>
              <w:top w:val="nil"/>
              <w:bottom w:val="nil"/>
            </w:tcBorders>
            <w:vAlign w:val="center"/>
          </w:tcPr>
          <w:p w14:paraId="673D1050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TGATTCGATGAAGGTGATTTCG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14:paraId="2CA7B511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85</w:t>
            </w:r>
          </w:p>
        </w:tc>
      </w:tr>
      <w:tr w:rsidR="0094508B" w:rsidRPr="00706B25" w14:paraId="1D44D1D3" w14:textId="77777777" w:rsidTr="0094508B">
        <w:trPr>
          <w:trHeight w:val="456"/>
        </w:trPr>
        <w:tc>
          <w:tcPr>
            <w:tcW w:w="1308" w:type="pct"/>
            <w:tcBorders>
              <w:top w:val="nil"/>
              <w:bottom w:val="nil"/>
            </w:tcBorders>
            <w:noWrap/>
            <w:vAlign w:val="center"/>
          </w:tcPr>
          <w:p w14:paraId="1F045095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Glucose-6-phosphatase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center"/>
          </w:tcPr>
          <w:p w14:paraId="03942C70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G6pase</w:t>
            </w:r>
          </w:p>
        </w:tc>
        <w:tc>
          <w:tcPr>
            <w:tcW w:w="1344" w:type="pct"/>
            <w:tcBorders>
              <w:top w:val="nil"/>
              <w:bottom w:val="nil"/>
            </w:tcBorders>
            <w:vAlign w:val="center"/>
          </w:tcPr>
          <w:p w14:paraId="66798307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CCCATCTGGTTCCACATTCAA</w:t>
            </w:r>
          </w:p>
        </w:tc>
        <w:tc>
          <w:tcPr>
            <w:tcW w:w="1300" w:type="pct"/>
            <w:tcBorders>
              <w:top w:val="nil"/>
              <w:bottom w:val="nil"/>
            </w:tcBorders>
            <w:vAlign w:val="center"/>
          </w:tcPr>
          <w:p w14:paraId="5EA4822D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GGCGCTGTCCAAAAAGAATC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14:paraId="6822E1FF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109</w:t>
            </w:r>
          </w:p>
        </w:tc>
      </w:tr>
      <w:tr w:rsidR="0094508B" w:rsidRPr="00706B25" w14:paraId="4CE5D210" w14:textId="77777777" w:rsidTr="0094508B">
        <w:trPr>
          <w:trHeight w:val="456"/>
        </w:trPr>
        <w:tc>
          <w:tcPr>
            <w:tcW w:w="1308" w:type="pct"/>
            <w:tcBorders>
              <w:top w:val="nil"/>
            </w:tcBorders>
            <w:noWrap/>
            <w:vAlign w:val="center"/>
          </w:tcPr>
          <w:p w14:paraId="74324B7D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 xml:space="preserve">Phosphoenolpyruvate </w:t>
            </w:r>
            <w:proofErr w:type="spellStart"/>
            <w:r w:rsidRPr="00706B25">
              <w:rPr>
                <w:color w:val="auto"/>
                <w:sz w:val="18"/>
                <w:szCs w:val="18"/>
              </w:rPr>
              <w:t>carboxykinase</w:t>
            </w:r>
            <w:proofErr w:type="spellEnd"/>
            <w:r w:rsidRPr="00706B25">
              <w:rPr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487" w:type="pct"/>
            <w:tcBorders>
              <w:top w:val="nil"/>
            </w:tcBorders>
            <w:vAlign w:val="center"/>
          </w:tcPr>
          <w:p w14:paraId="4886F152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Pepck</w:t>
            </w:r>
            <w:proofErr w:type="spellEnd"/>
          </w:p>
        </w:tc>
        <w:tc>
          <w:tcPr>
            <w:tcW w:w="1344" w:type="pct"/>
            <w:tcBorders>
              <w:top w:val="nil"/>
            </w:tcBorders>
            <w:vAlign w:val="center"/>
          </w:tcPr>
          <w:p w14:paraId="7BE4BAD1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GTGTCCCCCTTGTCTACGAA</w:t>
            </w:r>
          </w:p>
        </w:tc>
        <w:tc>
          <w:tcPr>
            <w:tcW w:w="1300" w:type="pct"/>
            <w:tcBorders>
              <w:top w:val="nil"/>
            </w:tcBorders>
            <w:vAlign w:val="center"/>
          </w:tcPr>
          <w:p w14:paraId="10DFD093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GGTCGTGCATGATGACCTT</w:t>
            </w:r>
          </w:p>
        </w:tc>
        <w:tc>
          <w:tcPr>
            <w:tcW w:w="560" w:type="pct"/>
            <w:tcBorders>
              <w:top w:val="nil"/>
            </w:tcBorders>
            <w:vAlign w:val="center"/>
          </w:tcPr>
          <w:p w14:paraId="75515990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116</w:t>
            </w:r>
          </w:p>
        </w:tc>
      </w:tr>
      <w:tr w:rsidR="0094508B" w:rsidRPr="00706B25" w14:paraId="004CF55F" w14:textId="77777777" w:rsidTr="0094508B">
        <w:trPr>
          <w:trHeight w:val="456"/>
        </w:trPr>
        <w:tc>
          <w:tcPr>
            <w:tcW w:w="1308" w:type="pct"/>
            <w:tcBorders>
              <w:bottom w:val="nil"/>
            </w:tcBorders>
            <w:noWrap/>
            <w:vAlign w:val="center"/>
          </w:tcPr>
          <w:p w14:paraId="27B88741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Glucose Transporter Type 4</w:t>
            </w:r>
          </w:p>
        </w:tc>
        <w:tc>
          <w:tcPr>
            <w:tcW w:w="487" w:type="pct"/>
            <w:tcBorders>
              <w:bottom w:val="nil"/>
            </w:tcBorders>
            <w:vAlign w:val="center"/>
          </w:tcPr>
          <w:p w14:paraId="6D29A17A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r w:rsidRPr="00706B25">
              <w:rPr>
                <w:i/>
                <w:color w:val="auto"/>
                <w:sz w:val="18"/>
                <w:szCs w:val="18"/>
              </w:rPr>
              <w:t>Glut4</w:t>
            </w:r>
          </w:p>
        </w:tc>
        <w:tc>
          <w:tcPr>
            <w:tcW w:w="1344" w:type="pct"/>
            <w:tcBorders>
              <w:bottom w:val="nil"/>
            </w:tcBorders>
            <w:vAlign w:val="center"/>
          </w:tcPr>
          <w:p w14:paraId="7124AF7E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GGGCTGTGAGTGAGTGCTTTC</w:t>
            </w:r>
          </w:p>
        </w:tc>
        <w:tc>
          <w:tcPr>
            <w:tcW w:w="1300" w:type="pct"/>
            <w:tcBorders>
              <w:bottom w:val="nil"/>
            </w:tcBorders>
            <w:vAlign w:val="center"/>
          </w:tcPr>
          <w:p w14:paraId="276D5D73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CAGCGAGGCAAGGCTAGA</w:t>
            </w: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14:paraId="29A6D52D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150</w:t>
            </w:r>
          </w:p>
        </w:tc>
      </w:tr>
      <w:tr w:rsidR="0094508B" w:rsidRPr="00706B25" w14:paraId="67D83CFC" w14:textId="77777777" w:rsidTr="0094508B">
        <w:trPr>
          <w:trHeight w:val="456"/>
        </w:trPr>
        <w:tc>
          <w:tcPr>
            <w:tcW w:w="1308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236DDEB5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color w:val="auto"/>
                <w:sz w:val="18"/>
                <w:szCs w:val="18"/>
              </w:rPr>
              <w:t>Farnasoid</w:t>
            </w:r>
            <w:proofErr w:type="spellEnd"/>
            <w:r w:rsidRPr="00706B25">
              <w:rPr>
                <w:color w:val="auto"/>
                <w:sz w:val="18"/>
                <w:szCs w:val="18"/>
              </w:rPr>
              <w:t xml:space="preserve"> X receptor (Nr1H4)</w:t>
            </w:r>
          </w:p>
        </w:tc>
        <w:tc>
          <w:tcPr>
            <w:tcW w:w="487" w:type="pct"/>
            <w:tcBorders>
              <w:top w:val="nil"/>
              <w:bottom w:val="single" w:sz="8" w:space="0" w:color="auto"/>
            </w:tcBorders>
            <w:vAlign w:val="center"/>
          </w:tcPr>
          <w:p w14:paraId="49058B24" w14:textId="77777777" w:rsidR="0094508B" w:rsidRPr="00706B25" w:rsidRDefault="0094508B" w:rsidP="0094508B">
            <w:pPr>
              <w:spacing w:after="100" w:afterAutospacing="1" w:line="360" w:lineRule="auto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706B25">
              <w:rPr>
                <w:i/>
                <w:color w:val="auto"/>
                <w:sz w:val="18"/>
                <w:szCs w:val="18"/>
              </w:rPr>
              <w:t>Fxr</w:t>
            </w:r>
            <w:proofErr w:type="spellEnd"/>
          </w:p>
        </w:tc>
        <w:tc>
          <w:tcPr>
            <w:tcW w:w="1344" w:type="pct"/>
            <w:tcBorders>
              <w:top w:val="nil"/>
              <w:bottom w:val="single" w:sz="8" w:space="0" w:color="auto"/>
            </w:tcBorders>
            <w:vAlign w:val="center"/>
          </w:tcPr>
          <w:p w14:paraId="74B7AD94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CAAGTGACCTCCACGACCAA</w:t>
            </w:r>
          </w:p>
        </w:tc>
        <w:tc>
          <w:tcPr>
            <w:tcW w:w="1300" w:type="pct"/>
            <w:tcBorders>
              <w:top w:val="nil"/>
              <w:bottom w:val="single" w:sz="8" w:space="0" w:color="auto"/>
            </w:tcBorders>
            <w:vAlign w:val="center"/>
          </w:tcPr>
          <w:p w14:paraId="458B0E3C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AAGGAACATGGCCTCGACTG</w:t>
            </w:r>
          </w:p>
        </w:tc>
        <w:tc>
          <w:tcPr>
            <w:tcW w:w="560" w:type="pct"/>
            <w:tcBorders>
              <w:top w:val="nil"/>
              <w:bottom w:val="single" w:sz="8" w:space="0" w:color="auto"/>
            </w:tcBorders>
            <w:vAlign w:val="center"/>
          </w:tcPr>
          <w:p w14:paraId="02ADFD3A" w14:textId="77777777" w:rsidR="0094508B" w:rsidRPr="00706B25" w:rsidRDefault="0094508B" w:rsidP="0094508B">
            <w:pPr>
              <w:spacing w:after="100" w:afterAutospacing="1" w:line="360" w:lineRule="auto"/>
              <w:rPr>
                <w:color w:val="auto"/>
                <w:sz w:val="18"/>
                <w:szCs w:val="18"/>
              </w:rPr>
            </w:pPr>
            <w:r w:rsidRPr="00706B25">
              <w:rPr>
                <w:color w:val="auto"/>
                <w:sz w:val="18"/>
                <w:szCs w:val="18"/>
              </w:rPr>
              <w:t>300</w:t>
            </w:r>
          </w:p>
        </w:tc>
      </w:tr>
    </w:tbl>
    <w:p w14:paraId="6DA8821D" w14:textId="77777777" w:rsidR="0094508B" w:rsidRPr="00CA5A71" w:rsidRDefault="0094508B" w:rsidP="0094508B">
      <w:pPr>
        <w:spacing w:line="240" w:lineRule="auto"/>
        <w:jc w:val="both"/>
        <w:rPr>
          <w:sz w:val="24"/>
        </w:rPr>
      </w:pPr>
      <w:r w:rsidRPr="006302A5">
        <w:rPr>
          <w:b/>
          <w:sz w:val="24"/>
        </w:rPr>
        <w:t xml:space="preserve">Table </w:t>
      </w:r>
      <w:r>
        <w:rPr>
          <w:b/>
          <w:sz w:val="24"/>
        </w:rPr>
        <w:t>S</w:t>
      </w:r>
      <w:r w:rsidRPr="006302A5">
        <w:rPr>
          <w:b/>
          <w:sz w:val="24"/>
        </w:rPr>
        <w:t>1</w:t>
      </w:r>
      <w:r>
        <w:rPr>
          <w:sz w:val="24"/>
        </w:rPr>
        <w:t>.</w:t>
      </w:r>
      <w:r w:rsidRPr="00CA5A71">
        <w:rPr>
          <w:sz w:val="24"/>
        </w:rPr>
        <w:t xml:space="preserve"> Primers used in qPCR</w:t>
      </w:r>
      <w:r>
        <w:rPr>
          <w:sz w:val="24"/>
        </w:rPr>
        <w:t>.</w:t>
      </w:r>
    </w:p>
    <w:p w14:paraId="749478F6" w14:textId="77777777" w:rsidR="0094508B" w:rsidRDefault="0094508B">
      <w:pPr>
        <w:rPr>
          <w:rFonts w:hint="eastAsia"/>
        </w:rPr>
      </w:pPr>
      <w:bookmarkStart w:id="2" w:name="_GoBack"/>
      <w:bookmarkEnd w:id="2"/>
    </w:p>
    <w:sectPr w:rsidR="0094508B" w:rsidSect="00937980">
      <w:pgSz w:w="12240" w:h="15840"/>
      <w:pgMar w:top="1440" w:right="1440" w:bottom="1418" w:left="1440" w:header="709" w:footer="709" w:gutter="0"/>
      <w:lnNumType w:countBy="1" w:distance="567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8B"/>
    <w:rsid w:val="000A6AFF"/>
    <w:rsid w:val="00244B94"/>
    <w:rsid w:val="00272EF5"/>
    <w:rsid w:val="00293BAA"/>
    <w:rsid w:val="002B42F5"/>
    <w:rsid w:val="0035369C"/>
    <w:rsid w:val="0038139C"/>
    <w:rsid w:val="003E784E"/>
    <w:rsid w:val="004564DC"/>
    <w:rsid w:val="004A011F"/>
    <w:rsid w:val="0064336E"/>
    <w:rsid w:val="006A76CA"/>
    <w:rsid w:val="007959D5"/>
    <w:rsid w:val="008A594B"/>
    <w:rsid w:val="00910005"/>
    <w:rsid w:val="00937980"/>
    <w:rsid w:val="0094508B"/>
    <w:rsid w:val="00AF43EC"/>
    <w:rsid w:val="00B119B4"/>
    <w:rsid w:val="00B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46B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08B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4508B"/>
  </w:style>
  <w:style w:type="paragraph" w:customStyle="1" w:styleId="DecimalAligned">
    <w:name w:val="Decimal Aligned"/>
    <w:basedOn w:val="Normal"/>
    <w:uiPriority w:val="40"/>
    <w:qFormat/>
    <w:rsid w:val="0094508B"/>
    <w:pPr>
      <w:tabs>
        <w:tab w:val="decimal" w:pos="360"/>
      </w:tabs>
    </w:pPr>
    <w:rPr>
      <w:rFonts w:cs="Times New Roman"/>
      <w:lang w:eastAsia="en-US"/>
    </w:rPr>
  </w:style>
  <w:style w:type="table" w:styleId="LightShading-Accent1">
    <w:name w:val="Light Shading Accent 1"/>
    <w:basedOn w:val="TableNormal"/>
    <w:uiPriority w:val="60"/>
    <w:rsid w:val="0094508B"/>
    <w:rPr>
      <w:color w:val="2F5496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Macintosh Word</Application>
  <DocSecurity>0</DocSecurity>
  <Lines>23</Lines>
  <Paragraphs>4</Paragraphs>
  <ScaleCrop>false</ScaleCrop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</cp:revision>
  <dcterms:created xsi:type="dcterms:W3CDTF">2018-06-27T23:13:00Z</dcterms:created>
  <dcterms:modified xsi:type="dcterms:W3CDTF">2018-06-27T23:15:00Z</dcterms:modified>
</cp:coreProperties>
</file>