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2A3" w:rsidRPr="00616279" w:rsidRDefault="007422A3" w:rsidP="007422A3">
      <w:pPr>
        <w:spacing w:after="0"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Supplementary Table 1. Medication for more than one year was required. This table contains all 36 dialysis patients, the 25 that were not transplanted as well as the 11 subsequently transplanted patients.</w:t>
      </w:r>
    </w:p>
    <w:p w:rsidR="007422A3" w:rsidRPr="00616279" w:rsidRDefault="007422A3" w:rsidP="007422A3">
      <w:pPr>
        <w:spacing w:after="0" w:line="360" w:lineRule="auto"/>
        <w:rPr>
          <w:rFonts w:ascii="Times New Roman" w:hAnsi="Times New Roman" w:cs="Times New Roman"/>
          <w:sz w:val="24"/>
          <w:szCs w:val="24"/>
          <w:lang w:val="en-US"/>
        </w:rPr>
      </w:pPr>
    </w:p>
    <w:p w:rsidR="007422A3" w:rsidRPr="00616279" w:rsidRDefault="007422A3" w:rsidP="007422A3">
      <w:pPr>
        <w:spacing w:after="0" w:line="360" w:lineRule="auto"/>
        <w:rPr>
          <w:rFonts w:ascii="Times New Roman" w:hAnsi="Times New Roman" w:cs="Times New Roman"/>
          <w:sz w:val="24"/>
          <w:szCs w:val="24"/>
          <w:lang w:val="en-US"/>
        </w:rPr>
      </w:pPr>
    </w:p>
    <w:tbl>
      <w:tblPr>
        <w:tblStyle w:val="Tabellenraster"/>
        <w:tblW w:w="8789" w:type="dxa"/>
        <w:tblInd w:w="-714" w:type="dxa"/>
        <w:tblLook w:val="04A0" w:firstRow="1" w:lastRow="0" w:firstColumn="1" w:lastColumn="0" w:noHBand="0" w:noVBand="1"/>
      </w:tblPr>
      <w:tblGrid>
        <w:gridCol w:w="2269"/>
        <w:gridCol w:w="2268"/>
        <w:gridCol w:w="2126"/>
        <w:gridCol w:w="2126"/>
      </w:tblGrid>
      <w:tr w:rsidR="007422A3" w:rsidRPr="00616279" w:rsidTr="006D02B5">
        <w:tc>
          <w:tcPr>
            <w:tcW w:w="2269" w:type="dxa"/>
          </w:tcPr>
          <w:p w:rsidR="007422A3" w:rsidRPr="00616279" w:rsidRDefault="007422A3" w:rsidP="006D02B5">
            <w:pPr>
              <w:spacing w:line="360" w:lineRule="auto"/>
              <w:rPr>
                <w:rFonts w:ascii="Times New Roman" w:hAnsi="Times New Roman" w:cs="Times New Roman"/>
                <w:sz w:val="24"/>
                <w:szCs w:val="24"/>
                <w:lang w:val="en-US"/>
              </w:rPr>
            </w:pPr>
          </w:p>
        </w:tc>
        <w:tc>
          <w:tcPr>
            <w:tcW w:w="2268"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Dialysis patients that suffered from cardiovascular event during or after 2 years of sampling</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Dialysis patients with no cardiovascular event during or after 2 years of sampling</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Significant difference (p&lt;0.05)</w:t>
            </w:r>
          </w:p>
        </w:tc>
      </w:tr>
      <w:tr w:rsidR="007422A3" w:rsidRPr="00616279" w:rsidTr="006D02B5">
        <w:trPr>
          <w:trHeight w:val="336"/>
        </w:trPr>
        <w:tc>
          <w:tcPr>
            <w:tcW w:w="2269"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n</w:t>
            </w:r>
          </w:p>
        </w:tc>
        <w:tc>
          <w:tcPr>
            <w:tcW w:w="2268"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15</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21</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NA</w:t>
            </w:r>
          </w:p>
        </w:tc>
      </w:tr>
      <w:tr w:rsidR="007422A3" w:rsidRPr="00616279" w:rsidTr="006D02B5">
        <w:tc>
          <w:tcPr>
            <w:tcW w:w="2269"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Year of inclusion</w:t>
            </w:r>
          </w:p>
        </w:tc>
        <w:tc>
          <w:tcPr>
            <w:tcW w:w="2268"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2003-2010</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2004-2011</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NA</w:t>
            </w:r>
          </w:p>
        </w:tc>
      </w:tr>
      <w:tr w:rsidR="007422A3" w:rsidRPr="00616279" w:rsidTr="006D02B5">
        <w:tc>
          <w:tcPr>
            <w:tcW w:w="2269"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Mean follow up time (years)</w:t>
            </w:r>
          </w:p>
        </w:tc>
        <w:tc>
          <w:tcPr>
            <w:tcW w:w="2268"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7.4</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r w:rsidRPr="00616279">
              <w:rPr>
                <w:rFonts w:ascii="Times New Roman" w:hAnsi="Times New Roman" w:cs="Times New Roman"/>
                <w:sz w:val="24"/>
                <w:szCs w:val="24"/>
                <w:lang w:val="en-US"/>
              </w:rPr>
              <w:t>7.7</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proofErr w:type="spellStart"/>
            <w:r w:rsidRPr="00616279">
              <w:rPr>
                <w:rFonts w:ascii="Times New Roman" w:hAnsi="Times New Roman" w:cs="Times New Roman"/>
                <w:sz w:val="24"/>
                <w:szCs w:val="24"/>
                <w:lang w:val="en-US"/>
              </w:rPr>
              <w:t>n.s</w:t>
            </w:r>
            <w:proofErr w:type="spellEnd"/>
            <w:r w:rsidRPr="00616279">
              <w:rPr>
                <w:rFonts w:ascii="Times New Roman" w:hAnsi="Times New Roman" w:cs="Times New Roman"/>
                <w:sz w:val="24"/>
                <w:szCs w:val="24"/>
                <w:lang w:val="en-US"/>
              </w:rPr>
              <w:t>.</w:t>
            </w:r>
          </w:p>
        </w:tc>
      </w:tr>
      <w:tr w:rsidR="007422A3" w:rsidRPr="00616279" w:rsidTr="006D02B5">
        <w:tc>
          <w:tcPr>
            <w:tcW w:w="2269"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Transplanted patients (n)</w:t>
            </w:r>
          </w:p>
        </w:tc>
        <w:tc>
          <w:tcPr>
            <w:tcW w:w="2268"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5/15</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6/21</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n.s.</w:t>
            </w:r>
          </w:p>
        </w:tc>
      </w:tr>
      <w:tr w:rsidR="007422A3" w:rsidRPr="00616279" w:rsidTr="006D02B5">
        <w:tc>
          <w:tcPr>
            <w:tcW w:w="2269"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Aspirin treated</w:t>
            </w:r>
          </w:p>
        </w:tc>
        <w:tc>
          <w:tcPr>
            <w:tcW w:w="2268"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11/15</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15/21</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n.s.</w:t>
            </w:r>
          </w:p>
        </w:tc>
      </w:tr>
      <w:tr w:rsidR="007422A3" w:rsidRPr="00616279" w:rsidTr="006D02B5">
        <w:tc>
          <w:tcPr>
            <w:tcW w:w="2269"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Beta blocker treated</w:t>
            </w:r>
          </w:p>
        </w:tc>
        <w:tc>
          <w:tcPr>
            <w:tcW w:w="2268"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13/15</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19/21</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n.s.</w:t>
            </w:r>
          </w:p>
        </w:tc>
      </w:tr>
      <w:tr w:rsidR="007422A3" w:rsidRPr="00616279" w:rsidTr="006D02B5">
        <w:tc>
          <w:tcPr>
            <w:tcW w:w="2269"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ACE inhibitor treated</w:t>
            </w:r>
          </w:p>
        </w:tc>
        <w:tc>
          <w:tcPr>
            <w:tcW w:w="2268"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8/15</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11/21</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n.s.</w:t>
            </w:r>
          </w:p>
        </w:tc>
      </w:tr>
      <w:tr w:rsidR="007422A3" w:rsidRPr="00616279" w:rsidTr="006D02B5">
        <w:tc>
          <w:tcPr>
            <w:tcW w:w="2269"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Angiotensin receptor blocker treated</w:t>
            </w:r>
          </w:p>
        </w:tc>
        <w:tc>
          <w:tcPr>
            <w:tcW w:w="2268"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6/15</w:t>
            </w:r>
          </w:p>
        </w:tc>
        <w:tc>
          <w:tcPr>
            <w:tcW w:w="2126" w:type="dxa"/>
          </w:tcPr>
          <w:p w:rsidR="007422A3" w:rsidRPr="00616279" w:rsidRDefault="007422A3" w:rsidP="006D02B5">
            <w:pPr>
              <w:spacing w:line="360" w:lineRule="auto"/>
              <w:rPr>
                <w:rFonts w:ascii="Times New Roman" w:hAnsi="Times New Roman" w:cs="Times New Roman"/>
                <w:sz w:val="24"/>
                <w:szCs w:val="24"/>
              </w:rPr>
            </w:pPr>
            <w:r w:rsidRPr="00616279">
              <w:rPr>
                <w:rFonts w:ascii="Times New Roman" w:hAnsi="Times New Roman" w:cs="Times New Roman"/>
                <w:sz w:val="24"/>
                <w:szCs w:val="24"/>
              </w:rPr>
              <w:t>14/21</w:t>
            </w:r>
          </w:p>
        </w:tc>
        <w:tc>
          <w:tcPr>
            <w:tcW w:w="2126" w:type="dxa"/>
          </w:tcPr>
          <w:p w:rsidR="007422A3" w:rsidRPr="00616279" w:rsidRDefault="007422A3" w:rsidP="006D02B5">
            <w:pPr>
              <w:spacing w:line="360" w:lineRule="auto"/>
              <w:rPr>
                <w:rFonts w:ascii="Times New Roman" w:hAnsi="Times New Roman" w:cs="Times New Roman"/>
                <w:sz w:val="24"/>
                <w:szCs w:val="24"/>
                <w:lang w:val="en-US"/>
              </w:rPr>
            </w:pPr>
            <w:proofErr w:type="spellStart"/>
            <w:r w:rsidRPr="00616279">
              <w:rPr>
                <w:rFonts w:ascii="Times New Roman" w:hAnsi="Times New Roman" w:cs="Times New Roman"/>
                <w:sz w:val="24"/>
                <w:szCs w:val="24"/>
                <w:lang w:val="en-US"/>
              </w:rPr>
              <w:t>n.s</w:t>
            </w:r>
            <w:proofErr w:type="spellEnd"/>
            <w:r w:rsidRPr="00616279">
              <w:rPr>
                <w:rFonts w:ascii="Times New Roman" w:hAnsi="Times New Roman" w:cs="Times New Roman"/>
                <w:sz w:val="24"/>
                <w:szCs w:val="24"/>
                <w:lang w:val="en-US"/>
              </w:rPr>
              <w:t>. (p=0.11)</w:t>
            </w:r>
          </w:p>
        </w:tc>
      </w:tr>
    </w:tbl>
    <w:p w:rsidR="007422A3" w:rsidRPr="00616279" w:rsidRDefault="007422A3" w:rsidP="007422A3">
      <w:pPr>
        <w:spacing w:after="0" w:line="360" w:lineRule="auto"/>
        <w:rPr>
          <w:rFonts w:ascii="Times New Roman" w:hAnsi="Times New Roman" w:cs="Times New Roman"/>
          <w:sz w:val="24"/>
          <w:szCs w:val="24"/>
          <w:lang w:val="en-US"/>
        </w:rPr>
      </w:pPr>
    </w:p>
    <w:p w:rsidR="007422A3" w:rsidRPr="00616279" w:rsidRDefault="007422A3" w:rsidP="007422A3">
      <w:pPr>
        <w:spacing w:after="0" w:line="360" w:lineRule="auto"/>
        <w:rPr>
          <w:rFonts w:ascii="Times New Roman" w:hAnsi="Times New Roman" w:cs="Times New Roman"/>
          <w:sz w:val="24"/>
          <w:szCs w:val="24"/>
          <w:lang w:val="en-US"/>
        </w:rPr>
      </w:pPr>
    </w:p>
    <w:p w:rsidR="002C32FA" w:rsidRDefault="007422A3">
      <w:bookmarkStart w:id="0" w:name="_GoBack"/>
      <w:bookmarkEnd w:id="0"/>
    </w:p>
    <w:sectPr w:rsidR="002C32FA" w:rsidSect="00DC4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A3"/>
    <w:rsid w:val="00236D94"/>
    <w:rsid w:val="00582066"/>
    <w:rsid w:val="006F6D06"/>
    <w:rsid w:val="007422A3"/>
    <w:rsid w:val="008E025B"/>
    <w:rsid w:val="00AE630D"/>
    <w:rsid w:val="00EC44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6F199-50D4-4AE8-B0D8-DB635862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22A3"/>
    <w:pPr>
      <w:spacing w:line="256" w:lineRule="auto"/>
    </w:pPr>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422A3"/>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634</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 Jappert</dc:creator>
  <cp:keywords/>
  <dc:description/>
  <cp:lastModifiedBy>Ruedi Jappert</cp:lastModifiedBy>
  <cp:revision>1</cp:revision>
  <dcterms:created xsi:type="dcterms:W3CDTF">2018-08-15T15:51:00Z</dcterms:created>
  <dcterms:modified xsi:type="dcterms:W3CDTF">2018-08-15T15:52:00Z</dcterms:modified>
</cp:coreProperties>
</file>