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58" w:rsidRPr="000A6803" w:rsidRDefault="00E40958" w:rsidP="00E4095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Supplemental Table 1</w:t>
      </w:r>
      <w:r w:rsidRPr="000A680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Top:</w:t>
      </w:r>
      <w:r w:rsidRPr="000A680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0A6803">
        <w:rPr>
          <w:rFonts w:ascii="Times New Roman" w:hAnsi="Times New Roman" w:cs="Times New Roman"/>
          <w:lang w:val="en-US"/>
        </w:rPr>
        <w:t>ean RMSE for localization and mean SRTs for S0N0 and SCINNH</w:t>
      </w:r>
      <w:r>
        <w:rPr>
          <w:rFonts w:ascii="Times New Roman" w:hAnsi="Times New Roman" w:cs="Times New Roman"/>
          <w:lang w:val="en-US"/>
        </w:rPr>
        <w:t xml:space="preserve">, and </w:t>
      </w:r>
      <w:r w:rsidRPr="000A6803">
        <w:rPr>
          <w:rFonts w:ascii="Times New Roman" w:hAnsi="Times New Roman" w:cs="Times New Roman"/>
          <w:lang w:val="en-US"/>
        </w:rPr>
        <w:t>results from ANOVA</w:t>
      </w:r>
      <w:r>
        <w:rPr>
          <w:rFonts w:ascii="Times New Roman" w:hAnsi="Times New Roman" w:cs="Times New Roman"/>
          <w:lang w:val="en-US"/>
        </w:rPr>
        <w:t>s</w:t>
      </w:r>
      <w:r w:rsidRPr="000A6803">
        <w:rPr>
          <w:rFonts w:ascii="Times New Roman" w:hAnsi="Times New Roman" w:cs="Times New Roman"/>
          <w:lang w:val="en-US"/>
        </w:rPr>
        <w:t xml:space="preserve"> with CI (off, on) as the within-subject factor and group (UNRES, RES</w:t>
      </w:r>
      <w:r>
        <w:rPr>
          <w:rFonts w:ascii="Times New Roman" w:hAnsi="Times New Roman" w:cs="Times New Roman"/>
          <w:lang w:val="en-US"/>
        </w:rPr>
        <w:t>) as the between-subject factor.</w:t>
      </w:r>
      <w:r w:rsidRPr="000A6803">
        <w:rPr>
          <w:rFonts w:ascii="Times New Roman" w:hAnsi="Times New Roman" w:cs="Times New Roman"/>
          <w:lang w:val="en-US"/>
        </w:rPr>
        <w:t xml:space="preserve"> </w:t>
      </w:r>
      <w:r w:rsidR="00D042C0">
        <w:rPr>
          <w:rFonts w:ascii="Times New Roman" w:hAnsi="Times New Roman" w:cs="Times New Roman"/>
          <w:lang w:val="en-US"/>
        </w:rPr>
        <w:t>Middle: M</w:t>
      </w:r>
      <w:r w:rsidRPr="000A6803">
        <w:rPr>
          <w:rFonts w:ascii="Times New Roman" w:hAnsi="Times New Roman" w:cs="Times New Roman"/>
          <w:lang w:val="en-US"/>
        </w:rPr>
        <w:t>ean scores for the SSQ sub-tests before and one year after cochlear implantation. Bottom: results from ANOVA</w:t>
      </w:r>
      <w:r w:rsidR="00D042C0">
        <w:rPr>
          <w:rFonts w:ascii="Times New Roman" w:hAnsi="Times New Roman" w:cs="Times New Roman"/>
          <w:lang w:val="en-US"/>
        </w:rPr>
        <w:t>s for SSQ data</w:t>
      </w:r>
      <w:r w:rsidRPr="000A6803">
        <w:rPr>
          <w:rFonts w:ascii="Times New Roman" w:hAnsi="Times New Roman" w:cs="Times New Roman"/>
          <w:lang w:val="en-US"/>
        </w:rPr>
        <w:t xml:space="preserve"> with CI (before, after surgery) as the within-subject facto</w:t>
      </w:r>
      <w:r w:rsidR="00D042C0">
        <w:rPr>
          <w:rFonts w:ascii="Times New Roman" w:hAnsi="Times New Roman" w:cs="Times New Roman"/>
          <w:lang w:val="en-US"/>
        </w:rPr>
        <w:t>r and group (UNRES, RES) as the</w:t>
      </w:r>
      <w:r w:rsidR="002623AE">
        <w:rPr>
          <w:rFonts w:ascii="Times New Roman" w:hAnsi="Times New Roman" w:cs="Times New Roman"/>
          <w:lang w:val="en-US"/>
        </w:rPr>
        <w:t xml:space="preserve"> </w:t>
      </w:r>
      <w:r w:rsidRPr="000A6803">
        <w:rPr>
          <w:rFonts w:ascii="Times New Roman" w:hAnsi="Times New Roman" w:cs="Times New Roman"/>
          <w:lang w:val="en-US"/>
        </w:rPr>
        <w:t>between-subject factor</w:t>
      </w:r>
      <w:r w:rsidR="002623AE">
        <w:rPr>
          <w:rFonts w:ascii="Times New Roman" w:hAnsi="Times New Roman" w:cs="Times New Roman"/>
          <w:lang w:val="en-US"/>
        </w:rPr>
        <w:t>. T</w:t>
      </w:r>
      <w:r w:rsidRPr="000A6803">
        <w:rPr>
          <w:rFonts w:ascii="Times New Roman" w:hAnsi="Times New Roman" w:cs="Times New Roman"/>
          <w:lang w:val="en-US"/>
        </w:rPr>
        <w:t>he asterisks and italics indicate significant effects.</w:t>
      </w:r>
    </w:p>
    <w:tbl>
      <w:tblPr>
        <w:tblW w:w="9261" w:type="dxa"/>
        <w:tblLook w:val="04A0" w:firstRow="1" w:lastRow="0" w:firstColumn="1" w:lastColumn="0" w:noHBand="0" w:noVBand="1"/>
      </w:tblPr>
      <w:tblGrid>
        <w:gridCol w:w="812"/>
        <w:gridCol w:w="894"/>
        <w:gridCol w:w="867"/>
        <w:gridCol w:w="883"/>
        <w:gridCol w:w="949"/>
        <w:gridCol w:w="883"/>
        <w:gridCol w:w="1225"/>
        <w:gridCol w:w="939"/>
        <w:gridCol w:w="713"/>
        <w:gridCol w:w="874"/>
        <w:gridCol w:w="27"/>
        <w:gridCol w:w="195"/>
      </w:tblGrid>
      <w:tr w:rsidR="00E40958" w:rsidTr="00E40958">
        <w:trPr>
          <w:trHeight w:val="30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958" w:rsidRPr="000A6803" w:rsidRDefault="00E40958" w:rsidP="00E409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40958" w:rsidRPr="000A6803" w:rsidRDefault="00E40958" w:rsidP="00E4095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ANOVA</w:t>
            </w:r>
          </w:p>
        </w:tc>
        <w:tc>
          <w:tcPr>
            <w:tcW w:w="222" w:type="dxa"/>
            <w:gridSpan w:val="2"/>
            <w:vAlign w:val="bottom"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STDEV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STDEV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8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0.301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67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64.9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4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0.005*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67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4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 x CI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0.800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812" w:type="dxa"/>
            <w:vMerge w:val="restart"/>
            <w:shd w:val="clear" w:color="auto" w:fill="FFFFFF" w:themeFill="background1"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S0N0</w:t>
            </w:r>
          </w:p>
        </w:tc>
        <w:tc>
          <w:tcPr>
            <w:tcW w:w="894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</w:t>
            </w:r>
          </w:p>
        </w:tc>
        <w:tc>
          <w:tcPr>
            <w:tcW w:w="867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0.005*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67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67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949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88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 x CI</w:t>
            </w:r>
          </w:p>
        </w:tc>
        <w:tc>
          <w:tcPr>
            <w:tcW w:w="939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NH</w:t>
            </w:r>
          </w:p>
        </w:tc>
        <w:tc>
          <w:tcPr>
            <w:tcW w:w="894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</w:t>
            </w:r>
          </w:p>
        </w:tc>
        <w:tc>
          <w:tcPr>
            <w:tcW w:w="867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-4.2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4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0.024*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67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4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</w:p>
        </w:tc>
        <w:tc>
          <w:tcPr>
            <w:tcW w:w="90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&lt;0.001*</w:t>
            </w:r>
          </w:p>
        </w:tc>
      </w:tr>
      <w:tr w:rsidR="00E40958" w:rsidTr="00E40958">
        <w:trPr>
          <w:gridAfter w:val="1"/>
          <w:wAfter w:w="195" w:type="dxa"/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 x 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</w:tr>
    </w:tbl>
    <w:p w:rsidR="00E40958" w:rsidRDefault="00E40958" w:rsidP="00E4095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9189" w:type="dxa"/>
        <w:tblLook w:val="04A0" w:firstRow="1" w:lastRow="0" w:firstColumn="1" w:lastColumn="0" w:noHBand="0" w:noVBand="1"/>
      </w:tblPr>
      <w:tblGrid>
        <w:gridCol w:w="1255"/>
        <w:gridCol w:w="861"/>
        <w:gridCol w:w="861"/>
        <w:gridCol w:w="901"/>
        <w:gridCol w:w="900"/>
        <w:gridCol w:w="810"/>
        <w:gridCol w:w="901"/>
        <w:gridCol w:w="900"/>
        <w:gridCol w:w="810"/>
        <w:gridCol w:w="990"/>
      </w:tblGrid>
      <w:tr w:rsidR="00E40958" w:rsidTr="00E40958">
        <w:trPr>
          <w:trHeight w:val="300"/>
        </w:trPr>
        <w:tc>
          <w:tcPr>
            <w:tcW w:w="1255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1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Speech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Spatial</w:t>
            </w:r>
          </w:p>
        </w:tc>
        <w:tc>
          <w:tcPr>
            <w:tcW w:w="18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Quality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CI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12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STDEV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1255" w:type="dxa"/>
            <w:vMerge w:val="restart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STDEV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125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STDEV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1255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noWrap/>
            <w:vAlign w:val="center"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trHeight w:val="300"/>
        </w:trPr>
        <w:tc>
          <w:tcPr>
            <w:tcW w:w="1255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gridSpan w:val="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ANOVA</w:t>
            </w:r>
          </w:p>
        </w:tc>
      </w:tr>
      <w:tr w:rsidR="00E40958" w:rsidTr="00E40958">
        <w:trPr>
          <w:trHeight w:val="300"/>
        </w:trPr>
        <w:tc>
          <w:tcPr>
            <w:tcW w:w="1255" w:type="dxa"/>
            <w:noWrap/>
            <w:vAlign w:val="center"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Speech</w:t>
            </w:r>
          </w:p>
        </w:tc>
        <w:tc>
          <w:tcPr>
            <w:tcW w:w="2611" w:type="dxa"/>
            <w:gridSpan w:val="3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Spatial</w:t>
            </w:r>
          </w:p>
        </w:tc>
        <w:tc>
          <w:tcPr>
            <w:tcW w:w="2700" w:type="dxa"/>
            <w:gridSpan w:val="3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Quality</w:t>
            </w:r>
            <w:proofErr w:type="spellEnd"/>
          </w:p>
        </w:tc>
      </w:tr>
      <w:tr w:rsidR="00E40958" w:rsidTr="00E40958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E40958" w:rsidTr="00E40958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0.589</w:t>
            </w:r>
          </w:p>
        </w:tc>
      </w:tr>
      <w:tr w:rsidR="00E40958" w:rsidTr="00E40958">
        <w:trPr>
          <w:trHeight w:val="300"/>
        </w:trPr>
        <w:tc>
          <w:tcPr>
            <w:tcW w:w="1255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</w:t>
            </w:r>
          </w:p>
        </w:tc>
        <w:tc>
          <w:tcPr>
            <w:tcW w:w="86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6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99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&lt;0.001*</w:t>
            </w:r>
          </w:p>
        </w:tc>
      </w:tr>
      <w:tr w:rsidR="00E40958" w:rsidTr="00E40958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Group x CI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</w:tbl>
    <w:p w:rsidR="00E40958" w:rsidRPr="000A6803" w:rsidRDefault="002623AE" w:rsidP="00E40958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A6803">
        <w:rPr>
          <w:rFonts w:ascii="Times New Roman" w:hAnsi="Times New Roman" w:cs="Times New Roman"/>
          <w:i/>
          <w:sz w:val="20"/>
          <w:szCs w:val="20"/>
          <w:lang w:val="en-US"/>
        </w:rPr>
        <w:t xml:space="preserve">STDEV=standard deviation; </w:t>
      </w:r>
      <w:proofErr w:type="spellStart"/>
      <w:r w:rsidRPr="000A6803">
        <w:rPr>
          <w:rFonts w:ascii="Times New Roman" w:hAnsi="Times New Roman" w:cs="Times New Roman"/>
          <w:i/>
          <w:sz w:val="20"/>
          <w:szCs w:val="20"/>
          <w:lang w:val="en-US"/>
        </w:rPr>
        <w:t>dF</w:t>
      </w:r>
      <w:proofErr w:type="spellEnd"/>
      <w:r w:rsidRPr="000A6803">
        <w:rPr>
          <w:rFonts w:ascii="Times New Roman" w:hAnsi="Times New Roman" w:cs="Times New Roman"/>
          <w:i/>
          <w:sz w:val="20"/>
          <w:szCs w:val="20"/>
          <w:lang w:val="en-US"/>
        </w:rPr>
        <w:t>=degrees of freedom; res=residual error</w:t>
      </w:r>
    </w:p>
    <w:p w:rsidR="00E40958" w:rsidRPr="000A6803" w:rsidRDefault="00E40958" w:rsidP="00E4095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40958" w:rsidRPr="000A6803" w:rsidRDefault="00E40958" w:rsidP="00E4095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E40958" w:rsidRPr="000A6803" w:rsidRDefault="00E40958" w:rsidP="00E40958">
      <w:pPr>
        <w:rPr>
          <w:rFonts w:ascii="Times New Roman" w:hAnsi="Times New Roman" w:cs="Times New Roman"/>
          <w:lang w:val="en-US"/>
        </w:rPr>
      </w:pPr>
      <w:r w:rsidRPr="000A6803">
        <w:rPr>
          <w:rFonts w:ascii="Times New Roman" w:hAnsi="Times New Roman" w:cs="Times New Roman"/>
          <w:lang w:val="en-US"/>
        </w:rPr>
        <w:br w:type="page"/>
      </w:r>
    </w:p>
    <w:p w:rsidR="00E40958" w:rsidRPr="000A6803" w:rsidRDefault="00E40958" w:rsidP="00E4095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Supplemental Table </w:t>
      </w:r>
      <w:r w:rsidR="00374CE4">
        <w:rPr>
          <w:rFonts w:ascii="Times New Roman" w:hAnsi="Times New Roman" w:cs="Times New Roman"/>
          <w:lang w:val="en-US"/>
        </w:rPr>
        <w:t>2</w:t>
      </w:r>
      <w:r w:rsidRPr="000A680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Top: </w:t>
      </w:r>
      <w:r w:rsidRPr="000A6803">
        <w:rPr>
          <w:rFonts w:ascii="Times New Roman" w:hAnsi="Times New Roman" w:cs="Times New Roman"/>
          <w:lang w:val="en-US"/>
        </w:rPr>
        <w:t>Pearson correlations between behavioral measures with the CI of</w:t>
      </w:r>
      <w:r>
        <w:rPr>
          <w:rFonts w:ascii="Times New Roman" w:hAnsi="Times New Roman" w:cs="Times New Roman"/>
          <w:lang w:val="en-US"/>
        </w:rPr>
        <w:t xml:space="preserve">f or on and demographic factors. Bottom: </w:t>
      </w:r>
      <w:r w:rsidRPr="000A6803">
        <w:rPr>
          <w:rFonts w:ascii="Times New Roman" w:hAnsi="Times New Roman" w:cs="Times New Roman"/>
          <w:lang w:val="en-US"/>
        </w:rPr>
        <w:t xml:space="preserve"> Pearson correlations between the Speech, Spatial, and Quality sub-tests of the SSQ before and 1 year after cochlear implantation and behavioral</w:t>
      </w:r>
      <w:r>
        <w:rPr>
          <w:rFonts w:ascii="Times New Roman" w:hAnsi="Times New Roman" w:cs="Times New Roman"/>
          <w:lang w:val="en-US"/>
        </w:rPr>
        <w:t xml:space="preserve"> measures with the CI off or on.</w:t>
      </w:r>
      <w:r w:rsidRPr="000A680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</w:t>
      </w:r>
      <w:r w:rsidRPr="000A6803">
        <w:rPr>
          <w:rFonts w:ascii="Times New Roman" w:hAnsi="Times New Roman" w:cs="Times New Roman"/>
          <w:lang w:val="en-US"/>
        </w:rPr>
        <w:t>asterisks and italics ind</w:t>
      </w:r>
      <w:r>
        <w:rPr>
          <w:rFonts w:ascii="Times New Roman" w:hAnsi="Times New Roman" w:cs="Times New Roman"/>
          <w:lang w:val="en-US"/>
        </w:rPr>
        <w:t>icate significant relationships</w:t>
      </w:r>
    </w:p>
    <w:tbl>
      <w:tblPr>
        <w:tblW w:w="10626" w:type="dxa"/>
        <w:tblInd w:w="-815" w:type="dxa"/>
        <w:tblLook w:val="04A0" w:firstRow="1" w:lastRow="0" w:firstColumn="1" w:lastColumn="0" w:noHBand="0" w:noVBand="1"/>
      </w:tblPr>
      <w:tblGrid>
        <w:gridCol w:w="894"/>
        <w:gridCol w:w="821"/>
        <w:gridCol w:w="720"/>
        <w:gridCol w:w="766"/>
        <w:gridCol w:w="674"/>
        <w:gridCol w:w="766"/>
        <w:gridCol w:w="674"/>
        <w:gridCol w:w="666"/>
        <w:gridCol w:w="684"/>
        <w:gridCol w:w="766"/>
        <w:gridCol w:w="674"/>
        <w:gridCol w:w="901"/>
        <w:gridCol w:w="719"/>
        <w:gridCol w:w="901"/>
      </w:tblGrid>
      <w:tr w:rsidR="00E40958" w:rsidTr="00E40958">
        <w:trPr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Age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testing</w:t>
            </w:r>
            <w:proofErr w:type="spellEnd"/>
          </w:p>
        </w:tc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Duration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deafness</w:t>
            </w:r>
            <w:proofErr w:type="spellEnd"/>
          </w:p>
        </w:tc>
        <w:tc>
          <w:tcPr>
            <w:tcW w:w="31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PTA</w:t>
            </w:r>
          </w:p>
        </w:tc>
      </w:tr>
      <w:tr w:rsidR="00E40958" w:rsidTr="00E40958">
        <w:trPr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</w:tr>
      <w:tr w:rsidR="00E40958" w:rsidTr="00E40958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E40958" w:rsidTr="00E40958">
        <w:trPr>
          <w:trHeight w:val="503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 (n=10)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S0N0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674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684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719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0.073</w:t>
            </w:r>
          </w:p>
        </w:tc>
      </w:tr>
      <w:tr w:rsidR="00E40958" w:rsidTr="00E40958">
        <w:trPr>
          <w:trHeight w:val="485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 (n=8)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S0N0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66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674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66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684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901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0.028*</w:t>
            </w:r>
          </w:p>
        </w:tc>
        <w:tc>
          <w:tcPr>
            <w:tcW w:w="719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1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0.235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</w:tr>
      <w:tr w:rsidR="00E40958" w:rsidTr="00E40958">
        <w:trPr>
          <w:trHeight w:val="485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(n=18)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S0N0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0.027*</w:t>
            </w:r>
          </w:p>
        </w:tc>
        <w:tc>
          <w:tcPr>
            <w:tcW w:w="674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0.040*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684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719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1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&lt;0.001*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NH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0.001*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</w:tbl>
    <w:tbl>
      <w:tblPr>
        <w:tblpPr w:leftFromText="180" w:rightFromText="180" w:bottomFromText="160" w:vertAnchor="text" w:horzAnchor="margin" w:tblpXSpec="center" w:tblpY="45"/>
        <w:tblW w:w="11380" w:type="dxa"/>
        <w:tblLook w:val="04A0" w:firstRow="1" w:lastRow="0" w:firstColumn="1" w:lastColumn="0" w:noHBand="0" w:noVBand="1"/>
      </w:tblPr>
      <w:tblGrid>
        <w:gridCol w:w="895"/>
        <w:gridCol w:w="861"/>
        <w:gridCol w:w="783"/>
        <w:gridCol w:w="673"/>
        <w:gridCol w:w="766"/>
        <w:gridCol w:w="674"/>
        <w:gridCol w:w="901"/>
        <w:gridCol w:w="651"/>
        <w:gridCol w:w="810"/>
        <w:gridCol w:w="720"/>
        <w:gridCol w:w="766"/>
        <w:gridCol w:w="674"/>
        <w:gridCol w:w="766"/>
        <w:gridCol w:w="674"/>
        <w:gridCol w:w="766"/>
      </w:tblGrid>
      <w:tr w:rsidR="00E40958" w:rsidTr="00E40958">
        <w:trPr>
          <w:trHeight w:val="300"/>
        </w:trPr>
        <w:tc>
          <w:tcPr>
            <w:tcW w:w="895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RMSE</w:t>
            </w:r>
          </w:p>
        </w:tc>
        <w:tc>
          <w:tcPr>
            <w:tcW w:w="29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SRT S0N0</w:t>
            </w:r>
          </w:p>
        </w:tc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SRT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u w:val="single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u w:val="single"/>
              </w:rPr>
              <w:t>NH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61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off</w:t>
            </w:r>
          </w:p>
        </w:tc>
        <w:tc>
          <w:tcPr>
            <w:tcW w:w="1440" w:type="dxa"/>
            <w:gridSpan w:val="2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CI on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E40958" w:rsidTr="00E40958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 (n=10)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Speech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0.786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0.861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0.031*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0.242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 (n=8)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Speech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0.038*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0.537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0.026*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0.030*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0.045*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0.013*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0.018*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&lt;0.001*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0.049*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0.040*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(n=18)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Speech 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0.032*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0.015*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0.515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Before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0.008*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After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0.299</w:t>
            </w:r>
          </w:p>
        </w:tc>
      </w:tr>
    </w:tbl>
    <w:p w:rsidR="00E40958" w:rsidRPr="00E40958" w:rsidRDefault="00E40958" w:rsidP="00E40958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Supplemental Table </w:t>
      </w:r>
      <w:r w:rsidR="002D366A">
        <w:rPr>
          <w:rFonts w:ascii="Times New Roman" w:hAnsi="Times New Roman" w:cs="Times New Roman"/>
          <w:lang w:val="en-US"/>
        </w:rPr>
        <w:t>3</w:t>
      </w:r>
      <w:r w:rsidRPr="000A6803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Top: </w:t>
      </w:r>
      <w:r w:rsidRPr="000A6803">
        <w:rPr>
          <w:rFonts w:ascii="Times New Roman" w:hAnsi="Times New Roman" w:cs="Times New Roman"/>
          <w:lang w:val="en-US"/>
        </w:rPr>
        <w:t>Pearson correlations between the change in SSQ scores (1 year after CI – before CI) for the Speech, Spatial, and Quality sub-tests of the SSQ and the change in scores (CI on – CI off) for behavioral measures</w:t>
      </w:r>
      <w:r>
        <w:rPr>
          <w:rFonts w:ascii="Times New Roman" w:hAnsi="Times New Roman" w:cs="Times New Roman"/>
          <w:lang w:val="en-US"/>
        </w:rPr>
        <w:t xml:space="preserve">. Middle: </w:t>
      </w:r>
      <w:r w:rsidRPr="000A6803">
        <w:rPr>
          <w:rFonts w:ascii="Times New Roman" w:hAnsi="Times New Roman" w:cs="Times New Roman"/>
          <w:lang w:val="en-US"/>
        </w:rPr>
        <w:t xml:space="preserve"> Pearson correlations between GBI scores collected 1 year after cochlear implantation and behavioral measures with the CI off and on. Bottom: Pearson correlations </w:t>
      </w:r>
      <w:r>
        <w:rPr>
          <w:rFonts w:ascii="Times New Roman" w:hAnsi="Times New Roman" w:cs="Times New Roman"/>
          <w:lang w:val="en-US"/>
        </w:rPr>
        <w:t xml:space="preserve">between </w:t>
      </w:r>
      <w:r w:rsidRPr="000A6803">
        <w:rPr>
          <w:rFonts w:ascii="Times New Roman" w:hAnsi="Times New Roman" w:cs="Times New Roman"/>
          <w:lang w:val="en-US"/>
        </w:rPr>
        <w:t xml:space="preserve">GBI scores and the change in behavioral measures (CI on – CI off). </w:t>
      </w:r>
      <w:r>
        <w:rPr>
          <w:rFonts w:ascii="Times New Roman" w:hAnsi="Times New Roman" w:cs="Times New Roman"/>
        </w:rPr>
        <w:t xml:space="preserve">The </w:t>
      </w:r>
      <w:r w:rsidRPr="000A6803">
        <w:rPr>
          <w:rFonts w:ascii="Times New Roman" w:hAnsi="Times New Roman" w:cs="Times New Roman"/>
          <w:lang w:val="en-US"/>
        </w:rPr>
        <w:t>the asterisks and italics indicate significant relationships.</w:t>
      </w:r>
    </w:p>
    <w:p w:rsidR="00E40958" w:rsidRPr="000A6803" w:rsidRDefault="00E40958" w:rsidP="00E40958">
      <w:pPr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W w:w="6295" w:type="dxa"/>
        <w:tblLook w:val="04A0" w:firstRow="1" w:lastRow="0" w:firstColumn="1" w:lastColumn="0" w:noHBand="0" w:noVBand="1"/>
      </w:tblPr>
      <w:tblGrid>
        <w:gridCol w:w="895"/>
        <w:gridCol w:w="900"/>
        <w:gridCol w:w="720"/>
        <w:gridCol w:w="810"/>
        <w:gridCol w:w="720"/>
        <w:gridCol w:w="810"/>
        <w:gridCol w:w="720"/>
        <w:gridCol w:w="720"/>
      </w:tblGrid>
      <w:tr w:rsidR="00E40958" w:rsidTr="00E40958">
        <w:trPr>
          <w:trHeight w:val="300"/>
        </w:trPr>
        <w:tc>
          <w:tcPr>
            <w:tcW w:w="895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40958" w:rsidRPr="000A6803" w:rsidRDefault="00E40958" w:rsidP="00E409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S0N0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bscript"/>
              </w:rPr>
              <w:t>NH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E40958" w:rsidTr="00E40958">
        <w:trPr>
          <w:trHeight w:val="300"/>
        </w:trPr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 (n=10)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0.677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0.426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0.304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vMerge w:val="restart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 (n=8)</w:t>
            </w: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E40958" w:rsidTr="00E40958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(n=18)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Speech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0.023*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Spatial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0.043*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0.182</w:t>
            </w:r>
          </w:p>
        </w:tc>
      </w:tr>
      <w:tr w:rsidR="00E40958" w:rsidTr="00E40958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0.121</w:t>
            </w:r>
          </w:p>
        </w:tc>
      </w:tr>
    </w:tbl>
    <w:p w:rsidR="00E40958" w:rsidRDefault="00E40958" w:rsidP="00E40958">
      <w:pPr>
        <w:rPr>
          <w:rFonts w:ascii="Times New Roman" w:eastAsiaTheme="minorHAnsi" w:hAnsi="Times New Roman" w:cs="Times New Roman"/>
          <w:i/>
          <w:sz w:val="20"/>
          <w:szCs w:val="20"/>
        </w:rPr>
      </w:pPr>
    </w:p>
    <w:tbl>
      <w:tblPr>
        <w:tblW w:w="9078" w:type="dxa"/>
        <w:tblLook w:val="04A0" w:firstRow="1" w:lastRow="0" w:firstColumn="1" w:lastColumn="0" w:noHBand="0" w:noVBand="1"/>
      </w:tblPr>
      <w:tblGrid>
        <w:gridCol w:w="894"/>
        <w:gridCol w:w="636"/>
        <w:gridCol w:w="666"/>
        <w:gridCol w:w="643"/>
        <w:gridCol w:w="766"/>
        <w:gridCol w:w="715"/>
        <w:gridCol w:w="666"/>
        <w:gridCol w:w="720"/>
        <w:gridCol w:w="666"/>
        <w:gridCol w:w="648"/>
        <w:gridCol w:w="666"/>
        <w:gridCol w:w="720"/>
        <w:gridCol w:w="666"/>
        <w:gridCol w:w="6"/>
      </w:tblGrid>
      <w:tr w:rsidR="00E40958" w:rsidTr="00E40958">
        <w:trPr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RMSE</w:t>
            </w:r>
          </w:p>
        </w:tc>
        <w:tc>
          <w:tcPr>
            <w:tcW w:w="27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S0N0</w:t>
            </w:r>
          </w:p>
        </w:tc>
        <w:tc>
          <w:tcPr>
            <w:tcW w:w="270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SRT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NH</w:t>
            </w:r>
          </w:p>
        </w:tc>
      </w:tr>
      <w:tr w:rsidR="00E40958" w:rsidTr="00E40958">
        <w:trPr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 off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 on</w:t>
            </w: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 off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 on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 off</w:t>
            </w:r>
          </w:p>
        </w:tc>
        <w:tc>
          <w:tcPr>
            <w:tcW w:w="1392" w:type="dxa"/>
            <w:gridSpan w:val="3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 on</w:t>
            </w: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800A9F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GBI </w:t>
            </w:r>
            <w:r w:rsidR="00E40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 (n=10)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</w:tr>
      <w:tr w:rsidR="00E40958" w:rsidTr="00800A9F">
        <w:trPr>
          <w:gridAfter w:val="1"/>
          <w:wAfter w:w="6" w:type="dxa"/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Default="00800A9F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GBI </w:t>
            </w:r>
            <w:r w:rsidR="00E40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 (n=8)</w:t>
            </w:r>
          </w:p>
        </w:tc>
        <w:tc>
          <w:tcPr>
            <w:tcW w:w="63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643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00A9F" w:rsidRDefault="00800A9F" w:rsidP="00800A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0.826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00A9F" w:rsidRDefault="00800A9F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GBI </w:t>
            </w:r>
          </w:p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(n=18)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0.011*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0.601</w:t>
            </w: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/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Default="00E40958" w:rsidP="00E40958"/>
        </w:tc>
        <w:tc>
          <w:tcPr>
            <w:tcW w:w="1302" w:type="dxa"/>
            <w:gridSpan w:val="2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643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/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</w:t>
            </w:r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2D366A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GBI </w:t>
            </w:r>
            <w:r w:rsidR="00E40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UNRES (n=10)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noWrap/>
            <w:vAlign w:val="center"/>
            <w:hideMark/>
          </w:tcPr>
          <w:p w:rsidR="00E40958" w:rsidRDefault="002D366A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GBI </w:t>
            </w:r>
            <w:r w:rsidR="00E409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RES (n=8)</w:t>
            </w:r>
          </w:p>
        </w:tc>
        <w:tc>
          <w:tcPr>
            <w:tcW w:w="63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-0.70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643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720" w:type="dxa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  <w:tr w:rsidR="00E40958" w:rsidTr="00E40958">
        <w:trPr>
          <w:gridAfter w:val="1"/>
          <w:wAfter w:w="6" w:type="dxa"/>
          <w:trHeight w:val="30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366A" w:rsidRDefault="002D366A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GBI </w:t>
            </w:r>
          </w:p>
          <w:p w:rsidR="00E40958" w:rsidRDefault="00E40958" w:rsidP="00E4095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(n=18)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40958" w:rsidRDefault="00E40958" w:rsidP="00E40958">
            <w:pPr>
              <w:rPr>
                <w:sz w:val="20"/>
                <w:szCs w:val="20"/>
              </w:rPr>
            </w:pPr>
          </w:p>
        </w:tc>
      </w:tr>
    </w:tbl>
    <w:p w:rsidR="00E40958" w:rsidRDefault="00E40958" w:rsidP="00E40958">
      <w:pPr>
        <w:rPr>
          <w:rFonts w:ascii="Times New Roman" w:eastAsiaTheme="minorHAnsi" w:hAnsi="Times New Roman" w:cs="Times New Roman"/>
          <w:i/>
          <w:sz w:val="20"/>
          <w:szCs w:val="20"/>
        </w:rPr>
      </w:pPr>
    </w:p>
    <w:p w:rsidR="008637A2" w:rsidRDefault="008637A2"/>
    <w:sectPr w:rsidR="008637A2" w:rsidSect="00E40958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3FE"/>
    <w:multiLevelType w:val="hybridMultilevel"/>
    <w:tmpl w:val="91782416"/>
    <w:lvl w:ilvl="0" w:tplc="01C0948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32083"/>
    <w:multiLevelType w:val="multilevel"/>
    <w:tmpl w:val="ED9ABCA2"/>
    <w:lvl w:ilvl="0">
      <w:numFmt w:val="bullet"/>
      <w:lvlText w:val="•"/>
      <w:lvlJc w:val="left"/>
      <w:rPr>
        <w:position w:val="0"/>
        <w:shd w:val="clear" w:color="auto" w:fill="FEFEFE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shd w:val="clear" w:color="auto" w:fill="FEFEFE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shd w:val="clear" w:color="auto" w:fill="FEFEFE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shd w:val="clear" w:color="auto" w:fill="FEFEFE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shd w:val="clear" w:color="auto" w:fill="FEFEFE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shd w:val="clear" w:color="auto" w:fill="FEFEFE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shd w:val="clear" w:color="auto" w:fill="FEFEFE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shd w:val="clear" w:color="auto" w:fill="FEFEFE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shd w:val="clear" w:color="auto" w:fill="FEFEFE"/>
        <w:rtl w:val="0"/>
        <w:lang w:val="en-US"/>
      </w:rPr>
    </w:lvl>
  </w:abstractNum>
  <w:abstractNum w:abstractNumId="2" w15:restartNumberingAfterBreak="0">
    <w:nsid w:val="0EC128A9"/>
    <w:multiLevelType w:val="hybridMultilevel"/>
    <w:tmpl w:val="2EACE772"/>
    <w:lvl w:ilvl="0" w:tplc="A628D1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370AB"/>
    <w:multiLevelType w:val="hybridMultilevel"/>
    <w:tmpl w:val="3482F004"/>
    <w:lvl w:ilvl="0" w:tplc="273439BC">
      <w:start w:val="3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519CD"/>
    <w:multiLevelType w:val="multilevel"/>
    <w:tmpl w:val="E990B7C8"/>
    <w:lvl w:ilvl="0">
      <w:numFmt w:val="bullet"/>
      <w:lvlText w:val="•"/>
      <w:lvlJc w:val="left"/>
      <w:rPr>
        <w:position w:val="0"/>
        <w:shd w:val="clear" w:color="auto" w:fill="FEFEFE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shd w:val="clear" w:color="auto" w:fill="FEFEFE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shd w:val="clear" w:color="auto" w:fill="FEFEFE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shd w:val="clear" w:color="auto" w:fill="FEFEFE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shd w:val="clear" w:color="auto" w:fill="FEFEFE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shd w:val="clear" w:color="auto" w:fill="FEFEFE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shd w:val="clear" w:color="auto" w:fill="FEFEFE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shd w:val="clear" w:color="auto" w:fill="FEFEFE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shd w:val="clear" w:color="auto" w:fill="FEFEFE"/>
        <w:rtl w:val="0"/>
        <w:lang w:val="en-US"/>
      </w:rPr>
    </w:lvl>
  </w:abstractNum>
  <w:abstractNum w:abstractNumId="5" w15:restartNumberingAfterBreak="0">
    <w:nsid w:val="15E5326D"/>
    <w:multiLevelType w:val="hybridMultilevel"/>
    <w:tmpl w:val="E87E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572"/>
    <w:multiLevelType w:val="hybridMultilevel"/>
    <w:tmpl w:val="A6D253E6"/>
    <w:lvl w:ilvl="0" w:tplc="7D06B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780C"/>
    <w:multiLevelType w:val="hybridMultilevel"/>
    <w:tmpl w:val="FC52853C"/>
    <w:lvl w:ilvl="0" w:tplc="49A48F04">
      <w:start w:val="5"/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FE019A"/>
    <w:multiLevelType w:val="hybridMultilevel"/>
    <w:tmpl w:val="26C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8"/>
    <w:rsid w:val="002623AE"/>
    <w:rsid w:val="002D366A"/>
    <w:rsid w:val="00374CE4"/>
    <w:rsid w:val="00800A9F"/>
    <w:rsid w:val="008637A2"/>
    <w:rsid w:val="00D042C0"/>
    <w:rsid w:val="00E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C6FF"/>
  <w15:chartTrackingRefBased/>
  <w15:docId w15:val="{E903358D-7052-4550-AF93-943D3A13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0958"/>
    <w:pPr>
      <w:spacing w:after="0" w:line="240" w:lineRule="auto"/>
    </w:pPr>
    <w:rPr>
      <w:rFonts w:eastAsiaTheme="minorEastAsia"/>
      <w:sz w:val="24"/>
      <w:szCs w:val="24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958"/>
    <w:rPr>
      <w:rFonts w:ascii="Lucida Grande" w:eastAsiaTheme="minorEastAsia" w:hAnsi="Lucida Grande" w:cs="Lucida Grande"/>
      <w:sz w:val="18"/>
      <w:szCs w:val="18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95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0958"/>
    <w:pPr>
      <w:ind w:left="720"/>
      <w:contextualSpacing/>
    </w:pPr>
  </w:style>
  <w:style w:type="character" w:styleId="Hyperlink">
    <w:name w:val="Hyperlink"/>
    <w:uiPriority w:val="99"/>
    <w:rsid w:val="00E409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409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958"/>
    <w:rPr>
      <w:rFonts w:eastAsiaTheme="minorEastAsia"/>
      <w:sz w:val="24"/>
      <w:szCs w:val="24"/>
      <w:lang w:val="fr-FR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9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958"/>
    <w:rPr>
      <w:rFonts w:eastAsiaTheme="minorEastAsia"/>
      <w:sz w:val="24"/>
      <w:szCs w:val="24"/>
      <w:lang w:val="fr-FR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958"/>
    <w:rPr>
      <w:rFonts w:eastAsiaTheme="minorEastAsia"/>
      <w:b/>
      <w:bCs/>
      <w:sz w:val="20"/>
      <w:szCs w:val="20"/>
      <w:lang w:val="fr-F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958"/>
    <w:rPr>
      <w:b/>
      <w:bCs/>
      <w:sz w:val="20"/>
      <w:szCs w:val="20"/>
    </w:rPr>
  </w:style>
  <w:style w:type="paragraph" w:customStyle="1" w:styleId="CorpsA">
    <w:name w:val="Corps A"/>
    <w:rsid w:val="00E40958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E409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958"/>
    <w:rPr>
      <w:rFonts w:eastAsiaTheme="minorEastAsia"/>
      <w:sz w:val="24"/>
      <w:szCs w:val="24"/>
      <w:lang w:val="fr-FR" w:eastAsia="ja-JP"/>
    </w:rPr>
  </w:style>
  <w:style w:type="character" w:styleId="LineNumber">
    <w:name w:val="line number"/>
    <w:basedOn w:val="DefaultParagraphFont"/>
    <w:uiPriority w:val="99"/>
    <w:semiHidden/>
    <w:unhideWhenUsed/>
    <w:rsid w:val="00E40958"/>
  </w:style>
  <w:style w:type="paragraph" w:customStyle="1" w:styleId="Title1">
    <w:name w:val="Title1"/>
    <w:basedOn w:val="Normal"/>
    <w:rsid w:val="00E409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">
    <w:name w:val="desc"/>
    <w:basedOn w:val="Normal"/>
    <w:rsid w:val="00E409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E409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E40958"/>
  </w:style>
  <w:style w:type="character" w:customStyle="1" w:styleId="apple-converted-space">
    <w:name w:val="apple-converted-space"/>
    <w:basedOn w:val="DefaultParagraphFont"/>
    <w:rsid w:val="00E4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Galvin</dc:creator>
  <cp:keywords/>
  <dc:description/>
  <cp:lastModifiedBy>John Galvin</cp:lastModifiedBy>
  <cp:revision>3</cp:revision>
  <dcterms:created xsi:type="dcterms:W3CDTF">2018-06-20T15:50:00Z</dcterms:created>
  <dcterms:modified xsi:type="dcterms:W3CDTF">2018-06-29T15:26:00Z</dcterms:modified>
</cp:coreProperties>
</file>