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9A" w:rsidRPr="00F61B47" w:rsidRDefault="00A66B9A" w:rsidP="00A66B9A">
      <w:pPr>
        <w:pStyle w:val="berschrift2"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Online suppl. Table 1</w:t>
      </w:r>
      <w:r w:rsidRPr="00C0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005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Clinicopathological features of individual tumors</w:t>
      </w:r>
      <w:r w:rsidRPr="00C0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(age, gender, </w:t>
      </w:r>
      <w:r w:rsidRPr="00C005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locus,</w:t>
      </w:r>
      <w:r w:rsidRPr="00C0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size of mucosal lesion, </w:t>
      </w:r>
      <w:proofErr w:type="spellStart"/>
      <w:r w:rsidRPr="00C0056B"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proofErr w:type="spellEnd"/>
      <w:r w:rsidRPr="00C0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056B">
        <w:rPr>
          <w:rFonts w:ascii="Times New Roman" w:hAnsi="Times New Roman" w:cs="Times New Roman"/>
          <w:color w:val="000000" w:themeColor="text1"/>
          <w:sz w:val="24"/>
          <w:szCs w:val="24"/>
        </w:rPr>
        <w:t>pN</w:t>
      </w:r>
      <w:proofErr w:type="spellEnd"/>
      <w:r w:rsidRPr="00C0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excision type) </w:t>
      </w:r>
      <w:r w:rsidRPr="00C005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and immunohistochemical and in situ hybridization results (p53, MMR enzymes, EBV, mucin markers) of individual samples.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 xml:space="preserve"> (xlsx28KB)</w:t>
      </w:r>
    </w:p>
    <w:p w:rsidR="00A66B9A" w:rsidRPr="00C0056B" w:rsidRDefault="00A66B9A" w:rsidP="00A66B9A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B9A" w:rsidRPr="00C0056B" w:rsidRDefault="00A66B9A" w:rsidP="00A66B9A">
      <w:pPr>
        <w:pStyle w:val="berschrift2"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005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Online suppl. Table 2</w:t>
      </w:r>
      <w:r w:rsidRPr="00C005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 Frequencies of copy-number gains and amplifications of receptor tyrosine kinases and representative growth-related genes on chromosome 7 in clusters A and B.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 xml:space="preserve"> (xlsx15KB)</w:t>
      </w:r>
    </w:p>
    <w:p w:rsidR="00A66B9A" w:rsidRPr="00C0056B" w:rsidRDefault="00A66B9A" w:rsidP="00A66B9A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B9A" w:rsidRPr="00C0056B" w:rsidRDefault="00A66B9A" w:rsidP="00A66B9A">
      <w:pPr>
        <w:pStyle w:val="berschrift2"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Online suppl. Fig. 1</w:t>
      </w:r>
      <w:r w:rsidRPr="00C0056B">
        <w:rPr>
          <w:rFonts w:ascii="Times New Roman" w:hAnsi="Times New Roman" w:cs="Times New Roman"/>
          <w:color w:val="000000" w:themeColor="text1"/>
          <w:sz w:val="24"/>
          <w:szCs w:val="24"/>
        </w:rPr>
        <w:t>: Penetrance plots of individual samples. The sample orders in clusters A and B and LOM corresponds to the sample order in Fig. 1. LOM: loss of mismatch repair enzyme expression; ROM: retention of mismatch repair enzyme expression.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61B47"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>(pdf282KB)</w:t>
      </w:r>
    </w:p>
    <w:p w:rsidR="00A66B9A" w:rsidRPr="00C0056B" w:rsidRDefault="00A66B9A" w:rsidP="00A66B9A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B9A" w:rsidRPr="00C0056B" w:rsidRDefault="00A66B9A" w:rsidP="00A66B9A">
      <w:pPr>
        <w:pStyle w:val="berschrift2"/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0056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u w:val="single"/>
        </w:rPr>
        <w:t>Online suppl. Fig. 2</w:t>
      </w:r>
      <w:r w:rsidRPr="00C0056B"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 xml:space="preserve">: Comparison of mucin phenotype composition between mucosal </w:t>
      </w:r>
      <w:r w:rsidRPr="00C005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(M) </w:t>
      </w:r>
      <w:r w:rsidRPr="00C0056B"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 xml:space="preserve">and invasive/metastatic </w:t>
      </w:r>
      <w:r w:rsidRPr="00C005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(I + LN) </w:t>
      </w:r>
      <w:r w:rsidRPr="00C0056B"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 xml:space="preserve">samples in the cluster A </w:t>
      </w:r>
      <w:r w:rsidRPr="00C005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and the cluster B </w:t>
      </w:r>
      <w:r w:rsidRPr="00C0056B"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>tumors.</w:t>
      </w:r>
      <w:r w:rsidRPr="00C005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Based on the online suppl. Table 1, mucin phenotype was classified into gastric predominant phenotype (G, G</w:t>
      </w:r>
      <w:r w:rsidRPr="00C0056B">
        <w:rPr>
          <w:rFonts w:ascii="Calibri" w:hAnsi="Calibri" w:cs="Calibri"/>
          <w:color w:val="000000" w:themeColor="text1"/>
          <w:sz w:val="24"/>
          <w:szCs w:val="24"/>
          <w:u w:val="single"/>
        </w:rPr>
        <w:t>≥</w:t>
      </w:r>
      <w:r w:rsidRPr="00C005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I), intestinal dominant phenotype (I, I&gt;G), and unclassifiable phenotype (N).</w:t>
      </w:r>
      <w:r w:rsidRPr="00C005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a. </w:t>
      </w:r>
      <w:r w:rsidRPr="00C005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mucin phenotype composition of M and I + LN parts in clusters A and B. </w:t>
      </w:r>
      <w:r w:rsidRPr="00C005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b, c</w:t>
      </w:r>
      <w:r w:rsidRPr="00C005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Statistical analyses of </w:t>
      </w:r>
      <w:r w:rsidRPr="00C005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the differences in frequency of gastric predominant expression (b) or intestinal predominant expression (c) between M and I + LN parts and between clusters A and B.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 xml:space="preserve"> (pdf389KB)</w:t>
      </w:r>
    </w:p>
    <w:p w:rsidR="00A66B9A" w:rsidRPr="00C0056B" w:rsidRDefault="00A66B9A" w:rsidP="00A66B9A">
      <w:pPr>
        <w:rPr>
          <w:color w:val="000000" w:themeColor="text1"/>
        </w:rPr>
      </w:pPr>
    </w:p>
    <w:p w:rsidR="00A66B9A" w:rsidRPr="00C0056B" w:rsidRDefault="00A66B9A" w:rsidP="00A66B9A">
      <w:pPr>
        <w:pStyle w:val="berschrift2"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Online suppl. Fig. </w:t>
      </w:r>
      <w:r w:rsidRPr="00C005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C0056B">
        <w:rPr>
          <w:rFonts w:ascii="Times New Roman" w:hAnsi="Times New Roman" w:cs="Times New Roman"/>
          <w:color w:val="000000" w:themeColor="text1"/>
          <w:sz w:val="24"/>
          <w:szCs w:val="24"/>
        </w:rPr>
        <w:t>: Outline of 32 genes that showed significantly different copy-numbers between clusters A and B. The mean copy number alterations (CNAs) are expresses as Tumor/Reference (T/R) signal intensity ratio. In the gene function column, tumor suppressor genes and proto-oncogenes are marked with green and pink background, respectively. In the mean T/R ratio columns, copy-number gains and losses are marked with pink and green background, respectively. Concordant pairs of CNA and gene function are marked with black frame.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61B47"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>(xlsx15KB)</w:t>
      </w:r>
    </w:p>
    <w:p w:rsidR="00A66B9A" w:rsidRPr="00C0056B" w:rsidRDefault="00A66B9A" w:rsidP="00A66B9A">
      <w:pPr>
        <w:rPr>
          <w:color w:val="000000" w:themeColor="text1"/>
        </w:rPr>
      </w:pPr>
    </w:p>
    <w:p w:rsidR="00A66B9A" w:rsidRPr="00C0056B" w:rsidRDefault="00A66B9A" w:rsidP="00A66B9A">
      <w:pPr>
        <w:rPr>
          <w:color w:val="000000" w:themeColor="text1"/>
        </w:rPr>
      </w:pPr>
    </w:p>
    <w:p w:rsidR="009050E9" w:rsidRDefault="009050E9">
      <w:bookmarkStart w:id="0" w:name="_GoBack"/>
      <w:bookmarkEnd w:id="0"/>
    </w:p>
    <w:sectPr w:rsidR="009050E9" w:rsidSect="0060719D">
      <w:headerReference w:type="default" r:id="rId4"/>
      <w:pgSz w:w="11906" w:h="16838"/>
      <w:pgMar w:top="1985" w:right="1440" w:bottom="1440" w:left="144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80385"/>
      <w:docPartObj>
        <w:docPartGallery w:val="Page Numbers (Top of Page)"/>
        <w:docPartUnique/>
      </w:docPartObj>
    </w:sdtPr>
    <w:sdtEndPr/>
    <w:sdtContent>
      <w:p w:rsidR="00560E4F" w:rsidRDefault="00A66B9A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1B47">
          <w:rPr>
            <w:noProof/>
            <w:lang w:val="ja-JP"/>
          </w:rPr>
          <w:t>1</w:t>
        </w:r>
        <w:r>
          <w:fldChar w:fldCharType="end"/>
        </w:r>
      </w:p>
    </w:sdtContent>
  </w:sdt>
  <w:p w:rsidR="00560E4F" w:rsidRDefault="00A66B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9A"/>
    <w:rsid w:val="009050E9"/>
    <w:rsid w:val="00A6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267DEC-0FF9-4944-AFAC-9171EAD5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6B9A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1"/>
      <w:lang w:val="en-US" w:eastAsia="ja-JP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6B9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66B9A"/>
    <w:rPr>
      <w:rFonts w:asciiTheme="majorHAnsi" w:eastAsiaTheme="majorEastAsia" w:hAnsiTheme="majorHAnsi" w:cstheme="majorBidi"/>
      <w:kern w:val="2"/>
      <w:sz w:val="21"/>
      <w:szCs w:val="21"/>
      <w:lang w:val="en-US" w:eastAsia="ja-JP"/>
    </w:rPr>
  </w:style>
  <w:style w:type="paragraph" w:styleId="Kopfzeile">
    <w:name w:val="header"/>
    <w:basedOn w:val="Standard"/>
    <w:link w:val="KopfzeileZchn"/>
    <w:uiPriority w:val="99"/>
    <w:unhideWhenUsed/>
    <w:rsid w:val="00A66B9A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66B9A"/>
    <w:rPr>
      <w:rFonts w:eastAsiaTheme="minorEastAsia"/>
      <w:kern w:val="2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Anderson</dc:creator>
  <cp:keywords/>
  <dc:description/>
  <cp:lastModifiedBy>Nathalie Anderson</cp:lastModifiedBy>
  <cp:revision>1</cp:revision>
  <dcterms:created xsi:type="dcterms:W3CDTF">2018-11-07T10:05:00Z</dcterms:created>
  <dcterms:modified xsi:type="dcterms:W3CDTF">2018-11-07T10:05:00Z</dcterms:modified>
</cp:coreProperties>
</file>