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A8" w:rsidRPr="004B5E05" w:rsidRDefault="000A57A8" w:rsidP="000A57A8">
      <w:pPr>
        <w:rPr>
          <w:rFonts w:ascii="Arial" w:hAnsi="Arial" w:cs="Arial"/>
          <w:b/>
          <w:sz w:val="24"/>
          <w:szCs w:val="24"/>
        </w:rPr>
      </w:pPr>
      <w:r w:rsidRPr="004B5E05">
        <w:rPr>
          <w:rFonts w:ascii="Arial" w:hAnsi="Arial" w:cs="Arial"/>
          <w:b/>
          <w:sz w:val="24"/>
          <w:szCs w:val="24"/>
        </w:rPr>
        <w:t>Supplement</w:t>
      </w:r>
      <w:r>
        <w:rPr>
          <w:rFonts w:ascii="Arial" w:hAnsi="Arial" w:cs="Arial"/>
          <w:b/>
          <w:sz w:val="24"/>
          <w:szCs w:val="24"/>
        </w:rPr>
        <w:t>al</w:t>
      </w:r>
      <w:r w:rsidRPr="004B5E05">
        <w:rPr>
          <w:rFonts w:ascii="Arial" w:hAnsi="Arial" w:cs="Arial"/>
          <w:b/>
          <w:sz w:val="24"/>
          <w:szCs w:val="24"/>
        </w:rPr>
        <w:t xml:space="preserve"> Table </w:t>
      </w:r>
      <w:bookmarkStart w:id="0" w:name="_GoBack"/>
      <w:r w:rsidR="003111AB">
        <w:rPr>
          <w:rFonts w:ascii="Arial" w:hAnsi="Arial" w:cs="Arial"/>
          <w:b/>
          <w:sz w:val="24"/>
          <w:szCs w:val="24"/>
        </w:rPr>
        <w:t>5</w:t>
      </w:r>
      <w:bookmarkEnd w:id="0"/>
    </w:p>
    <w:tbl>
      <w:tblPr>
        <w:tblStyle w:val="TableGrid"/>
        <w:tblW w:w="12685" w:type="dxa"/>
        <w:tblLayout w:type="fixed"/>
        <w:tblLook w:val="04A0" w:firstRow="1" w:lastRow="0" w:firstColumn="1" w:lastColumn="0" w:noHBand="0" w:noVBand="1"/>
      </w:tblPr>
      <w:tblGrid>
        <w:gridCol w:w="1377"/>
        <w:gridCol w:w="1588"/>
        <w:gridCol w:w="1530"/>
        <w:gridCol w:w="1170"/>
        <w:gridCol w:w="1170"/>
        <w:gridCol w:w="1260"/>
        <w:gridCol w:w="990"/>
        <w:gridCol w:w="1170"/>
        <w:gridCol w:w="1260"/>
        <w:gridCol w:w="1170"/>
      </w:tblGrid>
      <w:tr w:rsidR="000A57A8" w:rsidRPr="004B5E05" w:rsidTr="00BA1141">
        <w:trPr>
          <w:trHeight w:val="467"/>
        </w:trPr>
        <w:tc>
          <w:tcPr>
            <w:tcW w:w="12685" w:type="dxa"/>
            <w:gridSpan w:val="10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SNP Effect</w:t>
            </w:r>
          </w:p>
        </w:tc>
      </w:tr>
      <w:tr w:rsidR="000A57A8" w:rsidRPr="004B5E05" w:rsidTr="00BA1141">
        <w:trPr>
          <w:trHeight w:val="315"/>
        </w:trPr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rs</w:t>
            </w:r>
            <w:r w:rsidRPr="001F02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ID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Trait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Meta-analysis Beta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Meta-analysis Std. Err.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Meta-analysis 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5E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</w:t>
            </w:r>
            <w:r w:rsidRPr="001F02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eta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AfAn Beta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EA Sample Size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ind w:left="-108" w:hanging="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AfAn Sample Size</w:t>
            </w:r>
          </w:p>
        </w:tc>
      </w:tr>
      <w:tr w:rsidR="000A57A8" w:rsidRPr="004B5E05" w:rsidTr="00BA1141">
        <w:trPr>
          <w:trHeight w:val="300"/>
        </w:trPr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A57A8" w:rsidRPr="006B365B" w:rsidRDefault="000A57A8" w:rsidP="00BA1141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B365B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rs11063112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PTH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-7.17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-8.83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383</w:t>
            </w:r>
          </w:p>
        </w:tc>
      </w:tr>
      <w:tr w:rsidR="000A57A8" w:rsidRPr="004B5E05" w:rsidTr="00BA1141">
        <w:trPr>
          <w:trHeight w:val="300"/>
        </w:trPr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A57A8" w:rsidRPr="006B365B" w:rsidRDefault="000A57A8" w:rsidP="00BA1141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B365B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rs11063112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5.24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5.22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326</w:t>
            </w:r>
          </w:p>
        </w:tc>
      </w:tr>
      <w:tr w:rsidR="000A57A8" w:rsidRPr="004B5E05" w:rsidTr="00BA1141">
        <w:trPr>
          <w:trHeight w:val="300"/>
        </w:trPr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A57A8" w:rsidRPr="006B365B" w:rsidRDefault="000A57A8" w:rsidP="00BA1141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B365B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rs11063112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Phosph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-2.60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383</w:t>
            </w:r>
          </w:p>
        </w:tc>
      </w:tr>
      <w:tr w:rsidR="000A57A8" w:rsidRPr="004B5E05" w:rsidTr="00BA1141">
        <w:trPr>
          <w:trHeight w:val="300"/>
        </w:trPr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A57A8" w:rsidRPr="006B365B" w:rsidRDefault="000A57A8" w:rsidP="00BA1141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B365B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rs11063112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Calcium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383</w:t>
            </w:r>
          </w:p>
        </w:tc>
      </w:tr>
      <w:tr w:rsidR="000A57A8" w:rsidRPr="004B5E05" w:rsidTr="00BA1141">
        <w:trPr>
          <w:trHeight w:val="300"/>
        </w:trPr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A57A8" w:rsidRPr="006B365B" w:rsidRDefault="000A57A8" w:rsidP="00BA1141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B365B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rs13312789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PTH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-6.04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4.34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-6.91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-1.99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383</w:t>
            </w:r>
          </w:p>
        </w:tc>
      </w:tr>
      <w:tr w:rsidR="000A57A8" w:rsidRPr="004B5E05" w:rsidTr="00BA1141">
        <w:trPr>
          <w:trHeight w:val="300"/>
        </w:trPr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A57A8" w:rsidRPr="006B365B" w:rsidRDefault="000A57A8" w:rsidP="00BA1141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B365B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rs13312789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-10.82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10.46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-10.97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23.68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326</w:t>
            </w:r>
          </w:p>
        </w:tc>
      </w:tr>
      <w:tr w:rsidR="000A57A8" w:rsidRPr="004B5E05" w:rsidTr="00BA1141">
        <w:trPr>
          <w:trHeight w:val="300"/>
        </w:trPr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A57A8" w:rsidRPr="006B365B" w:rsidRDefault="000A57A8" w:rsidP="00BA1141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B365B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rs13312789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Phosph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3.76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-2.44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5.52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383</w:t>
            </w:r>
          </w:p>
        </w:tc>
      </w:tr>
      <w:tr w:rsidR="000A57A8" w:rsidRPr="004B5E05" w:rsidTr="00BA1141">
        <w:trPr>
          <w:trHeight w:val="300"/>
        </w:trPr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A57A8" w:rsidRPr="006B365B" w:rsidRDefault="000A57A8" w:rsidP="00BA1141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B365B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rs13312789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Calcium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-0.67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-0.33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383</w:t>
            </w:r>
          </w:p>
        </w:tc>
      </w:tr>
      <w:tr w:rsidR="000A57A8" w:rsidRPr="004B5E05" w:rsidTr="00BA1141">
        <w:trPr>
          <w:trHeight w:val="300"/>
        </w:trPr>
        <w:tc>
          <w:tcPr>
            <w:tcW w:w="12685" w:type="dxa"/>
            <w:gridSpan w:val="10"/>
            <w:noWrap/>
            <w:vAlign w:val="center"/>
            <w:hideMark/>
          </w:tcPr>
          <w:p w:rsidR="000A57A8" w:rsidRPr="004B5E05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A57A8" w:rsidRPr="001F02E7" w:rsidTr="00BA1141">
        <w:trPr>
          <w:trHeight w:val="340"/>
        </w:trPr>
        <w:tc>
          <w:tcPr>
            <w:tcW w:w="12685" w:type="dxa"/>
            <w:gridSpan w:val="10"/>
            <w:shd w:val="clear" w:color="auto" w:fill="auto"/>
            <w:vAlign w:val="center"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SNP X Treatment Interaction Effect</w:t>
            </w:r>
          </w:p>
        </w:tc>
      </w:tr>
      <w:tr w:rsidR="000A57A8" w:rsidRPr="001F02E7" w:rsidTr="00BA1141">
        <w:trPr>
          <w:trHeight w:val="300"/>
        </w:trPr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rs</w:t>
            </w:r>
            <w:r w:rsidRPr="001F02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ID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Trait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Meta-analysis Beta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Meta-analysis Std. Err.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Meta-analysis 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5E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EA beta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AfAn Beta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EA Sample Size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AfAn Sample Size</w:t>
            </w:r>
          </w:p>
        </w:tc>
      </w:tr>
      <w:tr w:rsidR="000A57A8" w:rsidRPr="001F02E7" w:rsidTr="00BA1141">
        <w:trPr>
          <w:trHeight w:val="300"/>
        </w:trPr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A57A8" w:rsidRPr="006B365B" w:rsidRDefault="000A57A8" w:rsidP="00BA1141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B365B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rs11063112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PTH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8.72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383</w:t>
            </w:r>
          </w:p>
        </w:tc>
      </w:tr>
      <w:tr w:rsidR="000A57A8" w:rsidRPr="001F02E7" w:rsidTr="00BA1141">
        <w:trPr>
          <w:trHeight w:val="300"/>
        </w:trPr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A57A8" w:rsidRPr="006B365B" w:rsidRDefault="000A57A8" w:rsidP="00BA1141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B365B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lastRenderedPageBreak/>
              <w:t>FGF23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rs11063112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-5.82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-5.51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-115.45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326</w:t>
            </w:r>
          </w:p>
        </w:tc>
      </w:tr>
      <w:tr w:rsidR="000A57A8" w:rsidRPr="001F02E7" w:rsidTr="00BA1141">
        <w:trPr>
          <w:trHeight w:val="300"/>
        </w:trPr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A57A8" w:rsidRPr="006B365B" w:rsidRDefault="000A57A8" w:rsidP="00BA1141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B365B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rs11063112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Phosph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-1.84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-8.61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383</w:t>
            </w:r>
          </w:p>
        </w:tc>
      </w:tr>
      <w:tr w:rsidR="000A57A8" w:rsidRPr="001F02E7" w:rsidTr="00BA1141">
        <w:trPr>
          <w:trHeight w:val="300"/>
        </w:trPr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A57A8" w:rsidRPr="006B365B" w:rsidRDefault="000A57A8" w:rsidP="00BA1141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B365B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rs11063112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Calcium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-1.19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-1.09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-1.77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383</w:t>
            </w:r>
          </w:p>
        </w:tc>
      </w:tr>
      <w:tr w:rsidR="000A57A8" w:rsidRPr="001F02E7" w:rsidTr="00BA1141">
        <w:trPr>
          <w:trHeight w:val="300"/>
        </w:trPr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A57A8" w:rsidRPr="006B365B" w:rsidRDefault="000A57A8" w:rsidP="00BA1141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B365B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rs13312789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PTH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8.20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5.81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9.09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383</w:t>
            </w:r>
          </w:p>
        </w:tc>
      </w:tr>
      <w:tr w:rsidR="000A57A8" w:rsidRPr="001F02E7" w:rsidTr="00BA1141">
        <w:trPr>
          <w:trHeight w:val="300"/>
        </w:trPr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A57A8" w:rsidRPr="006B365B" w:rsidRDefault="000A57A8" w:rsidP="00BA1141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B365B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rs13312789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13.75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8.62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-120.13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326</w:t>
            </w:r>
          </w:p>
        </w:tc>
      </w:tr>
      <w:tr w:rsidR="000A57A8" w:rsidRPr="001F02E7" w:rsidTr="00BA1141">
        <w:trPr>
          <w:trHeight w:val="300"/>
        </w:trPr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A57A8" w:rsidRPr="006B365B" w:rsidRDefault="000A57A8" w:rsidP="00BA1141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B365B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rs13312789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Phosph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-3.91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-12.74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383</w:t>
            </w:r>
          </w:p>
        </w:tc>
      </w:tr>
      <w:tr w:rsidR="000A57A8" w:rsidRPr="001F02E7" w:rsidTr="00BA1141">
        <w:trPr>
          <w:trHeight w:val="300"/>
        </w:trPr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A57A8" w:rsidRPr="006B365B" w:rsidRDefault="000A57A8" w:rsidP="00BA1141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B365B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rs13312789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Calcium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-0.84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-0.87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hAnsi="Arial" w:cs="Arial"/>
                <w:color w:val="000000"/>
                <w:sz w:val="24"/>
                <w:szCs w:val="24"/>
              </w:rPr>
              <w:t>-0.73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A57A8" w:rsidRPr="001F02E7" w:rsidRDefault="000A57A8" w:rsidP="00BA11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383</w:t>
            </w:r>
          </w:p>
        </w:tc>
      </w:tr>
    </w:tbl>
    <w:p w:rsidR="000A57A8" w:rsidRPr="004B5E05" w:rsidRDefault="000A57A8" w:rsidP="000A57A8">
      <w:pPr>
        <w:spacing w:after="0"/>
        <w:rPr>
          <w:rFonts w:ascii="Arial" w:hAnsi="Arial" w:cs="Arial"/>
          <w:b/>
          <w:sz w:val="24"/>
          <w:szCs w:val="24"/>
        </w:rPr>
      </w:pPr>
    </w:p>
    <w:p w:rsidR="000A57A8" w:rsidRDefault="000A57A8" w:rsidP="000A57A8">
      <w:pPr>
        <w:rPr>
          <w:rFonts w:ascii="Arial" w:hAnsi="Arial" w:cs="Arial"/>
          <w:sz w:val="24"/>
          <w:szCs w:val="24"/>
        </w:rPr>
      </w:pPr>
      <w:r w:rsidRPr="004B5E05">
        <w:rPr>
          <w:rFonts w:ascii="Arial" w:hAnsi="Arial" w:cs="Arial"/>
          <w:sz w:val="24"/>
          <w:szCs w:val="24"/>
        </w:rPr>
        <w:t xml:space="preserve">Meta-analysis results for percent change phenotypes. </w:t>
      </w:r>
      <w:r>
        <w:rPr>
          <w:rFonts w:ascii="Arial" w:hAnsi="Arial" w:cs="Arial"/>
          <w:sz w:val="24"/>
          <w:szCs w:val="24"/>
        </w:rPr>
        <w:t xml:space="preserve">SNP = Single Nucleotide Polymorphism. </w:t>
      </w:r>
      <w:r w:rsidRPr="004B5E05">
        <w:rPr>
          <w:rFonts w:ascii="Arial" w:hAnsi="Arial" w:cs="Arial"/>
          <w:sz w:val="24"/>
          <w:szCs w:val="24"/>
        </w:rPr>
        <w:t xml:space="preserve">SNP effect indicates main SNP effect on each </w:t>
      </w:r>
      <w:r>
        <w:rPr>
          <w:rFonts w:ascii="Arial" w:hAnsi="Arial" w:cs="Arial"/>
          <w:sz w:val="24"/>
          <w:szCs w:val="24"/>
        </w:rPr>
        <w:t>trait</w:t>
      </w:r>
      <w:r w:rsidRPr="004B5E05">
        <w:rPr>
          <w:rFonts w:ascii="Arial" w:hAnsi="Arial" w:cs="Arial"/>
          <w:sz w:val="24"/>
          <w:szCs w:val="24"/>
        </w:rPr>
        <w:t xml:space="preserve">. SNP X Treatment Interaction Effect indicates SNP </w:t>
      </w:r>
      <w:r>
        <w:rPr>
          <w:rFonts w:ascii="Arial" w:hAnsi="Arial" w:cs="Arial"/>
          <w:sz w:val="24"/>
          <w:szCs w:val="24"/>
        </w:rPr>
        <w:t>by</w:t>
      </w:r>
      <w:r w:rsidRPr="004B5E05">
        <w:rPr>
          <w:rFonts w:ascii="Arial" w:hAnsi="Arial" w:cs="Arial"/>
          <w:sz w:val="24"/>
          <w:szCs w:val="24"/>
        </w:rPr>
        <w:t xml:space="preserve"> Treatment (Placebo/</w:t>
      </w:r>
      <w:proofErr w:type="spellStart"/>
      <w:r w:rsidRPr="004B5E05">
        <w:rPr>
          <w:rFonts w:ascii="Arial" w:hAnsi="Arial" w:cs="Arial"/>
          <w:sz w:val="24"/>
          <w:szCs w:val="24"/>
        </w:rPr>
        <w:t>Cinacalcet</w:t>
      </w:r>
      <w:proofErr w:type="spellEnd"/>
      <w:r w:rsidRPr="004B5E0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interaction </w:t>
      </w:r>
      <w:r w:rsidRPr="004B5E05">
        <w:rPr>
          <w:rFonts w:ascii="Arial" w:hAnsi="Arial" w:cs="Arial"/>
          <w:sz w:val="24"/>
          <w:szCs w:val="24"/>
        </w:rPr>
        <w:t xml:space="preserve">effect on each </w:t>
      </w:r>
      <w:r>
        <w:rPr>
          <w:rFonts w:ascii="Arial" w:hAnsi="Arial" w:cs="Arial"/>
          <w:sz w:val="24"/>
          <w:szCs w:val="24"/>
        </w:rPr>
        <w:t>trait</w:t>
      </w:r>
      <w:r w:rsidRPr="004B5E05">
        <w:rPr>
          <w:rFonts w:ascii="Arial" w:hAnsi="Arial" w:cs="Arial"/>
          <w:sz w:val="24"/>
          <w:szCs w:val="24"/>
        </w:rPr>
        <w:t xml:space="preserve">. Gene name (Gene), </w:t>
      </w:r>
      <w:r>
        <w:rPr>
          <w:rFonts w:ascii="Arial" w:hAnsi="Arial" w:cs="Arial"/>
          <w:sz w:val="24"/>
          <w:szCs w:val="24"/>
        </w:rPr>
        <w:t>reference SNP ID number</w:t>
      </w:r>
      <w:r w:rsidRPr="004B5E05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rs</w:t>
      </w:r>
      <w:r w:rsidRPr="004B5E05">
        <w:rPr>
          <w:rFonts w:ascii="Arial" w:hAnsi="Arial" w:cs="Arial"/>
          <w:sz w:val="24"/>
          <w:szCs w:val="24"/>
        </w:rPr>
        <w:t>ID</w:t>
      </w:r>
      <w:proofErr w:type="spellEnd"/>
      <w:r w:rsidRPr="004B5E05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Percentage change in serum concentrations</w:t>
      </w:r>
      <w:r w:rsidRPr="004B5E05">
        <w:rPr>
          <w:rFonts w:ascii="Arial" w:hAnsi="Arial" w:cs="Arial"/>
          <w:sz w:val="24"/>
          <w:szCs w:val="24"/>
        </w:rPr>
        <w:t xml:space="preserve"> between baseline and 20</w:t>
      </w:r>
      <w:r>
        <w:rPr>
          <w:rFonts w:ascii="Arial" w:hAnsi="Arial" w:cs="Arial"/>
          <w:sz w:val="24"/>
          <w:szCs w:val="24"/>
        </w:rPr>
        <w:t xml:space="preserve"> week</w:t>
      </w:r>
      <w:r w:rsidRPr="004B5E05">
        <w:rPr>
          <w:rFonts w:ascii="Arial" w:hAnsi="Arial" w:cs="Arial"/>
          <w:sz w:val="24"/>
          <w:szCs w:val="24"/>
        </w:rPr>
        <w:t xml:space="preserve"> follow-up</w:t>
      </w:r>
      <w:r>
        <w:rPr>
          <w:rFonts w:ascii="Arial" w:hAnsi="Arial" w:cs="Arial"/>
          <w:sz w:val="24"/>
          <w:szCs w:val="24"/>
        </w:rPr>
        <w:t xml:space="preserve"> (Trait)</w:t>
      </w:r>
      <w:r w:rsidRPr="004B5E05">
        <w:rPr>
          <w:rFonts w:ascii="Arial" w:hAnsi="Arial" w:cs="Arial"/>
          <w:sz w:val="24"/>
          <w:szCs w:val="24"/>
        </w:rPr>
        <w:t xml:space="preserve">, Meta-analysis beta, standard error (std. err.) and </w:t>
      </w:r>
      <w:r>
        <w:rPr>
          <w:rFonts w:ascii="Arial" w:hAnsi="Arial" w:cs="Arial"/>
          <w:sz w:val="24"/>
          <w:szCs w:val="24"/>
        </w:rPr>
        <w:t>p value</w:t>
      </w:r>
      <w:r w:rsidRPr="004B5E05">
        <w:rPr>
          <w:rFonts w:ascii="Arial" w:hAnsi="Arial" w:cs="Arial"/>
          <w:sz w:val="24"/>
          <w:szCs w:val="24"/>
        </w:rPr>
        <w:t>, beta estimates among EA and AfAn samples (EA Beta, A</w:t>
      </w:r>
      <w:r>
        <w:rPr>
          <w:rFonts w:ascii="Arial" w:hAnsi="Arial" w:cs="Arial"/>
          <w:sz w:val="24"/>
          <w:szCs w:val="24"/>
        </w:rPr>
        <w:t>f</w:t>
      </w:r>
      <w:r w:rsidRPr="004B5E0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 w:rsidRPr="004B5E05">
        <w:rPr>
          <w:rFonts w:ascii="Arial" w:hAnsi="Arial" w:cs="Arial"/>
          <w:sz w:val="24"/>
          <w:szCs w:val="24"/>
        </w:rPr>
        <w:t xml:space="preserve"> Beta), </w:t>
      </w:r>
      <w:r>
        <w:rPr>
          <w:rFonts w:ascii="Arial" w:hAnsi="Arial" w:cs="Arial"/>
          <w:sz w:val="24"/>
          <w:szCs w:val="24"/>
        </w:rPr>
        <w:t>and s</w:t>
      </w:r>
      <w:r w:rsidRPr="004B5E05">
        <w:rPr>
          <w:rFonts w:ascii="Arial" w:hAnsi="Arial" w:cs="Arial"/>
          <w:sz w:val="24"/>
          <w:szCs w:val="24"/>
        </w:rPr>
        <w:t>ample sizes (EA sample size, A</w:t>
      </w:r>
      <w:r>
        <w:rPr>
          <w:rFonts w:ascii="Arial" w:hAnsi="Arial" w:cs="Arial"/>
          <w:sz w:val="24"/>
          <w:szCs w:val="24"/>
        </w:rPr>
        <w:t>f</w:t>
      </w:r>
      <w:r w:rsidRPr="004B5E0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 w:rsidRPr="004B5E05">
        <w:rPr>
          <w:rFonts w:ascii="Arial" w:hAnsi="Arial" w:cs="Arial"/>
          <w:sz w:val="24"/>
          <w:szCs w:val="24"/>
        </w:rPr>
        <w:t xml:space="preserve"> sample size)</w:t>
      </w:r>
      <w:r>
        <w:rPr>
          <w:rFonts w:ascii="Arial" w:hAnsi="Arial" w:cs="Arial"/>
          <w:sz w:val="24"/>
          <w:szCs w:val="24"/>
        </w:rPr>
        <w:t>.</w:t>
      </w:r>
      <w:r w:rsidRPr="004B5E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EA= European Ancestry, AfAn= African Ancestry.</w:t>
      </w:r>
    </w:p>
    <w:p w:rsidR="002E39EB" w:rsidRDefault="00C13DED"/>
    <w:sectPr w:rsidR="002E39EB" w:rsidSect="003111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A8"/>
    <w:rsid w:val="000A57A8"/>
    <w:rsid w:val="003111AB"/>
    <w:rsid w:val="004D72DC"/>
    <w:rsid w:val="00770D16"/>
    <w:rsid w:val="00C13DED"/>
    <w:rsid w:val="00C2105A"/>
    <w:rsid w:val="00DB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BCCD"/>
  <w15:chartTrackingRefBased/>
  <w15:docId w15:val="{E5971F82-5E40-4548-A269-C75DED5F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7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Dept of Medicine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Deb</dc:creator>
  <cp:keywords/>
  <dc:description/>
  <cp:lastModifiedBy>Moe, Sharon M.</cp:lastModifiedBy>
  <cp:revision>2</cp:revision>
  <dcterms:created xsi:type="dcterms:W3CDTF">2018-11-19T19:10:00Z</dcterms:created>
  <dcterms:modified xsi:type="dcterms:W3CDTF">2018-11-19T19:10:00Z</dcterms:modified>
</cp:coreProperties>
</file>