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CC355" w14:textId="592805E7" w:rsidR="00C51DA8" w:rsidRDefault="00C51DA8" w:rsidP="00FD14AC">
      <w:pPr>
        <w:spacing w:after="0" w:line="480" w:lineRule="auto"/>
        <w:jc w:val="center"/>
        <w:rPr>
          <w:rFonts w:ascii="Arial" w:hAnsi="Arial" w:cs="Arial"/>
          <w:b/>
          <w:sz w:val="24"/>
          <w:szCs w:val="24"/>
        </w:rPr>
      </w:pPr>
      <w:r>
        <w:rPr>
          <w:rFonts w:ascii="Arial" w:hAnsi="Arial" w:cs="Arial"/>
          <w:b/>
          <w:sz w:val="24"/>
          <w:szCs w:val="24"/>
        </w:rPr>
        <w:t xml:space="preserve">Supplementary </w:t>
      </w:r>
    </w:p>
    <w:p w14:paraId="52CE8DF0" w14:textId="77777777" w:rsidR="00C51DA8" w:rsidRDefault="00C51DA8" w:rsidP="00FD14AC">
      <w:pPr>
        <w:spacing w:after="0" w:line="480" w:lineRule="auto"/>
        <w:jc w:val="center"/>
        <w:rPr>
          <w:rFonts w:ascii="Arial" w:hAnsi="Arial" w:cs="Arial"/>
          <w:b/>
          <w:sz w:val="24"/>
          <w:szCs w:val="24"/>
        </w:rPr>
      </w:pPr>
    </w:p>
    <w:p w14:paraId="0F450CA3" w14:textId="57484F9E" w:rsidR="00FD14AC" w:rsidRPr="00BD1A70" w:rsidRDefault="00BD1A70" w:rsidP="00BD1A70">
      <w:pPr>
        <w:spacing w:after="0" w:line="480" w:lineRule="auto"/>
        <w:jc w:val="center"/>
        <w:rPr>
          <w:rFonts w:ascii="Arial" w:hAnsi="Arial" w:cs="Arial"/>
          <w:b/>
          <w:sz w:val="24"/>
          <w:szCs w:val="24"/>
        </w:rPr>
      </w:pPr>
      <w:r>
        <w:rPr>
          <w:rFonts w:ascii="Arial" w:hAnsi="Arial" w:cs="Arial"/>
          <w:b/>
          <w:sz w:val="24"/>
          <w:szCs w:val="24"/>
        </w:rPr>
        <w:t>Novel benzodiazepine-like ligands with various anxiolytic, antidepressant or pro-cognitive profiles</w:t>
      </w:r>
    </w:p>
    <w:p w14:paraId="689E1FA1" w14:textId="77777777" w:rsidR="00FD14AC" w:rsidRPr="00956B6F" w:rsidRDefault="00FD14AC" w:rsidP="00FD14AC">
      <w:pPr>
        <w:spacing w:after="0" w:line="480" w:lineRule="auto"/>
        <w:jc w:val="center"/>
        <w:rPr>
          <w:rFonts w:ascii="Arial" w:hAnsi="Arial" w:cs="Arial"/>
          <w:b/>
          <w:sz w:val="10"/>
          <w:szCs w:val="10"/>
        </w:rPr>
      </w:pPr>
    </w:p>
    <w:p w14:paraId="15305C20" w14:textId="4146E7C2" w:rsidR="00FD14AC" w:rsidRPr="00922E07" w:rsidRDefault="00FD14AC" w:rsidP="00FD14AC">
      <w:pPr>
        <w:spacing w:after="0" w:line="360" w:lineRule="auto"/>
        <w:jc w:val="both"/>
        <w:rPr>
          <w:rFonts w:ascii="Arial" w:hAnsi="Arial" w:cs="Arial"/>
        </w:rPr>
      </w:pPr>
      <w:r w:rsidRPr="00922E07">
        <w:rPr>
          <w:rFonts w:ascii="Arial" w:hAnsi="Arial" w:cs="Arial"/>
        </w:rPr>
        <w:t>Thomas D. Prevot</w:t>
      </w:r>
      <w:r w:rsidRPr="00922E07">
        <w:rPr>
          <w:rFonts w:ascii="Arial" w:hAnsi="Arial" w:cs="Arial"/>
          <w:vertAlign w:val="superscript"/>
        </w:rPr>
        <w:t>1</w:t>
      </w:r>
      <w:r>
        <w:rPr>
          <w:rFonts w:ascii="Arial" w:hAnsi="Arial" w:cs="Arial"/>
          <w:vertAlign w:val="superscript"/>
        </w:rPr>
        <w:t>,2</w:t>
      </w:r>
      <w:r w:rsidRPr="00922E07">
        <w:rPr>
          <w:rFonts w:ascii="Arial" w:hAnsi="Arial" w:cs="Arial"/>
        </w:rPr>
        <w:t>, Guanguan Li</w:t>
      </w:r>
      <w:r>
        <w:rPr>
          <w:rFonts w:ascii="Arial" w:hAnsi="Arial" w:cs="Arial"/>
          <w:vertAlign w:val="superscript"/>
        </w:rPr>
        <w:t>3</w:t>
      </w:r>
      <w:r w:rsidRPr="00922E07">
        <w:rPr>
          <w:rFonts w:ascii="Arial" w:hAnsi="Arial" w:cs="Arial"/>
        </w:rPr>
        <w:t>, Aleksandra Vidojevic</w:t>
      </w:r>
      <w:r>
        <w:rPr>
          <w:rFonts w:ascii="Arial" w:hAnsi="Arial" w:cs="Arial"/>
          <w:vertAlign w:val="superscript"/>
        </w:rPr>
        <w:t>4</w:t>
      </w:r>
      <w:r w:rsidRPr="00922E07">
        <w:rPr>
          <w:rFonts w:ascii="Arial" w:hAnsi="Arial" w:cs="Arial"/>
        </w:rPr>
        <w:t>, Keith A. Misquitta</w:t>
      </w:r>
      <w:r w:rsidRPr="00922E07">
        <w:rPr>
          <w:rFonts w:ascii="Arial" w:hAnsi="Arial" w:cs="Arial"/>
          <w:vertAlign w:val="superscript"/>
        </w:rPr>
        <w:t>1,</w:t>
      </w:r>
      <w:r>
        <w:rPr>
          <w:rFonts w:ascii="Arial" w:hAnsi="Arial" w:cs="Arial"/>
          <w:vertAlign w:val="superscript"/>
        </w:rPr>
        <w:t>5</w:t>
      </w:r>
      <w:r w:rsidRPr="00922E07">
        <w:rPr>
          <w:rFonts w:ascii="Arial" w:hAnsi="Arial" w:cs="Arial"/>
        </w:rPr>
        <w:t>,</w:t>
      </w:r>
      <w:r>
        <w:rPr>
          <w:rFonts w:ascii="Arial" w:hAnsi="Arial" w:cs="Arial"/>
        </w:rPr>
        <w:t xml:space="preserve"> Corey Fee</w:t>
      </w:r>
      <w:r w:rsidRPr="00922E07">
        <w:rPr>
          <w:rFonts w:ascii="Arial" w:hAnsi="Arial" w:cs="Arial"/>
          <w:vertAlign w:val="superscript"/>
        </w:rPr>
        <w:t>1,</w:t>
      </w:r>
      <w:r>
        <w:rPr>
          <w:rFonts w:ascii="Arial" w:hAnsi="Arial" w:cs="Arial"/>
          <w:vertAlign w:val="superscript"/>
        </w:rPr>
        <w:t>5</w:t>
      </w:r>
      <w:r w:rsidRPr="00922E07">
        <w:rPr>
          <w:rFonts w:ascii="Arial" w:hAnsi="Arial" w:cs="Arial"/>
        </w:rPr>
        <w:t xml:space="preserve"> Anja Santrac</w:t>
      </w:r>
      <w:r>
        <w:rPr>
          <w:rFonts w:ascii="Arial" w:hAnsi="Arial" w:cs="Arial"/>
          <w:vertAlign w:val="superscript"/>
        </w:rPr>
        <w:t>4</w:t>
      </w:r>
      <w:r w:rsidRPr="00922E07">
        <w:rPr>
          <w:rFonts w:ascii="Arial" w:hAnsi="Arial" w:cs="Arial"/>
        </w:rPr>
        <w:t>, Daniel E. Knutson</w:t>
      </w:r>
      <w:r>
        <w:rPr>
          <w:rFonts w:ascii="Arial" w:hAnsi="Arial" w:cs="Arial"/>
          <w:vertAlign w:val="superscript"/>
        </w:rPr>
        <w:t>3</w:t>
      </w:r>
      <w:r w:rsidRPr="00922E07">
        <w:rPr>
          <w:rFonts w:ascii="Arial" w:hAnsi="Arial" w:cs="Arial"/>
        </w:rPr>
        <w:t>, Michael R. Stephen</w:t>
      </w:r>
      <w:r>
        <w:rPr>
          <w:rFonts w:ascii="Arial" w:hAnsi="Arial" w:cs="Arial"/>
          <w:vertAlign w:val="superscript"/>
        </w:rPr>
        <w:t>3</w:t>
      </w:r>
      <w:r w:rsidRPr="00922E07">
        <w:rPr>
          <w:rFonts w:ascii="Arial" w:hAnsi="Arial" w:cs="Arial"/>
        </w:rPr>
        <w:t>, Revathi Kodali</w:t>
      </w:r>
      <w:r>
        <w:rPr>
          <w:rFonts w:ascii="Arial" w:hAnsi="Arial" w:cs="Arial"/>
          <w:vertAlign w:val="superscript"/>
        </w:rPr>
        <w:t>3</w:t>
      </w:r>
      <w:r w:rsidRPr="00922E07">
        <w:rPr>
          <w:rFonts w:ascii="Arial" w:hAnsi="Arial" w:cs="Arial"/>
        </w:rPr>
        <w:t>, Nicolas M. Zahn</w:t>
      </w:r>
      <w:r>
        <w:rPr>
          <w:rFonts w:ascii="Arial" w:hAnsi="Arial" w:cs="Arial"/>
          <w:vertAlign w:val="superscript"/>
        </w:rPr>
        <w:t>3</w:t>
      </w:r>
      <w:r w:rsidRPr="00922E07">
        <w:rPr>
          <w:rFonts w:ascii="Arial" w:hAnsi="Arial" w:cs="Arial"/>
        </w:rPr>
        <w:t>, Leggy A. Arnold</w:t>
      </w:r>
      <w:r>
        <w:rPr>
          <w:rFonts w:ascii="Arial" w:hAnsi="Arial" w:cs="Arial"/>
          <w:vertAlign w:val="superscript"/>
        </w:rPr>
        <w:t>3</w:t>
      </w:r>
      <w:r w:rsidRPr="00922E07">
        <w:rPr>
          <w:rFonts w:ascii="Arial" w:hAnsi="Arial" w:cs="Arial"/>
        </w:rPr>
        <w:t>, Petra Scholze</w:t>
      </w:r>
      <w:r>
        <w:rPr>
          <w:rFonts w:ascii="Arial" w:hAnsi="Arial" w:cs="Arial"/>
          <w:vertAlign w:val="superscript"/>
        </w:rPr>
        <w:t>6</w:t>
      </w:r>
      <w:r w:rsidRPr="00922E07">
        <w:rPr>
          <w:rFonts w:ascii="Arial" w:hAnsi="Arial" w:cs="Arial"/>
        </w:rPr>
        <w:t>, Janet L. Fisher</w:t>
      </w:r>
      <w:r>
        <w:rPr>
          <w:rFonts w:ascii="Arial" w:hAnsi="Arial" w:cs="Arial"/>
          <w:vertAlign w:val="superscript"/>
        </w:rPr>
        <w:t>7</w:t>
      </w:r>
      <w:r w:rsidRPr="00922E07">
        <w:rPr>
          <w:rFonts w:ascii="Arial" w:hAnsi="Arial" w:cs="Arial"/>
        </w:rPr>
        <w:t xml:space="preserve">, </w:t>
      </w:r>
      <w:proofErr w:type="spellStart"/>
      <w:r w:rsidRPr="002E46E3">
        <w:rPr>
          <w:rFonts w:ascii="Arial" w:hAnsi="Arial" w:cs="Arial"/>
        </w:rPr>
        <w:t>Bojan</w:t>
      </w:r>
      <w:proofErr w:type="spellEnd"/>
      <w:r w:rsidRPr="002E46E3">
        <w:rPr>
          <w:rFonts w:ascii="Arial" w:hAnsi="Arial" w:cs="Arial"/>
        </w:rPr>
        <w:t xml:space="preserve"> D. Marković</w:t>
      </w:r>
      <w:r>
        <w:rPr>
          <w:rFonts w:ascii="Arial" w:hAnsi="Arial" w:cs="Arial"/>
          <w:vertAlign w:val="superscript"/>
        </w:rPr>
        <w:t>8</w:t>
      </w:r>
      <w:r>
        <w:rPr>
          <w:rFonts w:ascii="Arial" w:hAnsi="Arial" w:cs="Arial"/>
        </w:rPr>
        <w:t>,</w:t>
      </w:r>
      <w:r w:rsidRPr="002E46E3">
        <w:rPr>
          <w:rFonts w:ascii="Arial" w:hAnsi="Arial" w:cs="Arial"/>
        </w:rPr>
        <w:t xml:space="preserve"> </w:t>
      </w:r>
      <w:r w:rsidRPr="00922E07">
        <w:rPr>
          <w:rFonts w:ascii="Arial" w:hAnsi="Arial" w:cs="Arial"/>
        </w:rPr>
        <w:t>Mounira Banasr</w:t>
      </w:r>
      <w:r w:rsidRPr="00922E07">
        <w:rPr>
          <w:rFonts w:ascii="Arial" w:hAnsi="Arial" w:cs="Arial"/>
          <w:vertAlign w:val="superscript"/>
        </w:rPr>
        <w:t>1,</w:t>
      </w:r>
      <w:r>
        <w:rPr>
          <w:rFonts w:ascii="Arial" w:hAnsi="Arial" w:cs="Arial"/>
          <w:vertAlign w:val="superscript"/>
        </w:rPr>
        <w:t>2,</w:t>
      </w:r>
      <w:r w:rsidR="00BD1A70">
        <w:rPr>
          <w:rFonts w:ascii="Arial" w:hAnsi="Arial" w:cs="Arial"/>
          <w:vertAlign w:val="superscript"/>
        </w:rPr>
        <w:t>5</w:t>
      </w:r>
      <w:r w:rsidRPr="00922E07">
        <w:rPr>
          <w:rFonts w:ascii="Arial" w:hAnsi="Arial" w:cs="Arial"/>
        </w:rPr>
        <w:t>, J</w:t>
      </w:r>
      <w:r>
        <w:rPr>
          <w:rFonts w:ascii="Arial" w:hAnsi="Arial" w:cs="Arial"/>
        </w:rPr>
        <w:t>ames M.</w:t>
      </w:r>
      <w:r w:rsidRPr="00922E07">
        <w:rPr>
          <w:rFonts w:ascii="Arial" w:hAnsi="Arial" w:cs="Arial"/>
        </w:rPr>
        <w:t xml:space="preserve"> Cook</w:t>
      </w:r>
      <w:r>
        <w:rPr>
          <w:rFonts w:ascii="Arial" w:hAnsi="Arial" w:cs="Arial"/>
          <w:vertAlign w:val="superscript"/>
        </w:rPr>
        <w:t>3</w:t>
      </w:r>
      <w:r w:rsidRPr="00922E07">
        <w:rPr>
          <w:rFonts w:ascii="Arial" w:hAnsi="Arial" w:cs="Arial"/>
        </w:rPr>
        <w:t>, Miroslav Savic</w:t>
      </w:r>
      <w:r>
        <w:rPr>
          <w:rFonts w:ascii="Arial" w:hAnsi="Arial" w:cs="Arial"/>
          <w:vertAlign w:val="superscript"/>
        </w:rPr>
        <w:t>4</w:t>
      </w:r>
      <w:r w:rsidRPr="00922E07">
        <w:rPr>
          <w:rFonts w:ascii="Arial" w:hAnsi="Arial" w:cs="Arial"/>
        </w:rPr>
        <w:t>* and Etienne Sibille</w:t>
      </w:r>
      <w:r w:rsidRPr="00922E07">
        <w:rPr>
          <w:rFonts w:ascii="Arial" w:hAnsi="Arial" w:cs="Arial"/>
          <w:vertAlign w:val="superscript"/>
        </w:rPr>
        <w:t>1</w:t>
      </w:r>
      <w:r>
        <w:rPr>
          <w:rFonts w:ascii="Arial" w:hAnsi="Arial" w:cs="Arial"/>
          <w:vertAlign w:val="superscript"/>
        </w:rPr>
        <w:t>, 2</w:t>
      </w:r>
      <w:r w:rsidRPr="00922E07">
        <w:rPr>
          <w:rFonts w:ascii="Arial" w:hAnsi="Arial" w:cs="Arial"/>
          <w:vertAlign w:val="superscript"/>
        </w:rPr>
        <w:t>,</w:t>
      </w:r>
      <w:r>
        <w:rPr>
          <w:rFonts w:ascii="Arial" w:hAnsi="Arial" w:cs="Arial"/>
          <w:vertAlign w:val="superscript"/>
        </w:rPr>
        <w:t>5</w:t>
      </w:r>
      <w:r w:rsidRPr="00922E07">
        <w:rPr>
          <w:rFonts w:ascii="Arial" w:hAnsi="Arial" w:cs="Arial"/>
        </w:rPr>
        <w:t xml:space="preserve">*. </w:t>
      </w:r>
    </w:p>
    <w:p w14:paraId="7B4AFC08" w14:textId="77777777" w:rsidR="00FD14AC" w:rsidRPr="00922E07" w:rsidRDefault="00FD14AC" w:rsidP="00FD14AC">
      <w:pPr>
        <w:spacing w:after="0" w:line="360" w:lineRule="auto"/>
        <w:jc w:val="both"/>
        <w:rPr>
          <w:rFonts w:ascii="Arial" w:hAnsi="Arial" w:cs="Arial"/>
        </w:rPr>
      </w:pPr>
      <w:r w:rsidRPr="00922E07">
        <w:rPr>
          <w:rFonts w:ascii="Arial" w:hAnsi="Arial" w:cs="Arial"/>
          <w:vertAlign w:val="superscript"/>
        </w:rPr>
        <w:t>1</w:t>
      </w:r>
      <w:r w:rsidRPr="00922E07">
        <w:rPr>
          <w:rFonts w:ascii="Arial" w:hAnsi="Arial" w:cs="Arial"/>
        </w:rPr>
        <w:t>Campbell Family</w:t>
      </w:r>
      <w:r w:rsidRPr="00922E07">
        <w:rPr>
          <w:rFonts w:ascii="Arial" w:hAnsi="Arial" w:cs="Arial"/>
          <w:vertAlign w:val="superscript"/>
        </w:rPr>
        <w:t xml:space="preserve"> </w:t>
      </w:r>
      <w:r w:rsidRPr="00922E07">
        <w:rPr>
          <w:rFonts w:ascii="Arial" w:hAnsi="Arial" w:cs="Arial"/>
        </w:rPr>
        <w:t>Mental Health Research Institute of CAMH, Toronto, Canada</w:t>
      </w:r>
    </w:p>
    <w:p w14:paraId="06B3B8E5" w14:textId="77777777" w:rsidR="00FD14AC" w:rsidRPr="00922E07" w:rsidRDefault="00FD14AC" w:rsidP="00FD14AC">
      <w:pPr>
        <w:spacing w:after="0" w:line="360" w:lineRule="auto"/>
        <w:jc w:val="both"/>
        <w:rPr>
          <w:rFonts w:ascii="Arial" w:hAnsi="Arial" w:cs="Arial"/>
        </w:rPr>
      </w:pPr>
      <w:r>
        <w:rPr>
          <w:rFonts w:ascii="Arial" w:hAnsi="Arial" w:cs="Arial"/>
          <w:vertAlign w:val="superscript"/>
        </w:rPr>
        <w:t>2</w:t>
      </w:r>
      <w:r w:rsidRPr="00922E07">
        <w:rPr>
          <w:rFonts w:ascii="Arial" w:hAnsi="Arial" w:cs="Arial"/>
        </w:rPr>
        <w:t>Department of Psychiatry, University of Toronto, Toronto, Canada</w:t>
      </w:r>
    </w:p>
    <w:p w14:paraId="37C8D194" w14:textId="77777777" w:rsidR="00FD14AC" w:rsidRPr="00922E07" w:rsidRDefault="00FD14AC" w:rsidP="00FD14AC">
      <w:pPr>
        <w:spacing w:after="0" w:line="360" w:lineRule="auto"/>
        <w:jc w:val="both"/>
        <w:rPr>
          <w:rFonts w:ascii="Arial" w:hAnsi="Arial" w:cs="Arial"/>
        </w:rPr>
      </w:pPr>
      <w:r>
        <w:rPr>
          <w:rFonts w:ascii="Arial" w:hAnsi="Arial" w:cs="Arial"/>
          <w:vertAlign w:val="superscript"/>
        </w:rPr>
        <w:t>3</w:t>
      </w:r>
      <w:r w:rsidRPr="00922E07">
        <w:rPr>
          <w:rFonts w:ascii="Arial" w:hAnsi="Arial" w:cs="Arial"/>
        </w:rPr>
        <w:t>Department of Chemistry and Biochemistry, University of Wisconsin–Milwaukee, Milwaukee,</w:t>
      </w:r>
      <w:r>
        <w:rPr>
          <w:rFonts w:ascii="Arial" w:hAnsi="Arial" w:cs="Arial"/>
        </w:rPr>
        <w:t xml:space="preserve"> USA</w:t>
      </w:r>
    </w:p>
    <w:p w14:paraId="2E1CF0EF" w14:textId="77777777" w:rsidR="00FD14AC" w:rsidRPr="00922E07" w:rsidRDefault="00FD14AC" w:rsidP="00FD14AC">
      <w:pPr>
        <w:spacing w:after="0" w:line="360" w:lineRule="auto"/>
        <w:jc w:val="both"/>
        <w:rPr>
          <w:rFonts w:ascii="Arial" w:hAnsi="Arial" w:cs="Arial"/>
        </w:rPr>
      </w:pPr>
      <w:r>
        <w:rPr>
          <w:rFonts w:ascii="Arial" w:hAnsi="Arial" w:cs="Arial"/>
          <w:vertAlign w:val="superscript"/>
        </w:rPr>
        <w:t>4</w:t>
      </w:r>
      <w:r w:rsidRPr="00922E07">
        <w:rPr>
          <w:rFonts w:ascii="Arial" w:hAnsi="Arial" w:cs="Arial"/>
        </w:rPr>
        <w:t>Department of Pharmacology, Faculty of Pharmacy, University of Belgrade, Belgrade, Serbia</w:t>
      </w:r>
    </w:p>
    <w:p w14:paraId="2753D652" w14:textId="77777777" w:rsidR="00FD14AC" w:rsidRDefault="00FD14AC" w:rsidP="00FD14AC">
      <w:pPr>
        <w:spacing w:after="0" w:line="360" w:lineRule="auto"/>
        <w:jc w:val="both"/>
        <w:rPr>
          <w:rFonts w:ascii="Arial" w:hAnsi="Arial" w:cs="Arial"/>
        </w:rPr>
      </w:pPr>
      <w:r>
        <w:rPr>
          <w:rFonts w:ascii="Arial" w:hAnsi="Arial" w:cs="Arial"/>
          <w:vertAlign w:val="superscript"/>
        </w:rPr>
        <w:t>5</w:t>
      </w:r>
      <w:r w:rsidRPr="00922E07">
        <w:rPr>
          <w:rFonts w:ascii="Arial" w:hAnsi="Arial" w:cs="Arial"/>
        </w:rPr>
        <w:t>Department of Pharmacology and Toxicology, University of Toronto, Toronto, Canada</w:t>
      </w:r>
    </w:p>
    <w:p w14:paraId="5651C4EE" w14:textId="77777777" w:rsidR="00FD14AC" w:rsidRPr="00922E07" w:rsidRDefault="00FD14AC" w:rsidP="00FD14AC">
      <w:pPr>
        <w:spacing w:after="0" w:line="360" w:lineRule="auto"/>
        <w:rPr>
          <w:rFonts w:ascii="Arial" w:hAnsi="Arial" w:cs="Arial"/>
        </w:rPr>
      </w:pPr>
      <w:r>
        <w:rPr>
          <w:rFonts w:ascii="Arial" w:hAnsi="Arial" w:cs="Arial"/>
          <w:vertAlign w:val="superscript"/>
        </w:rPr>
        <w:t>6</w:t>
      </w:r>
      <w:r w:rsidRPr="00922E07">
        <w:rPr>
          <w:rFonts w:ascii="Arial" w:hAnsi="Arial" w:cs="Arial"/>
        </w:rPr>
        <w:t>Department of Pathobiology of the Nervous System, Center for Brain Research, Medical University of Vienna, Vienna, Austria</w:t>
      </w:r>
    </w:p>
    <w:p w14:paraId="19FCC0B2" w14:textId="77777777" w:rsidR="00FD14AC" w:rsidRPr="00922E07" w:rsidRDefault="00FD14AC" w:rsidP="00FD14AC">
      <w:pPr>
        <w:spacing w:after="0" w:line="360" w:lineRule="auto"/>
        <w:jc w:val="both"/>
        <w:rPr>
          <w:rFonts w:ascii="Arial" w:hAnsi="Arial" w:cs="Arial"/>
        </w:rPr>
      </w:pPr>
      <w:r>
        <w:rPr>
          <w:rFonts w:ascii="Arial" w:hAnsi="Arial" w:cs="Arial"/>
          <w:vertAlign w:val="superscript"/>
        </w:rPr>
        <w:t>7</w:t>
      </w:r>
      <w:r w:rsidRPr="00922E07">
        <w:rPr>
          <w:rFonts w:ascii="Arial" w:hAnsi="Arial" w:cs="Arial"/>
        </w:rPr>
        <w:t>Department of Pharmacology, Physiology and Neuroscience, University of South Carolina School of Medicine, Columbia South Carolina</w:t>
      </w:r>
      <w:r>
        <w:rPr>
          <w:rFonts w:ascii="Arial" w:hAnsi="Arial" w:cs="Arial"/>
        </w:rPr>
        <w:t>,</w:t>
      </w:r>
      <w:r w:rsidRPr="00922E07">
        <w:rPr>
          <w:rFonts w:ascii="Arial" w:hAnsi="Arial" w:cs="Arial"/>
        </w:rPr>
        <w:t xml:space="preserve"> USA</w:t>
      </w:r>
    </w:p>
    <w:p w14:paraId="1079252A" w14:textId="77777777" w:rsidR="00FD14AC" w:rsidRDefault="00FD14AC" w:rsidP="00FD14AC">
      <w:pPr>
        <w:spacing w:after="0" w:line="360" w:lineRule="auto"/>
        <w:jc w:val="both"/>
        <w:rPr>
          <w:rFonts w:ascii="Arial" w:hAnsi="Arial" w:cs="Arial"/>
        </w:rPr>
      </w:pPr>
      <w:r>
        <w:rPr>
          <w:rFonts w:ascii="Arial" w:hAnsi="Arial" w:cs="Arial"/>
          <w:vertAlign w:val="superscript"/>
        </w:rPr>
        <w:t>8</w:t>
      </w:r>
      <w:r w:rsidRPr="002E46E3">
        <w:rPr>
          <w:rFonts w:ascii="Arial" w:hAnsi="Arial" w:cs="Arial"/>
        </w:rPr>
        <w:t>Department of Pharmaceutical Pharmacy, Faculty of Pharmacy, University of Belgrade, Belgrade, Serbia</w:t>
      </w:r>
    </w:p>
    <w:p w14:paraId="12936E17" w14:textId="77777777" w:rsidR="00FD14AC" w:rsidRDefault="00FD14AC" w:rsidP="00FD14AC">
      <w:pPr>
        <w:spacing w:after="0" w:line="360" w:lineRule="auto"/>
        <w:rPr>
          <w:rFonts w:ascii="Arial" w:hAnsi="Arial" w:cs="Arial"/>
        </w:rPr>
      </w:pPr>
    </w:p>
    <w:p w14:paraId="3CF313D0" w14:textId="77777777" w:rsidR="00FD14AC" w:rsidRPr="00922E07" w:rsidRDefault="00FD14AC" w:rsidP="00FD14AC">
      <w:pPr>
        <w:spacing w:after="0" w:line="360" w:lineRule="auto"/>
        <w:rPr>
          <w:rFonts w:ascii="Arial" w:hAnsi="Arial" w:cs="Arial"/>
        </w:rPr>
      </w:pPr>
      <w:r w:rsidRPr="00922E07">
        <w:rPr>
          <w:rFonts w:ascii="Arial" w:hAnsi="Arial" w:cs="Arial"/>
        </w:rPr>
        <w:t>*Corresponding authors</w:t>
      </w:r>
    </w:p>
    <w:p w14:paraId="544BF9E3" w14:textId="77777777" w:rsidR="00FD14AC" w:rsidRPr="00175C15" w:rsidRDefault="00FD14AC" w:rsidP="00FD14AC">
      <w:pPr>
        <w:spacing w:after="0" w:line="360" w:lineRule="auto"/>
        <w:rPr>
          <w:rFonts w:ascii="Arial" w:hAnsi="Arial" w:cs="Arial"/>
        </w:rPr>
      </w:pPr>
      <w:r w:rsidRPr="001430B9">
        <w:rPr>
          <w:rFonts w:ascii="Arial" w:hAnsi="Arial" w:cs="Arial"/>
        </w:rPr>
        <w:t xml:space="preserve">Etienne Sibille, </w:t>
      </w:r>
      <w:r>
        <w:rPr>
          <w:rFonts w:ascii="Arial" w:hAnsi="Arial" w:cs="Arial"/>
        </w:rPr>
        <w:t xml:space="preserve">Ph.D., CAMH, </w:t>
      </w:r>
      <w:r w:rsidRPr="00C65DA9">
        <w:rPr>
          <w:rFonts w:ascii="Arial" w:hAnsi="Arial" w:cs="Arial"/>
        </w:rPr>
        <w:t xml:space="preserve">250 College </w:t>
      </w:r>
      <w:proofErr w:type="gramStart"/>
      <w:r w:rsidRPr="00C65DA9">
        <w:rPr>
          <w:rFonts w:ascii="Arial" w:hAnsi="Arial" w:cs="Arial"/>
        </w:rPr>
        <w:t>street</w:t>
      </w:r>
      <w:proofErr w:type="gramEnd"/>
      <w:r w:rsidRPr="00C65DA9">
        <w:rPr>
          <w:rFonts w:ascii="Arial" w:hAnsi="Arial" w:cs="Arial"/>
        </w:rPr>
        <w:t>, room 134</w:t>
      </w:r>
      <w:r w:rsidRPr="00175C15">
        <w:rPr>
          <w:rFonts w:ascii="Arial" w:hAnsi="Arial" w:cs="Arial"/>
        </w:rPr>
        <w:t>, Toronto, ON M5T 1R8, Canada</w:t>
      </w:r>
    </w:p>
    <w:p w14:paraId="01BE65D1" w14:textId="77777777" w:rsidR="00FD14AC" w:rsidRDefault="00FD14AC" w:rsidP="00FD14AC">
      <w:pPr>
        <w:spacing w:after="0" w:line="360" w:lineRule="auto"/>
        <w:rPr>
          <w:rFonts w:ascii="Arial" w:hAnsi="Arial" w:cs="Arial"/>
        </w:rPr>
      </w:pPr>
      <w:r w:rsidRPr="00175C15">
        <w:rPr>
          <w:rFonts w:ascii="Arial" w:hAnsi="Arial" w:cs="Arial"/>
        </w:rPr>
        <w:t xml:space="preserve">Tel: 416-535-8501, </w:t>
      </w:r>
      <w:proofErr w:type="spellStart"/>
      <w:r w:rsidRPr="00175C15">
        <w:rPr>
          <w:rFonts w:ascii="Arial" w:hAnsi="Arial" w:cs="Arial"/>
        </w:rPr>
        <w:t>ext</w:t>
      </w:r>
      <w:proofErr w:type="spellEnd"/>
      <w:r w:rsidRPr="00175C15">
        <w:rPr>
          <w:rFonts w:ascii="Arial" w:hAnsi="Arial" w:cs="Arial"/>
        </w:rPr>
        <w:t xml:space="preserve"> 36571; E-mail: </w:t>
      </w:r>
      <w:hyperlink r:id="rId9" w:tgtFrame="_blank" w:history="1">
        <w:r w:rsidRPr="00175C15">
          <w:rPr>
            <w:rFonts w:ascii="Arial" w:hAnsi="Arial" w:cs="Arial"/>
          </w:rPr>
          <w:t>Etienne.sibille@camh.ca</w:t>
        </w:r>
      </w:hyperlink>
    </w:p>
    <w:p w14:paraId="0054A912" w14:textId="77777777" w:rsidR="00FD14AC" w:rsidRPr="00423775" w:rsidRDefault="00FD14AC" w:rsidP="00FD14AC">
      <w:pPr>
        <w:spacing w:after="0" w:line="360" w:lineRule="auto"/>
        <w:rPr>
          <w:rFonts w:ascii="Arial" w:hAnsi="Arial" w:cs="Arial"/>
        </w:rPr>
      </w:pPr>
      <w:r w:rsidRPr="001430B9">
        <w:rPr>
          <w:rFonts w:ascii="Arial" w:hAnsi="Arial" w:cs="Arial"/>
        </w:rPr>
        <w:t>Miroslav Savic,</w:t>
      </w:r>
      <w:r>
        <w:rPr>
          <w:rFonts w:ascii="Arial" w:hAnsi="Arial" w:cs="Arial"/>
        </w:rPr>
        <w:t xml:space="preserve"> Ph.D. </w:t>
      </w:r>
      <w:r w:rsidRPr="00423775">
        <w:rPr>
          <w:rFonts w:ascii="Arial" w:hAnsi="Arial" w:cs="Arial"/>
        </w:rPr>
        <w:t>Faculty of Pharmacy, University of Belgrade</w:t>
      </w:r>
      <w:r>
        <w:rPr>
          <w:rFonts w:ascii="Arial" w:hAnsi="Arial" w:cs="Arial"/>
        </w:rPr>
        <w:t xml:space="preserve">, </w:t>
      </w:r>
      <w:proofErr w:type="spellStart"/>
      <w:r w:rsidRPr="00423775">
        <w:rPr>
          <w:rFonts w:ascii="Arial" w:hAnsi="Arial" w:cs="Arial"/>
        </w:rPr>
        <w:t>Vojvode</w:t>
      </w:r>
      <w:proofErr w:type="spellEnd"/>
      <w:r w:rsidRPr="00423775">
        <w:rPr>
          <w:rFonts w:ascii="Arial" w:hAnsi="Arial" w:cs="Arial"/>
        </w:rPr>
        <w:t xml:space="preserve"> </w:t>
      </w:r>
      <w:proofErr w:type="spellStart"/>
      <w:r w:rsidRPr="00423775">
        <w:rPr>
          <w:rFonts w:ascii="Arial" w:hAnsi="Arial" w:cs="Arial"/>
        </w:rPr>
        <w:t>Stepe</w:t>
      </w:r>
      <w:proofErr w:type="spellEnd"/>
      <w:r w:rsidRPr="00423775">
        <w:rPr>
          <w:rFonts w:ascii="Arial" w:hAnsi="Arial" w:cs="Arial"/>
        </w:rPr>
        <w:t xml:space="preserve"> 450, 11221 Belgrade</w:t>
      </w:r>
      <w:r>
        <w:rPr>
          <w:rFonts w:ascii="Arial" w:hAnsi="Arial" w:cs="Arial"/>
        </w:rPr>
        <w:t xml:space="preserve">. </w:t>
      </w:r>
      <w:r w:rsidRPr="00423775">
        <w:rPr>
          <w:rFonts w:ascii="Arial" w:hAnsi="Arial" w:cs="Arial"/>
        </w:rPr>
        <w:t>Tel: +3816427551447</w:t>
      </w:r>
      <w:r>
        <w:rPr>
          <w:rFonts w:ascii="Arial" w:hAnsi="Arial" w:cs="Arial"/>
        </w:rPr>
        <w:t>; E-mail:</w:t>
      </w:r>
      <w:r w:rsidRPr="00C65DA9">
        <w:t xml:space="preserve"> </w:t>
      </w:r>
      <w:r w:rsidRPr="00C65DA9">
        <w:rPr>
          <w:rFonts w:ascii="Arial" w:hAnsi="Arial" w:cs="Arial"/>
        </w:rPr>
        <w:t>miroslav@pharmacy.bg.ac.rs</w:t>
      </w:r>
    </w:p>
    <w:p w14:paraId="5C209EB0" w14:textId="4AE6B61D" w:rsidR="00FD14AC" w:rsidRDefault="00FD14AC">
      <w:pPr>
        <w:rPr>
          <w:rFonts w:ascii="Arial" w:hAnsi="Arial" w:cs="Arial"/>
        </w:rPr>
      </w:pPr>
      <w:r>
        <w:rPr>
          <w:rFonts w:ascii="Arial" w:hAnsi="Arial" w:cs="Arial"/>
          <w:b/>
          <w:bCs/>
        </w:rPr>
        <w:br w:type="page"/>
      </w:r>
    </w:p>
    <w:sdt>
      <w:sdtPr>
        <w:rPr>
          <w:rFonts w:ascii="Arial" w:eastAsiaTheme="minorHAnsi" w:hAnsi="Arial" w:cs="Arial"/>
          <w:b w:val="0"/>
          <w:bCs w:val="0"/>
          <w:color w:val="auto"/>
          <w:sz w:val="22"/>
          <w:szCs w:val="22"/>
          <w:lang w:eastAsia="en-US"/>
        </w:rPr>
        <w:id w:val="1334180893"/>
        <w:docPartObj>
          <w:docPartGallery w:val="Table of Contents"/>
          <w:docPartUnique/>
        </w:docPartObj>
      </w:sdtPr>
      <w:sdtEndPr>
        <w:rPr>
          <w:noProof/>
        </w:rPr>
      </w:sdtEndPr>
      <w:sdtContent>
        <w:p w14:paraId="333E053F" w14:textId="5ADB3D13" w:rsidR="00530E04" w:rsidRPr="00626B25" w:rsidRDefault="00530E04" w:rsidP="007826C7">
          <w:pPr>
            <w:pStyle w:val="TOCHeading"/>
            <w:spacing w:line="360" w:lineRule="auto"/>
            <w:rPr>
              <w:rFonts w:ascii="Arial" w:hAnsi="Arial" w:cs="Arial"/>
            </w:rPr>
          </w:pPr>
          <w:r w:rsidRPr="00626B25">
            <w:rPr>
              <w:rFonts w:ascii="Arial" w:hAnsi="Arial" w:cs="Arial"/>
            </w:rPr>
            <w:t>Contents</w:t>
          </w:r>
        </w:p>
        <w:p w14:paraId="7B93629F" w14:textId="77777777" w:rsidR="00CA7767" w:rsidRPr="00AA4861" w:rsidRDefault="00530E04">
          <w:pPr>
            <w:pStyle w:val="TOC1"/>
            <w:tabs>
              <w:tab w:val="right" w:leader="dot" w:pos="9350"/>
            </w:tabs>
            <w:rPr>
              <w:rFonts w:eastAsiaTheme="minorEastAsia"/>
              <w:noProof/>
            </w:rPr>
          </w:pPr>
          <w:r w:rsidRPr="00626B25">
            <w:rPr>
              <w:rFonts w:ascii="Arial" w:hAnsi="Arial" w:cs="Arial"/>
            </w:rPr>
            <w:fldChar w:fldCharType="begin"/>
          </w:r>
          <w:r w:rsidRPr="00626B25">
            <w:rPr>
              <w:rFonts w:ascii="Arial" w:hAnsi="Arial" w:cs="Arial"/>
            </w:rPr>
            <w:instrText xml:space="preserve"> TOC \o "1-3" \h \z \u </w:instrText>
          </w:r>
          <w:r w:rsidRPr="00626B25">
            <w:rPr>
              <w:rFonts w:ascii="Arial" w:hAnsi="Arial" w:cs="Arial"/>
            </w:rPr>
            <w:fldChar w:fldCharType="separate"/>
          </w:r>
          <w:hyperlink w:anchor="_Toc524446585" w:history="1">
            <w:r w:rsidR="00CA7767" w:rsidRPr="00AA4861">
              <w:rPr>
                <w:rStyle w:val="Hyperlink"/>
                <w:rFonts w:ascii="Arial" w:hAnsi="Arial" w:cs="Arial"/>
                <w:noProof/>
              </w:rPr>
              <w:t>Supplementary Methods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_Toc524446585 \h </w:instrText>
            </w:r>
            <w:r w:rsidR="00CA7767" w:rsidRPr="00AA4861">
              <w:rPr>
                <w:noProof/>
                <w:webHidden/>
              </w:rPr>
            </w:r>
            <w:r w:rsidR="00CA7767" w:rsidRPr="00AA4861">
              <w:rPr>
                <w:noProof/>
                <w:webHidden/>
              </w:rPr>
              <w:fldChar w:fldCharType="separate"/>
            </w:r>
            <w:r w:rsidR="00CA7767" w:rsidRPr="00AA4861">
              <w:rPr>
                <w:noProof/>
                <w:webHidden/>
              </w:rPr>
              <w:t>4</w:t>
            </w:r>
            <w:r w:rsidR="00CA7767" w:rsidRPr="00AA4861">
              <w:rPr>
                <w:noProof/>
                <w:webHidden/>
              </w:rPr>
              <w:fldChar w:fldCharType="end"/>
            </w:r>
          </w:hyperlink>
        </w:p>
        <w:p w14:paraId="603B5888" w14:textId="77777777" w:rsidR="00CA7767" w:rsidRPr="00AA4861" w:rsidRDefault="00EB3D34">
          <w:pPr>
            <w:pStyle w:val="TOC2"/>
            <w:tabs>
              <w:tab w:val="right" w:leader="dot" w:pos="9350"/>
            </w:tabs>
            <w:rPr>
              <w:rFonts w:eastAsiaTheme="minorEastAsia"/>
              <w:noProof/>
            </w:rPr>
          </w:pPr>
          <w:hyperlink w:anchor="_Toc524446586" w:history="1">
            <w:r w:rsidR="00CA7767" w:rsidRPr="00AA4861">
              <w:rPr>
                <w:rStyle w:val="Hyperlink"/>
                <w:rFonts w:ascii="Arial" w:hAnsi="Arial" w:cs="Arial"/>
                <w:noProof/>
              </w:rPr>
              <w:t>Chemistry</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_Toc524446586 \h </w:instrText>
            </w:r>
            <w:r w:rsidR="00CA7767" w:rsidRPr="00AA4861">
              <w:rPr>
                <w:noProof/>
                <w:webHidden/>
              </w:rPr>
            </w:r>
            <w:r w:rsidR="00CA7767" w:rsidRPr="00AA4861">
              <w:rPr>
                <w:noProof/>
                <w:webHidden/>
              </w:rPr>
              <w:fldChar w:fldCharType="separate"/>
            </w:r>
            <w:r w:rsidR="00CA7767" w:rsidRPr="00AA4861">
              <w:rPr>
                <w:noProof/>
                <w:webHidden/>
              </w:rPr>
              <w:t>4</w:t>
            </w:r>
            <w:r w:rsidR="00CA7767" w:rsidRPr="00AA4861">
              <w:rPr>
                <w:noProof/>
                <w:webHidden/>
              </w:rPr>
              <w:fldChar w:fldCharType="end"/>
            </w:r>
          </w:hyperlink>
        </w:p>
        <w:p w14:paraId="5FC05376" w14:textId="77777777" w:rsidR="00CA7767" w:rsidRPr="00AA4861" w:rsidRDefault="00EB3D34">
          <w:pPr>
            <w:pStyle w:val="TOC2"/>
            <w:tabs>
              <w:tab w:val="right" w:leader="dot" w:pos="9350"/>
            </w:tabs>
            <w:rPr>
              <w:rFonts w:eastAsiaTheme="minorEastAsia"/>
              <w:noProof/>
            </w:rPr>
          </w:pPr>
          <w:hyperlink w:anchor="_Toc524446587" w:history="1">
            <w:r w:rsidR="00CA7767" w:rsidRPr="00AA4861">
              <w:rPr>
                <w:rStyle w:val="Hyperlink"/>
                <w:rFonts w:ascii="Arial" w:hAnsi="Arial" w:cs="Arial"/>
                <w:noProof/>
              </w:rPr>
              <w:t>Electrophysiological recordings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_Toc524446587 \h </w:instrText>
            </w:r>
            <w:r w:rsidR="00CA7767" w:rsidRPr="00AA4861">
              <w:rPr>
                <w:noProof/>
                <w:webHidden/>
              </w:rPr>
            </w:r>
            <w:r w:rsidR="00CA7767" w:rsidRPr="00AA4861">
              <w:rPr>
                <w:noProof/>
                <w:webHidden/>
              </w:rPr>
              <w:fldChar w:fldCharType="separate"/>
            </w:r>
            <w:r w:rsidR="00CA7767" w:rsidRPr="00AA4861">
              <w:rPr>
                <w:noProof/>
                <w:webHidden/>
              </w:rPr>
              <w:t>7</w:t>
            </w:r>
            <w:r w:rsidR="00CA7767" w:rsidRPr="00AA4861">
              <w:rPr>
                <w:noProof/>
                <w:webHidden/>
              </w:rPr>
              <w:fldChar w:fldCharType="end"/>
            </w:r>
          </w:hyperlink>
        </w:p>
        <w:p w14:paraId="704ED1F2" w14:textId="77777777" w:rsidR="00CA7767" w:rsidRPr="00AA4861" w:rsidRDefault="00EB3D34">
          <w:pPr>
            <w:pStyle w:val="TOC2"/>
            <w:tabs>
              <w:tab w:val="right" w:leader="dot" w:pos="9350"/>
            </w:tabs>
            <w:rPr>
              <w:rFonts w:eastAsiaTheme="minorEastAsia"/>
              <w:noProof/>
            </w:rPr>
          </w:pPr>
          <w:hyperlink w:anchor="_Toc524446588" w:history="1">
            <w:r w:rsidR="00CA7767" w:rsidRPr="00AA4861">
              <w:rPr>
                <w:rStyle w:val="Hyperlink"/>
                <w:rFonts w:ascii="Arial" w:hAnsi="Arial" w:cs="Arial"/>
                <w:noProof/>
              </w:rPr>
              <w:t>Binding studies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_Toc524446588 \h </w:instrText>
            </w:r>
            <w:r w:rsidR="00CA7767" w:rsidRPr="00AA4861">
              <w:rPr>
                <w:noProof/>
                <w:webHidden/>
              </w:rPr>
            </w:r>
            <w:r w:rsidR="00CA7767" w:rsidRPr="00AA4861">
              <w:rPr>
                <w:noProof/>
                <w:webHidden/>
              </w:rPr>
              <w:fldChar w:fldCharType="separate"/>
            </w:r>
            <w:r w:rsidR="00CA7767" w:rsidRPr="00AA4861">
              <w:rPr>
                <w:noProof/>
                <w:webHidden/>
              </w:rPr>
              <w:t>8</w:t>
            </w:r>
            <w:r w:rsidR="00CA7767" w:rsidRPr="00AA4861">
              <w:rPr>
                <w:noProof/>
                <w:webHidden/>
              </w:rPr>
              <w:fldChar w:fldCharType="end"/>
            </w:r>
          </w:hyperlink>
        </w:p>
        <w:p w14:paraId="1AD92954" w14:textId="77777777" w:rsidR="00CA7767" w:rsidRPr="00AA4861" w:rsidRDefault="00EB3D34">
          <w:pPr>
            <w:pStyle w:val="TOC2"/>
            <w:tabs>
              <w:tab w:val="right" w:leader="dot" w:pos="9350"/>
            </w:tabs>
            <w:rPr>
              <w:rFonts w:eastAsiaTheme="minorEastAsia"/>
              <w:noProof/>
            </w:rPr>
          </w:pPr>
          <w:hyperlink w:anchor="_Toc524446589" w:history="1">
            <w:r w:rsidR="00CA7767" w:rsidRPr="00AA4861">
              <w:rPr>
                <w:rStyle w:val="Hyperlink"/>
                <w:rFonts w:ascii="Arial" w:hAnsi="Arial" w:cs="Arial"/>
                <w:noProof/>
              </w:rPr>
              <w:t>Animals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_Toc524446589 \h </w:instrText>
            </w:r>
            <w:r w:rsidR="00CA7767" w:rsidRPr="00AA4861">
              <w:rPr>
                <w:noProof/>
                <w:webHidden/>
              </w:rPr>
            </w:r>
            <w:r w:rsidR="00CA7767" w:rsidRPr="00AA4861">
              <w:rPr>
                <w:noProof/>
                <w:webHidden/>
              </w:rPr>
              <w:fldChar w:fldCharType="separate"/>
            </w:r>
            <w:r w:rsidR="00CA7767" w:rsidRPr="00AA4861">
              <w:rPr>
                <w:noProof/>
                <w:webHidden/>
              </w:rPr>
              <w:t>10</w:t>
            </w:r>
            <w:r w:rsidR="00CA7767" w:rsidRPr="00AA4861">
              <w:rPr>
                <w:noProof/>
                <w:webHidden/>
              </w:rPr>
              <w:fldChar w:fldCharType="end"/>
            </w:r>
          </w:hyperlink>
        </w:p>
        <w:p w14:paraId="18132B19" w14:textId="77777777" w:rsidR="00CA7767" w:rsidRPr="00AA4861" w:rsidRDefault="00EB3D34">
          <w:pPr>
            <w:pStyle w:val="TOC2"/>
            <w:tabs>
              <w:tab w:val="right" w:leader="dot" w:pos="9350"/>
            </w:tabs>
            <w:rPr>
              <w:rFonts w:eastAsiaTheme="minorEastAsia"/>
              <w:noProof/>
            </w:rPr>
          </w:pPr>
          <w:hyperlink w:anchor="_Toc524446590" w:history="1">
            <w:r w:rsidR="00CA7767" w:rsidRPr="00AA4861">
              <w:rPr>
                <w:rStyle w:val="Hyperlink"/>
                <w:rFonts w:ascii="Arial" w:hAnsi="Arial" w:cs="Arial"/>
                <w:noProof/>
              </w:rPr>
              <w:t>Pharmacokinetic characterization</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_Toc524446590 \h </w:instrText>
            </w:r>
            <w:r w:rsidR="00CA7767" w:rsidRPr="00AA4861">
              <w:rPr>
                <w:noProof/>
                <w:webHidden/>
              </w:rPr>
            </w:r>
            <w:r w:rsidR="00CA7767" w:rsidRPr="00AA4861">
              <w:rPr>
                <w:noProof/>
                <w:webHidden/>
              </w:rPr>
              <w:fldChar w:fldCharType="separate"/>
            </w:r>
            <w:r w:rsidR="00CA7767" w:rsidRPr="00AA4861">
              <w:rPr>
                <w:noProof/>
                <w:webHidden/>
              </w:rPr>
              <w:t>11</w:t>
            </w:r>
            <w:r w:rsidR="00CA7767" w:rsidRPr="00AA4861">
              <w:rPr>
                <w:noProof/>
                <w:webHidden/>
              </w:rPr>
              <w:fldChar w:fldCharType="end"/>
            </w:r>
          </w:hyperlink>
        </w:p>
        <w:p w14:paraId="32691EAC" w14:textId="77777777" w:rsidR="00CA7767" w:rsidRPr="00AA4861" w:rsidRDefault="00EB3D34">
          <w:pPr>
            <w:pStyle w:val="TOC2"/>
            <w:tabs>
              <w:tab w:val="right" w:leader="dot" w:pos="9350"/>
            </w:tabs>
            <w:rPr>
              <w:rFonts w:eastAsiaTheme="minorEastAsia"/>
              <w:noProof/>
            </w:rPr>
          </w:pPr>
          <w:hyperlink w:anchor="_Toc524446591" w:history="1">
            <w:r w:rsidR="00CA7767" w:rsidRPr="00AA4861">
              <w:rPr>
                <w:rStyle w:val="Hyperlink"/>
                <w:rFonts w:ascii="Arial" w:eastAsia="Calibri" w:hAnsi="Arial" w:cs="Arial"/>
                <w:noProof/>
                <w:lang w:val="en-CA"/>
              </w:rPr>
              <w:t>Behavioral Assessment</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_Toc524446591 \h </w:instrText>
            </w:r>
            <w:r w:rsidR="00CA7767" w:rsidRPr="00AA4861">
              <w:rPr>
                <w:noProof/>
                <w:webHidden/>
              </w:rPr>
            </w:r>
            <w:r w:rsidR="00CA7767" w:rsidRPr="00AA4861">
              <w:rPr>
                <w:noProof/>
                <w:webHidden/>
              </w:rPr>
              <w:fldChar w:fldCharType="separate"/>
            </w:r>
            <w:r w:rsidR="00CA7767" w:rsidRPr="00AA4861">
              <w:rPr>
                <w:noProof/>
                <w:webHidden/>
              </w:rPr>
              <w:t>13</w:t>
            </w:r>
            <w:r w:rsidR="00CA7767" w:rsidRPr="00AA4861">
              <w:rPr>
                <w:noProof/>
                <w:webHidden/>
              </w:rPr>
              <w:fldChar w:fldCharType="end"/>
            </w:r>
          </w:hyperlink>
        </w:p>
        <w:p w14:paraId="05CA75FE" w14:textId="77777777" w:rsidR="00CA7767" w:rsidRPr="00AA4861" w:rsidRDefault="00EB3D34">
          <w:pPr>
            <w:pStyle w:val="TOC1"/>
            <w:tabs>
              <w:tab w:val="right" w:leader="dot" w:pos="9350"/>
            </w:tabs>
            <w:rPr>
              <w:rFonts w:eastAsiaTheme="minorEastAsia"/>
              <w:noProof/>
            </w:rPr>
          </w:pPr>
          <w:hyperlink w:anchor="_Toc524446592" w:history="1">
            <w:r w:rsidR="00CA7767" w:rsidRPr="00AA4861">
              <w:rPr>
                <w:rStyle w:val="Hyperlink"/>
                <w:rFonts w:ascii="Arial" w:hAnsi="Arial" w:cs="Arial"/>
                <w:noProof/>
              </w:rPr>
              <w:t>Supplementary Tables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_Toc524446592 \h </w:instrText>
            </w:r>
            <w:r w:rsidR="00CA7767" w:rsidRPr="00AA4861">
              <w:rPr>
                <w:noProof/>
                <w:webHidden/>
              </w:rPr>
            </w:r>
            <w:r w:rsidR="00CA7767" w:rsidRPr="00AA4861">
              <w:rPr>
                <w:noProof/>
                <w:webHidden/>
              </w:rPr>
              <w:fldChar w:fldCharType="separate"/>
            </w:r>
            <w:r w:rsidR="00CA7767" w:rsidRPr="00AA4861">
              <w:rPr>
                <w:noProof/>
                <w:webHidden/>
              </w:rPr>
              <w:t>15</w:t>
            </w:r>
            <w:r w:rsidR="00CA7767" w:rsidRPr="00AA4861">
              <w:rPr>
                <w:noProof/>
                <w:webHidden/>
              </w:rPr>
              <w:fldChar w:fldCharType="end"/>
            </w:r>
          </w:hyperlink>
        </w:p>
        <w:p w14:paraId="431D4C04" w14:textId="77777777" w:rsidR="00CA7767" w:rsidRPr="00AA4861" w:rsidRDefault="00EB3D34">
          <w:pPr>
            <w:pStyle w:val="TOC3"/>
            <w:tabs>
              <w:tab w:val="right" w:leader="dot" w:pos="9350"/>
            </w:tabs>
            <w:rPr>
              <w:rFonts w:eastAsiaTheme="minorEastAsia"/>
              <w:noProof/>
            </w:rPr>
          </w:pPr>
          <w:hyperlink w:anchor="_Toc524446593" w:history="1">
            <w:r w:rsidR="00CA7767" w:rsidRPr="00AA4861">
              <w:rPr>
                <w:rStyle w:val="Hyperlink"/>
                <w:rFonts w:ascii="Arial" w:hAnsi="Arial" w:cs="Arial"/>
                <w:b/>
                <w:noProof/>
              </w:rPr>
              <w:t>Supplementary Table S1</w:t>
            </w:r>
            <w:r w:rsidR="00CA7767" w:rsidRPr="00AA4861">
              <w:rPr>
                <w:rStyle w:val="Hyperlink"/>
                <w:rFonts w:ascii="Arial" w:hAnsi="Arial" w:cs="Arial"/>
                <w:noProof/>
              </w:rPr>
              <w:t>: Statistical analysis for potentiation at α1/2/3/4/5/6, β1/3,γ/δ GABAA-receptors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_Toc524446593 \h </w:instrText>
            </w:r>
            <w:r w:rsidR="00CA7767" w:rsidRPr="00AA4861">
              <w:rPr>
                <w:noProof/>
                <w:webHidden/>
              </w:rPr>
            </w:r>
            <w:r w:rsidR="00CA7767" w:rsidRPr="00AA4861">
              <w:rPr>
                <w:noProof/>
                <w:webHidden/>
              </w:rPr>
              <w:fldChar w:fldCharType="separate"/>
            </w:r>
            <w:r w:rsidR="00CA7767" w:rsidRPr="00AA4861">
              <w:rPr>
                <w:noProof/>
                <w:webHidden/>
              </w:rPr>
              <w:t>15</w:t>
            </w:r>
            <w:r w:rsidR="00CA7767" w:rsidRPr="00AA4861">
              <w:rPr>
                <w:noProof/>
                <w:webHidden/>
              </w:rPr>
              <w:fldChar w:fldCharType="end"/>
            </w:r>
          </w:hyperlink>
        </w:p>
        <w:p w14:paraId="55FA1EE0" w14:textId="77777777" w:rsidR="00CA7767" w:rsidRPr="00AA4861" w:rsidRDefault="00EB3D34">
          <w:pPr>
            <w:pStyle w:val="TOC3"/>
            <w:tabs>
              <w:tab w:val="right" w:leader="dot" w:pos="9350"/>
            </w:tabs>
            <w:rPr>
              <w:rFonts w:eastAsiaTheme="minorEastAsia"/>
              <w:noProof/>
            </w:rPr>
          </w:pPr>
          <w:hyperlink w:anchor="_Toc524446594" w:history="1">
            <w:r w:rsidR="00CA7767" w:rsidRPr="00AA4861">
              <w:rPr>
                <w:rStyle w:val="Hyperlink"/>
                <w:rFonts w:ascii="Arial" w:hAnsi="Arial" w:cs="Arial"/>
                <w:b/>
                <w:noProof/>
              </w:rPr>
              <w:t>Supplementary Table S2:</w:t>
            </w:r>
            <w:r w:rsidR="00CA7767" w:rsidRPr="00AA4861">
              <w:rPr>
                <w:rStyle w:val="Hyperlink"/>
                <w:rFonts w:ascii="Arial" w:hAnsi="Arial" w:cs="Arial"/>
                <w:noProof/>
              </w:rPr>
              <w:t xml:space="preserve"> Preferential potentiation at α5-GABAA-R</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_Toc524446594 \h </w:instrText>
            </w:r>
            <w:r w:rsidR="00CA7767" w:rsidRPr="00AA4861">
              <w:rPr>
                <w:noProof/>
                <w:webHidden/>
              </w:rPr>
            </w:r>
            <w:r w:rsidR="00CA7767" w:rsidRPr="00AA4861">
              <w:rPr>
                <w:noProof/>
                <w:webHidden/>
              </w:rPr>
              <w:fldChar w:fldCharType="separate"/>
            </w:r>
            <w:r w:rsidR="00CA7767" w:rsidRPr="00AA4861">
              <w:rPr>
                <w:noProof/>
                <w:webHidden/>
              </w:rPr>
              <w:t>16</w:t>
            </w:r>
            <w:r w:rsidR="00CA7767" w:rsidRPr="00AA4861">
              <w:rPr>
                <w:noProof/>
                <w:webHidden/>
              </w:rPr>
              <w:fldChar w:fldCharType="end"/>
            </w:r>
          </w:hyperlink>
        </w:p>
        <w:p w14:paraId="777F6704" w14:textId="77777777" w:rsidR="00CA7767" w:rsidRPr="00AA4861" w:rsidRDefault="00EB3D34">
          <w:pPr>
            <w:pStyle w:val="TOC3"/>
            <w:tabs>
              <w:tab w:val="right" w:leader="dot" w:pos="9350"/>
            </w:tabs>
            <w:rPr>
              <w:rFonts w:eastAsiaTheme="minorEastAsia"/>
              <w:noProof/>
            </w:rPr>
          </w:pPr>
          <w:hyperlink w:anchor="_Toc524446595" w:history="1">
            <w:r w:rsidR="00CA7767" w:rsidRPr="00AA4861">
              <w:rPr>
                <w:rStyle w:val="Hyperlink"/>
                <w:rFonts w:ascii="Arial" w:hAnsi="Arial" w:cs="Arial"/>
                <w:b/>
                <w:noProof/>
              </w:rPr>
              <w:t xml:space="preserve">Supplementary Table S3: </w:t>
            </w:r>
            <w:r w:rsidR="00CA7767" w:rsidRPr="00AA4861">
              <w:rPr>
                <w:rStyle w:val="Hyperlink"/>
                <w:rFonts w:ascii="Arial" w:hAnsi="Arial" w:cs="Arial"/>
                <w:noProof/>
              </w:rPr>
              <w:t>Statistical comparison between α1β</w:t>
            </w:r>
            <w:r w:rsidR="00CA7767" w:rsidRPr="00AA4861">
              <w:rPr>
                <w:rStyle w:val="Hyperlink"/>
                <w:rFonts w:ascii="Arial" w:hAnsi="Arial" w:cs="Arial"/>
                <w:b/>
                <w:noProof/>
              </w:rPr>
              <w:t>1</w:t>
            </w:r>
            <w:r w:rsidR="00CA7767" w:rsidRPr="00AA4861">
              <w:rPr>
                <w:rStyle w:val="Hyperlink"/>
                <w:rFonts w:ascii="Arial" w:hAnsi="Arial" w:cs="Arial"/>
                <w:noProof/>
              </w:rPr>
              <w:t>γ2 and α1β</w:t>
            </w:r>
            <w:r w:rsidR="00CA7767" w:rsidRPr="00AA4861">
              <w:rPr>
                <w:rStyle w:val="Hyperlink"/>
                <w:rFonts w:ascii="Arial" w:hAnsi="Arial" w:cs="Arial"/>
                <w:b/>
                <w:noProof/>
              </w:rPr>
              <w:t>3</w:t>
            </w:r>
            <w:r w:rsidR="00CA7767" w:rsidRPr="00AA4861">
              <w:rPr>
                <w:rStyle w:val="Hyperlink"/>
                <w:rFonts w:ascii="Arial" w:hAnsi="Arial" w:cs="Arial"/>
                <w:noProof/>
              </w:rPr>
              <w:t>γ2</w:t>
            </w:r>
            <w:r w:rsidR="00CA7767" w:rsidRPr="00AA4861">
              <w:rPr>
                <w:rStyle w:val="Hyperlink"/>
                <w:rFonts w:ascii="Arial" w:hAnsi="Arial" w:cs="Arial"/>
                <w:noProof/>
                <w:vertAlign w:val="subscript"/>
              </w:rPr>
              <w:t xml:space="preserve"> </w:t>
            </w:r>
            <w:r w:rsidR="00CA7767" w:rsidRPr="00AA4861">
              <w:rPr>
                <w:rStyle w:val="Hyperlink"/>
                <w:rFonts w:ascii="Arial" w:hAnsi="Arial" w:cs="Arial"/>
                <w:noProof/>
              </w:rPr>
              <w:t>potentiation at 100nM and 1µM</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_Toc524446595 \h </w:instrText>
            </w:r>
            <w:r w:rsidR="00CA7767" w:rsidRPr="00AA4861">
              <w:rPr>
                <w:noProof/>
                <w:webHidden/>
              </w:rPr>
            </w:r>
            <w:r w:rsidR="00CA7767" w:rsidRPr="00AA4861">
              <w:rPr>
                <w:noProof/>
                <w:webHidden/>
              </w:rPr>
              <w:fldChar w:fldCharType="separate"/>
            </w:r>
            <w:r w:rsidR="00CA7767" w:rsidRPr="00AA4861">
              <w:rPr>
                <w:noProof/>
                <w:webHidden/>
              </w:rPr>
              <w:t>17</w:t>
            </w:r>
            <w:r w:rsidR="00CA7767" w:rsidRPr="00AA4861">
              <w:rPr>
                <w:noProof/>
                <w:webHidden/>
              </w:rPr>
              <w:fldChar w:fldCharType="end"/>
            </w:r>
          </w:hyperlink>
        </w:p>
        <w:p w14:paraId="6D9FF704" w14:textId="77777777" w:rsidR="00CA7767" w:rsidRPr="00AA4861" w:rsidRDefault="00EB3D34">
          <w:pPr>
            <w:pStyle w:val="TOC3"/>
            <w:tabs>
              <w:tab w:val="right" w:leader="dot" w:pos="9350"/>
            </w:tabs>
            <w:rPr>
              <w:rFonts w:eastAsiaTheme="minorEastAsia"/>
              <w:noProof/>
            </w:rPr>
          </w:pPr>
          <w:hyperlink w:anchor="_Toc524446596" w:history="1">
            <w:r w:rsidR="00CA7767" w:rsidRPr="00AA4861">
              <w:rPr>
                <w:rStyle w:val="Hyperlink"/>
                <w:rFonts w:ascii="Arial" w:hAnsi="Arial" w:cs="Arial"/>
                <w:b/>
                <w:noProof/>
              </w:rPr>
              <w:t>Supplementary Table S4:</w:t>
            </w:r>
            <w:r w:rsidR="00CA7767" w:rsidRPr="00AA4861">
              <w:rPr>
                <w:rStyle w:val="Hyperlink"/>
                <w:rFonts w:ascii="Arial" w:hAnsi="Arial" w:cs="Arial"/>
                <w:noProof/>
              </w:rPr>
              <w:t xml:space="preserve"> Half-life and percentage of compound remaining after incubation with human or mouse liver microsomes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_Toc524446596 \h </w:instrText>
            </w:r>
            <w:r w:rsidR="00CA7767" w:rsidRPr="00AA4861">
              <w:rPr>
                <w:noProof/>
                <w:webHidden/>
              </w:rPr>
            </w:r>
            <w:r w:rsidR="00CA7767" w:rsidRPr="00AA4861">
              <w:rPr>
                <w:noProof/>
                <w:webHidden/>
              </w:rPr>
              <w:fldChar w:fldCharType="separate"/>
            </w:r>
            <w:r w:rsidR="00CA7767" w:rsidRPr="00AA4861">
              <w:rPr>
                <w:noProof/>
                <w:webHidden/>
              </w:rPr>
              <w:t>18</w:t>
            </w:r>
            <w:r w:rsidR="00CA7767" w:rsidRPr="00AA4861">
              <w:rPr>
                <w:noProof/>
                <w:webHidden/>
              </w:rPr>
              <w:fldChar w:fldCharType="end"/>
            </w:r>
          </w:hyperlink>
        </w:p>
        <w:p w14:paraId="2CD44A51" w14:textId="77777777" w:rsidR="00CA7767" w:rsidRPr="00AA4861" w:rsidRDefault="00EB3D34">
          <w:pPr>
            <w:pStyle w:val="TOC3"/>
            <w:tabs>
              <w:tab w:val="right" w:leader="dot" w:pos="9350"/>
            </w:tabs>
            <w:rPr>
              <w:rFonts w:eastAsiaTheme="minorEastAsia"/>
              <w:noProof/>
            </w:rPr>
          </w:pPr>
          <w:hyperlink w:anchor="_Toc524446597" w:history="1">
            <w:r w:rsidR="00CA7767" w:rsidRPr="00AA4861">
              <w:rPr>
                <w:rStyle w:val="Hyperlink"/>
                <w:rFonts w:ascii="Arial" w:hAnsi="Arial" w:cs="Arial"/>
                <w:b/>
                <w:noProof/>
              </w:rPr>
              <w:t>Supplementary Table S5:</w:t>
            </w:r>
            <w:r w:rsidR="00CA7767" w:rsidRPr="00AA4861">
              <w:rPr>
                <w:rStyle w:val="Hyperlink"/>
                <w:rFonts w:ascii="Arial" w:hAnsi="Arial" w:cs="Arial"/>
                <w:noProof/>
              </w:rPr>
              <w:t xml:space="preserve"> Electrophysiological records of the GL series for α1β3γ2 and α5β3γ2 GABAA receptor subtypes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_Toc524446597 \h </w:instrText>
            </w:r>
            <w:r w:rsidR="00CA7767" w:rsidRPr="00AA4861">
              <w:rPr>
                <w:noProof/>
                <w:webHidden/>
              </w:rPr>
            </w:r>
            <w:r w:rsidR="00CA7767" w:rsidRPr="00AA4861">
              <w:rPr>
                <w:noProof/>
                <w:webHidden/>
              </w:rPr>
              <w:fldChar w:fldCharType="separate"/>
            </w:r>
            <w:r w:rsidR="00CA7767" w:rsidRPr="00AA4861">
              <w:rPr>
                <w:noProof/>
                <w:webHidden/>
              </w:rPr>
              <w:t>19</w:t>
            </w:r>
            <w:r w:rsidR="00CA7767" w:rsidRPr="00AA4861">
              <w:rPr>
                <w:noProof/>
                <w:webHidden/>
              </w:rPr>
              <w:fldChar w:fldCharType="end"/>
            </w:r>
          </w:hyperlink>
        </w:p>
        <w:p w14:paraId="6733D49F" w14:textId="77777777" w:rsidR="00CA7767" w:rsidRPr="00AA4861" w:rsidRDefault="00EB3D34">
          <w:pPr>
            <w:pStyle w:val="TOC3"/>
            <w:tabs>
              <w:tab w:val="right" w:leader="dot" w:pos="9350"/>
            </w:tabs>
            <w:rPr>
              <w:rFonts w:eastAsiaTheme="minorEastAsia"/>
              <w:noProof/>
            </w:rPr>
          </w:pPr>
          <w:hyperlink w:anchor="_Toc524446598" w:history="1">
            <w:r w:rsidR="00CA7767" w:rsidRPr="00AA4861">
              <w:rPr>
                <w:rStyle w:val="Hyperlink"/>
                <w:rFonts w:ascii="Arial" w:hAnsi="Arial" w:cs="Arial"/>
                <w:b/>
                <w:noProof/>
              </w:rPr>
              <w:t>Supplementary Table S6:</w:t>
            </w:r>
            <w:r w:rsidR="00CA7767" w:rsidRPr="00AA4861">
              <w:rPr>
                <w:rStyle w:val="Hyperlink"/>
                <w:rFonts w:ascii="Arial" w:hAnsi="Arial" w:cs="Arial"/>
                <w:noProof/>
              </w:rPr>
              <w:t xml:space="preserve">  Ki values for all three compounds at α1/2/3/5β3γ2 receptor</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_Toc524446598 \h </w:instrText>
            </w:r>
            <w:r w:rsidR="00CA7767" w:rsidRPr="00AA4861">
              <w:rPr>
                <w:noProof/>
                <w:webHidden/>
              </w:rPr>
            </w:r>
            <w:r w:rsidR="00CA7767" w:rsidRPr="00AA4861">
              <w:rPr>
                <w:noProof/>
                <w:webHidden/>
              </w:rPr>
              <w:fldChar w:fldCharType="separate"/>
            </w:r>
            <w:r w:rsidR="00CA7767" w:rsidRPr="00AA4861">
              <w:rPr>
                <w:noProof/>
                <w:webHidden/>
              </w:rPr>
              <w:t>20</w:t>
            </w:r>
            <w:r w:rsidR="00CA7767" w:rsidRPr="00AA4861">
              <w:rPr>
                <w:noProof/>
                <w:webHidden/>
              </w:rPr>
              <w:fldChar w:fldCharType="end"/>
            </w:r>
          </w:hyperlink>
        </w:p>
        <w:p w14:paraId="4A70D7BD" w14:textId="77777777" w:rsidR="00CA7767" w:rsidRPr="00AA4861" w:rsidRDefault="00EB3D34">
          <w:pPr>
            <w:pStyle w:val="TOC3"/>
            <w:tabs>
              <w:tab w:val="right" w:leader="dot" w:pos="9350"/>
            </w:tabs>
            <w:rPr>
              <w:rFonts w:eastAsiaTheme="minorEastAsia"/>
              <w:noProof/>
            </w:rPr>
          </w:pPr>
          <w:hyperlink w:anchor="_Toc524446599" w:history="1">
            <w:r w:rsidR="00CA7767" w:rsidRPr="00AA4861">
              <w:rPr>
                <w:rStyle w:val="Hyperlink"/>
                <w:rFonts w:ascii="Arial" w:hAnsi="Arial" w:cs="Arial"/>
                <w:b/>
                <w:noProof/>
              </w:rPr>
              <w:t xml:space="preserve">Supplementary Table S7: </w:t>
            </w:r>
            <w:r w:rsidR="00CA7767" w:rsidRPr="00AA4861">
              <w:rPr>
                <w:rStyle w:val="Hyperlink"/>
                <w:rFonts w:ascii="Arial" w:hAnsi="Arial" w:cs="Arial"/>
                <w:noProof/>
              </w:rPr>
              <w:t xml:space="preserve">The approximated % of GABA potentiation and the values of electrophysiological potentiation obtained at α2β3γ2 and α3β3γ2 receptors (presented in </w:t>
            </w:r>
            <w:r w:rsidR="00CA7767" w:rsidRPr="00AA4861">
              <w:rPr>
                <w:rStyle w:val="Hyperlink"/>
                <w:rFonts w:ascii="Arial" w:hAnsi="Arial" w:cs="Arial"/>
                <w:b/>
                <w:noProof/>
              </w:rPr>
              <w:t>Figure 1</w:t>
            </w:r>
            <w:r w:rsidR="00CA7767" w:rsidRPr="00AA4861">
              <w:rPr>
                <w:rStyle w:val="Hyperlink"/>
                <w:rFonts w:ascii="Arial" w:hAnsi="Arial" w:cs="Arial"/>
                <w:noProof/>
              </w:rPr>
              <w:t>), for the estimated brain free concentrations of GL-II-73, GL-II-74 and GL-II-75, administered at the doses of 1 mg/kg and 10 mg/kg, 30 minutes after administration.</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_Toc524446599 \h </w:instrText>
            </w:r>
            <w:r w:rsidR="00CA7767" w:rsidRPr="00AA4861">
              <w:rPr>
                <w:noProof/>
                <w:webHidden/>
              </w:rPr>
            </w:r>
            <w:r w:rsidR="00CA7767" w:rsidRPr="00AA4861">
              <w:rPr>
                <w:noProof/>
                <w:webHidden/>
              </w:rPr>
              <w:fldChar w:fldCharType="separate"/>
            </w:r>
            <w:r w:rsidR="00CA7767" w:rsidRPr="00AA4861">
              <w:rPr>
                <w:noProof/>
                <w:webHidden/>
              </w:rPr>
              <w:t>21</w:t>
            </w:r>
            <w:r w:rsidR="00CA7767" w:rsidRPr="00AA4861">
              <w:rPr>
                <w:noProof/>
                <w:webHidden/>
              </w:rPr>
              <w:fldChar w:fldCharType="end"/>
            </w:r>
          </w:hyperlink>
        </w:p>
        <w:p w14:paraId="661150CA" w14:textId="77777777" w:rsidR="00CA7767" w:rsidRPr="00AA4861" w:rsidRDefault="00EB3D34">
          <w:pPr>
            <w:pStyle w:val="TOC3"/>
            <w:tabs>
              <w:tab w:val="right" w:leader="dot" w:pos="9350"/>
            </w:tabs>
            <w:rPr>
              <w:rFonts w:eastAsiaTheme="minorEastAsia"/>
              <w:noProof/>
            </w:rPr>
          </w:pPr>
          <w:hyperlink w:anchor="_Toc524446600" w:history="1">
            <w:r w:rsidR="00CA7767" w:rsidRPr="00AA4861">
              <w:rPr>
                <w:rStyle w:val="Hyperlink"/>
                <w:rFonts w:ascii="Arial" w:hAnsi="Arial" w:cs="Arial"/>
                <w:b/>
                <w:noProof/>
              </w:rPr>
              <w:t>Supplementary Table S8:</w:t>
            </w:r>
            <w:r w:rsidR="00CA7767" w:rsidRPr="00AA4861">
              <w:rPr>
                <w:rStyle w:val="Hyperlink"/>
                <w:rFonts w:ascii="Arial" w:hAnsi="Arial" w:cs="Arial"/>
                <w:noProof/>
              </w:rPr>
              <w:t xml:space="preserve"> Statistical analysis for each behavioral test assessing emotionality in mice</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_Toc524446600 \h </w:instrText>
            </w:r>
            <w:r w:rsidR="00CA7767" w:rsidRPr="00AA4861">
              <w:rPr>
                <w:noProof/>
                <w:webHidden/>
              </w:rPr>
            </w:r>
            <w:r w:rsidR="00CA7767" w:rsidRPr="00AA4861">
              <w:rPr>
                <w:noProof/>
                <w:webHidden/>
              </w:rPr>
              <w:fldChar w:fldCharType="separate"/>
            </w:r>
            <w:r w:rsidR="00CA7767" w:rsidRPr="00AA4861">
              <w:rPr>
                <w:noProof/>
                <w:webHidden/>
              </w:rPr>
              <w:t>22</w:t>
            </w:r>
            <w:r w:rsidR="00CA7767" w:rsidRPr="00AA4861">
              <w:rPr>
                <w:noProof/>
                <w:webHidden/>
              </w:rPr>
              <w:fldChar w:fldCharType="end"/>
            </w:r>
          </w:hyperlink>
        </w:p>
        <w:p w14:paraId="41553B23" w14:textId="77777777" w:rsidR="00CA7767" w:rsidRPr="00AA4861" w:rsidRDefault="00EB3D34">
          <w:pPr>
            <w:pStyle w:val="TOC3"/>
            <w:tabs>
              <w:tab w:val="right" w:leader="dot" w:pos="9350"/>
            </w:tabs>
            <w:rPr>
              <w:rFonts w:eastAsiaTheme="minorEastAsia"/>
              <w:noProof/>
            </w:rPr>
          </w:pPr>
          <w:hyperlink w:anchor="_Toc524446601" w:history="1">
            <w:r w:rsidR="00CA7767" w:rsidRPr="00AA4861">
              <w:rPr>
                <w:rStyle w:val="Hyperlink"/>
                <w:rFonts w:ascii="Arial" w:hAnsi="Arial" w:cs="Arial"/>
                <w:b/>
                <w:noProof/>
              </w:rPr>
              <w:t xml:space="preserve">Supplementary Table S9: </w:t>
            </w:r>
            <w:r w:rsidR="00CA7767" w:rsidRPr="00AA4861">
              <w:rPr>
                <w:rStyle w:val="Hyperlink"/>
                <w:rFonts w:ascii="Arial" w:hAnsi="Arial" w:cs="Arial"/>
                <w:noProof/>
              </w:rPr>
              <w:t>Statistical analysis for the Y-maze alternation rate after acute administration in young mice (stressed and non-stressed)</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_Toc524446601 \h </w:instrText>
            </w:r>
            <w:r w:rsidR="00CA7767" w:rsidRPr="00AA4861">
              <w:rPr>
                <w:noProof/>
                <w:webHidden/>
              </w:rPr>
            </w:r>
            <w:r w:rsidR="00CA7767" w:rsidRPr="00AA4861">
              <w:rPr>
                <w:noProof/>
                <w:webHidden/>
              </w:rPr>
              <w:fldChar w:fldCharType="separate"/>
            </w:r>
            <w:r w:rsidR="00CA7767" w:rsidRPr="00AA4861">
              <w:rPr>
                <w:noProof/>
                <w:webHidden/>
              </w:rPr>
              <w:t>23</w:t>
            </w:r>
            <w:r w:rsidR="00CA7767" w:rsidRPr="00AA4861">
              <w:rPr>
                <w:noProof/>
                <w:webHidden/>
              </w:rPr>
              <w:fldChar w:fldCharType="end"/>
            </w:r>
          </w:hyperlink>
        </w:p>
        <w:p w14:paraId="7DCA7AD0" w14:textId="77777777" w:rsidR="00CA7767" w:rsidRPr="00AA4861" w:rsidRDefault="00EB3D34">
          <w:pPr>
            <w:pStyle w:val="TOC3"/>
            <w:tabs>
              <w:tab w:val="right" w:leader="dot" w:pos="9350"/>
            </w:tabs>
            <w:rPr>
              <w:rFonts w:eastAsiaTheme="minorEastAsia"/>
              <w:noProof/>
            </w:rPr>
          </w:pPr>
          <w:hyperlink w:anchor="_Toc524446602" w:history="1">
            <w:r w:rsidR="00CA7767" w:rsidRPr="00AA4861">
              <w:rPr>
                <w:rStyle w:val="Hyperlink"/>
                <w:rFonts w:ascii="Arial" w:hAnsi="Arial" w:cs="Arial"/>
                <w:b/>
                <w:noProof/>
              </w:rPr>
              <w:t>Supplementary Table S10:</w:t>
            </w:r>
            <w:r w:rsidR="00CA7767" w:rsidRPr="00AA4861">
              <w:rPr>
                <w:rStyle w:val="Hyperlink"/>
                <w:rFonts w:ascii="Arial" w:hAnsi="Arial" w:cs="Arial"/>
                <w:noProof/>
              </w:rPr>
              <w:t xml:space="preserve"> Statistical analysis for the Y-maze alternation rate after acute administration in old mice</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_Toc524446602 \h </w:instrText>
            </w:r>
            <w:r w:rsidR="00CA7767" w:rsidRPr="00AA4861">
              <w:rPr>
                <w:noProof/>
                <w:webHidden/>
              </w:rPr>
            </w:r>
            <w:r w:rsidR="00CA7767" w:rsidRPr="00AA4861">
              <w:rPr>
                <w:noProof/>
                <w:webHidden/>
              </w:rPr>
              <w:fldChar w:fldCharType="separate"/>
            </w:r>
            <w:r w:rsidR="00CA7767" w:rsidRPr="00AA4861">
              <w:rPr>
                <w:noProof/>
                <w:webHidden/>
              </w:rPr>
              <w:t>24</w:t>
            </w:r>
            <w:r w:rsidR="00CA7767" w:rsidRPr="00AA4861">
              <w:rPr>
                <w:noProof/>
                <w:webHidden/>
              </w:rPr>
              <w:fldChar w:fldCharType="end"/>
            </w:r>
          </w:hyperlink>
        </w:p>
        <w:p w14:paraId="5BD67A3E" w14:textId="77777777" w:rsidR="00CA7767" w:rsidRPr="00AA4861" w:rsidRDefault="00EB3D34">
          <w:pPr>
            <w:pStyle w:val="TOC3"/>
            <w:tabs>
              <w:tab w:val="right" w:leader="dot" w:pos="9350"/>
            </w:tabs>
            <w:rPr>
              <w:rFonts w:eastAsiaTheme="minorEastAsia"/>
              <w:noProof/>
            </w:rPr>
          </w:pPr>
          <w:hyperlink w:anchor="_Toc524446603" w:history="1">
            <w:r w:rsidR="00CA7767" w:rsidRPr="00AA4861">
              <w:rPr>
                <w:rStyle w:val="Hyperlink"/>
                <w:rFonts w:ascii="Arial" w:hAnsi="Arial" w:cs="Arial"/>
                <w:b/>
                <w:noProof/>
              </w:rPr>
              <w:t>Supplementary Table S11:</w:t>
            </w:r>
            <w:r w:rsidR="00CA7767" w:rsidRPr="00AA4861">
              <w:rPr>
                <w:rStyle w:val="Hyperlink"/>
                <w:rFonts w:ascii="Arial" w:hAnsi="Arial" w:cs="Arial"/>
                <w:noProof/>
              </w:rPr>
              <w:t xml:space="preserve"> Statistical analysis for the Y-maze alternation rate after sub-chronic administration in young and old mice</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_Toc524446603 \h </w:instrText>
            </w:r>
            <w:r w:rsidR="00CA7767" w:rsidRPr="00AA4861">
              <w:rPr>
                <w:noProof/>
                <w:webHidden/>
              </w:rPr>
            </w:r>
            <w:r w:rsidR="00CA7767" w:rsidRPr="00AA4861">
              <w:rPr>
                <w:noProof/>
                <w:webHidden/>
              </w:rPr>
              <w:fldChar w:fldCharType="separate"/>
            </w:r>
            <w:r w:rsidR="00CA7767" w:rsidRPr="00AA4861">
              <w:rPr>
                <w:noProof/>
                <w:webHidden/>
              </w:rPr>
              <w:t>25</w:t>
            </w:r>
            <w:r w:rsidR="00CA7767" w:rsidRPr="00AA4861">
              <w:rPr>
                <w:noProof/>
                <w:webHidden/>
              </w:rPr>
              <w:fldChar w:fldCharType="end"/>
            </w:r>
          </w:hyperlink>
        </w:p>
        <w:p w14:paraId="4E1C7FF4" w14:textId="77777777" w:rsidR="00CA7767" w:rsidRPr="00AA4861" w:rsidRDefault="00EB3D34">
          <w:pPr>
            <w:pStyle w:val="TOC1"/>
            <w:tabs>
              <w:tab w:val="right" w:leader="dot" w:pos="9350"/>
            </w:tabs>
            <w:rPr>
              <w:rFonts w:eastAsiaTheme="minorEastAsia"/>
              <w:noProof/>
            </w:rPr>
          </w:pPr>
          <w:hyperlink w:anchor="_Toc524446604" w:history="1">
            <w:r w:rsidR="00CA7767" w:rsidRPr="00AA4861">
              <w:rPr>
                <w:rStyle w:val="Hyperlink"/>
                <w:rFonts w:ascii="Arial" w:hAnsi="Arial" w:cs="Arial"/>
                <w:noProof/>
              </w:rPr>
              <w:t>Supplementary Figures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_Toc524446604 \h </w:instrText>
            </w:r>
            <w:r w:rsidR="00CA7767" w:rsidRPr="00AA4861">
              <w:rPr>
                <w:noProof/>
                <w:webHidden/>
              </w:rPr>
            </w:r>
            <w:r w:rsidR="00CA7767" w:rsidRPr="00AA4861">
              <w:rPr>
                <w:noProof/>
                <w:webHidden/>
              </w:rPr>
              <w:fldChar w:fldCharType="separate"/>
            </w:r>
            <w:r w:rsidR="00CA7767" w:rsidRPr="00AA4861">
              <w:rPr>
                <w:noProof/>
                <w:webHidden/>
              </w:rPr>
              <w:t>26</w:t>
            </w:r>
            <w:r w:rsidR="00CA7767" w:rsidRPr="00AA4861">
              <w:rPr>
                <w:noProof/>
                <w:webHidden/>
              </w:rPr>
              <w:fldChar w:fldCharType="end"/>
            </w:r>
          </w:hyperlink>
        </w:p>
        <w:p w14:paraId="36658EE7" w14:textId="77777777" w:rsidR="00CA7767" w:rsidRPr="00AA4861" w:rsidRDefault="00EB3D34">
          <w:pPr>
            <w:pStyle w:val="TOC3"/>
            <w:tabs>
              <w:tab w:val="right" w:leader="dot" w:pos="9350"/>
            </w:tabs>
            <w:rPr>
              <w:rFonts w:eastAsiaTheme="minorEastAsia"/>
              <w:noProof/>
            </w:rPr>
          </w:pPr>
          <w:hyperlink w:anchor="_Toc524446605" w:history="1">
            <w:r w:rsidR="00CA7767" w:rsidRPr="00AA4861">
              <w:rPr>
                <w:rStyle w:val="Hyperlink"/>
                <w:rFonts w:ascii="Arial" w:hAnsi="Arial" w:cs="Arial"/>
                <w:b/>
                <w:noProof/>
              </w:rPr>
              <w:t>Supplementary Figure S1.</w:t>
            </w:r>
            <w:r w:rsidR="00CA7767" w:rsidRPr="00AA4861">
              <w:rPr>
                <w:rStyle w:val="Hyperlink"/>
                <w:rFonts w:ascii="Arial" w:hAnsi="Arial" w:cs="Arial"/>
                <w:noProof/>
              </w:rPr>
              <w:t xml:space="preserve"> General synthetic route to amides</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_Toc524446605 \h </w:instrText>
            </w:r>
            <w:r w:rsidR="00CA7767" w:rsidRPr="00AA4861">
              <w:rPr>
                <w:noProof/>
                <w:webHidden/>
              </w:rPr>
            </w:r>
            <w:r w:rsidR="00CA7767" w:rsidRPr="00AA4861">
              <w:rPr>
                <w:noProof/>
                <w:webHidden/>
              </w:rPr>
              <w:fldChar w:fldCharType="separate"/>
            </w:r>
            <w:r w:rsidR="00CA7767" w:rsidRPr="00AA4861">
              <w:rPr>
                <w:noProof/>
                <w:webHidden/>
              </w:rPr>
              <w:t>26</w:t>
            </w:r>
            <w:r w:rsidR="00CA7767" w:rsidRPr="00AA4861">
              <w:rPr>
                <w:noProof/>
                <w:webHidden/>
              </w:rPr>
              <w:fldChar w:fldCharType="end"/>
            </w:r>
          </w:hyperlink>
        </w:p>
        <w:p w14:paraId="712816E5" w14:textId="77777777" w:rsidR="00CA7767" w:rsidRDefault="00EB3D34">
          <w:pPr>
            <w:pStyle w:val="TOC3"/>
            <w:tabs>
              <w:tab w:val="right" w:leader="dot" w:pos="9350"/>
            </w:tabs>
            <w:rPr>
              <w:rFonts w:eastAsiaTheme="minorEastAsia"/>
              <w:noProof/>
            </w:rPr>
          </w:pPr>
          <w:hyperlink w:anchor="_Toc524446606" w:history="1">
            <w:r w:rsidR="00CA7767" w:rsidRPr="00AA4861">
              <w:rPr>
                <w:rStyle w:val="Hyperlink"/>
                <w:rFonts w:ascii="Arial" w:hAnsi="Arial" w:cs="Arial"/>
                <w:b/>
                <w:noProof/>
              </w:rPr>
              <w:t>Supplementary Figure S2.</w:t>
            </w:r>
            <w:r w:rsidR="00CA7767" w:rsidRPr="00AA4861">
              <w:rPr>
                <w:rStyle w:val="Hyperlink"/>
                <w:rFonts w:ascii="Arial" w:hAnsi="Arial" w:cs="Arial"/>
                <w:noProof/>
              </w:rPr>
              <w:t xml:space="preserve"> Concentration of GL-II-73, GL-II-74 and GL-II-75 in the brain of male C57BL/6 mice after administration of a compound at doses of 1, 5 or 10mg/kg</w:t>
            </w:r>
            <w:r w:rsidR="00CA7767" w:rsidRPr="00AA4861">
              <w:rPr>
                <w:noProof/>
                <w:webHidden/>
              </w:rPr>
              <w:tab/>
            </w:r>
            <w:r w:rsidR="00CA7767" w:rsidRPr="00AA4861">
              <w:rPr>
                <w:noProof/>
                <w:webHidden/>
              </w:rPr>
              <w:fldChar w:fldCharType="begin"/>
            </w:r>
            <w:r w:rsidR="00CA7767" w:rsidRPr="00AA4861">
              <w:rPr>
                <w:noProof/>
                <w:webHidden/>
              </w:rPr>
              <w:instrText xml:space="preserve"> PAGEREF _Toc524446606 \h </w:instrText>
            </w:r>
            <w:r w:rsidR="00CA7767" w:rsidRPr="00AA4861">
              <w:rPr>
                <w:noProof/>
                <w:webHidden/>
              </w:rPr>
            </w:r>
            <w:r w:rsidR="00CA7767" w:rsidRPr="00AA4861">
              <w:rPr>
                <w:noProof/>
                <w:webHidden/>
              </w:rPr>
              <w:fldChar w:fldCharType="separate"/>
            </w:r>
            <w:r w:rsidR="00CA7767" w:rsidRPr="00AA4861">
              <w:rPr>
                <w:noProof/>
                <w:webHidden/>
              </w:rPr>
              <w:t>27</w:t>
            </w:r>
            <w:r w:rsidR="00CA7767" w:rsidRPr="00AA4861">
              <w:rPr>
                <w:noProof/>
                <w:webHidden/>
              </w:rPr>
              <w:fldChar w:fldCharType="end"/>
            </w:r>
          </w:hyperlink>
        </w:p>
        <w:p w14:paraId="2A034D5F" w14:textId="77777777" w:rsidR="00CA7767" w:rsidRDefault="00EB3D34">
          <w:pPr>
            <w:pStyle w:val="TOC3"/>
            <w:tabs>
              <w:tab w:val="right" w:leader="dot" w:pos="9350"/>
            </w:tabs>
            <w:rPr>
              <w:rFonts w:eastAsiaTheme="minorEastAsia"/>
              <w:noProof/>
            </w:rPr>
          </w:pPr>
          <w:hyperlink w:anchor="_Toc524446607" w:history="1">
            <w:r w:rsidR="00CA7767" w:rsidRPr="009A010D">
              <w:rPr>
                <w:rStyle w:val="Hyperlink"/>
                <w:rFonts w:ascii="Arial" w:hAnsi="Arial" w:cs="Arial"/>
                <w:b/>
                <w:noProof/>
              </w:rPr>
              <w:t>Supplementary Figure S3.</w:t>
            </w:r>
            <w:r w:rsidR="00CA7767" w:rsidRPr="009A010D">
              <w:rPr>
                <w:rStyle w:val="Hyperlink"/>
                <w:rFonts w:ascii="Arial" w:hAnsi="Arial" w:cs="Arial"/>
                <w:noProof/>
              </w:rPr>
              <w:t xml:space="preserve"> Locomotor activity changes induced by DZP injection</w:t>
            </w:r>
            <w:r w:rsidR="00CA7767">
              <w:rPr>
                <w:noProof/>
                <w:webHidden/>
              </w:rPr>
              <w:tab/>
            </w:r>
            <w:r w:rsidR="00CA7767">
              <w:rPr>
                <w:noProof/>
                <w:webHidden/>
              </w:rPr>
              <w:fldChar w:fldCharType="begin"/>
            </w:r>
            <w:r w:rsidR="00CA7767">
              <w:rPr>
                <w:noProof/>
                <w:webHidden/>
              </w:rPr>
              <w:instrText xml:space="preserve"> PAGEREF _Toc524446607 \h </w:instrText>
            </w:r>
            <w:r w:rsidR="00CA7767">
              <w:rPr>
                <w:noProof/>
                <w:webHidden/>
              </w:rPr>
            </w:r>
            <w:r w:rsidR="00CA7767">
              <w:rPr>
                <w:noProof/>
                <w:webHidden/>
              </w:rPr>
              <w:fldChar w:fldCharType="separate"/>
            </w:r>
            <w:r w:rsidR="00CA7767">
              <w:rPr>
                <w:noProof/>
                <w:webHidden/>
              </w:rPr>
              <w:t>28</w:t>
            </w:r>
            <w:r w:rsidR="00CA7767">
              <w:rPr>
                <w:noProof/>
                <w:webHidden/>
              </w:rPr>
              <w:fldChar w:fldCharType="end"/>
            </w:r>
          </w:hyperlink>
        </w:p>
        <w:p w14:paraId="5BBC0ADB" w14:textId="77777777" w:rsidR="00CA7767" w:rsidRDefault="00EB3D34">
          <w:pPr>
            <w:pStyle w:val="TOC3"/>
            <w:tabs>
              <w:tab w:val="right" w:leader="dot" w:pos="9350"/>
            </w:tabs>
            <w:rPr>
              <w:rFonts w:eastAsiaTheme="minorEastAsia"/>
              <w:noProof/>
            </w:rPr>
          </w:pPr>
          <w:hyperlink w:anchor="_Toc524446608" w:history="1">
            <w:r w:rsidR="00CA7767" w:rsidRPr="009A010D">
              <w:rPr>
                <w:rStyle w:val="Hyperlink"/>
                <w:rFonts w:ascii="Arial" w:hAnsi="Arial" w:cs="Arial"/>
                <w:b/>
                <w:noProof/>
              </w:rPr>
              <w:t>Supplementary Figure S4.</w:t>
            </w:r>
            <w:r w:rsidR="00CA7767" w:rsidRPr="009A010D">
              <w:rPr>
                <w:rStyle w:val="Hyperlink"/>
                <w:rFonts w:ascii="Arial" w:hAnsi="Arial" w:cs="Arial"/>
                <w:noProof/>
              </w:rPr>
              <w:t xml:space="preserve"> Locomotor activity changes induced by αPAM injection</w:t>
            </w:r>
            <w:r w:rsidR="00CA7767">
              <w:rPr>
                <w:noProof/>
                <w:webHidden/>
              </w:rPr>
              <w:tab/>
            </w:r>
            <w:r w:rsidR="00CA7767">
              <w:rPr>
                <w:noProof/>
                <w:webHidden/>
              </w:rPr>
              <w:fldChar w:fldCharType="begin"/>
            </w:r>
            <w:r w:rsidR="00CA7767">
              <w:rPr>
                <w:noProof/>
                <w:webHidden/>
              </w:rPr>
              <w:instrText xml:space="preserve"> PAGEREF _Toc524446608 \h </w:instrText>
            </w:r>
            <w:r w:rsidR="00CA7767">
              <w:rPr>
                <w:noProof/>
                <w:webHidden/>
              </w:rPr>
            </w:r>
            <w:r w:rsidR="00CA7767">
              <w:rPr>
                <w:noProof/>
                <w:webHidden/>
              </w:rPr>
              <w:fldChar w:fldCharType="separate"/>
            </w:r>
            <w:r w:rsidR="00CA7767">
              <w:rPr>
                <w:noProof/>
                <w:webHidden/>
              </w:rPr>
              <w:t>29</w:t>
            </w:r>
            <w:r w:rsidR="00CA7767">
              <w:rPr>
                <w:noProof/>
                <w:webHidden/>
              </w:rPr>
              <w:fldChar w:fldCharType="end"/>
            </w:r>
          </w:hyperlink>
        </w:p>
        <w:p w14:paraId="57F94920" w14:textId="77777777" w:rsidR="00CA7767" w:rsidRDefault="00EB3D34">
          <w:pPr>
            <w:pStyle w:val="TOC3"/>
            <w:tabs>
              <w:tab w:val="right" w:leader="dot" w:pos="9350"/>
            </w:tabs>
            <w:rPr>
              <w:rFonts w:eastAsiaTheme="minorEastAsia"/>
              <w:noProof/>
            </w:rPr>
          </w:pPr>
          <w:hyperlink w:anchor="_Toc524446609" w:history="1">
            <w:r w:rsidR="00CA7767" w:rsidRPr="009A010D">
              <w:rPr>
                <w:rStyle w:val="Hyperlink"/>
                <w:rFonts w:ascii="Arial" w:hAnsi="Arial" w:cs="Arial"/>
                <w:b/>
                <w:noProof/>
              </w:rPr>
              <w:t>Supplementary Figure S5.</w:t>
            </w:r>
            <w:r w:rsidR="00CA7767" w:rsidRPr="009A010D">
              <w:rPr>
                <w:rStyle w:val="Hyperlink"/>
                <w:rFonts w:ascii="Arial" w:hAnsi="Arial" w:cs="Arial"/>
                <w:noProof/>
              </w:rPr>
              <w:t xml:space="preserve"> Effect of GL-II-73, GL-II-74, GL-II-75 and DZP on alternation rate in a Y-maze alternation task assessing working memory in non-stressed adult mice</w:t>
            </w:r>
            <w:r w:rsidR="00CA7767">
              <w:rPr>
                <w:noProof/>
                <w:webHidden/>
              </w:rPr>
              <w:tab/>
            </w:r>
            <w:r w:rsidR="00CA7767">
              <w:rPr>
                <w:noProof/>
                <w:webHidden/>
              </w:rPr>
              <w:fldChar w:fldCharType="begin"/>
            </w:r>
            <w:r w:rsidR="00CA7767">
              <w:rPr>
                <w:noProof/>
                <w:webHidden/>
              </w:rPr>
              <w:instrText xml:space="preserve"> PAGEREF _Toc524446609 \h </w:instrText>
            </w:r>
            <w:r w:rsidR="00CA7767">
              <w:rPr>
                <w:noProof/>
                <w:webHidden/>
              </w:rPr>
            </w:r>
            <w:r w:rsidR="00CA7767">
              <w:rPr>
                <w:noProof/>
                <w:webHidden/>
              </w:rPr>
              <w:fldChar w:fldCharType="separate"/>
            </w:r>
            <w:r w:rsidR="00CA7767">
              <w:rPr>
                <w:noProof/>
                <w:webHidden/>
              </w:rPr>
              <w:t>30</w:t>
            </w:r>
            <w:r w:rsidR="00CA7767">
              <w:rPr>
                <w:noProof/>
                <w:webHidden/>
              </w:rPr>
              <w:fldChar w:fldCharType="end"/>
            </w:r>
          </w:hyperlink>
        </w:p>
        <w:p w14:paraId="11773B1A" w14:textId="77777777" w:rsidR="00CA7767" w:rsidRDefault="00EB3D34">
          <w:pPr>
            <w:pStyle w:val="TOC3"/>
            <w:tabs>
              <w:tab w:val="right" w:leader="dot" w:pos="9350"/>
            </w:tabs>
            <w:rPr>
              <w:rFonts w:eastAsiaTheme="minorEastAsia"/>
              <w:noProof/>
            </w:rPr>
          </w:pPr>
          <w:hyperlink w:anchor="_Toc524446610" w:history="1">
            <w:r w:rsidR="00CA7767" w:rsidRPr="009A010D">
              <w:rPr>
                <w:rStyle w:val="Hyperlink"/>
                <w:rFonts w:ascii="Arial" w:hAnsi="Arial" w:cs="Arial"/>
                <w:b/>
                <w:noProof/>
              </w:rPr>
              <w:t>Supplementary Figure S6.</w:t>
            </w:r>
            <w:r w:rsidR="00CA7767" w:rsidRPr="009A010D">
              <w:rPr>
                <w:rStyle w:val="Hyperlink"/>
                <w:rFonts w:ascii="Arial" w:hAnsi="Arial" w:cs="Arial"/>
                <w:noProof/>
              </w:rPr>
              <w:t xml:space="preserve"> Scheme of repeated assessment of cognitive performances in the Y-Maze in function of stress exposure and α</w:t>
            </w:r>
            <w:r w:rsidR="00CA7767" w:rsidRPr="009A010D">
              <w:rPr>
                <w:rStyle w:val="Hyperlink"/>
                <w:rFonts w:ascii="Arial" w:hAnsi="Arial" w:cs="Arial"/>
                <w:noProof/>
                <w:vertAlign w:val="subscript"/>
              </w:rPr>
              <w:t>5</w:t>
            </w:r>
            <w:r w:rsidR="00CA7767" w:rsidRPr="009A010D">
              <w:rPr>
                <w:rStyle w:val="Hyperlink"/>
                <w:rFonts w:ascii="Arial" w:hAnsi="Arial" w:cs="Arial"/>
                <w:noProof/>
              </w:rPr>
              <w:t>-PAM administration</w:t>
            </w:r>
            <w:r w:rsidR="00CA7767">
              <w:rPr>
                <w:noProof/>
                <w:webHidden/>
              </w:rPr>
              <w:tab/>
            </w:r>
            <w:r w:rsidR="00CA7767">
              <w:rPr>
                <w:noProof/>
                <w:webHidden/>
              </w:rPr>
              <w:fldChar w:fldCharType="begin"/>
            </w:r>
            <w:r w:rsidR="00CA7767">
              <w:rPr>
                <w:noProof/>
                <w:webHidden/>
              </w:rPr>
              <w:instrText xml:space="preserve"> PAGEREF _Toc524446610 \h </w:instrText>
            </w:r>
            <w:r w:rsidR="00CA7767">
              <w:rPr>
                <w:noProof/>
                <w:webHidden/>
              </w:rPr>
            </w:r>
            <w:r w:rsidR="00CA7767">
              <w:rPr>
                <w:noProof/>
                <w:webHidden/>
              </w:rPr>
              <w:fldChar w:fldCharType="separate"/>
            </w:r>
            <w:r w:rsidR="00CA7767">
              <w:rPr>
                <w:noProof/>
                <w:webHidden/>
              </w:rPr>
              <w:t>31</w:t>
            </w:r>
            <w:r w:rsidR="00CA7767">
              <w:rPr>
                <w:noProof/>
                <w:webHidden/>
              </w:rPr>
              <w:fldChar w:fldCharType="end"/>
            </w:r>
          </w:hyperlink>
        </w:p>
        <w:p w14:paraId="6D5C21B8" w14:textId="31F338EA" w:rsidR="00530E04" w:rsidRPr="00626B25" w:rsidRDefault="00530E04" w:rsidP="007826C7">
          <w:pPr>
            <w:spacing w:line="360" w:lineRule="auto"/>
            <w:rPr>
              <w:rFonts w:ascii="Arial" w:hAnsi="Arial" w:cs="Arial"/>
            </w:rPr>
          </w:pPr>
          <w:r w:rsidRPr="00626B25">
            <w:rPr>
              <w:rFonts w:ascii="Arial" w:hAnsi="Arial" w:cs="Arial"/>
              <w:b/>
              <w:bCs/>
              <w:noProof/>
            </w:rPr>
            <w:fldChar w:fldCharType="end"/>
          </w:r>
        </w:p>
      </w:sdtContent>
    </w:sdt>
    <w:p w14:paraId="3BAA2F04" w14:textId="77777777" w:rsidR="00530E04" w:rsidRPr="00626B25" w:rsidRDefault="00530E04" w:rsidP="007826C7">
      <w:pPr>
        <w:spacing w:line="360" w:lineRule="auto"/>
        <w:rPr>
          <w:rFonts w:ascii="Arial" w:eastAsiaTheme="majorEastAsia" w:hAnsi="Arial" w:cs="Arial"/>
          <w:b/>
          <w:bCs/>
          <w:color w:val="4F81BD" w:themeColor="accent1"/>
          <w:sz w:val="26"/>
          <w:szCs w:val="26"/>
        </w:rPr>
      </w:pPr>
      <w:r w:rsidRPr="00626B25">
        <w:rPr>
          <w:rFonts w:ascii="Arial" w:hAnsi="Arial" w:cs="Arial"/>
        </w:rPr>
        <w:br w:type="page"/>
      </w:r>
    </w:p>
    <w:p w14:paraId="341C641F" w14:textId="7A08B8E5" w:rsidR="00FE5EA0" w:rsidRPr="00626B25" w:rsidRDefault="00FE5EA0" w:rsidP="007826C7">
      <w:pPr>
        <w:pStyle w:val="Heading1"/>
        <w:spacing w:line="360" w:lineRule="auto"/>
        <w:rPr>
          <w:rFonts w:ascii="Arial" w:hAnsi="Arial" w:cs="Arial"/>
        </w:rPr>
      </w:pPr>
      <w:bookmarkStart w:id="0" w:name="_Toc524446585"/>
      <w:r w:rsidRPr="00626B25">
        <w:rPr>
          <w:rFonts w:ascii="Arial" w:hAnsi="Arial" w:cs="Arial"/>
        </w:rPr>
        <w:lastRenderedPageBreak/>
        <w:t>Supplementary Methods</w:t>
      </w:r>
      <w:bookmarkEnd w:id="0"/>
      <w:r w:rsidRPr="00626B25">
        <w:rPr>
          <w:rFonts w:ascii="Arial" w:hAnsi="Arial" w:cs="Arial"/>
        </w:rPr>
        <w:t xml:space="preserve"> </w:t>
      </w:r>
    </w:p>
    <w:p w14:paraId="42D70A30" w14:textId="77777777" w:rsidR="0028051D" w:rsidRPr="00626B25" w:rsidRDefault="0028051D" w:rsidP="0028051D">
      <w:pPr>
        <w:pStyle w:val="Heading2"/>
        <w:spacing w:line="360" w:lineRule="auto"/>
        <w:rPr>
          <w:rFonts w:ascii="Arial" w:hAnsi="Arial" w:cs="Arial"/>
        </w:rPr>
      </w:pPr>
      <w:bookmarkStart w:id="1" w:name="_Toc524446586"/>
      <w:r w:rsidRPr="00626B25">
        <w:rPr>
          <w:rFonts w:ascii="Arial" w:hAnsi="Arial" w:cs="Arial"/>
        </w:rPr>
        <w:t>Chemistry</w:t>
      </w:r>
      <w:bookmarkEnd w:id="1"/>
    </w:p>
    <w:p w14:paraId="4EAEBC1D" w14:textId="52A46980" w:rsidR="0028051D" w:rsidRPr="00626B25" w:rsidRDefault="0028051D" w:rsidP="0028051D">
      <w:pPr>
        <w:spacing w:line="360" w:lineRule="auto"/>
        <w:jc w:val="both"/>
        <w:rPr>
          <w:rFonts w:ascii="Arial" w:hAnsi="Arial" w:cs="Arial"/>
        </w:rPr>
      </w:pPr>
      <w:r w:rsidRPr="00626B25">
        <w:rPr>
          <w:rFonts w:ascii="Arial" w:hAnsi="Arial" w:cs="Arial"/>
        </w:rPr>
        <w:t>Based on previous compounds</w:t>
      </w:r>
      <w:r w:rsidR="00952371">
        <w:rPr>
          <w:rFonts w:ascii="Arial" w:hAnsi="Arial" w:cs="Arial"/>
        </w:rPr>
        <w:t xml:space="preserve"> </w:t>
      </w:r>
      <w:r w:rsidR="00952371">
        <w:rPr>
          <w:rFonts w:ascii="Arial" w:hAnsi="Arial" w:cs="Arial"/>
        </w:rPr>
        <w:fldChar w:fldCharType="begin"/>
      </w:r>
      <w:r w:rsidR="00952371">
        <w:rPr>
          <w:rFonts w:ascii="Arial" w:hAnsi="Arial" w:cs="Arial"/>
        </w:rPr>
        <w:instrText xml:space="preserve"> ADDIN EN.CITE &lt;EndNote&gt;&lt;Cite&gt;&lt;Author&gt;Cook&lt;/Author&gt;&lt;Year&gt;2009&lt;/Year&gt;&lt;RecNum&gt;3243&lt;/RecNum&gt;&lt;DisplayText&gt;(1)&lt;/DisplayText&gt;&lt;record&gt;&lt;rec-number&gt;3243&lt;/rec-number&gt;&lt;foreign-keys&gt;&lt;key app="EN" db-id="eds5ttrvvt2dp7erx59x2zvef02zfsddzp0e" timestamp="1542669960"&gt;3243&lt;/key&gt;&lt;/foreign-keys&gt;&lt;ref-type name="Patent"&gt;25&lt;/ref-type&gt;&lt;contributors&gt;&lt;authors&gt;&lt;author&gt;Cook, J.M.&lt;/author&gt;&lt;author&gt;Zhou, H.&lt;/author&gt;&lt;author&gt;Huang S.&lt;/author&gt;&lt;author&gt;Sarma, P.V.V.S.&lt;/author&gt;&lt;author&gt;Zhang, C.&lt;/author&gt;&lt;/authors&gt;&lt;/contributors&gt;&lt;titles&gt;&lt;title&gt;Stereospecific anxiolytic and anticonvulsant agents with reduced muscle-relaxant, sedative hypnotic and ataxic effects&lt;/title&gt;&lt;secondary-title&gt;PCT WO2006/004945A1&lt;/secondary-title&gt;&lt;/titles&gt;&lt;num-vols&gt;7,618,958.&lt;/num-vols&gt;&lt;dates&gt;&lt;year&gt;2009&lt;/year&gt;&lt;/dates&gt;&lt;urls&gt;&lt;/urls&gt;&lt;/record&gt;&lt;/Cite&gt;&lt;/EndNote&gt;</w:instrText>
      </w:r>
      <w:r w:rsidR="00952371">
        <w:rPr>
          <w:rFonts w:ascii="Arial" w:hAnsi="Arial" w:cs="Arial"/>
        </w:rPr>
        <w:fldChar w:fldCharType="separate"/>
      </w:r>
      <w:r w:rsidR="00952371">
        <w:rPr>
          <w:rFonts w:ascii="Arial" w:hAnsi="Arial" w:cs="Arial"/>
          <w:noProof/>
        </w:rPr>
        <w:t>(1)</w:t>
      </w:r>
      <w:r w:rsidR="00952371">
        <w:rPr>
          <w:rFonts w:ascii="Arial" w:hAnsi="Arial" w:cs="Arial"/>
        </w:rPr>
        <w:fldChar w:fldCharType="end"/>
      </w:r>
      <w:r w:rsidRPr="00626B25">
        <w:rPr>
          <w:rFonts w:ascii="Arial" w:hAnsi="Arial" w:cs="Arial"/>
        </w:rPr>
        <w:t xml:space="preserve"> synthetized and screened which proved their potency at the α</w:t>
      </w:r>
      <w:r w:rsidRPr="00626B25">
        <w:rPr>
          <w:rFonts w:ascii="Arial" w:hAnsi="Arial" w:cs="Arial"/>
          <w:vertAlign w:val="subscript"/>
        </w:rPr>
        <w:t>5</w:t>
      </w:r>
      <w:r w:rsidRPr="00626B25">
        <w:rPr>
          <w:rFonts w:ascii="Arial" w:hAnsi="Arial" w:cs="Arial"/>
        </w:rPr>
        <w:t xml:space="preserve">-subtype of the </w:t>
      </w:r>
      <w:proofErr w:type="spellStart"/>
      <w:r w:rsidRPr="00626B25">
        <w:rPr>
          <w:rFonts w:ascii="Arial" w:hAnsi="Arial" w:cs="Arial"/>
        </w:rPr>
        <w:t>Bz</w:t>
      </w:r>
      <w:proofErr w:type="spellEnd"/>
      <w:r w:rsidRPr="00626B25">
        <w:rPr>
          <w:rFonts w:ascii="Arial" w:hAnsi="Arial" w:cs="Arial"/>
        </w:rPr>
        <w:t>/GABAA</w:t>
      </w:r>
      <w:r w:rsidRPr="00626B25">
        <w:rPr>
          <w:rFonts w:ascii="Arial" w:hAnsi="Arial" w:cs="Arial"/>
          <w:vertAlign w:val="subscript"/>
        </w:rPr>
        <w:t>A</w:t>
      </w:r>
      <w:r w:rsidRPr="00626B25">
        <w:rPr>
          <w:rFonts w:ascii="Arial" w:hAnsi="Arial" w:cs="Arial"/>
        </w:rPr>
        <w:t>-</w:t>
      </w:r>
      <w:proofErr w:type="spellStart"/>
      <w:r w:rsidRPr="00626B25">
        <w:rPr>
          <w:rFonts w:ascii="Arial" w:hAnsi="Arial" w:cs="Arial"/>
        </w:rPr>
        <w:t>ergic</w:t>
      </w:r>
      <w:proofErr w:type="spellEnd"/>
      <w:r w:rsidRPr="00626B25">
        <w:rPr>
          <w:rFonts w:ascii="Arial" w:hAnsi="Arial" w:cs="Arial"/>
        </w:rPr>
        <w:t xml:space="preserve"> receptors, a new series of metabolically more stable compounds were prepared following the steps described below</w:t>
      </w:r>
      <w:r w:rsidR="00952371">
        <w:rPr>
          <w:rFonts w:ascii="Arial" w:hAnsi="Arial" w:cs="Arial"/>
        </w:rPr>
        <w:t xml:space="preserve"> </w:t>
      </w:r>
      <w:r w:rsidR="00952371">
        <w:rPr>
          <w:rFonts w:ascii="Arial" w:hAnsi="Arial" w:cs="Arial"/>
        </w:rPr>
        <w:fldChar w:fldCharType="begin"/>
      </w:r>
      <w:r w:rsidR="00952371">
        <w:rPr>
          <w:rFonts w:ascii="Arial" w:hAnsi="Arial" w:cs="Arial"/>
        </w:rPr>
        <w:instrText xml:space="preserve"> ADDIN EN.CITE &lt;EndNote&gt;&lt;Cite&gt;&lt;Author&gt;Li&lt;/Author&gt;&lt;Year&gt;2018&lt;/Year&gt;&lt;RecNum&gt;2709&lt;/RecNum&gt;&lt;DisplayText&gt;(2)&lt;/DisplayText&gt;&lt;record&gt;&lt;rec-number&gt;2709&lt;/rec-number&gt;&lt;foreign-keys&gt;&lt;key app="EN" db-id="eds5ttrvvt2dp7erx59x2zvef02zfsddzp0e" timestamp="1518111088"&gt;2709&lt;/key&gt;&lt;/foreign-keys&gt;&lt;ref-type name="Journal Article"&gt;17&lt;/ref-type&gt;&lt;contributors&gt;&lt;authors&gt;&lt;author&gt;Li, G.&lt;/author&gt;&lt;author&gt;Stephen, M. R.&lt;/author&gt;&lt;author&gt;Kodali, R.&lt;/author&gt;&lt;author&gt;Zahn, N. M.&lt;/author&gt;&lt;author&gt;Poe, M. M.&lt;/author&gt;&lt;author&gt;Tiruveedhula, V. V. N. P. B.&lt;/author&gt;&lt;author&gt;Huber, A. T.&lt;/author&gt;&lt;author&gt;Schussman, M. K.&lt;/author&gt;&lt;author&gt;Qualmann, K.&lt;/author&gt;&lt;author&gt;Panhans, C. M.&lt;/author&gt;&lt;author&gt;Raddatz, N. J&lt;/author&gt;&lt;author&gt;Baker, D. A.&lt;/author&gt;&lt;author&gt;Prevot, T. D.&lt;/author&gt;&lt;author&gt;Banasr, M.&lt;/author&gt;&lt;author&gt;Sibille, E.&lt;/author&gt;&lt;author&gt;Arnold, L. A.&lt;/author&gt;&lt;author&gt;Cook, J. M. &lt;/author&gt;&lt;/authors&gt;&lt;/contributors&gt;&lt;titles&gt;&lt;title&gt;Synthesis of chiral GABAA receptor subtype selective ligands as potential agents to treat schizophrenia as well as depression&lt;/title&gt;&lt;secondary-title&gt;ARKIVOC&lt;/secondary-title&gt;&lt;/titles&gt;&lt;periodical&gt;&lt;full-title&gt;ARKIVOC&lt;/full-title&gt;&lt;/periodical&gt;&lt;pages&gt;158-183&lt;/pages&gt;&lt;dates&gt;&lt;year&gt;2018&lt;/year&gt;&lt;/dates&gt;&lt;urls&gt;&lt;/urls&gt;&lt;/record&gt;&lt;/Cite&gt;&lt;/EndNote&gt;</w:instrText>
      </w:r>
      <w:r w:rsidR="00952371">
        <w:rPr>
          <w:rFonts w:ascii="Arial" w:hAnsi="Arial" w:cs="Arial"/>
        </w:rPr>
        <w:fldChar w:fldCharType="separate"/>
      </w:r>
      <w:r w:rsidR="00952371">
        <w:rPr>
          <w:rFonts w:ascii="Arial" w:hAnsi="Arial" w:cs="Arial"/>
          <w:noProof/>
        </w:rPr>
        <w:t>(2)</w:t>
      </w:r>
      <w:r w:rsidR="00952371">
        <w:rPr>
          <w:rFonts w:ascii="Arial" w:hAnsi="Arial" w:cs="Arial"/>
        </w:rPr>
        <w:fldChar w:fldCharType="end"/>
      </w:r>
      <w:r w:rsidRPr="00626B25">
        <w:rPr>
          <w:rFonts w:ascii="Arial" w:hAnsi="Arial" w:cs="Arial"/>
        </w:rPr>
        <w:t xml:space="preserve">. </w:t>
      </w:r>
    </w:p>
    <w:p w14:paraId="207374DC" w14:textId="77777777" w:rsidR="0028051D" w:rsidRPr="00626B25" w:rsidRDefault="0028051D" w:rsidP="0028051D">
      <w:pPr>
        <w:spacing w:line="360" w:lineRule="auto"/>
        <w:jc w:val="both"/>
        <w:rPr>
          <w:rFonts w:ascii="Arial" w:hAnsi="Arial" w:cs="Arial"/>
        </w:rPr>
      </w:pPr>
      <w:r w:rsidRPr="00626B25">
        <w:rPr>
          <w:rFonts w:ascii="Arial" w:hAnsi="Arial" w:cs="Arial"/>
          <w:b/>
        </w:rPr>
        <w:t>(R)-8-Ethynyl-6-(2-fluorophenyl)-4-methyl-4</w:t>
      </w:r>
      <w:r w:rsidRPr="00835B00">
        <w:rPr>
          <w:rFonts w:ascii="Arial" w:hAnsi="Arial" w:cs="Arial"/>
          <w:b/>
          <w:i/>
        </w:rPr>
        <w:t>H</w:t>
      </w:r>
      <w:r w:rsidRPr="00626B25">
        <w:rPr>
          <w:rFonts w:ascii="Arial" w:hAnsi="Arial" w:cs="Arial"/>
          <w:b/>
        </w:rPr>
        <w:t>-benzo[</w:t>
      </w:r>
      <w:r w:rsidRPr="00835B00">
        <w:rPr>
          <w:rFonts w:ascii="Arial" w:hAnsi="Arial" w:cs="Arial"/>
          <w:b/>
          <w:i/>
        </w:rPr>
        <w:t>f</w:t>
      </w:r>
      <w:r w:rsidRPr="00626B25">
        <w:rPr>
          <w:rFonts w:ascii="Arial" w:hAnsi="Arial" w:cs="Arial"/>
          <w:b/>
        </w:rPr>
        <w:t>]</w:t>
      </w:r>
      <w:proofErr w:type="gramStart"/>
      <w:r w:rsidRPr="00626B25">
        <w:rPr>
          <w:rFonts w:ascii="Arial" w:hAnsi="Arial" w:cs="Arial"/>
          <w:b/>
        </w:rPr>
        <w:t>imidazo[</w:t>
      </w:r>
      <w:proofErr w:type="gramEnd"/>
      <w:r w:rsidRPr="00626B25">
        <w:rPr>
          <w:rFonts w:ascii="Arial" w:hAnsi="Arial" w:cs="Arial"/>
          <w:b/>
        </w:rPr>
        <w:t>1,5-</w:t>
      </w:r>
      <w:r w:rsidRPr="00835B00">
        <w:rPr>
          <w:rFonts w:ascii="Arial" w:hAnsi="Arial" w:cs="Arial"/>
          <w:b/>
          <w:i/>
        </w:rPr>
        <w:t>a</w:t>
      </w:r>
      <w:r w:rsidRPr="00626B25">
        <w:rPr>
          <w:rFonts w:ascii="Arial" w:hAnsi="Arial" w:cs="Arial"/>
          <w:b/>
        </w:rPr>
        <w:t xml:space="preserve">][1,4]diazepine-3-carboxylic acid </w:t>
      </w:r>
      <w:r w:rsidRPr="00626B25">
        <w:rPr>
          <w:rFonts w:ascii="Arial" w:hAnsi="Arial" w:cs="Arial"/>
        </w:rPr>
        <w:t>SH-053-2'F-R-CH3-acid (</w:t>
      </w:r>
      <w:r w:rsidRPr="00626B25">
        <w:rPr>
          <w:rFonts w:ascii="Arial" w:hAnsi="Arial" w:cs="Arial"/>
          <w:b/>
        </w:rPr>
        <w:t>2</w:t>
      </w:r>
      <w:r w:rsidRPr="00626B25">
        <w:rPr>
          <w:rFonts w:ascii="Arial" w:hAnsi="Arial" w:cs="Arial"/>
        </w:rPr>
        <w:t>)</w:t>
      </w:r>
    </w:p>
    <w:p w14:paraId="0856EAFA" w14:textId="77777777" w:rsidR="0028051D" w:rsidRPr="00626B25" w:rsidRDefault="0028051D" w:rsidP="0028051D">
      <w:pPr>
        <w:spacing w:line="360" w:lineRule="auto"/>
        <w:jc w:val="both"/>
        <w:rPr>
          <w:rFonts w:ascii="Arial" w:hAnsi="Arial" w:cs="Arial"/>
        </w:rPr>
      </w:pPr>
      <w:r w:rsidRPr="00626B25">
        <w:rPr>
          <w:rFonts w:ascii="Arial" w:hAnsi="Arial" w:cs="Arial"/>
        </w:rPr>
        <w:t xml:space="preserve">The ethyl ester SH-053-2'F-R-CH3 </w:t>
      </w:r>
      <w:r w:rsidRPr="00626B25">
        <w:rPr>
          <w:rFonts w:ascii="Arial" w:hAnsi="Arial" w:cs="Arial"/>
          <w:b/>
        </w:rPr>
        <w:t xml:space="preserve">1 </w:t>
      </w:r>
      <w:r w:rsidRPr="00626B25">
        <w:rPr>
          <w:rFonts w:ascii="Arial" w:hAnsi="Arial" w:cs="Arial"/>
        </w:rPr>
        <w:t xml:space="preserve">(20.0 g, 51.6 </w:t>
      </w:r>
      <w:proofErr w:type="spellStart"/>
      <w:r w:rsidRPr="00626B25">
        <w:rPr>
          <w:rFonts w:ascii="Arial" w:hAnsi="Arial" w:cs="Arial"/>
        </w:rPr>
        <w:t>mmol</w:t>
      </w:r>
      <w:proofErr w:type="spellEnd"/>
      <w:r w:rsidRPr="00626B25">
        <w:rPr>
          <w:rFonts w:ascii="Arial" w:hAnsi="Arial" w:cs="Arial"/>
        </w:rPr>
        <w:t xml:space="preserve">) was dissolved in </w:t>
      </w:r>
      <w:r>
        <w:rPr>
          <w:rFonts w:ascii="Arial" w:hAnsi="Arial" w:cs="Arial"/>
        </w:rPr>
        <w:t xml:space="preserve">DCM (200 mL) and </w:t>
      </w:r>
      <w:proofErr w:type="spellStart"/>
      <w:r w:rsidRPr="00626B25">
        <w:rPr>
          <w:rFonts w:ascii="Arial" w:hAnsi="Arial" w:cs="Arial"/>
        </w:rPr>
        <w:t>EtOH</w:t>
      </w:r>
      <w:proofErr w:type="spellEnd"/>
      <w:r w:rsidRPr="00626B25">
        <w:rPr>
          <w:rFonts w:ascii="Arial" w:hAnsi="Arial" w:cs="Arial"/>
        </w:rPr>
        <w:t xml:space="preserve"> (500 mL), after which solid </w:t>
      </w:r>
      <w:proofErr w:type="spellStart"/>
      <w:r w:rsidRPr="00626B25">
        <w:rPr>
          <w:rFonts w:ascii="Arial" w:hAnsi="Arial" w:cs="Arial"/>
        </w:rPr>
        <w:t>NaOH</w:t>
      </w:r>
      <w:proofErr w:type="spellEnd"/>
      <w:r w:rsidRPr="00626B25">
        <w:rPr>
          <w:rFonts w:ascii="Arial" w:hAnsi="Arial" w:cs="Arial"/>
        </w:rPr>
        <w:t xml:space="preserve"> (16.6 g, 413 </w:t>
      </w:r>
      <w:proofErr w:type="spellStart"/>
      <w:r w:rsidRPr="00626B25">
        <w:rPr>
          <w:rFonts w:ascii="Arial" w:hAnsi="Arial" w:cs="Arial"/>
        </w:rPr>
        <w:t>mmol</w:t>
      </w:r>
      <w:proofErr w:type="spellEnd"/>
      <w:r w:rsidRPr="00626B25">
        <w:rPr>
          <w:rFonts w:ascii="Arial" w:hAnsi="Arial" w:cs="Arial"/>
        </w:rPr>
        <w:t xml:space="preserve">) was added to the solution. This reaction mixture was heated to 55 ˚C for 0.5 h and the </w:t>
      </w:r>
      <w:proofErr w:type="spellStart"/>
      <w:r w:rsidRPr="00626B25">
        <w:rPr>
          <w:rFonts w:ascii="Arial" w:hAnsi="Arial" w:cs="Arial"/>
        </w:rPr>
        <w:t>EtOH</w:t>
      </w:r>
      <w:proofErr w:type="spellEnd"/>
      <w:r w:rsidRPr="00626B25">
        <w:rPr>
          <w:rFonts w:ascii="Arial" w:hAnsi="Arial" w:cs="Arial"/>
        </w:rPr>
        <w:t xml:space="preserve"> was removed under reduced pressure. The remaining </w:t>
      </w:r>
      <w:proofErr w:type="spellStart"/>
      <w:r w:rsidRPr="00626B25">
        <w:rPr>
          <w:rFonts w:ascii="Arial" w:hAnsi="Arial" w:cs="Arial"/>
        </w:rPr>
        <w:t>aq</w:t>
      </w:r>
      <w:proofErr w:type="spellEnd"/>
      <w:r w:rsidRPr="00626B25">
        <w:rPr>
          <w:rFonts w:ascii="Arial" w:hAnsi="Arial" w:cs="Arial"/>
        </w:rPr>
        <w:t xml:space="preserve"> solution which remained was stirred at 0 ˚C for 10 min and then </w:t>
      </w:r>
      <w:proofErr w:type="spellStart"/>
      <w:r w:rsidRPr="00626B25">
        <w:rPr>
          <w:rFonts w:ascii="Arial" w:hAnsi="Arial" w:cs="Arial"/>
        </w:rPr>
        <w:t>aq</w:t>
      </w:r>
      <w:proofErr w:type="spellEnd"/>
      <w:r w:rsidRPr="00626B25">
        <w:rPr>
          <w:rFonts w:ascii="Arial" w:hAnsi="Arial" w:cs="Arial"/>
        </w:rPr>
        <w:t xml:space="preserve"> </w:t>
      </w:r>
      <w:proofErr w:type="spellStart"/>
      <w:r w:rsidRPr="00626B25">
        <w:rPr>
          <w:rFonts w:ascii="Arial" w:hAnsi="Arial" w:cs="Arial"/>
        </w:rPr>
        <w:t>HCl</w:t>
      </w:r>
      <w:proofErr w:type="spellEnd"/>
      <w:r w:rsidRPr="00626B25">
        <w:rPr>
          <w:rFonts w:ascii="Arial" w:hAnsi="Arial" w:cs="Arial"/>
        </w:rPr>
        <w:t xml:space="preserve"> (1M) was added dropwise to the solution until the pH was 5 (pH paper). A pale white precipitate which formed was left in the solution for 10 min and was then collected by filtration, and washed with cold water after which the </w:t>
      </w:r>
      <w:proofErr w:type="spellStart"/>
      <w:r w:rsidRPr="00626B25">
        <w:rPr>
          <w:rFonts w:ascii="Arial" w:hAnsi="Arial" w:cs="Arial"/>
        </w:rPr>
        <w:t>aq</w:t>
      </w:r>
      <w:proofErr w:type="spellEnd"/>
      <w:r w:rsidRPr="00626B25">
        <w:rPr>
          <w:rFonts w:ascii="Arial" w:hAnsi="Arial" w:cs="Arial"/>
        </w:rPr>
        <w:t xml:space="preserve"> layer was also allowed to stand at </w:t>
      </w:r>
      <w:proofErr w:type="spellStart"/>
      <w:proofErr w:type="gramStart"/>
      <w:r w:rsidRPr="00626B25">
        <w:rPr>
          <w:rFonts w:ascii="Arial" w:hAnsi="Arial" w:cs="Arial"/>
        </w:rPr>
        <w:t>rt</w:t>
      </w:r>
      <w:proofErr w:type="spellEnd"/>
      <w:proofErr w:type="gramEnd"/>
      <w:r w:rsidRPr="00626B25">
        <w:rPr>
          <w:rFonts w:ascii="Arial" w:hAnsi="Arial" w:cs="Arial"/>
        </w:rPr>
        <w:t xml:space="preserve"> for 10 h to yield additional acid. The combined solids were dried in a vacuum oven at 80 ˚C for 7 h to get pure acid </w:t>
      </w:r>
      <w:r w:rsidRPr="00626B25">
        <w:rPr>
          <w:rFonts w:ascii="Arial" w:hAnsi="Arial" w:cs="Arial"/>
          <w:b/>
        </w:rPr>
        <w:t>2</w:t>
      </w:r>
      <w:r w:rsidRPr="00626B25">
        <w:rPr>
          <w:rFonts w:ascii="Arial" w:hAnsi="Arial" w:cs="Arial"/>
        </w:rPr>
        <w:t xml:space="preserve"> as a white powder (18.4 g, 51.2 </w:t>
      </w:r>
      <w:proofErr w:type="spellStart"/>
      <w:r w:rsidRPr="00626B25">
        <w:rPr>
          <w:rFonts w:ascii="Arial" w:hAnsi="Arial" w:cs="Arial"/>
        </w:rPr>
        <w:t>mmol</w:t>
      </w:r>
      <w:proofErr w:type="spellEnd"/>
      <w:r w:rsidRPr="00626B25">
        <w:rPr>
          <w:rFonts w:ascii="Arial" w:hAnsi="Arial" w:cs="Arial"/>
        </w:rPr>
        <w:t xml:space="preserve">, 99.2%): </w:t>
      </w:r>
      <w:proofErr w:type="spellStart"/>
      <w:r w:rsidRPr="00626B25">
        <w:rPr>
          <w:rFonts w:ascii="Arial" w:hAnsi="Arial" w:cs="Arial"/>
        </w:rPr>
        <w:t>mp</w:t>
      </w:r>
      <w:proofErr w:type="spellEnd"/>
      <w:r w:rsidRPr="00626B25">
        <w:rPr>
          <w:rFonts w:ascii="Arial" w:hAnsi="Arial" w:cs="Arial"/>
        </w:rPr>
        <w:t xml:space="preserve"> 196-198 </w:t>
      </w:r>
      <w:r w:rsidRPr="00626B25">
        <w:rPr>
          <w:rFonts w:ascii="Arial" w:eastAsia="SimSun" w:hAnsi="Arial" w:cs="Arial"/>
          <w:lang w:eastAsia="zh-CN"/>
        </w:rPr>
        <w:t>°C;</w:t>
      </w:r>
      <w:r w:rsidRPr="00626B25">
        <w:rPr>
          <w:rFonts w:ascii="Arial" w:hAnsi="Arial" w:cs="Arial"/>
          <w:b/>
        </w:rPr>
        <w:t xml:space="preserve"> [</w:t>
      </w:r>
      <w:r w:rsidRPr="00626B25">
        <w:rPr>
          <w:rFonts w:ascii="Arial" w:hAnsi="Arial" w:cs="Arial"/>
          <w:b/>
        </w:rPr>
        <w:sym w:font="Symbol" w:char="F061"/>
      </w:r>
      <w:r w:rsidRPr="00626B25">
        <w:rPr>
          <w:rFonts w:ascii="Arial" w:hAnsi="Arial" w:cs="Arial"/>
          <w:b/>
        </w:rPr>
        <w:t>]</w:t>
      </w:r>
      <w:r w:rsidRPr="00626B25">
        <w:rPr>
          <w:rFonts w:ascii="Arial" w:hAnsi="Arial" w:cs="Arial"/>
          <w:b/>
          <w:vertAlign w:val="subscript"/>
        </w:rPr>
        <w:t>D</w:t>
      </w:r>
      <w:r w:rsidRPr="00626B25">
        <w:rPr>
          <w:rFonts w:ascii="Arial" w:hAnsi="Arial" w:cs="Arial"/>
          <w:b/>
          <w:vertAlign w:val="superscript"/>
        </w:rPr>
        <w:t>25</w:t>
      </w:r>
      <w:r w:rsidRPr="00626B25">
        <w:rPr>
          <w:rFonts w:ascii="Arial" w:hAnsi="Arial" w:cs="Arial"/>
        </w:rPr>
        <w:t xml:space="preserve"> = +4.00 (</w:t>
      </w:r>
      <w:r w:rsidRPr="00626B25">
        <w:rPr>
          <w:rFonts w:ascii="Arial" w:hAnsi="Arial" w:cs="Arial"/>
          <w:i/>
        </w:rPr>
        <w:t>c</w:t>
      </w:r>
      <w:r w:rsidRPr="00626B25">
        <w:rPr>
          <w:rFonts w:ascii="Arial" w:hAnsi="Arial" w:cs="Arial"/>
        </w:rPr>
        <w:t xml:space="preserve"> 0.80, CHCl</w:t>
      </w:r>
      <w:r w:rsidRPr="00626B25">
        <w:rPr>
          <w:rFonts w:ascii="Arial" w:hAnsi="Arial" w:cs="Arial"/>
          <w:vertAlign w:val="subscript"/>
        </w:rPr>
        <w:t>3</w:t>
      </w:r>
      <w:r w:rsidRPr="00626B25">
        <w:rPr>
          <w:rFonts w:ascii="Arial" w:hAnsi="Arial" w:cs="Arial"/>
        </w:rPr>
        <w:t xml:space="preserve">); </w:t>
      </w:r>
      <w:r w:rsidRPr="00626B25">
        <w:rPr>
          <w:rFonts w:ascii="Arial" w:hAnsi="Arial" w:cs="Arial"/>
          <w:b/>
          <w:vertAlign w:val="superscript"/>
        </w:rPr>
        <w:t>1</w:t>
      </w:r>
      <w:r w:rsidRPr="00626B25">
        <w:rPr>
          <w:rFonts w:ascii="Arial" w:hAnsi="Arial" w:cs="Arial"/>
          <w:b/>
        </w:rPr>
        <w:t>H NMR</w:t>
      </w:r>
      <w:r w:rsidRPr="00626B25">
        <w:rPr>
          <w:rFonts w:ascii="Arial" w:hAnsi="Arial" w:cs="Arial"/>
        </w:rPr>
        <w:t xml:space="preserve"> (300 MHz, DMSO-</w:t>
      </w:r>
      <w:r w:rsidRPr="00626B25">
        <w:rPr>
          <w:rFonts w:ascii="Arial" w:hAnsi="Arial" w:cs="Arial"/>
          <w:i/>
        </w:rPr>
        <w:t>d</w:t>
      </w:r>
      <w:r w:rsidRPr="00626B25">
        <w:rPr>
          <w:rFonts w:ascii="Arial" w:hAnsi="Arial" w:cs="Arial"/>
          <w:i/>
          <w:vertAlign w:val="superscript"/>
        </w:rPr>
        <w:t>6</w:t>
      </w:r>
      <w:r w:rsidRPr="00626B25">
        <w:rPr>
          <w:rFonts w:ascii="Arial" w:hAnsi="Arial" w:cs="Arial"/>
        </w:rPr>
        <w:t xml:space="preserve">): δ 8.42 (s, 1H), 7.94 (d, </w:t>
      </w:r>
      <w:r w:rsidRPr="00626B25">
        <w:rPr>
          <w:rFonts w:ascii="Arial" w:hAnsi="Arial" w:cs="Arial"/>
          <w:i/>
        </w:rPr>
        <w:t>J</w:t>
      </w:r>
      <w:r w:rsidRPr="00626B25">
        <w:rPr>
          <w:rFonts w:ascii="Arial" w:hAnsi="Arial" w:cs="Arial"/>
        </w:rPr>
        <w:t xml:space="preserve"> = 8.2 Hz, 1H), 7.81 (d, </w:t>
      </w:r>
      <w:r w:rsidRPr="00626B25">
        <w:rPr>
          <w:rFonts w:ascii="Arial" w:hAnsi="Arial" w:cs="Arial"/>
          <w:i/>
        </w:rPr>
        <w:t>J</w:t>
      </w:r>
      <w:r w:rsidRPr="00626B25">
        <w:rPr>
          <w:rFonts w:ascii="Arial" w:hAnsi="Arial" w:cs="Arial"/>
        </w:rPr>
        <w:t xml:space="preserve"> = 7.8 Hz, 1H), 7.65 – 7.49 (m, 2H), 7.32 (t, </w:t>
      </w:r>
      <w:r w:rsidRPr="00626B25">
        <w:rPr>
          <w:rFonts w:ascii="Arial" w:hAnsi="Arial" w:cs="Arial"/>
          <w:i/>
        </w:rPr>
        <w:t xml:space="preserve">J </w:t>
      </w:r>
      <w:r w:rsidRPr="00626B25">
        <w:rPr>
          <w:rFonts w:ascii="Arial" w:hAnsi="Arial" w:cs="Arial"/>
        </w:rPr>
        <w:t>= 7.3 Hz, 1H), 7.22 (t</w:t>
      </w:r>
      <w:r w:rsidRPr="00626B25">
        <w:rPr>
          <w:rFonts w:ascii="Arial" w:hAnsi="Arial" w:cs="Arial"/>
          <w:i/>
        </w:rPr>
        <w:t>, J</w:t>
      </w:r>
      <w:r w:rsidRPr="00626B25">
        <w:rPr>
          <w:rFonts w:ascii="Arial" w:hAnsi="Arial" w:cs="Arial"/>
        </w:rPr>
        <w:t xml:space="preserve"> = 8.8 Hz, 2H), 6.51 (q, </w:t>
      </w:r>
      <w:r w:rsidRPr="00626B25">
        <w:rPr>
          <w:rFonts w:ascii="Arial" w:hAnsi="Arial" w:cs="Arial"/>
          <w:i/>
        </w:rPr>
        <w:t>J</w:t>
      </w:r>
      <w:r w:rsidRPr="00626B25">
        <w:rPr>
          <w:rFonts w:ascii="Arial" w:hAnsi="Arial" w:cs="Arial"/>
        </w:rPr>
        <w:t xml:space="preserve"> = 6.7 Hz, 1H), 4.37 (s, 1H), 1.14 (d, </w:t>
      </w:r>
      <w:r w:rsidRPr="00626B25">
        <w:rPr>
          <w:rFonts w:ascii="Arial" w:hAnsi="Arial" w:cs="Arial"/>
          <w:i/>
        </w:rPr>
        <w:t>J</w:t>
      </w:r>
      <w:r w:rsidRPr="00626B25">
        <w:rPr>
          <w:rFonts w:ascii="Arial" w:hAnsi="Arial" w:cs="Arial"/>
        </w:rPr>
        <w:t xml:space="preserve"> = 6.8 Hz, 3H); </w:t>
      </w:r>
      <w:r w:rsidRPr="00626B25">
        <w:rPr>
          <w:rFonts w:ascii="Arial" w:hAnsi="Arial" w:cs="Arial"/>
          <w:b/>
          <w:vertAlign w:val="superscript"/>
        </w:rPr>
        <w:t>13</w:t>
      </w:r>
      <w:r w:rsidRPr="00626B25">
        <w:rPr>
          <w:rFonts w:ascii="Arial" w:hAnsi="Arial" w:cs="Arial"/>
          <w:b/>
        </w:rPr>
        <w:t>C NMR</w:t>
      </w:r>
      <w:r w:rsidRPr="00626B25">
        <w:rPr>
          <w:rFonts w:ascii="Arial" w:hAnsi="Arial" w:cs="Arial"/>
        </w:rPr>
        <w:t xml:space="preserve"> (75 MHz, DMSO-</w:t>
      </w:r>
      <w:r w:rsidRPr="00626B25">
        <w:rPr>
          <w:rFonts w:ascii="Arial" w:hAnsi="Arial" w:cs="Arial"/>
          <w:i/>
        </w:rPr>
        <w:t>d</w:t>
      </w:r>
      <w:r w:rsidRPr="00626B25">
        <w:rPr>
          <w:rFonts w:ascii="Arial" w:hAnsi="Arial" w:cs="Arial"/>
          <w:i/>
          <w:vertAlign w:val="superscript"/>
        </w:rPr>
        <w:t>6</w:t>
      </w:r>
      <w:r w:rsidRPr="00626B25">
        <w:rPr>
          <w:rFonts w:ascii="Arial" w:hAnsi="Arial" w:cs="Arial"/>
        </w:rPr>
        <w:t xml:space="preserve">): δ 165.03 (s), 162.63 (s), 159.82 (d, </w:t>
      </w:r>
      <w:r w:rsidRPr="00626B25">
        <w:rPr>
          <w:rFonts w:ascii="Arial" w:hAnsi="Arial" w:cs="Arial"/>
          <w:i/>
        </w:rPr>
        <w:t>J</w:t>
      </w:r>
      <w:r w:rsidRPr="00626B25">
        <w:rPr>
          <w:rFonts w:ascii="Arial" w:hAnsi="Arial" w:cs="Arial"/>
        </w:rPr>
        <w:t xml:space="preserve"> = 248.4 Hz), 140.49 (s), 136.40 (s), 135.52 (s), 134.78 (d, </w:t>
      </w:r>
      <w:r w:rsidRPr="00626B25">
        <w:rPr>
          <w:rFonts w:ascii="Arial" w:hAnsi="Arial" w:cs="Arial"/>
          <w:i/>
        </w:rPr>
        <w:t>J</w:t>
      </w:r>
      <w:r w:rsidRPr="00626B25">
        <w:rPr>
          <w:rFonts w:ascii="Arial" w:hAnsi="Arial" w:cs="Arial"/>
        </w:rPr>
        <w:t xml:space="preserve"> = 1.0 Hz), 133.18 (s), 133.14 (s), 132.59 (d, </w:t>
      </w:r>
      <w:r w:rsidRPr="00626B25">
        <w:rPr>
          <w:rFonts w:ascii="Arial" w:hAnsi="Arial" w:cs="Arial"/>
          <w:i/>
        </w:rPr>
        <w:t>J</w:t>
      </w:r>
      <w:r w:rsidRPr="00626B25">
        <w:rPr>
          <w:rFonts w:ascii="Arial" w:hAnsi="Arial" w:cs="Arial"/>
        </w:rPr>
        <w:t xml:space="preserve"> = 5.8 Hz), 131.88 (s), 129.35 (s), 128.95 (d, </w:t>
      </w:r>
      <w:r w:rsidRPr="00626B25">
        <w:rPr>
          <w:rFonts w:ascii="Arial" w:hAnsi="Arial" w:cs="Arial"/>
          <w:i/>
        </w:rPr>
        <w:t>J</w:t>
      </w:r>
      <w:r w:rsidRPr="00626B25">
        <w:rPr>
          <w:rFonts w:ascii="Arial" w:hAnsi="Arial" w:cs="Arial"/>
        </w:rPr>
        <w:t xml:space="preserve"> = 12.6 Hz), 125.15 (d, </w:t>
      </w:r>
      <w:r w:rsidRPr="00626B25">
        <w:rPr>
          <w:rFonts w:ascii="Arial" w:hAnsi="Arial" w:cs="Arial"/>
          <w:i/>
        </w:rPr>
        <w:t>J</w:t>
      </w:r>
      <w:r w:rsidRPr="00626B25">
        <w:rPr>
          <w:rFonts w:ascii="Arial" w:hAnsi="Arial" w:cs="Arial"/>
        </w:rPr>
        <w:t xml:space="preserve"> = 1.8 Hz), 123.97 (s), 121.05 (s), 116.37 (d, </w:t>
      </w:r>
      <w:r w:rsidRPr="00626B25">
        <w:rPr>
          <w:rFonts w:ascii="Arial" w:hAnsi="Arial" w:cs="Arial"/>
          <w:i/>
        </w:rPr>
        <w:t>J</w:t>
      </w:r>
      <w:r w:rsidRPr="00626B25">
        <w:rPr>
          <w:rFonts w:ascii="Arial" w:hAnsi="Arial" w:cs="Arial"/>
        </w:rPr>
        <w:t xml:space="preserve"> = 20.9 Hz), 83.37 (s), 82.01 (s), 49.74 (s), 15.10 (s); </w:t>
      </w:r>
      <w:r w:rsidRPr="00626B25">
        <w:rPr>
          <w:rFonts w:ascii="Arial" w:hAnsi="Arial" w:cs="Arial"/>
          <w:b/>
        </w:rPr>
        <w:t>HRMS</w:t>
      </w:r>
      <w:r w:rsidRPr="00626B25">
        <w:rPr>
          <w:rFonts w:ascii="Arial" w:hAnsi="Arial" w:cs="Arial"/>
        </w:rPr>
        <w:t xml:space="preserve"> (ESI/IT-TOF) </w:t>
      </w:r>
      <w:r w:rsidRPr="00835B00">
        <w:rPr>
          <w:rFonts w:ascii="Arial" w:hAnsi="Arial" w:cs="Arial"/>
          <w:i/>
        </w:rPr>
        <w:t>m/z</w:t>
      </w:r>
      <w:r w:rsidRPr="00626B25">
        <w:rPr>
          <w:rFonts w:ascii="Arial" w:hAnsi="Arial" w:cs="Arial"/>
        </w:rPr>
        <w:t>: [M + H]</w:t>
      </w:r>
      <w:r>
        <w:rPr>
          <w:rFonts w:ascii="Arial" w:hAnsi="Arial" w:cs="Arial"/>
          <w:vertAlign w:val="superscript"/>
        </w:rPr>
        <w:t>+</w:t>
      </w:r>
      <w:r w:rsidRPr="00626B25">
        <w:rPr>
          <w:rFonts w:ascii="Arial" w:hAnsi="Arial" w:cs="Arial"/>
        </w:rPr>
        <w:t xml:space="preserve"> </w:t>
      </w:r>
      <w:proofErr w:type="spellStart"/>
      <w:r w:rsidRPr="00626B25">
        <w:rPr>
          <w:rFonts w:ascii="Arial" w:hAnsi="Arial" w:cs="Arial"/>
        </w:rPr>
        <w:t>Calcd</w:t>
      </w:r>
      <w:proofErr w:type="spellEnd"/>
      <w:r w:rsidRPr="00626B25">
        <w:rPr>
          <w:rFonts w:ascii="Arial" w:hAnsi="Arial" w:cs="Arial"/>
        </w:rPr>
        <w:t xml:space="preserve"> for  C</w:t>
      </w:r>
      <w:r w:rsidRPr="00626B25">
        <w:rPr>
          <w:rFonts w:ascii="Arial" w:hAnsi="Arial" w:cs="Arial"/>
          <w:vertAlign w:val="subscript"/>
        </w:rPr>
        <w:t>21</w:t>
      </w:r>
      <w:r w:rsidRPr="00626B25">
        <w:rPr>
          <w:rFonts w:ascii="Arial" w:hAnsi="Arial" w:cs="Arial"/>
        </w:rPr>
        <w:t>H</w:t>
      </w:r>
      <w:r w:rsidRPr="00626B25">
        <w:rPr>
          <w:rFonts w:ascii="Arial" w:hAnsi="Arial" w:cs="Arial"/>
          <w:vertAlign w:val="subscript"/>
        </w:rPr>
        <w:t>15</w:t>
      </w:r>
      <w:r w:rsidRPr="00626B25">
        <w:rPr>
          <w:rFonts w:ascii="Arial" w:hAnsi="Arial" w:cs="Arial"/>
        </w:rPr>
        <w:t>FN</w:t>
      </w:r>
      <w:r w:rsidRPr="00626B25">
        <w:rPr>
          <w:rFonts w:ascii="Arial" w:hAnsi="Arial" w:cs="Arial"/>
          <w:vertAlign w:val="subscript"/>
        </w:rPr>
        <w:t>3</w:t>
      </w:r>
      <w:r w:rsidRPr="00626B25">
        <w:rPr>
          <w:rFonts w:ascii="Arial" w:hAnsi="Arial" w:cs="Arial"/>
        </w:rPr>
        <w:t>O</w:t>
      </w:r>
      <w:r w:rsidRPr="00626B25">
        <w:rPr>
          <w:rFonts w:ascii="Arial" w:hAnsi="Arial" w:cs="Arial"/>
          <w:vertAlign w:val="subscript"/>
        </w:rPr>
        <w:t>2</w:t>
      </w:r>
      <w:r w:rsidRPr="00626B25">
        <w:rPr>
          <w:rFonts w:ascii="Arial" w:hAnsi="Arial" w:cs="Arial"/>
        </w:rPr>
        <w:t xml:space="preserve"> 360.1143; found 360.1140.</w:t>
      </w:r>
    </w:p>
    <w:p w14:paraId="09811E23" w14:textId="77777777" w:rsidR="0028051D" w:rsidRPr="00626B25" w:rsidRDefault="0028051D" w:rsidP="0028051D">
      <w:pPr>
        <w:spacing w:line="360" w:lineRule="auto"/>
        <w:jc w:val="both"/>
        <w:rPr>
          <w:rFonts w:ascii="Arial" w:hAnsi="Arial" w:cs="Arial"/>
          <w:b/>
        </w:rPr>
      </w:pPr>
      <w:r w:rsidRPr="00626B25">
        <w:rPr>
          <w:rFonts w:ascii="Arial" w:hAnsi="Arial" w:cs="Arial"/>
          <w:b/>
        </w:rPr>
        <w:t>General procedure for amides</w:t>
      </w:r>
    </w:p>
    <w:p w14:paraId="396DE9B9" w14:textId="77777777" w:rsidR="0028051D" w:rsidRPr="00626B25" w:rsidRDefault="0028051D" w:rsidP="0028051D">
      <w:pPr>
        <w:spacing w:line="360" w:lineRule="auto"/>
        <w:jc w:val="both"/>
        <w:rPr>
          <w:rFonts w:ascii="Arial" w:hAnsi="Arial" w:cs="Arial"/>
        </w:rPr>
      </w:pPr>
      <w:r w:rsidRPr="00626B25">
        <w:rPr>
          <w:rFonts w:ascii="Arial" w:hAnsi="Arial" w:cs="Arial"/>
        </w:rPr>
        <w:t xml:space="preserve">A mixture of the acid SH-053-2'F-R-CH3-acid </w:t>
      </w:r>
      <w:r w:rsidRPr="00626B25">
        <w:rPr>
          <w:rFonts w:ascii="Arial" w:hAnsi="Arial" w:cs="Arial"/>
          <w:b/>
        </w:rPr>
        <w:t>2</w:t>
      </w:r>
      <w:r w:rsidRPr="00626B25">
        <w:rPr>
          <w:rFonts w:ascii="Arial" w:hAnsi="Arial" w:cs="Arial"/>
        </w:rPr>
        <w:t xml:space="preserve"> (2 g, 5.56 </w:t>
      </w:r>
      <w:proofErr w:type="spellStart"/>
      <w:r w:rsidRPr="00626B25">
        <w:rPr>
          <w:rFonts w:ascii="Arial" w:hAnsi="Arial" w:cs="Arial"/>
        </w:rPr>
        <w:t>mmol</w:t>
      </w:r>
      <w:proofErr w:type="spellEnd"/>
      <w:r w:rsidRPr="00626B25">
        <w:rPr>
          <w:rFonts w:ascii="Arial" w:hAnsi="Arial" w:cs="Arial"/>
        </w:rPr>
        <w:t xml:space="preserve">), </w:t>
      </w:r>
      <w:proofErr w:type="spellStart"/>
      <w:r w:rsidRPr="00626B25">
        <w:rPr>
          <w:rFonts w:ascii="Arial" w:hAnsi="Arial" w:cs="Arial"/>
        </w:rPr>
        <w:t>thionyl</w:t>
      </w:r>
      <w:proofErr w:type="spellEnd"/>
      <w:r w:rsidRPr="00626B25">
        <w:rPr>
          <w:rFonts w:ascii="Arial" w:hAnsi="Arial" w:cs="Arial"/>
        </w:rPr>
        <w:t xml:space="preserve"> chloride (55.6 </w:t>
      </w:r>
      <w:proofErr w:type="spellStart"/>
      <w:r w:rsidRPr="00626B25">
        <w:rPr>
          <w:rFonts w:ascii="Arial" w:hAnsi="Arial" w:cs="Arial"/>
        </w:rPr>
        <w:t>mmol</w:t>
      </w:r>
      <w:proofErr w:type="spellEnd"/>
      <w:r w:rsidRPr="00626B25">
        <w:rPr>
          <w:rFonts w:ascii="Arial" w:hAnsi="Arial" w:cs="Arial"/>
        </w:rPr>
        <w:t xml:space="preserve">) and dry DCM (50 mL) was placed in an oven dried round bottom flask under argon. This suspension was allowed to reflux at 60 ˚C for 2 h under argon. The absence of the starting material was confirmed by TLC (silica gel). The organic solvent and excess </w:t>
      </w:r>
      <w:proofErr w:type="spellStart"/>
      <w:r w:rsidRPr="00626B25">
        <w:rPr>
          <w:rFonts w:ascii="Arial" w:hAnsi="Arial" w:cs="Arial"/>
        </w:rPr>
        <w:t>thionyl</w:t>
      </w:r>
      <w:proofErr w:type="spellEnd"/>
      <w:r w:rsidRPr="00626B25">
        <w:rPr>
          <w:rFonts w:ascii="Arial" w:hAnsi="Arial" w:cs="Arial"/>
        </w:rPr>
        <w:t xml:space="preserve"> chloride were evaporated under reduced pressure, which was repeated 5 times with dry DCM (20 mL). The yellow residue, which was obtained, was dissolved in dry DCM (50 mL) and cooled to 0 ˚C </w:t>
      </w:r>
      <w:r w:rsidRPr="00626B25">
        <w:rPr>
          <w:rFonts w:ascii="Arial" w:hAnsi="Arial" w:cs="Arial"/>
        </w:rPr>
        <w:lastRenderedPageBreak/>
        <w:t xml:space="preserve">for 10 min under argon. Then the appropriate amine was added (11.12 </w:t>
      </w:r>
      <w:proofErr w:type="spellStart"/>
      <w:r w:rsidRPr="00626B25">
        <w:rPr>
          <w:rFonts w:ascii="Arial" w:hAnsi="Arial" w:cs="Arial"/>
        </w:rPr>
        <w:t>mmol</w:t>
      </w:r>
      <w:proofErr w:type="spellEnd"/>
      <w:r w:rsidRPr="00626B25">
        <w:rPr>
          <w:rFonts w:ascii="Arial" w:hAnsi="Arial" w:cs="Arial"/>
        </w:rPr>
        <w:t>), followed by administration of Et</w:t>
      </w:r>
      <w:r w:rsidRPr="00626B25">
        <w:rPr>
          <w:rFonts w:ascii="Arial" w:hAnsi="Arial" w:cs="Arial"/>
          <w:vertAlign w:val="subscript"/>
        </w:rPr>
        <w:t>3</w:t>
      </w:r>
      <w:r w:rsidRPr="00626B25">
        <w:rPr>
          <w:rFonts w:ascii="Arial" w:hAnsi="Arial" w:cs="Arial"/>
        </w:rPr>
        <w:t xml:space="preserve">N (5.56 </w:t>
      </w:r>
      <w:proofErr w:type="spellStart"/>
      <w:r w:rsidRPr="00626B25">
        <w:rPr>
          <w:rFonts w:ascii="Arial" w:hAnsi="Arial" w:cs="Arial"/>
        </w:rPr>
        <w:t>mmol</w:t>
      </w:r>
      <w:proofErr w:type="spellEnd"/>
      <w:r w:rsidRPr="00626B25">
        <w:rPr>
          <w:rFonts w:ascii="Arial" w:hAnsi="Arial" w:cs="Arial"/>
        </w:rPr>
        <w:t xml:space="preserve">) to the reaction mixture at 0˚C and the mixture was then allowed to warm to </w:t>
      </w:r>
      <w:proofErr w:type="spellStart"/>
      <w:r w:rsidRPr="00626B25">
        <w:rPr>
          <w:rFonts w:ascii="Arial" w:hAnsi="Arial" w:cs="Arial"/>
        </w:rPr>
        <w:t>rt</w:t>
      </w:r>
      <w:proofErr w:type="spellEnd"/>
      <w:r w:rsidRPr="00626B25">
        <w:rPr>
          <w:rFonts w:ascii="Arial" w:hAnsi="Arial" w:cs="Arial"/>
        </w:rPr>
        <w:t xml:space="preserve"> and stirred for 2-7 h depending on the amine. After the completion of the reaction the solvent was removed under reduced pressure. The residue was treated with ice cold water and extracted with DCM (3 X 50 mL). The combined organic layer was washed with brine (20 mL). The solvent was removed under reduced pressure and the residue was purified by column chromatography on silica gel to yield the corresponding pure amides.</w:t>
      </w:r>
    </w:p>
    <w:p w14:paraId="48AC4336" w14:textId="77777777" w:rsidR="0028051D" w:rsidRPr="00626B25" w:rsidRDefault="0028051D" w:rsidP="0028051D">
      <w:pPr>
        <w:spacing w:line="360" w:lineRule="auto"/>
        <w:jc w:val="both"/>
        <w:rPr>
          <w:rFonts w:ascii="Arial" w:hAnsi="Arial" w:cs="Arial"/>
        </w:rPr>
      </w:pPr>
      <w:r w:rsidRPr="00626B25">
        <w:rPr>
          <w:rFonts w:ascii="Arial" w:hAnsi="Arial" w:cs="Arial"/>
          <w:b/>
        </w:rPr>
        <w:t>(R)-8-Ethynyl-6-(2-fluorophenyl)-N</w:t>
      </w:r>
      <w:proofErr w:type="gramStart"/>
      <w:r w:rsidRPr="00626B25">
        <w:rPr>
          <w:rFonts w:ascii="Arial" w:hAnsi="Arial" w:cs="Arial"/>
          <w:b/>
        </w:rPr>
        <w:t>,N,4</w:t>
      </w:r>
      <w:proofErr w:type="gramEnd"/>
      <w:r w:rsidRPr="00626B25">
        <w:rPr>
          <w:rFonts w:ascii="Arial" w:hAnsi="Arial" w:cs="Arial"/>
          <w:b/>
        </w:rPr>
        <w:t>-trimethyl-4</w:t>
      </w:r>
      <w:r w:rsidRPr="00835B00">
        <w:rPr>
          <w:rFonts w:ascii="Arial" w:hAnsi="Arial" w:cs="Arial"/>
          <w:b/>
          <w:i/>
        </w:rPr>
        <w:t>H</w:t>
      </w:r>
      <w:r w:rsidRPr="00626B25">
        <w:rPr>
          <w:rFonts w:ascii="Arial" w:hAnsi="Arial" w:cs="Arial"/>
          <w:b/>
        </w:rPr>
        <w:t>-benzo[</w:t>
      </w:r>
      <w:r w:rsidRPr="00835B00">
        <w:rPr>
          <w:rFonts w:ascii="Arial" w:hAnsi="Arial" w:cs="Arial"/>
          <w:b/>
          <w:i/>
        </w:rPr>
        <w:t>f</w:t>
      </w:r>
      <w:r w:rsidRPr="00626B25">
        <w:rPr>
          <w:rFonts w:ascii="Arial" w:hAnsi="Arial" w:cs="Arial"/>
          <w:b/>
        </w:rPr>
        <w:t>]imidazo[1,5-</w:t>
      </w:r>
      <w:r w:rsidRPr="00835B00">
        <w:rPr>
          <w:rFonts w:ascii="Arial" w:hAnsi="Arial" w:cs="Arial"/>
          <w:b/>
          <w:i/>
        </w:rPr>
        <w:t>a</w:t>
      </w:r>
      <w:r w:rsidRPr="00626B25">
        <w:rPr>
          <w:rFonts w:ascii="Arial" w:hAnsi="Arial" w:cs="Arial"/>
          <w:b/>
        </w:rPr>
        <w:t>][1,4]diazepine-3-carboxam</w:t>
      </w:r>
      <w:r w:rsidRPr="00626B25">
        <w:rPr>
          <w:rFonts w:ascii="Arial" w:hAnsi="Arial" w:cs="Arial"/>
        </w:rPr>
        <w:t xml:space="preserve"> GL-II-73 (</w:t>
      </w:r>
      <w:r w:rsidRPr="00626B25">
        <w:rPr>
          <w:rFonts w:ascii="Arial" w:hAnsi="Arial" w:cs="Arial"/>
          <w:b/>
        </w:rPr>
        <w:t>3a</w:t>
      </w:r>
      <w:r w:rsidRPr="00626B25">
        <w:rPr>
          <w:rFonts w:ascii="Arial" w:hAnsi="Arial" w:cs="Arial"/>
        </w:rPr>
        <w:t>)</w:t>
      </w:r>
    </w:p>
    <w:p w14:paraId="139B42C4" w14:textId="77777777" w:rsidR="0028051D" w:rsidRPr="00626B25" w:rsidRDefault="0028051D" w:rsidP="0028051D">
      <w:pPr>
        <w:spacing w:line="360" w:lineRule="auto"/>
        <w:jc w:val="both"/>
        <w:rPr>
          <w:rFonts w:ascii="Arial" w:hAnsi="Arial" w:cs="Arial"/>
        </w:rPr>
      </w:pPr>
      <w:r w:rsidRPr="00626B25">
        <w:rPr>
          <w:rFonts w:ascii="Arial" w:hAnsi="Arial" w:cs="Arial"/>
        </w:rPr>
        <w:t xml:space="preserve">The amide </w:t>
      </w:r>
      <w:r w:rsidRPr="00626B25">
        <w:rPr>
          <w:rFonts w:ascii="Arial" w:hAnsi="Arial" w:cs="Arial"/>
          <w:b/>
        </w:rPr>
        <w:t>3a</w:t>
      </w:r>
      <w:r w:rsidRPr="00626B25">
        <w:rPr>
          <w:rFonts w:ascii="Arial" w:hAnsi="Arial" w:cs="Arial"/>
        </w:rPr>
        <w:t xml:space="preserve"> was prepared from </w:t>
      </w:r>
      <w:r w:rsidRPr="00626B25">
        <w:rPr>
          <w:rFonts w:ascii="Arial" w:hAnsi="Arial" w:cs="Arial"/>
          <w:b/>
        </w:rPr>
        <w:t>2</w:t>
      </w:r>
      <w:r w:rsidRPr="00626B25">
        <w:rPr>
          <w:rFonts w:ascii="Arial" w:hAnsi="Arial" w:cs="Arial"/>
        </w:rPr>
        <w:t xml:space="preserve"> following the general procedure with dry dimethylamine as the nucleophile. The crude residue was purified by column chromatography (silica gel, </w:t>
      </w:r>
      <w:proofErr w:type="spellStart"/>
      <w:r w:rsidRPr="00626B25">
        <w:rPr>
          <w:rFonts w:ascii="Arial" w:hAnsi="Arial" w:cs="Arial"/>
        </w:rPr>
        <w:t>EtOAc</w:t>
      </w:r>
      <w:proofErr w:type="spellEnd"/>
      <w:r w:rsidRPr="00626B25">
        <w:rPr>
          <w:rFonts w:ascii="Arial" w:hAnsi="Arial" w:cs="Arial"/>
        </w:rPr>
        <w:t xml:space="preserve"> and 1% </w:t>
      </w:r>
      <w:proofErr w:type="spellStart"/>
      <w:r w:rsidRPr="00626B25">
        <w:rPr>
          <w:rFonts w:ascii="Arial" w:hAnsi="Arial" w:cs="Arial"/>
        </w:rPr>
        <w:t>MeOH</w:t>
      </w:r>
      <w:proofErr w:type="spellEnd"/>
      <w:r w:rsidRPr="00626B25">
        <w:rPr>
          <w:rFonts w:ascii="Arial" w:hAnsi="Arial" w:cs="Arial"/>
        </w:rPr>
        <w:t xml:space="preserve">) to yield pure dimethyl amide </w:t>
      </w:r>
      <w:r w:rsidRPr="00626B25">
        <w:rPr>
          <w:rFonts w:ascii="Arial" w:hAnsi="Arial" w:cs="Arial"/>
          <w:b/>
        </w:rPr>
        <w:t>3a</w:t>
      </w:r>
      <w:r w:rsidRPr="00626B25">
        <w:rPr>
          <w:rFonts w:ascii="Arial" w:hAnsi="Arial" w:cs="Arial"/>
        </w:rPr>
        <w:t xml:space="preserve"> as a light yellow powder (1.5 g, 3.9 </w:t>
      </w:r>
      <w:proofErr w:type="spellStart"/>
      <w:r w:rsidRPr="00626B25">
        <w:rPr>
          <w:rFonts w:ascii="Arial" w:hAnsi="Arial" w:cs="Arial"/>
        </w:rPr>
        <w:t>mmol</w:t>
      </w:r>
      <w:proofErr w:type="spellEnd"/>
      <w:r w:rsidRPr="00626B25">
        <w:rPr>
          <w:rFonts w:ascii="Arial" w:hAnsi="Arial" w:cs="Arial"/>
        </w:rPr>
        <w:t xml:space="preserve">, 70%): </w:t>
      </w:r>
      <w:proofErr w:type="spellStart"/>
      <w:r w:rsidRPr="00626B25">
        <w:rPr>
          <w:rFonts w:ascii="Arial" w:hAnsi="Arial" w:cs="Arial"/>
        </w:rPr>
        <w:t>mp</w:t>
      </w:r>
      <w:proofErr w:type="spellEnd"/>
      <w:r w:rsidRPr="00626B25">
        <w:rPr>
          <w:rFonts w:ascii="Arial" w:hAnsi="Arial" w:cs="Arial"/>
        </w:rPr>
        <w:t xml:space="preserve"> 189-190 </w:t>
      </w:r>
      <w:r w:rsidRPr="00626B25">
        <w:rPr>
          <w:rFonts w:ascii="Arial" w:eastAsia="SimSun" w:hAnsi="Arial" w:cs="Arial"/>
          <w:lang w:eastAsia="zh-CN"/>
        </w:rPr>
        <w:t>°C;</w:t>
      </w:r>
      <w:r w:rsidRPr="00626B25">
        <w:rPr>
          <w:rFonts w:ascii="Arial" w:hAnsi="Arial" w:cs="Arial"/>
          <w:b/>
        </w:rPr>
        <w:t xml:space="preserve"> [</w:t>
      </w:r>
      <w:r w:rsidRPr="00626B25">
        <w:rPr>
          <w:rFonts w:ascii="Arial" w:hAnsi="Arial" w:cs="Arial"/>
          <w:b/>
        </w:rPr>
        <w:sym w:font="Symbol" w:char="F061"/>
      </w:r>
      <w:r w:rsidRPr="00626B25">
        <w:rPr>
          <w:rFonts w:ascii="Arial" w:hAnsi="Arial" w:cs="Arial"/>
          <w:b/>
        </w:rPr>
        <w:t>]</w:t>
      </w:r>
      <w:r w:rsidRPr="00626B25">
        <w:rPr>
          <w:rFonts w:ascii="Arial" w:hAnsi="Arial" w:cs="Arial"/>
          <w:b/>
          <w:vertAlign w:val="subscript"/>
        </w:rPr>
        <w:t>D</w:t>
      </w:r>
      <w:r w:rsidRPr="00626B25">
        <w:rPr>
          <w:rFonts w:ascii="Arial" w:hAnsi="Arial" w:cs="Arial"/>
          <w:b/>
          <w:vertAlign w:val="superscript"/>
        </w:rPr>
        <w:t>25</w:t>
      </w:r>
      <w:r w:rsidRPr="00626B25">
        <w:rPr>
          <w:rFonts w:ascii="Arial" w:hAnsi="Arial" w:cs="Arial"/>
        </w:rPr>
        <w:t xml:space="preserve"> = +40.98 (</w:t>
      </w:r>
      <w:r w:rsidRPr="00626B25">
        <w:rPr>
          <w:rFonts w:ascii="Arial" w:hAnsi="Arial" w:cs="Arial"/>
          <w:i/>
        </w:rPr>
        <w:t>c</w:t>
      </w:r>
      <w:r w:rsidRPr="00626B25">
        <w:rPr>
          <w:rFonts w:ascii="Arial" w:hAnsi="Arial" w:cs="Arial"/>
        </w:rPr>
        <w:t xml:space="preserve"> 0.61, CHCl</w:t>
      </w:r>
      <w:r w:rsidRPr="00626B25">
        <w:rPr>
          <w:rFonts w:ascii="Arial" w:hAnsi="Arial" w:cs="Arial"/>
          <w:vertAlign w:val="subscript"/>
        </w:rPr>
        <w:t>3</w:t>
      </w:r>
      <w:r w:rsidRPr="00626B25">
        <w:rPr>
          <w:rFonts w:ascii="Arial" w:hAnsi="Arial" w:cs="Arial"/>
        </w:rPr>
        <w:t xml:space="preserve">); </w:t>
      </w:r>
      <w:r w:rsidRPr="00626B25">
        <w:rPr>
          <w:rFonts w:ascii="Arial" w:hAnsi="Arial" w:cs="Arial"/>
          <w:b/>
          <w:vertAlign w:val="superscript"/>
        </w:rPr>
        <w:t>1</w:t>
      </w:r>
      <w:r w:rsidRPr="00626B25">
        <w:rPr>
          <w:rFonts w:ascii="Arial" w:hAnsi="Arial" w:cs="Arial"/>
          <w:b/>
        </w:rPr>
        <w:t>H NMR</w:t>
      </w:r>
      <w:r w:rsidRPr="00626B25">
        <w:rPr>
          <w:rFonts w:ascii="Arial" w:hAnsi="Arial" w:cs="Arial"/>
        </w:rPr>
        <w:t xml:space="preserve"> (300 MHz, CDCl</w:t>
      </w:r>
      <w:r w:rsidRPr="00626B25">
        <w:rPr>
          <w:rFonts w:ascii="Arial" w:hAnsi="Arial" w:cs="Arial"/>
          <w:vertAlign w:val="subscript"/>
        </w:rPr>
        <w:t>3</w:t>
      </w:r>
      <w:r w:rsidRPr="00626B25">
        <w:rPr>
          <w:rFonts w:ascii="Arial" w:hAnsi="Arial" w:cs="Arial"/>
        </w:rPr>
        <w:t xml:space="preserve">): δ 7.92 (s, 1H), 7.68 (d, </w:t>
      </w:r>
      <w:r w:rsidRPr="00626B25">
        <w:rPr>
          <w:rFonts w:ascii="Arial" w:hAnsi="Arial" w:cs="Arial"/>
          <w:i/>
        </w:rPr>
        <w:t>J</w:t>
      </w:r>
      <w:r w:rsidRPr="00626B25">
        <w:rPr>
          <w:rFonts w:ascii="Arial" w:hAnsi="Arial" w:cs="Arial"/>
        </w:rPr>
        <w:t xml:space="preserve"> = 8.0 Hz, 1H), 7.59 (t, </w:t>
      </w:r>
      <w:r w:rsidRPr="00626B25">
        <w:rPr>
          <w:rFonts w:ascii="Arial" w:hAnsi="Arial" w:cs="Arial"/>
          <w:i/>
        </w:rPr>
        <w:t xml:space="preserve">J </w:t>
      </w:r>
      <w:r w:rsidRPr="00626B25">
        <w:rPr>
          <w:rFonts w:ascii="Arial" w:hAnsi="Arial" w:cs="Arial"/>
        </w:rPr>
        <w:t xml:space="preserve">= 7.3 Hz, 1H), 7.49 (d, </w:t>
      </w:r>
      <w:r w:rsidRPr="00626B25">
        <w:rPr>
          <w:rFonts w:ascii="Arial" w:hAnsi="Arial" w:cs="Arial"/>
          <w:i/>
        </w:rPr>
        <w:t>J</w:t>
      </w:r>
      <w:r w:rsidRPr="00626B25">
        <w:rPr>
          <w:rFonts w:ascii="Arial" w:hAnsi="Arial" w:cs="Arial"/>
        </w:rPr>
        <w:t xml:space="preserve"> = 8.2 Hz, 1H), 7.45 – 7.35 (m, 2H), 7.21 (t, </w:t>
      </w:r>
      <w:r w:rsidRPr="00626B25">
        <w:rPr>
          <w:rFonts w:ascii="Arial" w:hAnsi="Arial" w:cs="Arial"/>
          <w:i/>
        </w:rPr>
        <w:t>J</w:t>
      </w:r>
      <w:r w:rsidRPr="00626B25">
        <w:rPr>
          <w:rFonts w:ascii="Arial" w:hAnsi="Arial" w:cs="Arial"/>
        </w:rPr>
        <w:t xml:space="preserve"> = 7.5 Hz, 1H), 6.99 (t, </w:t>
      </w:r>
      <w:r w:rsidRPr="00626B25">
        <w:rPr>
          <w:rFonts w:ascii="Arial" w:hAnsi="Arial" w:cs="Arial"/>
          <w:i/>
        </w:rPr>
        <w:t>J</w:t>
      </w:r>
      <w:r w:rsidRPr="00626B25">
        <w:rPr>
          <w:rFonts w:ascii="Arial" w:hAnsi="Arial" w:cs="Arial"/>
        </w:rPr>
        <w:t xml:space="preserve"> = 9.3 Hz, 1H), 4.28 (q, </w:t>
      </w:r>
      <w:r w:rsidRPr="00626B25">
        <w:rPr>
          <w:rFonts w:ascii="Arial" w:hAnsi="Arial" w:cs="Arial"/>
          <w:i/>
        </w:rPr>
        <w:t>J</w:t>
      </w:r>
      <w:r w:rsidRPr="00626B25">
        <w:rPr>
          <w:rFonts w:ascii="Arial" w:hAnsi="Arial" w:cs="Arial"/>
        </w:rPr>
        <w:t xml:space="preserve"> = 6.0 Hz, 1H), 3.14 (s, 1H), 3.09 (s, 3H), 2.96 (s, 3H), 1.89 (d, </w:t>
      </w:r>
      <w:r w:rsidRPr="00626B25">
        <w:rPr>
          <w:rFonts w:ascii="Arial" w:hAnsi="Arial" w:cs="Arial"/>
          <w:i/>
        </w:rPr>
        <w:t>J</w:t>
      </w:r>
      <w:r w:rsidRPr="00626B25">
        <w:rPr>
          <w:rFonts w:ascii="Arial" w:hAnsi="Arial" w:cs="Arial"/>
        </w:rPr>
        <w:t xml:space="preserve"> = 6.6 Hz, 3H); </w:t>
      </w:r>
      <w:r w:rsidRPr="00626B25">
        <w:rPr>
          <w:rFonts w:ascii="Arial" w:hAnsi="Arial" w:cs="Arial"/>
          <w:b/>
          <w:vertAlign w:val="superscript"/>
        </w:rPr>
        <w:t>13</w:t>
      </w:r>
      <w:r w:rsidRPr="00626B25">
        <w:rPr>
          <w:rFonts w:ascii="Arial" w:hAnsi="Arial" w:cs="Arial"/>
          <w:b/>
        </w:rPr>
        <w:t>C NMR</w:t>
      </w:r>
      <w:r w:rsidRPr="00626B25">
        <w:rPr>
          <w:rFonts w:ascii="Arial" w:hAnsi="Arial" w:cs="Arial"/>
        </w:rPr>
        <w:t xml:space="preserve"> (75 MHz, CDCl3) δ 166.10 (s), 162.69 (s), 160.19 (d, </w:t>
      </w:r>
      <w:r w:rsidRPr="00626B25">
        <w:rPr>
          <w:rFonts w:ascii="Arial" w:hAnsi="Arial" w:cs="Arial"/>
          <w:i/>
        </w:rPr>
        <w:t>J</w:t>
      </w:r>
      <w:r w:rsidRPr="00626B25">
        <w:rPr>
          <w:rFonts w:ascii="Arial" w:hAnsi="Arial" w:cs="Arial"/>
        </w:rPr>
        <w:t xml:space="preserve"> = 250.4 Hz), 135.34 (s), 134.62 (d, </w:t>
      </w:r>
      <w:r w:rsidRPr="00626B25">
        <w:rPr>
          <w:rFonts w:ascii="Arial" w:hAnsi="Arial" w:cs="Arial"/>
          <w:i/>
        </w:rPr>
        <w:t>J</w:t>
      </w:r>
      <w:r w:rsidRPr="00626B25">
        <w:rPr>
          <w:rFonts w:ascii="Arial" w:hAnsi="Arial" w:cs="Arial"/>
        </w:rPr>
        <w:t xml:space="preserve"> = 9.0 Hz), 133.90 (s), 133.71 (s), 132.94 (d, </w:t>
      </w:r>
      <w:r w:rsidRPr="00626B25">
        <w:rPr>
          <w:rFonts w:ascii="Arial" w:hAnsi="Arial" w:cs="Arial"/>
          <w:i/>
        </w:rPr>
        <w:t>J</w:t>
      </w:r>
      <w:r w:rsidRPr="00626B25">
        <w:rPr>
          <w:rFonts w:ascii="Arial" w:hAnsi="Arial" w:cs="Arial"/>
        </w:rPr>
        <w:t xml:space="preserve"> = 8.4 Hz), 132.47 (s), 132.12 (d, </w:t>
      </w:r>
      <w:r w:rsidRPr="00626B25">
        <w:rPr>
          <w:rFonts w:ascii="Arial" w:hAnsi="Arial" w:cs="Arial"/>
          <w:i/>
        </w:rPr>
        <w:t>J</w:t>
      </w:r>
      <w:r w:rsidRPr="00626B25">
        <w:rPr>
          <w:rFonts w:ascii="Arial" w:hAnsi="Arial" w:cs="Arial"/>
        </w:rPr>
        <w:t xml:space="preserve"> = 9.1 Hz), 131.29 (s), 129.18 (s), 127.57 (d, </w:t>
      </w:r>
      <w:r w:rsidRPr="00626B25">
        <w:rPr>
          <w:rFonts w:ascii="Arial" w:hAnsi="Arial" w:cs="Arial"/>
          <w:i/>
        </w:rPr>
        <w:t>J</w:t>
      </w:r>
      <w:r w:rsidRPr="00626B25">
        <w:rPr>
          <w:rFonts w:ascii="Arial" w:hAnsi="Arial" w:cs="Arial"/>
        </w:rPr>
        <w:t xml:space="preserve"> = 11.6 Hz), 124.51 (d, </w:t>
      </w:r>
      <w:r w:rsidRPr="00626B25">
        <w:rPr>
          <w:rFonts w:ascii="Arial" w:hAnsi="Arial" w:cs="Arial"/>
          <w:i/>
        </w:rPr>
        <w:t>J</w:t>
      </w:r>
      <w:r w:rsidRPr="00626B25">
        <w:rPr>
          <w:rFonts w:ascii="Arial" w:hAnsi="Arial" w:cs="Arial"/>
        </w:rPr>
        <w:t xml:space="preserve"> = 2.2 Hz), 122.87 (s), 121.52 (s), 116.17 (d, </w:t>
      </w:r>
      <w:r w:rsidRPr="00626B25">
        <w:rPr>
          <w:rFonts w:ascii="Arial" w:hAnsi="Arial" w:cs="Arial"/>
          <w:i/>
        </w:rPr>
        <w:t>J</w:t>
      </w:r>
      <w:r w:rsidRPr="00626B25">
        <w:rPr>
          <w:rFonts w:ascii="Arial" w:hAnsi="Arial" w:cs="Arial"/>
        </w:rPr>
        <w:t xml:space="preserve"> = 21.3 Hz), 81.52 (s), 79.63 (s), 52.13 (s), 39.09 (s), 35.04 (s), 18.37 (s); </w:t>
      </w:r>
      <w:r w:rsidRPr="00626B25">
        <w:rPr>
          <w:rFonts w:ascii="Arial" w:hAnsi="Arial" w:cs="Arial"/>
          <w:b/>
        </w:rPr>
        <w:t>HRMS</w:t>
      </w:r>
      <w:r w:rsidRPr="00626B25">
        <w:rPr>
          <w:rFonts w:ascii="Arial" w:hAnsi="Arial" w:cs="Arial"/>
        </w:rPr>
        <w:t xml:space="preserve"> (ESI/IT-TOF) </w:t>
      </w:r>
      <w:r w:rsidRPr="00835B00">
        <w:rPr>
          <w:rFonts w:ascii="Arial" w:hAnsi="Arial" w:cs="Arial"/>
          <w:i/>
        </w:rPr>
        <w:t>m/z</w:t>
      </w:r>
      <w:r w:rsidRPr="00626B25">
        <w:rPr>
          <w:rFonts w:ascii="Arial" w:hAnsi="Arial" w:cs="Arial"/>
        </w:rPr>
        <w:t>: [M + H]</w:t>
      </w:r>
      <w:r>
        <w:rPr>
          <w:rFonts w:ascii="Arial" w:hAnsi="Arial" w:cs="Arial"/>
          <w:vertAlign w:val="superscript"/>
        </w:rPr>
        <w:t>+</w:t>
      </w:r>
      <w:r w:rsidRPr="00626B25">
        <w:rPr>
          <w:rFonts w:ascii="Arial" w:hAnsi="Arial" w:cs="Arial"/>
        </w:rPr>
        <w:t xml:space="preserve"> </w:t>
      </w:r>
      <w:proofErr w:type="spellStart"/>
      <w:r w:rsidRPr="00626B25">
        <w:rPr>
          <w:rFonts w:ascii="Arial" w:hAnsi="Arial" w:cs="Arial"/>
        </w:rPr>
        <w:t>Calcd</w:t>
      </w:r>
      <w:proofErr w:type="spellEnd"/>
      <w:r w:rsidRPr="00626B25">
        <w:rPr>
          <w:rFonts w:ascii="Arial" w:hAnsi="Arial" w:cs="Arial"/>
        </w:rPr>
        <w:t xml:space="preserve"> for C</w:t>
      </w:r>
      <w:r w:rsidRPr="00626B25">
        <w:rPr>
          <w:rFonts w:ascii="Arial" w:hAnsi="Arial" w:cs="Arial"/>
          <w:vertAlign w:val="subscript"/>
        </w:rPr>
        <w:t>23</w:t>
      </w:r>
      <w:r w:rsidRPr="00626B25">
        <w:rPr>
          <w:rFonts w:ascii="Arial" w:hAnsi="Arial" w:cs="Arial"/>
        </w:rPr>
        <w:t>H</w:t>
      </w:r>
      <w:r w:rsidRPr="00626B25">
        <w:rPr>
          <w:rFonts w:ascii="Arial" w:hAnsi="Arial" w:cs="Arial"/>
          <w:vertAlign w:val="subscript"/>
        </w:rPr>
        <w:t>20</w:t>
      </w:r>
      <w:r w:rsidRPr="00626B25">
        <w:rPr>
          <w:rFonts w:ascii="Arial" w:hAnsi="Arial" w:cs="Arial"/>
        </w:rPr>
        <w:t>FN</w:t>
      </w:r>
      <w:r w:rsidRPr="00626B25">
        <w:rPr>
          <w:rFonts w:ascii="Arial" w:hAnsi="Arial" w:cs="Arial"/>
          <w:vertAlign w:val="subscript"/>
        </w:rPr>
        <w:t>4</w:t>
      </w:r>
      <w:r w:rsidRPr="00626B25">
        <w:rPr>
          <w:rFonts w:ascii="Arial" w:hAnsi="Arial" w:cs="Arial"/>
        </w:rPr>
        <w:t>O 387.1616; found 387.1626.</w:t>
      </w:r>
    </w:p>
    <w:p w14:paraId="465D0C01" w14:textId="77777777" w:rsidR="0028051D" w:rsidRPr="00626B25" w:rsidRDefault="0028051D" w:rsidP="0028051D">
      <w:pPr>
        <w:spacing w:line="360" w:lineRule="auto"/>
        <w:jc w:val="both"/>
        <w:rPr>
          <w:rFonts w:ascii="Arial" w:hAnsi="Arial" w:cs="Arial"/>
        </w:rPr>
      </w:pPr>
      <w:r w:rsidRPr="00626B25">
        <w:rPr>
          <w:rFonts w:ascii="Arial" w:hAnsi="Arial" w:cs="Arial"/>
          <w:b/>
        </w:rPr>
        <w:t>(R)-N-Ethyl-8-ethynyl-6-(2-fluorophenyl)-4-methyl-4</w:t>
      </w:r>
      <w:r w:rsidRPr="00835B00">
        <w:rPr>
          <w:rFonts w:ascii="Arial" w:hAnsi="Arial" w:cs="Arial"/>
          <w:b/>
          <w:i/>
        </w:rPr>
        <w:t>H</w:t>
      </w:r>
      <w:r w:rsidRPr="00626B25">
        <w:rPr>
          <w:rFonts w:ascii="Arial" w:hAnsi="Arial" w:cs="Arial"/>
          <w:b/>
        </w:rPr>
        <w:t>-benzo[</w:t>
      </w:r>
      <w:r w:rsidRPr="00835B00">
        <w:rPr>
          <w:rFonts w:ascii="Arial" w:hAnsi="Arial" w:cs="Arial"/>
          <w:b/>
          <w:i/>
        </w:rPr>
        <w:t>f</w:t>
      </w:r>
      <w:r w:rsidRPr="00626B25">
        <w:rPr>
          <w:rFonts w:ascii="Arial" w:hAnsi="Arial" w:cs="Arial"/>
          <w:b/>
        </w:rPr>
        <w:t>]</w:t>
      </w:r>
      <w:proofErr w:type="gramStart"/>
      <w:r w:rsidRPr="00626B25">
        <w:rPr>
          <w:rFonts w:ascii="Arial" w:hAnsi="Arial" w:cs="Arial"/>
          <w:b/>
        </w:rPr>
        <w:t>imidazo[</w:t>
      </w:r>
      <w:proofErr w:type="gramEnd"/>
      <w:r w:rsidRPr="00626B25">
        <w:rPr>
          <w:rFonts w:ascii="Arial" w:hAnsi="Arial" w:cs="Arial"/>
          <w:b/>
        </w:rPr>
        <w:t>1,5-</w:t>
      </w:r>
      <w:r w:rsidRPr="00835B00">
        <w:rPr>
          <w:rFonts w:ascii="Arial" w:hAnsi="Arial" w:cs="Arial"/>
          <w:b/>
          <w:i/>
        </w:rPr>
        <w:t>a</w:t>
      </w:r>
      <w:r w:rsidRPr="00626B25">
        <w:rPr>
          <w:rFonts w:ascii="Arial" w:hAnsi="Arial" w:cs="Arial"/>
          <w:b/>
        </w:rPr>
        <w:t xml:space="preserve">][1,4]diazepine-3-carboxamide </w:t>
      </w:r>
      <w:r w:rsidRPr="00626B25">
        <w:rPr>
          <w:rFonts w:ascii="Arial" w:hAnsi="Arial" w:cs="Arial"/>
        </w:rPr>
        <w:t>GL-II-74 (</w:t>
      </w:r>
      <w:r w:rsidRPr="00626B25">
        <w:rPr>
          <w:rFonts w:ascii="Arial" w:hAnsi="Arial" w:cs="Arial"/>
          <w:b/>
        </w:rPr>
        <w:t>3b</w:t>
      </w:r>
      <w:r w:rsidRPr="00626B25">
        <w:rPr>
          <w:rFonts w:ascii="Arial" w:hAnsi="Arial" w:cs="Arial"/>
        </w:rPr>
        <w:t>)</w:t>
      </w:r>
    </w:p>
    <w:p w14:paraId="7AA2620B" w14:textId="77777777" w:rsidR="0028051D" w:rsidRPr="00626B25" w:rsidRDefault="0028051D" w:rsidP="0028051D">
      <w:pPr>
        <w:spacing w:line="360" w:lineRule="auto"/>
        <w:jc w:val="both"/>
        <w:rPr>
          <w:rFonts w:ascii="Arial" w:hAnsi="Arial" w:cs="Arial"/>
        </w:rPr>
      </w:pPr>
      <w:r w:rsidRPr="00626B25">
        <w:rPr>
          <w:rFonts w:ascii="Arial" w:hAnsi="Arial" w:cs="Arial"/>
        </w:rPr>
        <w:t xml:space="preserve">The amide </w:t>
      </w:r>
      <w:r w:rsidRPr="00626B25">
        <w:rPr>
          <w:rFonts w:ascii="Arial" w:hAnsi="Arial" w:cs="Arial"/>
          <w:b/>
        </w:rPr>
        <w:t>3b</w:t>
      </w:r>
      <w:r w:rsidRPr="00626B25">
        <w:rPr>
          <w:rFonts w:ascii="Arial" w:hAnsi="Arial" w:cs="Arial"/>
        </w:rPr>
        <w:t xml:space="preserve"> was prepared from </w:t>
      </w:r>
      <w:r w:rsidRPr="00626B25">
        <w:rPr>
          <w:rFonts w:ascii="Arial" w:hAnsi="Arial" w:cs="Arial"/>
          <w:b/>
        </w:rPr>
        <w:t>2</w:t>
      </w:r>
      <w:r w:rsidRPr="00626B25">
        <w:rPr>
          <w:rFonts w:ascii="Arial" w:hAnsi="Arial" w:cs="Arial"/>
        </w:rPr>
        <w:t xml:space="preserve"> following the general procedure with dry ethylamine as the nucleophile. The crude residue was purified by column chromatography (silica gel, 3:2 </w:t>
      </w:r>
      <w:proofErr w:type="spellStart"/>
      <w:r w:rsidRPr="00626B25">
        <w:rPr>
          <w:rFonts w:ascii="Arial" w:hAnsi="Arial" w:cs="Arial"/>
        </w:rPr>
        <w:t>EtOAc</w:t>
      </w:r>
      <w:proofErr w:type="spellEnd"/>
      <w:r w:rsidRPr="00626B25">
        <w:rPr>
          <w:rFonts w:ascii="Arial" w:hAnsi="Arial" w:cs="Arial"/>
        </w:rPr>
        <w:t xml:space="preserve"> and hexane) to yield pure ethyl amide </w:t>
      </w:r>
      <w:r w:rsidRPr="00626B25">
        <w:rPr>
          <w:rFonts w:ascii="Arial" w:hAnsi="Arial" w:cs="Arial"/>
          <w:b/>
        </w:rPr>
        <w:t>3b</w:t>
      </w:r>
      <w:r w:rsidRPr="00626B25">
        <w:rPr>
          <w:rFonts w:ascii="Arial" w:hAnsi="Arial" w:cs="Arial"/>
        </w:rPr>
        <w:t xml:space="preserve"> as a white powder (1.6 g, 4.3 </w:t>
      </w:r>
      <w:proofErr w:type="spellStart"/>
      <w:r w:rsidRPr="00626B25">
        <w:rPr>
          <w:rFonts w:ascii="Arial" w:hAnsi="Arial" w:cs="Arial"/>
        </w:rPr>
        <w:t>mmol</w:t>
      </w:r>
      <w:proofErr w:type="spellEnd"/>
      <w:r w:rsidRPr="00626B25">
        <w:rPr>
          <w:rFonts w:ascii="Arial" w:hAnsi="Arial" w:cs="Arial"/>
        </w:rPr>
        <w:t xml:space="preserve">, 78%): </w:t>
      </w:r>
      <w:bookmarkStart w:id="2" w:name="_Hlk500955108"/>
      <w:proofErr w:type="spellStart"/>
      <w:r w:rsidRPr="00626B25">
        <w:rPr>
          <w:rFonts w:ascii="Arial" w:hAnsi="Arial" w:cs="Arial"/>
        </w:rPr>
        <w:t>mp</w:t>
      </w:r>
      <w:proofErr w:type="spellEnd"/>
      <w:r w:rsidRPr="00626B25">
        <w:rPr>
          <w:rFonts w:ascii="Arial" w:hAnsi="Arial" w:cs="Arial"/>
        </w:rPr>
        <w:t xml:space="preserve"> 215-216 </w:t>
      </w:r>
      <w:r w:rsidRPr="00626B25">
        <w:rPr>
          <w:rFonts w:ascii="Arial" w:eastAsia="SimSun" w:hAnsi="Arial" w:cs="Arial"/>
          <w:lang w:eastAsia="zh-CN"/>
        </w:rPr>
        <w:t>°C;</w:t>
      </w:r>
      <w:r w:rsidRPr="00626B25">
        <w:rPr>
          <w:rFonts w:ascii="Arial" w:hAnsi="Arial" w:cs="Arial"/>
          <w:b/>
        </w:rPr>
        <w:t xml:space="preserve"> [</w:t>
      </w:r>
      <w:r w:rsidRPr="00626B25">
        <w:rPr>
          <w:rFonts w:ascii="Arial" w:hAnsi="Arial" w:cs="Arial"/>
          <w:b/>
        </w:rPr>
        <w:sym w:font="Symbol" w:char="F061"/>
      </w:r>
      <w:r w:rsidRPr="00626B25">
        <w:rPr>
          <w:rFonts w:ascii="Arial" w:hAnsi="Arial" w:cs="Arial"/>
          <w:b/>
        </w:rPr>
        <w:t>]</w:t>
      </w:r>
      <w:r w:rsidRPr="00626B25">
        <w:rPr>
          <w:rFonts w:ascii="Arial" w:hAnsi="Arial" w:cs="Arial"/>
          <w:b/>
          <w:vertAlign w:val="subscript"/>
        </w:rPr>
        <w:t>D</w:t>
      </w:r>
      <w:r w:rsidRPr="00626B25">
        <w:rPr>
          <w:rFonts w:ascii="Arial" w:hAnsi="Arial" w:cs="Arial"/>
          <w:b/>
          <w:vertAlign w:val="superscript"/>
        </w:rPr>
        <w:t>25</w:t>
      </w:r>
      <w:r w:rsidRPr="00626B25">
        <w:rPr>
          <w:rFonts w:ascii="Arial" w:hAnsi="Arial" w:cs="Arial"/>
        </w:rPr>
        <w:t xml:space="preserve"> = +44.07 (</w:t>
      </w:r>
      <w:r w:rsidRPr="00626B25">
        <w:rPr>
          <w:rFonts w:ascii="Arial" w:hAnsi="Arial" w:cs="Arial"/>
          <w:i/>
        </w:rPr>
        <w:t>c</w:t>
      </w:r>
      <w:r w:rsidRPr="00626B25">
        <w:rPr>
          <w:rFonts w:ascii="Arial" w:hAnsi="Arial" w:cs="Arial"/>
        </w:rPr>
        <w:t xml:space="preserve"> 0.59, CHCl</w:t>
      </w:r>
      <w:r w:rsidRPr="00626B25">
        <w:rPr>
          <w:rFonts w:ascii="Arial" w:hAnsi="Arial" w:cs="Arial"/>
          <w:vertAlign w:val="subscript"/>
        </w:rPr>
        <w:t>3</w:t>
      </w:r>
      <w:r w:rsidRPr="00626B25">
        <w:rPr>
          <w:rFonts w:ascii="Arial" w:hAnsi="Arial" w:cs="Arial"/>
        </w:rPr>
        <w:t>);</w:t>
      </w:r>
      <w:r w:rsidRPr="00626B25">
        <w:rPr>
          <w:rFonts w:ascii="Arial" w:eastAsia="SimSun" w:hAnsi="Arial" w:cs="Arial"/>
          <w:lang w:eastAsia="zh-CN"/>
        </w:rPr>
        <w:t xml:space="preserve"> </w:t>
      </w:r>
      <w:bookmarkEnd w:id="2"/>
      <w:r w:rsidRPr="00626B25">
        <w:rPr>
          <w:rFonts w:ascii="Arial" w:hAnsi="Arial" w:cs="Arial"/>
          <w:b/>
          <w:vertAlign w:val="superscript"/>
        </w:rPr>
        <w:t>1</w:t>
      </w:r>
      <w:r w:rsidRPr="00626B25">
        <w:rPr>
          <w:rFonts w:ascii="Arial" w:hAnsi="Arial" w:cs="Arial"/>
          <w:b/>
        </w:rPr>
        <w:t>H NMR</w:t>
      </w:r>
      <w:r w:rsidRPr="00626B25">
        <w:rPr>
          <w:rFonts w:ascii="Arial" w:hAnsi="Arial" w:cs="Arial"/>
        </w:rPr>
        <w:t xml:space="preserve"> (300 MHz, CDCl</w:t>
      </w:r>
      <w:r w:rsidRPr="00626B25">
        <w:rPr>
          <w:rFonts w:ascii="Arial" w:hAnsi="Arial" w:cs="Arial"/>
          <w:vertAlign w:val="subscript"/>
        </w:rPr>
        <w:t>3</w:t>
      </w:r>
      <w:r w:rsidRPr="00626B25">
        <w:rPr>
          <w:rFonts w:ascii="Arial" w:hAnsi="Arial" w:cs="Arial"/>
        </w:rPr>
        <w:t>): δ 7.83 (s, 1H), 7.65 (</w:t>
      </w:r>
      <w:proofErr w:type="spellStart"/>
      <w:r w:rsidRPr="00626B25">
        <w:rPr>
          <w:rFonts w:ascii="Arial" w:hAnsi="Arial" w:cs="Arial"/>
        </w:rPr>
        <w:t>dd</w:t>
      </w:r>
      <w:proofErr w:type="spellEnd"/>
      <w:r w:rsidRPr="00626B25">
        <w:rPr>
          <w:rFonts w:ascii="Arial" w:hAnsi="Arial" w:cs="Arial"/>
        </w:rPr>
        <w:t xml:space="preserve">, </w:t>
      </w:r>
      <w:r w:rsidRPr="00626B25">
        <w:rPr>
          <w:rFonts w:ascii="Arial" w:hAnsi="Arial" w:cs="Arial"/>
          <w:i/>
        </w:rPr>
        <w:t>J</w:t>
      </w:r>
      <w:r w:rsidRPr="00626B25">
        <w:rPr>
          <w:rFonts w:ascii="Arial" w:hAnsi="Arial" w:cs="Arial"/>
        </w:rPr>
        <w:t xml:space="preserve"> = 16.8, 7.8 Hz, 2H), 7.53 (d, </w:t>
      </w:r>
      <w:r w:rsidRPr="00626B25">
        <w:rPr>
          <w:rFonts w:ascii="Arial" w:hAnsi="Arial" w:cs="Arial"/>
          <w:i/>
        </w:rPr>
        <w:t>J</w:t>
      </w:r>
      <w:r w:rsidRPr="00626B25">
        <w:rPr>
          <w:rFonts w:ascii="Arial" w:hAnsi="Arial" w:cs="Arial"/>
        </w:rPr>
        <w:t xml:space="preserve"> = 8.3 Hz, 1H), 7.47 – 7.39 (m, 2H), 7.24 (t, </w:t>
      </w:r>
      <w:r w:rsidRPr="00626B25">
        <w:rPr>
          <w:rFonts w:ascii="Arial" w:hAnsi="Arial" w:cs="Arial"/>
          <w:i/>
        </w:rPr>
        <w:t>J</w:t>
      </w:r>
      <w:r w:rsidRPr="00626B25">
        <w:rPr>
          <w:rFonts w:ascii="Arial" w:hAnsi="Arial" w:cs="Arial"/>
        </w:rPr>
        <w:t xml:space="preserve"> = 7.5 Hz, 1H), 7.17 (s, 1H), 7.01 (t, </w:t>
      </w:r>
      <w:r w:rsidRPr="00626B25">
        <w:rPr>
          <w:rFonts w:ascii="Arial" w:hAnsi="Arial" w:cs="Arial"/>
          <w:i/>
        </w:rPr>
        <w:t>J</w:t>
      </w:r>
      <w:r w:rsidRPr="00626B25">
        <w:rPr>
          <w:rFonts w:ascii="Arial" w:hAnsi="Arial" w:cs="Arial"/>
        </w:rPr>
        <w:t xml:space="preserve"> = 9.3 Hz, 1H), 6.90 (q, </w:t>
      </w:r>
      <w:r w:rsidRPr="00626B25">
        <w:rPr>
          <w:rFonts w:ascii="Arial" w:hAnsi="Arial" w:cs="Arial"/>
          <w:i/>
        </w:rPr>
        <w:t>J</w:t>
      </w:r>
      <w:r w:rsidRPr="00626B25">
        <w:rPr>
          <w:rFonts w:ascii="Arial" w:hAnsi="Arial" w:cs="Arial"/>
        </w:rPr>
        <w:t xml:space="preserve"> = 6.3 Hz, 1H), 3.61 – 3.34 (m, 2H), 3.15 (s, 1H), 1.26 (d, </w:t>
      </w:r>
      <w:r w:rsidRPr="00626B25">
        <w:rPr>
          <w:rFonts w:ascii="Arial" w:hAnsi="Arial" w:cs="Arial"/>
          <w:i/>
        </w:rPr>
        <w:t>J</w:t>
      </w:r>
      <w:r w:rsidRPr="00626B25">
        <w:rPr>
          <w:rFonts w:ascii="Arial" w:hAnsi="Arial" w:cs="Arial"/>
        </w:rPr>
        <w:t xml:space="preserve"> = 9.0 Hz, 3H), 1.22 (t, </w:t>
      </w:r>
      <w:r w:rsidRPr="00626B25">
        <w:rPr>
          <w:rFonts w:ascii="Arial" w:hAnsi="Arial" w:cs="Arial"/>
          <w:i/>
        </w:rPr>
        <w:t>J</w:t>
      </w:r>
      <w:r w:rsidRPr="00626B25">
        <w:rPr>
          <w:rFonts w:ascii="Arial" w:hAnsi="Arial" w:cs="Arial"/>
        </w:rPr>
        <w:t xml:space="preserve"> = 7.3 Hz, 3H); </w:t>
      </w:r>
      <w:r w:rsidRPr="00626B25">
        <w:rPr>
          <w:rFonts w:ascii="Arial" w:hAnsi="Arial" w:cs="Arial"/>
          <w:b/>
          <w:vertAlign w:val="superscript"/>
        </w:rPr>
        <w:t>13</w:t>
      </w:r>
      <w:r w:rsidRPr="00626B25">
        <w:rPr>
          <w:rFonts w:ascii="Arial" w:hAnsi="Arial" w:cs="Arial"/>
          <w:b/>
        </w:rPr>
        <w:t>C NMR</w:t>
      </w:r>
      <w:r w:rsidRPr="00626B25">
        <w:rPr>
          <w:rFonts w:ascii="Arial" w:hAnsi="Arial" w:cs="Arial"/>
        </w:rPr>
        <w:t xml:space="preserve"> (75 MHz, CDCl</w:t>
      </w:r>
      <w:r w:rsidRPr="00626B25">
        <w:rPr>
          <w:rFonts w:ascii="Arial" w:hAnsi="Arial" w:cs="Arial"/>
          <w:vertAlign w:val="subscript"/>
        </w:rPr>
        <w:t>3</w:t>
      </w:r>
      <w:r w:rsidRPr="00626B25">
        <w:rPr>
          <w:rFonts w:ascii="Arial" w:hAnsi="Arial" w:cs="Arial"/>
        </w:rPr>
        <w:t xml:space="preserve">) δ 162.81 (s), 162.51 (s), 160.13 (d, </w:t>
      </w:r>
      <w:r w:rsidRPr="00626B25">
        <w:rPr>
          <w:rFonts w:ascii="Arial" w:hAnsi="Arial" w:cs="Arial"/>
          <w:i/>
        </w:rPr>
        <w:t>J</w:t>
      </w:r>
      <w:r w:rsidRPr="00626B25">
        <w:rPr>
          <w:rFonts w:ascii="Arial" w:hAnsi="Arial" w:cs="Arial"/>
        </w:rPr>
        <w:t xml:space="preserve"> = 250.7 Hz), 138.81 (s), 134.96 (s), 134.71 (s), 133.90 (s), 133.37 (s), 131.84 (s), 131.76 (s), 131.37 (s), 129.78 (s), 128.86 (d, </w:t>
      </w:r>
      <w:r w:rsidRPr="00626B25">
        <w:rPr>
          <w:rFonts w:ascii="Arial" w:hAnsi="Arial" w:cs="Arial"/>
          <w:i/>
        </w:rPr>
        <w:t>J</w:t>
      </w:r>
      <w:r w:rsidRPr="00626B25">
        <w:rPr>
          <w:rFonts w:ascii="Arial" w:hAnsi="Arial" w:cs="Arial"/>
        </w:rPr>
        <w:t xml:space="preserve"> = 10.6 Hz), 124.44 (d, </w:t>
      </w:r>
      <w:r w:rsidRPr="00626B25">
        <w:rPr>
          <w:rFonts w:ascii="Arial" w:hAnsi="Arial" w:cs="Arial"/>
          <w:i/>
        </w:rPr>
        <w:t>J</w:t>
      </w:r>
      <w:r w:rsidRPr="00626B25">
        <w:rPr>
          <w:rFonts w:ascii="Arial" w:hAnsi="Arial" w:cs="Arial"/>
        </w:rPr>
        <w:t xml:space="preserve"> = 3.4 Hz), 122.04 (s), </w:t>
      </w:r>
      <w:r w:rsidRPr="00626B25">
        <w:rPr>
          <w:rFonts w:ascii="Arial" w:hAnsi="Arial" w:cs="Arial"/>
        </w:rPr>
        <w:lastRenderedPageBreak/>
        <w:t xml:space="preserve">121.38 (s), 116.06 (d, </w:t>
      </w:r>
      <w:r w:rsidRPr="00626B25">
        <w:rPr>
          <w:rFonts w:ascii="Arial" w:hAnsi="Arial" w:cs="Arial"/>
          <w:i/>
        </w:rPr>
        <w:t>J</w:t>
      </w:r>
      <w:r w:rsidRPr="00626B25">
        <w:rPr>
          <w:rFonts w:ascii="Arial" w:hAnsi="Arial" w:cs="Arial"/>
        </w:rPr>
        <w:t xml:space="preserve"> = 21.5 Hz), 81.55 (s), 79.52 (s), 49.89 (s), 33.70 (s), 15.02 (s), 15.01(s); </w:t>
      </w:r>
      <w:r w:rsidRPr="00626B25">
        <w:rPr>
          <w:rFonts w:ascii="Arial" w:hAnsi="Arial" w:cs="Arial"/>
          <w:b/>
        </w:rPr>
        <w:t>HRMS</w:t>
      </w:r>
      <w:r w:rsidRPr="00626B25">
        <w:rPr>
          <w:rFonts w:ascii="Arial" w:hAnsi="Arial" w:cs="Arial"/>
        </w:rPr>
        <w:t xml:space="preserve"> (ESI/IT-TOF) </w:t>
      </w:r>
      <w:r w:rsidRPr="00835B00">
        <w:rPr>
          <w:rFonts w:ascii="Arial" w:hAnsi="Arial" w:cs="Arial"/>
          <w:i/>
        </w:rPr>
        <w:t>m/z</w:t>
      </w:r>
      <w:r w:rsidRPr="00626B25">
        <w:rPr>
          <w:rFonts w:ascii="Arial" w:hAnsi="Arial" w:cs="Arial"/>
        </w:rPr>
        <w:t>: [M + H]</w:t>
      </w:r>
      <w:r>
        <w:rPr>
          <w:rFonts w:ascii="Arial" w:hAnsi="Arial" w:cs="Arial"/>
          <w:vertAlign w:val="superscript"/>
        </w:rPr>
        <w:t>+</w:t>
      </w:r>
      <w:r w:rsidRPr="00626B25">
        <w:rPr>
          <w:rFonts w:ascii="Arial" w:hAnsi="Arial" w:cs="Arial"/>
        </w:rPr>
        <w:t xml:space="preserve"> </w:t>
      </w:r>
      <w:proofErr w:type="spellStart"/>
      <w:r w:rsidRPr="00626B25">
        <w:rPr>
          <w:rFonts w:ascii="Arial" w:hAnsi="Arial" w:cs="Arial"/>
        </w:rPr>
        <w:t>Calcd</w:t>
      </w:r>
      <w:proofErr w:type="spellEnd"/>
      <w:r w:rsidRPr="00626B25">
        <w:rPr>
          <w:rFonts w:ascii="Arial" w:hAnsi="Arial" w:cs="Arial"/>
        </w:rPr>
        <w:t xml:space="preserve"> for C</w:t>
      </w:r>
      <w:r w:rsidRPr="00626B25">
        <w:rPr>
          <w:rFonts w:ascii="Arial" w:hAnsi="Arial" w:cs="Arial"/>
          <w:vertAlign w:val="subscript"/>
        </w:rPr>
        <w:t>23</w:t>
      </w:r>
      <w:r w:rsidRPr="00626B25">
        <w:rPr>
          <w:rFonts w:ascii="Arial" w:hAnsi="Arial" w:cs="Arial"/>
        </w:rPr>
        <w:t>H</w:t>
      </w:r>
      <w:r w:rsidRPr="00626B25">
        <w:rPr>
          <w:rFonts w:ascii="Arial" w:hAnsi="Arial" w:cs="Arial"/>
          <w:vertAlign w:val="subscript"/>
        </w:rPr>
        <w:t>20</w:t>
      </w:r>
      <w:r w:rsidRPr="00626B25">
        <w:rPr>
          <w:rFonts w:ascii="Arial" w:hAnsi="Arial" w:cs="Arial"/>
        </w:rPr>
        <w:t>FN</w:t>
      </w:r>
      <w:r w:rsidRPr="00626B25">
        <w:rPr>
          <w:rFonts w:ascii="Arial" w:hAnsi="Arial" w:cs="Arial"/>
          <w:vertAlign w:val="subscript"/>
        </w:rPr>
        <w:t>4</w:t>
      </w:r>
      <w:r w:rsidRPr="00626B25">
        <w:rPr>
          <w:rFonts w:ascii="Arial" w:hAnsi="Arial" w:cs="Arial"/>
        </w:rPr>
        <w:t>O 387.1616; found 387.1618.</w:t>
      </w:r>
    </w:p>
    <w:p w14:paraId="42983E7A" w14:textId="77777777" w:rsidR="0028051D" w:rsidRPr="00626B25" w:rsidRDefault="0028051D" w:rsidP="0028051D">
      <w:pPr>
        <w:spacing w:line="360" w:lineRule="auto"/>
        <w:jc w:val="both"/>
        <w:rPr>
          <w:rFonts w:ascii="Arial" w:eastAsiaTheme="minorEastAsia" w:hAnsi="Arial" w:cs="Arial"/>
          <w:lang w:eastAsia="zh-CN"/>
        </w:rPr>
      </w:pPr>
      <w:r w:rsidRPr="00626B25">
        <w:rPr>
          <w:rFonts w:ascii="Arial" w:eastAsiaTheme="minorEastAsia" w:hAnsi="Arial" w:cs="Arial"/>
          <w:b/>
          <w:lang w:eastAsia="zh-CN"/>
        </w:rPr>
        <w:t>(R)-N-Cyclopropyl-8-ethynyl-6-(2-fluorophenyl)-4-methyl-4</w:t>
      </w:r>
      <w:r w:rsidRPr="00835B00">
        <w:rPr>
          <w:rFonts w:ascii="Arial" w:eastAsiaTheme="minorEastAsia" w:hAnsi="Arial" w:cs="Arial"/>
          <w:b/>
          <w:i/>
          <w:lang w:eastAsia="zh-CN"/>
        </w:rPr>
        <w:t>H</w:t>
      </w:r>
      <w:r w:rsidRPr="00626B25">
        <w:rPr>
          <w:rFonts w:ascii="Arial" w:eastAsiaTheme="minorEastAsia" w:hAnsi="Arial" w:cs="Arial"/>
          <w:b/>
          <w:lang w:eastAsia="zh-CN"/>
        </w:rPr>
        <w:t>-benzo[</w:t>
      </w:r>
      <w:r w:rsidRPr="00835B00">
        <w:rPr>
          <w:rFonts w:ascii="Arial" w:eastAsiaTheme="minorEastAsia" w:hAnsi="Arial" w:cs="Arial"/>
          <w:b/>
          <w:i/>
          <w:lang w:eastAsia="zh-CN"/>
        </w:rPr>
        <w:t>f</w:t>
      </w:r>
      <w:r w:rsidRPr="00626B25">
        <w:rPr>
          <w:rFonts w:ascii="Arial" w:eastAsiaTheme="minorEastAsia" w:hAnsi="Arial" w:cs="Arial"/>
          <w:b/>
          <w:lang w:eastAsia="zh-CN"/>
        </w:rPr>
        <w:t>]</w:t>
      </w:r>
      <w:proofErr w:type="gramStart"/>
      <w:r w:rsidRPr="00626B25">
        <w:rPr>
          <w:rFonts w:ascii="Arial" w:eastAsiaTheme="minorEastAsia" w:hAnsi="Arial" w:cs="Arial"/>
          <w:b/>
          <w:lang w:eastAsia="zh-CN"/>
        </w:rPr>
        <w:t>imidazo[</w:t>
      </w:r>
      <w:proofErr w:type="gramEnd"/>
      <w:r w:rsidRPr="00626B25">
        <w:rPr>
          <w:rFonts w:ascii="Arial" w:eastAsiaTheme="minorEastAsia" w:hAnsi="Arial" w:cs="Arial"/>
          <w:b/>
          <w:lang w:eastAsia="zh-CN"/>
        </w:rPr>
        <w:t>1,5-</w:t>
      </w:r>
      <w:r w:rsidRPr="00835B00">
        <w:rPr>
          <w:rFonts w:ascii="Arial" w:eastAsiaTheme="minorEastAsia" w:hAnsi="Arial" w:cs="Arial"/>
          <w:b/>
          <w:i/>
          <w:lang w:eastAsia="zh-CN"/>
        </w:rPr>
        <w:t>a</w:t>
      </w:r>
      <w:r w:rsidRPr="00626B25">
        <w:rPr>
          <w:rFonts w:ascii="Arial" w:eastAsiaTheme="minorEastAsia" w:hAnsi="Arial" w:cs="Arial"/>
          <w:b/>
          <w:lang w:eastAsia="zh-CN"/>
        </w:rPr>
        <w:t>][1,4]diazepine-3-carboxamide</w:t>
      </w:r>
      <w:r w:rsidRPr="00626B25">
        <w:rPr>
          <w:rFonts w:ascii="Arial" w:eastAsiaTheme="minorEastAsia" w:hAnsi="Arial" w:cs="Arial"/>
          <w:lang w:eastAsia="zh-CN"/>
        </w:rPr>
        <w:t xml:space="preserve"> GL-II-75 (</w:t>
      </w:r>
      <w:r w:rsidRPr="00626B25">
        <w:rPr>
          <w:rFonts w:ascii="Arial" w:eastAsiaTheme="minorEastAsia" w:hAnsi="Arial" w:cs="Arial"/>
          <w:b/>
          <w:lang w:eastAsia="zh-CN"/>
        </w:rPr>
        <w:t>3c</w:t>
      </w:r>
      <w:r w:rsidRPr="00626B25">
        <w:rPr>
          <w:rFonts w:ascii="Arial" w:eastAsiaTheme="minorEastAsia" w:hAnsi="Arial" w:cs="Arial"/>
          <w:lang w:eastAsia="zh-CN"/>
        </w:rPr>
        <w:t>)</w:t>
      </w:r>
    </w:p>
    <w:p w14:paraId="65A1992C" w14:textId="77777777" w:rsidR="0028051D" w:rsidRPr="00626B25" w:rsidRDefault="0028051D" w:rsidP="0028051D">
      <w:pPr>
        <w:spacing w:line="360" w:lineRule="auto"/>
        <w:jc w:val="both"/>
        <w:rPr>
          <w:rFonts w:ascii="Arial" w:hAnsi="Arial" w:cs="Arial"/>
        </w:rPr>
      </w:pPr>
      <w:r w:rsidRPr="00626B25">
        <w:rPr>
          <w:rFonts w:ascii="Arial" w:hAnsi="Arial" w:cs="Arial"/>
        </w:rPr>
        <w:t xml:space="preserve">The amide </w:t>
      </w:r>
      <w:r w:rsidRPr="00626B25">
        <w:rPr>
          <w:rFonts w:ascii="Arial" w:hAnsi="Arial" w:cs="Arial"/>
          <w:b/>
        </w:rPr>
        <w:t>3c</w:t>
      </w:r>
      <w:r w:rsidRPr="00626B25">
        <w:rPr>
          <w:rFonts w:ascii="Arial" w:hAnsi="Arial" w:cs="Arial"/>
        </w:rPr>
        <w:t xml:space="preserve"> was prepared from </w:t>
      </w:r>
      <w:r w:rsidRPr="00626B25">
        <w:rPr>
          <w:rFonts w:ascii="Arial" w:hAnsi="Arial" w:cs="Arial"/>
          <w:b/>
        </w:rPr>
        <w:t>2</w:t>
      </w:r>
      <w:r w:rsidRPr="00626B25">
        <w:rPr>
          <w:rFonts w:ascii="Arial" w:hAnsi="Arial" w:cs="Arial"/>
        </w:rPr>
        <w:t xml:space="preserve"> following the general procedure with dry </w:t>
      </w:r>
      <w:proofErr w:type="spellStart"/>
      <w:r w:rsidRPr="00626B25">
        <w:rPr>
          <w:rFonts w:ascii="Arial" w:hAnsi="Arial" w:cs="Arial"/>
        </w:rPr>
        <w:t>cyclopropylamine</w:t>
      </w:r>
      <w:proofErr w:type="spellEnd"/>
      <w:r w:rsidRPr="00626B25">
        <w:rPr>
          <w:rFonts w:ascii="Arial" w:hAnsi="Arial" w:cs="Arial"/>
        </w:rPr>
        <w:t xml:space="preserve"> as the nucleophile. The crude residue was purified by a column chromatography (silica gel, 1:1 </w:t>
      </w:r>
      <w:proofErr w:type="spellStart"/>
      <w:r w:rsidRPr="00626B25">
        <w:rPr>
          <w:rFonts w:ascii="Arial" w:hAnsi="Arial" w:cs="Arial"/>
        </w:rPr>
        <w:t>EtOAc</w:t>
      </w:r>
      <w:proofErr w:type="spellEnd"/>
      <w:r w:rsidRPr="00626B25">
        <w:rPr>
          <w:rFonts w:ascii="Arial" w:hAnsi="Arial" w:cs="Arial"/>
        </w:rPr>
        <w:t xml:space="preserve"> and hexane) to yield pure </w:t>
      </w:r>
      <w:proofErr w:type="spellStart"/>
      <w:r w:rsidRPr="00626B25">
        <w:rPr>
          <w:rFonts w:ascii="Arial" w:hAnsi="Arial" w:cs="Arial"/>
        </w:rPr>
        <w:t>cyclopropyl</w:t>
      </w:r>
      <w:proofErr w:type="spellEnd"/>
      <w:r w:rsidRPr="00626B25">
        <w:rPr>
          <w:rFonts w:ascii="Arial" w:hAnsi="Arial" w:cs="Arial"/>
        </w:rPr>
        <w:t xml:space="preserve"> amide </w:t>
      </w:r>
      <w:r w:rsidRPr="00626B25">
        <w:rPr>
          <w:rFonts w:ascii="Arial" w:hAnsi="Arial" w:cs="Arial"/>
          <w:b/>
        </w:rPr>
        <w:t>3c</w:t>
      </w:r>
      <w:r w:rsidRPr="00626B25">
        <w:rPr>
          <w:rFonts w:ascii="Arial" w:hAnsi="Arial" w:cs="Arial"/>
        </w:rPr>
        <w:t xml:space="preserve"> as a white powder (1.8 g, 4.5 </w:t>
      </w:r>
      <w:proofErr w:type="spellStart"/>
      <w:r w:rsidRPr="00626B25">
        <w:rPr>
          <w:rFonts w:ascii="Arial" w:hAnsi="Arial" w:cs="Arial"/>
        </w:rPr>
        <w:t>mmol</w:t>
      </w:r>
      <w:proofErr w:type="spellEnd"/>
      <w:r w:rsidRPr="00626B25">
        <w:rPr>
          <w:rFonts w:ascii="Arial" w:hAnsi="Arial" w:cs="Arial"/>
        </w:rPr>
        <w:t xml:space="preserve">, 82%): </w:t>
      </w:r>
      <w:proofErr w:type="spellStart"/>
      <w:r w:rsidRPr="00626B25">
        <w:rPr>
          <w:rFonts w:ascii="Arial" w:hAnsi="Arial" w:cs="Arial"/>
        </w:rPr>
        <w:t>mp</w:t>
      </w:r>
      <w:proofErr w:type="spellEnd"/>
      <w:r w:rsidRPr="00626B25">
        <w:rPr>
          <w:rFonts w:ascii="Arial" w:hAnsi="Arial" w:cs="Arial"/>
        </w:rPr>
        <w:t xml:space="preserve"> 231-232 °C;</w:t>
      </w:r>
      <w:r w:rsidRPr="00626B25">
        <w:rPr>
          <w:rFonts w:ascii="Arial" w:hAnsi="Arial" w:cs="Arial"/>
          <w:b/>
        </w:rPr>
        <w:t xml:space="preserve"> [</w:t>
      </w:r>
      <w:r w:rsidRPr="00626B25">
        <w:rPr>
          <w:rFonts w:ascii="Arial" w:hAnsi="Arial" w:cs="Arial"/>
          <w:b/>
        </w:rPr>
        <w:sym w:font="Symbol" w:char="F061"/>
      </w:r>
      <w:r w:rsidRPr="00626B25">
        <w:rPr>
          <w:rFonts w:ascii="Arial" w:hAnsi="Arial" w:cs="Arial"/>
          <w:b/>
        </w:rPr>
        <w:t>]</w:t>
      </w:r>
      <w:r w:rsidRPr="00626B25">
        <w:rPr>
          <w:rFonts w:ascii="Arial" w:hAnsi="Arial" w:cs="Arial"/>
          <w:b/>
          <w:vertAlign w:val="subscript"/>
        </w:rPr>
        <w:t>D</w:t>
      </w:r>
      <w:r w:rsidRPr="00626B25">
        <w:rPr>
          <w:rFonts w:ascii="Arial" w:hAnsi="Arial" w:cs="Arial"/>
          <w:b/>
          <w:vertAlign w:val="superscript"/>
        </w:rPr>
        <w:t>25</w:t>
      </w:r>
      <w:r w:rsidRPr="00626B25">
        <w:rPr>
          <w:rFonts w:ascii="Arial" w:hAnsi="Arial" w:cs="Arial"/>
        </w:rPr>
        <w:t xml:space="preserve"> = +3.81 (</w:t>
      </w:r>
      <w:r w:rsidRPr="00626B25">
        <w:rPr>
          <w:rFonts w:ascii="Arial" w:hAnsi="Arial" w:cs="Arial"/>
          <w:i/>
        </w:rPr>
        <w:t>c</w:t>
      </w:r>
      <w:r w:rsidRPr="00626B25">
        <w:rPr>
          <w:rFonts w:ascii="Arial" w:hAnsi="Arial" w:cs="Arial"/>
        </w:rPr>
        <w:t xml:space="preserve"> 0.46, CHCl</w:t>
      </w:r>
      <w:r w:rsidRPr="00626B25">
        <w:rPr>
          <w:rFonts w:ascii="Arial" w:hAnsi="Arial" w:cs="Arial"/>
          <w:vertAlign w:val="subscript"/>
        </w:rPr>
        <w:t>3</w:t>
      </w:r>
      <w:r w:rsidRPr="00626B25">
        <w:rPr>
          <w:rFonts w:ascii="Arial" w:hAnsi="Arial" w:cs="Arial"/>
        </w:rPr>
        <w:t xml:space="preserve">); </w:t>
      </w:r>
      <w:r w:rsidRPr="00626B25">
        <w:rPr>
          <w:rFonts w:ascii="Arial" w:hAnsi="Arial" w:cs="Arial"/>
          <w:b/>
          <w:vertAlign w:val="superscript"/>
        </w:rPr>
        <w:t>1</w:t>
      </w:r>
      <w:r w:rsidRPr="00626B25">
        <w:rPr>
          <w:rFonts w:ascii="Arial" w:hAnsi="Arial" w:cs="Arial"/>
          <w:b/>
        </w:rPr>
        <w:t>H NMR</w:t>
      </w:r>
      <w:r w:rsidRPr="00626B25">
        <w:rPr>
          <w:rFonts w:ascii="Arial" w:hAnsi="Arial" w:cs="Arial"/>
        </w:rPr>
        <w:t xml:space="preserve"> (300 MHz, CDCl</w:t>
      </w:r>
      <w:r w:rsidRPr="00626B25">
        <w:rPr>
          <w:rFonts w:ascii="Arial" w:hAnsi="Arial" w:cs="Arial"/>
          <w:vertAlign w:val="subscript"/>
        </w:rPr>
        <w:t>3</w:t>
      </w:r>
      <w:r w:rsidRPr="00626B25">
        <w:rPr>
          <w:rFonts w:ascii="Arial" w:hAnsi="Arial" w:cs="Arial"/>
        </w:rPr>
        <w:t>): δ 7.80 (s, 1H), 7.64 (</w:t>
      </w:r>
      <w:proofErr w:type="spellStart"/>
      <w:r w:rsidRPr="00626B25">
        <w:rPr>
          <w:rFonts w:ascii="Arial" w:hAnsi="Arial" w:cs="Arial"/>
        </w:rPr>
        <w:t>dd</w:t>
      </w:r>
      <w:proofErr w:type="spellEnd"/>
      <w:r w:rsidRPr="00626B25">
        <w:rPr>
          <w:rFonts w:ascii="Arial" w:hAnsi="Arial" w:cs="Arial"/>
        </w:rPr>
        <w:t xml:space="preserve">, </w:t>
      </w:r>
      <w:r w:rsidRPr="00626B25">
        <w:rPr>
          <w:rFonts w:ascii="Arial" w:hAnsi="Arial" w:cs="Arial"/>
          <w:i/>
        </w:rPr>
        <w:t>J</w:t>
      </w:r>
      <w:r w:rsidRPr="00626B25">
        <w:rPr>
          <w:rFonts w:ascii="Arial" w:hAnsi="Arial" w:cs="Arial"/>
        </w:rPr>
        <w:t xml:space="preserve"> = 15.9, 7.6 Hz, 2H), 7.52 (d, </w:t>
      </w:r>
      <w:r w:rsidRPr="00626B25">
        <w:rPr>
          <w:rFonts w:ascii="Arial" w:hAnsi="Arial" w:cs="Arial"/>
          <w:i/>
        </w:rPr>
        <w:t xml:space="preserve">J </w:t>
      </w:r>
      <w:r w:rsidRPr="00626B25">
        <w:rPr>
          <w:rFonts w:ascii="Arial" w:hAnsi="Arial" w:cs="Arial"/>
        </w:rPr>
        <w:t xml:space="preserve">= 8.3 Hz, 1H), 7.47 – 7.37 (m, 2H), 7.30 – 7.19 (m, 2H), 7.01 (t, </w:t>
      </w:r>
      <w:r w:rsidRPr="00626B25">
        <w:rPr>
          <w:rFonts w:ascii="Arial" w:hAnsi="Arial" w:cs="Arial"/>
          <w:i/>
        </w:rPr>
        <w:t>J</w:t>
      </w:r>
      <w:r w:rsidRPr="00626B25">
        <w:rPr>
          <w:rFonts w:ascii="Arial" w:hAnsi="Arial" w:cs="Arial"/>
        </w:rPr>
        <w:t xml:space="preserve"> = 9.3 Hz, 1H), 6.89 (q, J = 7.0 Hz, 1H), 3.15 (s, 1H), 2.93 – 2.67 (m, 1H), 1.26 (d, </w:t>
      </w:r>
      <w:r w:rsidRPr="00626B25">
        <w:rPr>
          <w:rFonts w:ascii="Arial" w:hAnsi="Arial" w:cs="Arial"/>
          <w:i/>
        </w:rPr>
        <w:t xml:space="preserve">J </w:t>
      </w:r>
      <w:r w:rsidRPr="00626B25">
        <w:rPr>
          <w:rFonts w:ascii="Arial" w:hAnsi="Arial" w:cs="Arial"/>
        </w:rPr>
        <w:t xml:space="preserve">= 6.8 Hz, 3H), 0.87 – 0.76 (m, 2H), 0.65 – 0.51 (m, 2H); </w:t>
      </w:r>
      <w:r w:rsidRPr="00626B25">
        <w:rPr>
          <w:rFonts w:ascii="Arial" w:hAnsi="Arial" w:cs="Arial"/>
          <w:b/>
          <w:vertAlign w:val="superscript"/>
        </w:rPr>
        <w:t>13</w:t>
      </w:r>
      <w:r w:rsidRPr="00626B25">
        <w:rPr>
          <w:rFonts w:ascii="Arial" w:hAnsi="Arial" w:cs="Arial"/>
          <w:b/>
        </w:rPr>
        <w:t>C NMR</w:t>
      </w:r>
      <w:r w:rsidRPr="00626B25">
        <w:rPr>
          <w:rFonts w:ascii="Arial" w:hAnsi="Arial" w:cs="Arial"/>
        </w:rPr>
        <w:t xml:space="preserve"> (75 MHz, CDCl</w:t>
      </w:r>
      <w:r w:rsidRPr="00626B25">
        <w:rPr>
          <w:rFonts w:ascii="Arial" w:hAnsi="Arial" w:cs="Arial"/>
          <w:vertAlign w:val="subscript"/>
        </w:rPr>
        <w:t>3</w:t>
      </w:r>
      <w:r w:rsidRPr="00626B25">
        <w:rPr>
          <w:rFonts w:ascii="Arial" w:hAnsi="Arial" w:cs="Arial"/>
        </w:rPr>
        <w:t xml:space="preserve">) δ 164.02 (s), 162.82 (s), 160.13 (d, </w:t>
      </w:r>
      <w:r w:rsidRPr="00626B25">
        <w:rPr>
          <w:rFonts w:ascii="Arial" w:hAnsi="Arial" w:cs="Arial"/>
          <w:i/>
        </w:rPr>
        <w:t xml:space="preserve">J </w:t>
      </w:r>
      <w:r w:rsidRPr="00626B25">
        <w:rPr>
          <w:rFonts w:ascii="Arial" w:hAnsi="Arial" w:cs="Arial"/>
        </w:rPr>
        <w:t xml:space="preserve">= 249.9 Hz), 138.91 (s), 134.97 (s), 134.65 (s), 133.89 (s), 133.37 (s), 131.80 (d, </w:t>
      </w:r>
      <w:r w:rsidRPr="00626B25">
        <w:rPr>
          <w:rFonts w:ascii="Arial" w:hAnsi="Arial" w:cs="Arial"/>
          <w:i/>
        </w:rPr>
        <w:t>J</w:t>
      </w:r>
      <w:r w:rsidRPr="00626B25">
        <w:rPr>
          <w:rFonts w:ascii="Arial" w:hAnsi="Arial" w:cs="Arial"/>
        </w:rPr>
        <w:t xml:space="preserve"> = 9.0 Hz), 131.58 (s), 131.36 (s), 129.78 (s), 128.81 (d, </w:t>
      </w:r>
      <w:r w:rsidRPr="00626B25">
        <w:rPr>
          <w:rFonts w:ascii="Arial" w:hAnsi="Arial" w:cs="Arial"/>
          <w:i/>
        </w:rPr>
        <w:t>J</w:t>
      </w:r>
      <w:r w:rsidRPr="00626B25">
        <w:rPr>
          <w:rFonts w:ascii="Arial" w:hAnsi="Arial" w:cs="Arial"/>
        </w:rPr>
        <w:t xml:space="preserve"> = 14.6 Hz), 124.45 (d, </w:t>
      </w:r>
      <w:r w:rsidRPr="00626B25">
        <w:rPr>
          <w:rFonts w:ascii="Arial" w:hAnsi="Arial" w:cs="Arial"/>
          <w:i/>
        </w:rPr>
        <w:t>J</w:t>
      </w:r>
      <w:r w:rsidRPr="00626B25">
        <w:rPr>
          <w:rFonts w:ascii="Arial" w:hAnsi="Arial" w:cs="Arial"/>
        </w:rPr>
        <w:t xml:space="preserve"> = 3.4 Hz), 122.04 (s), 121.42 (s), 116.06 (d, </w:t>
      </w:r>
      <w:r w:rsidRPr="00626B25">
        <w:rPr>
          <w:rFonts w:ascii="Arial" w:hAnsi="Arial" w:cs="Arial"/>
          <w:i/>
        </w:rPr>
        <w:t>J</w:t>
      </w:r>
      <w:r w:rsidRPr="00626B25">
        <w:rPr>
          <w:rFonts w:ascii="Arial" w:hAnsi="Arial" w:cs="Arial"/>
        </w:rPr>
        <w:t xml:space="preserve"> = 21.5 Hz), 81.53 (s), 79.55 (s), 49.88 (s), 22.10 (s), 14.99 (s), 6.54 (s), 6.50 (s); </w:t>
      </w:r>
      <w:r w:rsidRPr="00626B25">
        <w:rPr>
          <w:rFonts w:ascii="Arial" w:hAnsi="Arial" w:cs="Arial"/>
          <w:b/>
        </w:rPr>
        <w:t xml:space="preserve">HRMS </w:t>
      </w:r>
      <w:r w:rsidRPr="00626B25">
        <w:rPr>
          <w:rFonts w:ascii="Arial" w:hAnsi="Arial" w:cs="Arial"/>
        </w:rPr>
        <w:t xml:space="preserve">(ESI/IT-TOF) </w:t>
      </w:r>
      <w:r w:rsidRPr="00835B00">
        <w:rPr>
          <w:rFonts w:ascii="Arial" w:hAnsi="Arial" w:cs="Arial"/>
          <w:i/>
        </w:rPr>
        <w:t>m/z</w:t>
      </w:r>
      <w:r w:rsidRPr="00626B25">
        <w:rPr>
          <w:rFonts w:ascii="Arial" w:hAnsi="Arial" w:cs="Arial"/>
        </w:rPr>
        <w:t>: [M + H]</w:t>
      </w:r>
      <w:r>
        <w:rPr>
          <w:rFonts w:ascii="Arial" w:hAnsi="Arial" w:cs="Arial"/>
          <w:vertAlign w:val="superscript"/>
        </w:rPr>
        <w:t>+</w:t>
      </w:r>
      <w:r w:rsidRPr="00626B25">
        <w:rPr>
          <w:rFonts w:ascii="Arial" w:hAnsi="Arial" w:cs="Arial"/>
        </w:rPr>
        <w:t xml:space="preserve"> </w:t>
      </w:r>
      <w:proofErr w:type="spellStart"/>
      <w:r w:rsidRPr="00626B25">
        <w:rPr>
          <w:rFonts w:ascii="Arial" w:hAnsi="Arial" w:cs="Arial"/>
        </w:rPr>
        <w:t>Calcd</w:t>
      </w:r>
      <w:proofErr w:type="spellEnd"/>
      <w:r w:rsidRPr="00626B25">
        <w:rPr>
          <w:rFonts w:ascii="Arial" w:hAnsi="Arial" w:cs="Arial"/>
        </w:rPr>
        <w:t xml:space="preserve"> for C</w:t>
      </w:r>
      <w:r w:rsidRPr="00626B25">
        <w:rPr>
          <w:rFonts w:ascii="Arial" w:hAnsi="Arial" w:cs="Arial"/>
          <w:vertAlign w:val="subscript"/>
        </w:rPr>
        <w:t>24</w:t>
      </w:r>
      <w:r w:rsidRPr="00626B25">
        <w:rPr>
          <w:rFonts w:ascii="Arial" w:hAnsi="Arial" w:cs="Arial"/>
        </w:rPr>
        <w:t>H</w:t>
      </w:r>
      <w:r w:rsidRPr="00626B25">
        <w:rPr>
          <w:rFonts w:ascii="Arial" w:hAnsi="Arial" w:cs="Arial"/>
          <w:vertAlign w:val="subscript"/>
        </w:rPr>
        <w:t>20</w:t>
      </w:r>
      <w:r w:rsidRPr="00626B25">
        <w:rPr>
          <w:rFonts w:ascii="Arial" w:hAnsi="Arial" w:cs="Arial"/>
        </w:rPr>
        <w:t>FN</w:t>
      </w:r>
      <w:r w:rsidRPr="00626B25">
        <w:rPr>
          <w:rFonts w:ascii="Arial" w:hAnsi="Arial" w:cs="Arial"/>
          <w:vertAlign w:val="subscript"/>
        </w:rPr>
        <w:t>4</w:t>
      </w:r>
      <w:r w:rsidRPr="00626B25">
        <w:rPr>
          <w:rFonts w:ascii="Arial" w:hAnsi="Arial" w:cs="Arial"/>
        </w:rPr>
        <w:t>O 399.1616; found 399.1621.</w:t>
      </w:r>
    </w:p>
    <w:p w14:paraId="037E1870" w14:textId="77777777" w:rsidR="0028051D" w:rsidRPr="00626B25" w:rsidRDefault="0028051D" w:rsidP="0028051D">
      <w:pPr>
        <w:spacing w:line="360" w:lineRule="auto"/>
        <w:jc w:val="both"/>
        <w:rPr>
          <w:rFonts w:ascii="Arial" w:eastAsiaTheme="minorEastAsia" w:hAnsi="Arial" w:cs="Arial"/>
          <w:lang w:eastAsia="zh-CN"/>
        </w:rPr>
      </w:pPr>
      <w:r w:rsidRPr="00626B25">
        <w:rPr>
          <w:rFonts w:ascii="Arial" w:eastAsiaTheme="minorEastAsia" w:hAnsi="Arial" w:cs="Arial"/>
          <w:b/>
          <w:lang w:eastAsia="zh-CN"/>
        </w:rPr>
        <w:t>(R)</w:t>
      </w:r>
      <w:proofErr w:type="gramStart"/>
      <w:r w:rsidRPr="00626B25">
        <w:rPr>
          <w:rFonts w:ascii="Arial" w:eastAsiaTheme="minorEastAsia" w:hAnsi="Arial" w:cs="Arial"/>
          <w:b/>
          <w:lang w:eastAsia="zh-CN"/>
        </w:rPr>
        <w:t>-(</w:t>
      </w:r>
      <w:proofErr w:type="gramEnd"/>
      <w:r w:rsidRPr="00626B25">
        <w:rPr>
          <w:rFonts w:ascii="Arial" w:eastAsiaTheme="minorEastAsia" w:hAnsi="Arial" w:cs="Arial"/>
          <w:b/>
          <w:lang w:eastAsia="zh-CN"/>
        </w:rPr>
        <w:t>8-Ethynyl-6-(2-fluorophenyl)-4-methyl-4</w:t>
      </w:r>
      <w:r w:rsidRPr="00835B00">
        <w:rPr>
          <w:rFonts w:ascii="Arial" w:eastAsiaTheme="minorEastAsia" w:hAnsi="Arial" w:cs="Arial"/>
          <w:b/>
          <w:i/>
          <w:lang w:eastAsia="zh-CN"/>
        </w:rPr>
        <w:t>H</w:t>
      </w:r>
      <w:r w:rsidRPr="00626B25">
        <w:rPr>
          <w:rFonts w:ascii="Arial" w:eastAsiaTheme="minorEastAsia" w:hAnsi="Arial" w:cs="Arial"/>
          <w:b/>
          <w:lang w:eastAsia="zh-CN"/>
        </w:rPr>
        <w:t>-benzo[</w:t>
      </w:r>
      <w:r w:rsidRPr="00835B00">
        <w:rPr>
          <w:rFonts w:ascii="Arial" w:eastAsiaTheme="minorEastAsia" w:hAnsi="Arial" w:cs="Arial"/>
          <w:b/>
          <w:i/>
          <w:lang w:eastAsia="zh-CN"/>
        </w:rPr>
        <w:t>f</w:t>
      </w:r>
      <w:r w:rsidRPr="00626B25">
        <w:rPr>
          <w:rFonts w:ascii="Arial" w:eastAsiaTheme="minorEastAsia" w:hAnsi="Arial" w:cs="Arial"/>
          <w:b/>
          <w:lang w:eastAsia="zh-CN"/>
        </w:rPr>
        <w:t>]imidazo[1,5-</w:t>
      </w:r>
      <w:r w:rsidRPr="00835B00">
        <w:rPr>
          <w:rFonts w:ascii="Arial" w:eastAsiaTheme="minorEastAsia" w:hAnsi="Arial" w:cs="Arial"/>
          <w:b/>
          <w:i/>
          <w:lang w:eastAsia="zh-CN"/>
        </w:rPr>
        <w:t>a</w:t>
      </w:r>
      <w:r w:rsidRPr="00626B25">
        <w:rPr>
          <w:rFonts w:ascii="Arial" w:eastAsiaTheme="minorEastAsia" w:hAnsi="Arial" w:cs="Arial"/>
          <w:b/>
          <w:lang w:eastAsia="zh-CN"/>
        </w:rPr>
        <w:t xml:space="preserve">][1,4]diazepin-3-yl)(pyrrolidin-1-yl)methanone </w:t>
      </w:r>
      <w:r w:rsidRPr="00626B25">
        <w:rPr>
          <w:rFonts w:ascii="Arial" w:eastAsiaTheme="minorEastAsia" w:hAnsi="Arial" w:cs="Arial"/>
          <w:lang w:eastAsia="zh-CN"/>
        </w:rPr>
        <w:t>GL-II-76 (</w:t>
      </w:r>
      <w:r w:rsidRPr="00626B25">
        <w:rPr>
          <w:rFonts w:ascii="Arial" w:eastAsiaTheme="minorEastAsia" w:hAnsi="Arial" w:cs="Arial"/>
          <w:b/>
          <w:lang w:eastAsia="zh-CN"/>
        </w:rPr>
        <w:t>3d</w:t>
      </w:r>
      <w:r w:rsidRPr="00626B25">
        <w:rPr>
          <w:rFonts w:ascii="Arial" w:eastAsiaTheme="minorEastAsia" w:hAnsi="Arial" w:cs="Arial"/>
          <w:lang w:eastAsia="zh-CN"/>
        </w:rPr>
        <w:t>)</w:t>
      </w:r>
    </w:p>
    <w:p w14:paraId="124C884A" w14:textId="177C1FEF" w:rsidR="00D55300" w:rsidRPr="00626B25" w:rsidRDefault="0028051D" w:rsidP="0028051D">
      <w:pPr>
        <w:spacing w:line="360" w:lineRule="auto"/>
        <w:jc w:val="both"/>
        <w:rPr>
          <w:rFonts w:ascii="Arial" w:hAnsi="Arial" w:cs="Arial"/>
          <w:b/>
          <w:i/>
        </w:rPr>
      </w:pPr>
      <w:r w:rsidRPr="00626B25">
        <w:rPr>
          <w:rFonts w:ascii="Arial" w:eastAsiaTheme="minorEastAsia" w:hAnsi="Arial" w:cs="Arial"/>
          <w:lang w:eastAsia="zh-CN"/>
        </w:rPr>
        <w:t xml:space="preserve">The amide </w:t>
      </w:r>
      <w:r w:rsidRPr="00626B25">
        <w:rPr>
          <w:rFonts w:ascii="Arial" w:eastAsiaTheme="minorEastAsia" w:hAnsi="Arial" w:cs="Arial"/>
          <w:b/>
          <w:lang w:eastAsia="zh-CN"/>
        </w:rPr>
        <w:t>3d</w:t>
      </w:r>
      <w:r w:rsidRPr="00626B25">
        <w:rPr>
          <w:rFonts w:ascii="Arial" w:eastAsiaTheme="minorEastAsia" w:hAnsi="Arial" w:cs="Arial"/>
          <w:lang w:eastAsia="zh-CN"/>
        </w:rPr>
        <w:t xml:space="preserve"> was prepared from </w:t>
      </w:r>
      <w:r w:rsidRPr="00626B25">
        <w:rPr>
          <w:rFonts w:ascii="Arial" w:hAnsi="Arial" w:cs="Arial"/>
          <w:b/>
        </w:rPr>
        <w:t>2</w:t>
      </w:r>
      <w:r w:rsidRPr="00626B25">
        <w:rPr>
          <w:rFonts w:ascii="Arial" w:eastAsiaTheme="minorEastAsia" w:hAnsi="Arial" w:cs="Arial"/>
          <w:lang w:eastAsia="zh-CN"/>
        </w:rPr>
        <w:t xml:space="preserve"> following the general procedure with dry </w:t>
      </w:r>
      <w:proofErr w:type="spellStart"/>
      <w:r w:rsidRPr="00626B25">
        <w:rPr>
          <w:rFonts w:ascii="Arial" w:eastAsiaTheme="minorEastAsia" w:hAnsi="Arial" w:cs="Arial"/>
          <w:lang w:eastAsia="zh-CN"/>
        </w:rPr>
        <w:t>pyrrolidine</w:t>
      </w:r>
      <w:proofErr w:type="spellEnd"/>
      <w:r w:rsidRPr="00626B25">
        <w:rPr>
          <w:rFonts w:ascii="Arial" w:eastAsiaTheme="minorEastAsia" w:hAnsi="Arial" w:cs="Arial"/>
          <w:lang w:eastAsia="zh-CN"/>
        </w:rPr>
        <w:t xml:space="preserve"> as the nucleophile. The crude residue was purified by column chromatography (silica gel, 6:4 </w:t>
      </w:r>
      <w:proofErr w:type="spellStart"/>
      <w:r w:rsidRPr="00626B25">
        <w:rPr>
          <w:rFonts w:ascii="Arial" w:eastAsiaTheme="minorEastAsia" w:hAnsi="Arial" w:cs="Arial"/>
          <w:lang w:eastAsia="zh-CN"/>
        </w:rPr>
        <w:t>EtOAc</w:t>
      </w:r>
      <w:proofErr w:type="spellEnd"/>
      <w:r w:rsidRPr="00626B25">
        <w:rPr>
          <w:rFonts w:ascii="Arial" w:eastAsiaTheme="minorEastAsia" w:hAnsi="Arial" w:cs="Arial"/>
          <w:lang w:eastAsia="zh-CN"/>
        </w:rPr>
        <w:t xml:space="preserve"> and hexane) to yield a mixture of </w:t>
      </w:r>
      <w:proofErr w:type="spellStart"/>
      <w:r w:rsidRPr="00626B25">
        <w:rPr>
          <w:rFonts w:ascii="Arial" w:eastAsiaTheme="minorEastAsia" w:hAnsi="Arial" w:cs="Arial"/>
          <w:lang w:eastAsia="zh-CN"/>
        </w:rPr>
        <w:t>rotamers</w:t>
      </w:r>
      <w:proofErr w:type="spellEnd"/>
      <w:r w:rsidRPr="00626B25">
        <w:rPr>
          <w:rFonts w:ascii="Arial" w:eastAsiaTheme="minorEastAsia" w:hAnsi="Arial" w:cs="Arial"/>
          <w:lang w:eastAsia="zh-CN"/>
        </w:rPr>
        <w:t xml:space="preserve"> </w:t>
      </w:r>
      <w:r w:rsidRPr="00626B25">
        <w:rPr>
          <w:rFonts w:ascii="Arial" w:eastAsiaTheme="minorEastAsia" w:hAnsi="Arial" w:cs="Arial"/>
          <w:b/>
          <w:lang w:eastAsia="zh-CN"/>
        </w:rPr>
        <w:t>3d</w:t>
      </w:r>
      <w:r w:rsidRPr="00626B25">
        <w:rPr>
          <w:rFonts w:ascii="Arial" w:eastAsiaTheme="minorEastAsia" w:hAnsi="Arial" w:cs="Arial"/>
          <w:lang w:eastAsia="zh-CN"/>
        </w:rPr>
        <w:t xml:space="preserve"> as a white powder (3:2 ratio by </w:t>
      </w:r>
      <w:r w:rsidRPr="00626B25">
        <w:rPr>
          <w:rFonts w:ascii="Arial" w:eastAsiaTheme="minorEastAsia" w:hAnsi="Arial" w:cs="Arial"/>
          <w:vertAlign w:val="superscript"/>
          <w:lang w:eastAsia="zh-CN"/>
        </w:rPr>
        <w:t>1</w:t>
      </w:r>
      <w:r w:rsidRPr="00626B25">
        <w:rPr>
          <w:rFonts w:ascii="Arial" w:eastAsiaTheme="minorEastAsia" w:hAnsi="Arial" w:cs="Arial"/>
          <w:lang w:eastAsia="zh-CN"/>
        </w:rPr>
        <w:t xml:space="preserve">H NMR, 1.8 g, 4.4 </w:t>
      </w:r>
      <w:proofErr w:type="spellStart"/>
      <w:r w:rsidRPr="00626B25">
        <w:rPr>
          <w:rFonts w:ascii="Arial" w:eastAsiaTheme="minorEastAsia" w:hAnsi="Arial" w:cs="Arial"/>
          <w:lang w:eastAsia="zh-CN"/>
        </w:rPr>
        <w:t>mmol</w:t>
      </w:r>
      <w:proofErr w:type="spellEnd"/>
      <w:r w:rsidRPr="00626B25">
        <w:rPr>
          <w:rFonts w:ascii="Arial" w:eastAsiaTheme="minorEastAsia" w:hAnsi="Arial" w:cs="Arial"/>
          <w:lang w:eastAsia="zh-CN"/>
        </w:rPr>
        <w:t xml:space="preserve">, 80%): </w:t>
      </w:r>
      <w:proofErr w:type="spellStart"/>
      <w:r w:rsidRPr="00626B25">
        <w:rPr>
          <w:rFonts w:ascii="Arial" w:hAnsi="Arial" w:cs="Arial"/>
        </w:rPr>
        <w:t>mp</w:t>
      </w:r>
      <w:proofErr w:type="spellEnd"/>
      <w:r w:rsidRPr="00626B25">
        <w:rPr>
          <w:rFonts w:ascii="Arial" w:hAnsi="Arial" w:cs="Arial"/>
        </w:rPr>
        <w:t xml:space="preserve"> 173-174 °C;</w:t>
      </w:r>
      <w:r w:rsidRPr="00626B25">
        <w:rPr>
          <w:rFonts w:ascii="Arial" w:eastAsiaTheme="minorEastAsia" w:hAnsi="Arial" w:cs="Arial"/>
          <w:lang w:eastAsia="zh-CN"/>
        </w:rPr>
        <w:t xml:space="preserve"> </w:t>
      </w:r>
      <w:r w:rsidRPr="00626B25">
        <w:rPr>
          <w:rFonts w:ascii="Arial" w:hAnsi="Arial" w:cs="Arial"/>
          <w:b/>
        </w:rPr>
        <w:t>[</w:t>
      </w:r>
      <w:r w:rsidRPr="00626B25">
        <w:rPr>
          <w:rFonts w:ascii="Arial" w:hAnsi="Arial" w:cs="Arial"/>
          <w:b/>
        </w:rPr>
        <w:sym w:font="Symbol" w:char="F061"/>
      </w:r>
      <w:r w:rsidRPr="00626B25">
        <w:rPr>
          <w:rFonts w:ascii="Arial" w:hAnsi="Arial" w:cs="Arial"/>
          <w:b/>
        </w:rPr>
        <w:t>]</w:t>
      </w:r>
      <w:r w:rsidRPr="00626B25">
        <w:rPr>
          <w:rFonts w:ascii="Arial" w:hAnsi="Arial" w:cs="Arial"/>
          <w:b/>
          <w:vertAlign w:val="subscript"/>
        </w:rPr>
        <w:t>D</w:t>
      </w:r>
      <w:r w:rsidRPr="00626B25">
        <w:rPr>
          <w:rFonts w:ascii="Arial" w:hAnsi="Arial" w:cs="Arial"/>
          <w:b/>
          <w:vertAlign w:val="superscript"/>
        </w:rPr>
        <w:t>25</w:t>
      </w:r>
      <w:r w:rsidRPr="00626B25">
        <w:rPr>
          <w:rFonts w:ascii="Arial" w:hAnsi="Arial" w:cs="Arial"/>
        </w:rPr>
        <w:t xml:space="preserve"> = -23.91 (</w:t>
      </w:r>
      <w:r w:rsidRPr="00626B25">
        <w:rPr>
          <w:rFonts w:ascii="Arial" w:hAnsi="Arial" w:cs="Arial"/>
          <w:i/>
        </w:rPr>
        <w:t>c</w:t>
      </w:r>
      <w:r w:rsidRPr="00626B25">
        <w:rPr>
          <w:rFonts w:ascii="Arial" w:hAnsi="Arial" w:cs="Arial"/>
        </w:rPr>
        <w:t xml:space="preserve"> 0.70, CHCl</w:t>
      </w:r>
      <w:r w:rsidRPr="00626B25">
        <w:rPr>
          <w:rFonts w:ascii="Arial" w:hAnsi="Arial" w:cs="Arial"/>
          <w:vertAlign w:val="subscript"/>
        </w:rPr>
        <w:t>3</w:t>
      </w:r>
      <w:r w:rsidRPr="00626B25">
        <w:rPr>
          <w:rFonts w:ascii="Arial" w:hAnsi="Arial" w:cs="Arial"/>
        </w:rPr>
        <w:t xml:space="preserve">); </w:t>
      </w:r>
      <w:r w:rsidRPr="00626B25">
        <w:rPr>
          <w:rFonts w:ascii="Arial" w:eastAsiaTheme="minorEastAsia" w:hAnsi="Arial" w:cs="Arial"/>
          <w:b/>
          <w:vertAlign w:val="superscript"/>
          <w:lang w:eastAsia="zh-CN"/>
        </w:rPr>
        <w:t>1</w:t>
      </w:r>
      <w:r w:rsidRPr="00626B25">
        <w:rPr>
          <w:rFonts w:ascii="Arial" w:eastAsiaTheme="minorEastAsia" w:hAnsi="Arial" w:cs="Arial"/>
          <w:b/>
          <w:lang w:eastAsia="zh-CN"/>
        </w:rPr>
        <w:t>H NMR</w:t>
      </w:r>
      <w:r w:rsidRPr="00626B25">
        <w:rPr>
          <w:rFonts w:ascii="Arial" w:eastAsiaTheme="minorEastAsia" w:hAnsi="Arial" w:cs="Arial"/>
          <w:lang w:eastAsia="zh-CN"/>
        </w:rPr>
        <w:t xml:space="preserve"> </w:t>
      </w:r>
      <w:r w:rsidRPr="00626B25">
        <w:rPr>
          <w:rFonts w:ascii="Arial" w:eastAsiaTheme="minorEastAsia" w:hAnsi="Arial" w:cs="Arial"/>
          <w:b/>
          <w:lang w:eastAsia="zh-CN"/>
        </w:rPr>
        <w:t xml:space="preserve">Major </w:t>
      </w:r>
      <w:proofErr w:type="spellStart"/>
      <w:r w:rsidRPr="00626B25">
        <w:rPr>
          <w:rFonts w:ascii="Arial" w:eastAsiaTheme="minorEastAsia" w:hAnsi="Arial" w:cs="Arial"/>
          <w:b/>
          <w:lang w:eastAsia="zh-CN"/>
        </w:rPr>
        <w:t>rotamer</w:t>
      </w:r>
      <w:proofErr w:type="spellEnd"/>
      <w:r w:rsidRPr="00626B25">
        <w:rPr>
          <w:rFonts w:ascii="Arial" w:eastAsiaTheme="minorEastAsia" w:hAnsi="Arial" w:cs="Arial"/>
          <w:lang w:eastAsia="zh-CN"/>
        </w:rPr>
        <w:t xml:space="preserve"> (300 MHz, CDCl</w:t>
      </w:r>
      <w:r w:rsidRPr="00626B25">
        <w:rPr>
          <w:rFonts w:ascii="Arial" w:eastAsiaTheme="minorEastAsia" w:hAnsi="Arial" w:cs="Arial"/>
          <w:vertAlign w:val="subscript"/>
          <w:lang w:eastAsia="zh-CN"/>
        </w:rPr>
        <w:t>3</w:t>
      </w:r>
      <w:r w:rsidRPr="00626B25">
        <w:rPr>
          <w:rFonts w:ascii="Arial" w:eastAsiaTheme="minorEastAsia" w:hAnsi="Arial" w:cs="Arial"/>
          <w:lang w:eastAsia="zh-CN"/>
        </w:rPr>
        <w:t xml:space="preserve">): δ </w:t>
      </w:r>
      <w:r w:rsidRPr="00626B25">
        <w:rPr>
          <w:rFonts w:ascii="Arial" w:hAnsi="Arial" w:cs="Arial"/>
        </w:rPr>
        <w:t xml:space="preserve">7.90 (s, 1H), 7.73 – 7.58 (m, 2H), 7.51 (t, </w:t>
      </w:r>
      <w:r w:rsidRPr="00626B25">
        <w:rPr>
          <w:rFonts w:ascii="Arial" w:hAnsi="Arial" w:cs="Arial"/>
          <w:i/>
          <w:iCs/>
        </w:rPr>
        <w:t>J</w:t>
      </w:r>
      <w:r w:rsidRPr="00626B25">
        <w:rPr>
          <w:rFonts w:ascii="Arial" w:hAnsi="Arial" w:cs="Arial"/>
        </w:rPr>
        <w:t xml:space="preserve"> = 9.0 Hz, 1H), 7.47 – 7.35 (m, 2H), 7.23 (t, </w:t>
      </w:r>
      <w:r w:rsidRPr="00626B25">
        <w:rPr>
          <w:rFonts w:ascii="Arial" w:hAnsi="Arial" w:cs="Arial"/>
          <w:i/>
          <w:iCs/>
        </w:rPr>
        <w:t>J</w:t>
      </w:r>
      <w:r w:rsidRPr="00626B25">
        <w:rPr>
          <w:rFonts w:ascii="Arial" w:hAnsi="Arial" w:cs="Arial"/>
        </w:rPr>
        <w:t xml:space="preserve"> = 7.5 Hz, 1H), 7.01 (t, </w:t>
      </w:r>
      <w:r w:rsidRPr="00626B25">
        <w:rPr>
          <w:rFonts w:ascii="Arial" w:hAnsi="Arial" w:cs="Arial"/>
          <w:i/>
          <w:iCs/>
        </w:rPr>
        <w:t>J</w:t>
      </w:r>
      <w:r w:rsidRPr="00626B25">
        <w:rPr>
          <w:rFonts w:ascii="Arial" w:hAnsi="Arial" w:cs="Arial"/>
        </w:rPr>
        <w:t xml:space="preserve"> = 9.3 Hz, 1H), 4.31 (q, </w:t>
      </w:r>
      <w:r w:rsidRPr="00626B25">
        <w:rPr>
          <w:rFonts w:ascii="Arial" w:hAnsi="Arial" w:cs="Arial"/>
          <w:i/>
          <w:iCs/>
        </w:rPr>
        <w:t>J</w:t>
      </w:r>
      <w:r w:rsidRPr="00626B25">
        <w:rPr>
          <w:rFonts w:ascii="Arial" w:hAnsi="Arial" w:cs="Arial"/>
        </w:rPr>
        <w:t xml:space="preserve"> = 6.1 Hz, 1H), 3.66 – 3.56 (m, 4H), 3.14 (s, 1H), 1.95 (d, </w:t>
      </w:r>
      <w:r w:rsidRPr="00626B25">
        <w:rPr>
          <w:rFonts w:ascii="Arial" w:hAnsi="Arial" w:cs="Arial"/>
          <w:i/>
          <w:iCs/>
        </w:rPr>
        <w:t>J</w:t>
      </w:r>
      <w:r w:rsidRPr="00626B25">
        <w:rPr>
          <w:rFonts w:ascii="Arial" w:hAnsi="Arial" w:cs="Arial"/>
        </w:rPr>
        <w:t xml:space="preserve"> = 6.4 Hz, 3H), 1.93 – 1.69 (m, 4H)</w:t>
      </w:r>
      <w:r w:rsidRPr="00626B25">
        <w:rPr>
          <w:rFonts w:ascii="Arial" w:eastAsiaTheme="minorEastAsia" w:hAnsi="Arial" w:cs="Arial"/>
          <w:lang w:eastAsia="zh-CN"/>
        </w:rPr>
        <w:t xml:space="preserve">; </w:t>
      </w:r>
      <w:r w:rsidRPr="00626B25">
        <w:rPr>
          <w:rFonts w:ascii="Arial" w:eastAsiaTheme="minorEastAsia" w:hAnsi="Arial" w:cs="Arial"/>
          <w:b/>
          <w:vertAlign w:val="superscript"/>
          <w:lang w:eastAsia="zh-CN"/>
        </w:rPr>
        <w:t>1</w:t>
      </w:r>
      <w:r w:rsidRPr="00626B25">
        <w:rPr>
          <w:rFonts w:ascii="Arial" w:eastAsiaTheme="minorEastAsia" w:hAnsi="Arial" w:cs="Arial"/>
          <w:b/>
          <w:lang w:eastAsia="zh-CN"/>
        </w:rPr>
        <w:t>H NMR</w:t>
      </w:r>
      <w:r w:rsidRPr="00626B25">
        <w:rPr>
          <w:rFonts w:ascii="Arial" w:eastAsiaTheme="minorEastAsia" w:hAnsi="Arial" w:cs="Arial"/>
          <w:lang w:eastAsia="zh-CN"/>
        </w:rPr>
        <w:t xml:space="preserve"> </w:t>
      </w:r>
      <w:r w:rsidRPr="00626B25">
        <w:rPr>
          <w:rFonts w:ascii="Arial" w:eastAsiaTheme="minorEastAsia" w:hAnsi="Arial" w:cs="Arial"/>
          <w:b/>
          <w:lang w:eastAsia="zh-CN"/>
        </w:rPr>
        <w:t xml:space="preserve">Minor </w:t>
      </w:r>
      <w:proofErr w:type="spellStart"/>
      <w:r w:rsidRPr="00626B25">
        <w:rPr>
          <w:rFonts w:ascii="Arial" w:eastAsiaTheme="minorEastAsia" w:hAnsi="Arial" w:cs="Arial"/>
          <w:b/>
          <w:lang w:eastAsia="zh-CN"/>
        </w:rPr>
        <w:t>rotamer</w:t>
      </w:r>
      <w:proofErr w:type="spellEnd"/>
      <w:r w:rsidRPr="00626B25">
        <w:rPr>
          <w:rFonts w:ascii="Arial" w:eastAsiaTheme="minorEastAsia" w:hAnsi="Arial" w:cs="Arial"/>
          <w:lang w:eastAsia="zh-CN"/>
        </w:rPr>
        <w:t xml:space="preserve"> (300 MHz, CDCl</w:t>
      </w:r>
      <w:r w:rsidRPr="00626B25">
        <w:rPr>
          <w:rFonts w:ascii="Arial" w:eastAsiaTheme="minorEastAsia" w:hAnsi="Arial" w:cs="Arial"/>
          <w:vertAlign w:val="subscript"/>
          <w:lang w:eastAsia="zh-CN"/>
        </w:rPr>
        <w:t>3</w:t>
      </w:r>
      <w:r w:rsidRPr="00626B25">
        <w:rPr>
          <w:rFonts w:ascii="Arial" w:eastAsiaTheme="minorEastAsia" w:hAnsi="Arial" w:cs="Arial"/>
          <w:lang w:eastAsia="zh-CN"/>
        </w:rPr>
        <w:t xml:space="preserve">): δ </w:t>
      </w:r>
      <w:r w:rsidRPr="00626B25">
        <w:rPr>
          <w:rFonts w:ascii="Arial" w:hAnsi="Arial" w:cs="Arial"/>
        </w:rPr>
        <w:t xml:space="preserve">7.85 (s, 1H), 7.74 – 7.57 (m, 2H), 7.51 (t, </w:t>
      </w:r>
      <w:r w:rsidRPr="00626B25">
        <w:rPr>
          <w:rFonts w:ascii="Arial" w:hAnsi="Arial" w:cs="Arial"/>
          <w:i/>
          <w:iCs/>
        </w:rPr>
        <w:t>J</w:t>
      </w:r>
      <w:r w:rsidRPr="00626B25">
        <w:rPr>
          <w:rFonts w:ascii="Arial" w:hAnsi="Arial" w:cs="Arial"/>
        </w:rPr>
        <w:t xml:space="preserve"> = 9.0 Hz, 1H), 7.47 – 7.35 (m, 2H), 7.23 (t, </w:t>
      </w:r>
      <w:r w:rsidRPr="00626B25">
        <w:rPr>
          <w:rFonts w:ascii="Arial" w:hAnsi="Arial" w:cs="Arial"/>
          <w:i/>
          <w:iCs/>
        </w:rPr>
        <w:t>J</w:t>
      </w:r>
      <w:r w:rsidRPr="00626B25">
        <w:rPr>
          <w:rFonts w:ascii="Arial" w:hAnsi="Arial" w:cs="Arial"/>
        </w:rPr>
        <w:t xml:space="preserve"> = 7.5 Hz, 1H), 7.01 (t, </w:t>
      </w:r>
      <w:r w:rsidRPr="00626B25">
        <w:rPr>
          <w:rFonts w:ascii="Arial" w:hAnsi="Arial" w:cs="Arial"/>
          <w:i/>
          <w:iCs/>
        </w:rPr>
        <w:t>J</w:t>
      </w:r>
      <w:r w:rsidRPr="00626B25">
        <w:rPr>
          <w:rFonts w:ascii="Arial" w:hAnsi="Arial" w:cs="Arial"/>
        </w:rPr>
        <w:t xml:space="preserve"> = 9.3 Hz, 1H), 6.49 (q, </w:t>
      </w:r>
      <w:r w:rsidRPr="00626B25">
        <w:rPr>
          <w:rFonts w:ascii="Arial" w:hAnsi="Arial" w:cs="Arial"/>
          <w:i/>
          <w:iCs/>
        </w:rPr>
        <w:t>J</w:t>
      </w:r>
      <w:r w:rsidRPr="00626B25">
        <w:rPr>
          <w:rFonts w:ascii="Arial" w:hAnsi="Arial" w:cs="Arial"/>
        </w:rPr>
        <w:t xml:space="preserve"> = 6.6 Hz, 1H), 3.82 (</w:t>
      </w:r>
      <w:proofErr w:type="spellStart"/>
      <w:r w:rsidRPr="00626B25">
        <w:rPr>
          <w:rFonts w:ascii="Arial" w:hAnsi="Arial" w:cs="Arial"/>
        </w:rPr>
        <w:t>dd</w:t>
      </w:r>
      <w:proofErr w:type="spellEnd"/>
      <w:r w:rsidRPr="00626B25">
        <w:rPr>
          <w:rFonts w:ascii="Arial" w:hAnsi="Arial" w:cs="Arial"/>
        </w:rPr>
        <w:t xml:space="preserve">, </w:t>
      </w:r>
      <w:r w:rsidRPr="00626B25">
        <w:rPr>
          <w:rFonts w:ascii="Arial" w:hAnsi="Arial" w:cs="Arial"/>
          <w:i/>
          <w:iCs/>
        </w:rPr>
        <w:t>J</w:t>
      </w:r>
      <w:r w:rsidRPr="00626B25">
        <w:rPr>
          <w:rFonts w:ascii="Arial" w:hAnsi="Arial" w:cs="Arial"/>
        </w:rPr>
        <w:t xml:space="preserve"> = 58.0, 32.3 Hz, 4H), 3.46 (d, </w:t>
      </w:r>
      <w:r w:rsidRPr="00626B25">
        <w:rPr>
          <w:rFonts w:ascii="Arial" w:hAnsi="Arial" w:cs="Arial"/>
          <w:i/>
          <w:iCs/>
        </w:rPr>
        <w:t>J</w:t>
      </w:r>
      <w:r w:rsidRPr="00626B25">
        <w:rPr>
          <w:rFonts w:ascii="Arial" w:hAnsi="Arial" w:cs="Arial"/>
        </w:rPr>
        <w:t xml:space="preserve"> = 26.4 Hz, 4H), 3.14 (s, 1H), 1.28 (d, </w:t>
      </w:r>
      <w:r w:rsidRPr="00626B25">
        <w:rPr>
          <w:rFonts w:ascii="Arial" w:hAnsi="Arial" w:cs="Arial"/>
          <w:i/>
          <w:iCs/>
        </w:rPr>
        <w:t>J</w:t>
      </w:r>
      <w:r w:rsidRPr="00626B25">
        <w:rPr>
          <w:rFonts w:ascii="Arial" w:hAnsi="Arial" w:cs="Arial"/>
        </w:rPr>
        <w:t xml:space="preserve"> = 6.4 Hz, 3H); </w:t>
      </w:r>
      <w:r w:rsidRPr="00626B25">
        <w:rPr>
          <w:rFonts w:ascii="Arial" w:hAnsi="Arial" w:cs="Arial"/>
          <w:b/>
        </w:rPr>
        <w:t xml:space="preserve">HRMS </w:t>
      </w:r>
      <w:r w:rsidRPr="00626B25">
        <w:rPr>
          <w:rFonts w:ascii="Arial" w:hAnsi="Arial" w:cs="Arial"/>
        </w:rPr>
        <w:t xml:space="preserve">(ESI/IT-TOF) </w:t>
      </w:r>
      <w:r w:rsidRPr="00835B00">
        <w:rPr>
          <w:rFonts w:ascii="Arial" w:hAnsi="Arial" w:cs="Arial"/>
          <w:i/>
        </w:rPr>
        <w:t>m/z</w:t>
      </w:r>
      <w:r w:rsidRPr="00626B25">
        <w:rPr>
          <w:rFonts w:ascii="Arial" w:hAnsi="Arial" w:cs="Arial"/>
        </w:rPr>
        <w:t>: [M + H]</w:t>
      </w:r>
      <w:r>
        <w:rPr>
          <w:rFonts w:ascii="Arial" w:hAnsi="Arial" w:cs="Arial"/>
          <w:vertAlign w:val="superscript"/>
        </w:rPr>
        <w:t>+</w:t>
      </w:r>
      <w:r w:rsidRPr="00626B25">
        <w:rPr>
          <w:rFonts w:ascii="Arial" w:hAnsi="Arial" w:cs="Arial"/>
        </w:rPr>
        <w:t xml:space="preserve"> </w:t>
      </w:r>
      <w:proofErr w:type="spellStart"/>
      <w:r w:rsidRPr="00626B25">
        <w:rPr>
          <w:rFonts w:ascii="Arial" w:hAnsi="Arial" w:cs="Arial"/>
        </w:rPr>
        <w:t>Calcd</w:t>
      </w:r>
      <w:proofErr w:type="spellEnd"/>
      <w:r w:rsidRPr="00626B25">
        <w:rPr>
          <w:rFonts w:ascii="Arial" w:hAnsi="Arial" w:cs="Arial"/>
        </w:rPr>
        <w:t xml:space="preserve"> for C</w:t>
      </w:r>
      <w:r w:rsidRPr="00626B25">
        <w:rPr>
          <w:rFonts w:ascii="Arial" w:hAnsi="Arial" w:cs="Arial"/>
          <w:vertAlign w:val="subscript"/>
        </w:rPr>
        <w:t>25</w:t>
      </w:r>
      <w:r w:rsidRPr="00626B25">
        <w:rPr>
          <w:rFonts w:ascii="Arial" w:hAnsi="Arial" w:cs="Arial"/>
        </w:rPr>
        <w:t>H</w:t>
      </w:r>
      <w:r w:rsidRPr="00626B25">
        <w:rPr>
          <w:rFonts w:ascii="Arial" w:hAnsi="Arial" w:cs="Arial"/>
          <w:vertAlign w:val="subscript"/>
        </w:rPr>
        <w:t>22</w:t>
      </w:r>
      <w:r w:rsidRPr="00626B25">
        <w:rPr>
          <w:rFonts w:ascii="Arial" w:hAnsi="Arial" w:cs="Arial"/>
        </w:rPr>
        <w:t>FN</w:t>
      </w:r>
      <w:r w:rsidRPr="00626B25">
        <w:rPr>
          <w:rFonts w:ascii="Arial" w:hAnsi="Arial" w:cs="Arial"/>
          <w:vertAlign w:val="subscript"/>
        </w:rPr>
        <w:t>4</w:t>
      </w:r>
      <w:r w:rsidRPr="00626B25">
        <w:rPr>
          <w:rFonts w:ascii="Arial" w:hAnsi="Arial" w:cs="Arial"/>
        </w:rPr>
        <w:t xml:space="preserve">O </w:t>
      </w:r>
      <w:r w:rsidRPr="00626B25">
        <w:rPr>
          <w:rFonts w:ascii="Arial" w:eastAsiaTheme="minorEastAsia" w:hAnsi="Arial" w:cs="Arial"/>
          <w:lang w:eastAsia="zh-CN"/>
        </w:rPr>
        <w:t>413.1772</w:t>
      </w:r>
      <w:r w:rsidRPr="00626B25">
        <w:rPr>
          <w:rFonts w:ascii="Arial" w:hAnsi="Arial" w:cs="Arial"/>
        </w:rPr>
        <w:t xml:space="preserve">; found </w:t>
      </w:r>
      <w:r w:rsidRPr="00626B25">
        <w:rPr>
          <w:rFonts w:ascii="Arial" w:eastAsiaTheme="minorEastAsia" w:hAnsi="Arial" w:cs="Arial"/>
          <w:lang w:eastAsia="zh-CN"/>
        </w:rPr>
        <w:t>413.1772</w:t>
      </w:r>
      <w:r w:rsidRPr="00626B25">
        <w:rPr>
          <w:rFonts w:ascii="Arial" w:hAnsi="Arial" w:cs="Arial"/>
        </w:rPr>
        <w:t>.</w:t>
      </w:r>
      <w:r w:rsidR="00D55300" w:rsidRPr="00626B25">
        <w:rPr>
          <w:rFonts w:ascii="Arial" w:hAnsi="Arial" w:cs="Arial"/>
          <w:b/>
          <w:i/>
        </w:rPr>
        <w:br w:type="page"/>
      </w:r>
    </w:p>
    <w:p w14:paraId="1D1527B9" w14:textId="77777777" w:rsidR="005320BB" w:rsidRPr="00626B25" w:rsidRDefault="005320BB" w:rsidP="007826C7">
      <w:pPr>
        <w:pStyle w:val="Heading2"/>
        <w:spacing w:line="360" w:lineRule="auto"/>
        <w:rPr>
          <w:rFonts w:ascii="Arial" w:hAnsi="Arial" w:cs="Arial"/>
        </w:rPr>
      </w:pPr>
      <w:bookmarkStart w:id="3" w:name="_Toc524446587"/>
      <w:r w:rsidRPr="00626B25">
        <w:rPr>
          <w:rFonts w:ascii="Arial" w:hAnsi="Arial" w:cs="Arial"/>
        </w:rPr>
        <w:lastRenderedPageBreak/>
        <w:t>Electrophysiological recordings</w:t>
      </w:r>
      <w:bookmarkEnd w:id="3"/>
    </w:p>
    <w:p w14:paraId="053C46A3" w14:textId="5C144966" w:rsidR="005320BB" w:rsidRPr="00796D43" w:rsidRDefault="005320BB" w:rsidP="00796D43">
      <w:pPr>
        <w:spacing w:line="360" w:lineRule="auto"/>
        <w:jc w:val="both"/>
        <w:rPr>
          <w:rFonts w:ascii="Arial" w:hAnsi="Arial" w:cs="Arial"/>
        </w:rPr>
      </w:pPr>
      <w:r w:rsidRPr="00626B25">
        <w:rPr>
          <w:rFonts w:ascii="Arial" w:hAnsi="Arial" w:cs="Arial"/>
          <w:color w:val="000000"/>
        </w:rPr>
        <w:t xml:space="preserve">Electrophysiological recordings were performed following the methods described in </w:t>
      </w:r>
      <w:proofErr w:type="spellStart"/>
      <w:r w:rsidRPr="00626B25">
        <w:rPr>
          <w:rFonts w:ascii="Arial" w:hAnsi="Arial" w:cs="Arial"/>
          <w:color w:val="000000"/>
        </w:rPr>
        <w:t>Alexeev</w:t>
      </w:r>
      <w:proofErr w:type="spellEnd"/>
      <w:r w:rsidRPr="00626B25">
        <w:rPr>
          <w:rFonts w:ascii="Arial" w:hAnsi="Arial" w:cs="Arial"/>
          <w:color w:val="000000"/>
        </w:rPr>
        <w:t xml:space="preserve"> et al</w:t>
      </w:r>
      <w:r w:rsidR="00BF7B44">
        <w:rPr>
          <w:rFonts w:ascii="Arial" w:hAnsi="Arial" w:cs="Arial"/>
          <w:color w:val="000000"/>
        </w:rPr>
        <w:t xml:space="preserve"> </w:t>
      </w:r>
      <w:r w:rsidRPr="00626B25">
        <w:rPr>
          <w:rFonts w:ascii="Arial" w:hAnsi="Arial" w:cs="Arial"/>
          <w:color w:val="000000"/>
        </w:rPr>
        <w:fldChar w:fldCharType="begin">
          <w:fldData xml:space="preserve">PEVuZE5vdGU+PENpdGU+PEF1dGhvcj5BbGV4ZWV2PC9BdXRob3I+PFllYXI+MjAxMjwvWWVhcj48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</w:fldData>
        </w:fldChar>
      </w:r>
      <w:r w:rsidR="00952371">
        <w:rPr>
          <w:rFonts w:ascii="Arial" w:hAnsi="Arial" w:cs="Arial"/>
          <w:color w:val="000000"/>
        </w:rPr>
        <w:instrText xml:space="preserve"> ADDIN EN.CITE </w:instrText>
      </w:r>
      <w:r w:rsidR="00952371">
        <w:rPr>
          <w:rFonts w:ascii="Arial" w:hAnsi="Arial" w:cs="Arial"/>
          <w:color w:val="000000"/>
        </w:rPr>
        <w:fldChar w:fldCharType="begin">
          <w:fldData xml:space="preserve">PEVuZE5vdGU+PENpdGU+PEF1dGhvcj5BbGV4ZWV2PC9BdXRob3I+PFllYXI+MjAxMjwvWWVhcj48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</w:fldData>
        </w:fldChar>
      </w:r>
      <w:r w:rsidR="00952371">
        <w:rPr>
          <w:rFonts w:ascii="Arial" w:hAnsi="Arial" w:cs="Arial"/>
          <w:color w:val="000000"/>
        </w:rPr>
        <w:instrText xml:space="preserve"> ADDIN EN.CITE.DATA </w:instrText>
      </w:r>
      <w:r w:rsidR="00952371">
        <w:rPr>
          <w:rFonts w:ascii="Arial" w:hAnsi="Arial" w:cs="Arial"/>
          <w:color w:val="000000"/>
        </w:rPr>
      </w:r>
      <w:r w:rsidR="00952371">
        <w:rPr>
          <w:rFonts w:ascii="Arial" w:hAnsi="Arial" w:cs="Arial"/>
          <w:color w:val="000000"/>
        </w:rPr>
        <w:fldChar w:fldCharType="end"/>
      </w:r>
      <w:r w:rsidRPr="00626B25">
        <w:rPr>
          <w:rFonts w:ascii="Arial" w:hAnsi="Arial" w:cs="Arial"/>
          <w:color w:val="000000"/>
        </w:rPr>
      </w:r>
      <w:r w:rsidRPr="00626B25">
        <w:rPr>
          <w:rFonts w:ascii="Arial" w:hAnsi="Arial" w:cs="Arial"/>
          <w:color w:val="000000"/>
        </w:rPr>
        <w:fldChar w:fldCharType="end"/>
      </w:r>
      <w:r w:rsidR="00952371">
        <w:rPr>
          <w:rFonts w:ascii="Arial" w:hAnsi="Arial" w:cs="Arial"/>
          <w:color w:val="000000"/>
        </w:rPr>
        <w:t>(3</w:t>
      </w:r>
      <w:proofErr w:type="gramStart"/>
      <w:r w:rsidR="00952371">
        <w:rPr>
          <w:rFonts w:ascii="Arial" w:hAnsi="Arial" w:cs="Arial"/>
          <w:color w:val="000000"/>
        </w:rPr>
        <w:t>)(</w:t>
      </w:r>
      <w:proofErr w:type="gramEnd"/>
      <w:r w:rsidR="00952371">
        <w:rPr>
          <w:rFonts w:ascii="Arial" w:hAnsi="Arial" w:cs="Arial"/>
          <w:color w:val="000000"/>
        </w:rPr>
        <w:t>2)</w:t>
      </w:r>
      <w:r w:rsidR="0025103F">
        <w:rPr>
          <w:rFonts w:ascii="Arial" w:hAnsi="Arial" w:cs="Arial"/>
          <w:color w:val="000000"/>
        </w:rPr>
        <w:t>(2)</w:t>
      </w:r>
      <w:r w:rsidR="00F90001">
        <w:rPr>
          <w:rFonts w:ascii="Arial" w:hAnsi="Arial" w:cs="Arial"/>
          <w:color w:val="000000"/>
        </w:rPr>
        <w:t>(2)</w:t>
      </w:r>
      <w:r w:rsidRPr="00626B25">
        <w:rPr>
          <w:rFonts w:ascii="Arial" w:hAnsi="Arial" w:cs="Arial"/>
          <w:color w:val="000000"/>
        </w:rPr>
        <w:t xml:space="preserve">. Full-length </w:t>
      </w:r>
      <w:proofErr w:type="spellStart"/>
      <w:r w:rsidRPr="00626B25">
        <w:rPr>
          <w:rFonts w:ascii="Arial" w:hAnsi="Arial" w:cs="Arial"/>
          <w:color w:val="000000"/>
        </w:rPr>
        <w:t>cDNAs</w:t>
      </w:r>
      <w:proofErr w:type="spellEnd"/>
      <w:r w:rsidRPr="00626B25">
        <w:rPr>
          <w:rFonts w:ascii="Arial" w:hAnsi="Arial" w:cs="Arial"/>
          <w:color w:val="000000"/>
        </w:rPr>
        <w:t xml:space="preserve"> for GABA</w:t>
      </w:r>
      <w:r w:rsidRPr="00626B25">
        <w:rPr>
          <w:rFonts w:ascii="Arial" w:hAnsi="Arial" w:cs="Arial"/>
          <w:color w:val="000000"/>
          <w:vertAlign w:val="subscript"/>
        </w:rPr>
        <w:t>A</w:t>
      </w:r>
      <w:r w:rsidRPr="00626B25">
        <w:rPr>
          <w:rFonts w:ascii="Arial" w:hAnsi="Arial" w:cs="Arial"/>
          <w:color w:val="000000"/>
        </w:rPr>
        <w:t xml:space="preserve"> receptor subtypes (generously provided by Dr. Robert Macdonald, Vanderbilt University and Dr. David Weiss, University of Texas Health Science Center, San Antonio, TX) in mammalian expression vectors were transiently transfected into </w:t>
      </w:r>
      <w:r w:rsidR="006B6F32" w:rsidRPr="00626B25">
        <w:rPr>
          <w:rFonts w:ascii="Arial" w:hAnsi="Arial" w:cs="Arial"/>
          <w:color w:val="000000"/>
        </w:rPr>
        <w:t xml:space="preserve">the </w:t>
      </w:r>
      <w:r w:rsidRPr="00626B25">
        <w:rPr>
          <w:rFonts w:ascii="Arial" w:hAnsi="Arial" w:cs="Arial"/>
          <w:color w:val="000000"/>
        </w:rPr>
        <w:t>HEK-293T cell line (</w:t>
      </w:r>
      <w:proofErr w:type="spellStart"/>
      <w:r w:rsidRPr="00626B25">
        <w:rPr>
          <w:rFonts w:ascii="Arial" w:hAnsi="Arial" w:cs="Arial"/>
          <w:color w:val="000000"/>
        </w:rPr>
        <w:t>GenHunter</w:t>
      </w:r>
      <w:proofErr w:type="spellEnd"/>
      <w:r w:rsidRPr="00626B25">
        <w:rPr>
          <w:rFonts w:ascii="Arial" w:hAnsi="Arial" w:cs="Arial"/>
          <w:color w:val="000000"/>
        </w:rPr>
        <w:t xml:space="preserve">, Nashville, TN). All subtypes were rat clones except for </w:t>
      </w:r>
      <w:r w:rsidRPr="00626B25">
        <w:rPr>
          <w:rFonts w:ascii="Arial" w:eastAsia="AdvOTdd3b7348.I+03" w:hAnsi="Arial" w:cs="Arial"/>
          <w:color w:val="000000"/>
        </w:rPr>
        <w:t>α</w:t>
      </w:r>
      <w:r w:rsidRPr="00626B25">
        <w:rPr>
          <w:rFonts w:ascii="Arial" w:hAnsi="Arial" w:cs="Arial"/>
          <w:color w:val="000000"/>
          <w:vertAlign w:val="subscript"/>
        </w:rPr>
        <w:t>2</w:t>
      </w:r>
      <w:r w:rsidRPr="00626B25">
        <w:rPr>
          <w:rFonts w:ascii="Arial" w:hAnsi="Arial" w:cs="Arial"/>
          <w:color w:val="000000"/>
        </w:rPr>
        <w:t>, which was a human clone. Cells were transiently transfected using calcium phosphate precipitation. Plasmids encoding GABA</w:t>
      </w:r>
      <w:r w:rsidRPr="00626B25">
        <w:rPr>
          <w:rFonts w:ascii="Arial" w:hAnsi="Arial" w:cs="Arial"/>
          <w:color w:val="000000"/>
          <w:vertAlign w:val="subscript"/>
        </w:rPr>
        <w:t>A</w:t>
      </w:r>
      <w:r w:rsidRPr="00626B25">
        <w:rPr>
          <w:rFonts w:ascii="Arial" w:hAnsi="Arial" w:cs="Arial"/>
          <w:color w:val="000000"/>
        </w:rPr>
        <w:t xml:space="preserve"> receptor subtype </w:t>
      </w:r>
      <w:proofErr w:type="spellStart"/>
      <w:r w:rsidRPr="00626B25">
        <w:rPr>
          <w:rFonts w:ascii="Arial" w:hAnsi="Arial" w:cs="Arial"/>
          <w:color w:val="000000"/>
        </w:rPr>
        <w:t>cDNAs</w:t>
      </w:r>
      <w:proofErr w:type="spellEnd"/>
      <w:r w:rsidRPr="00626B25">
        <w:rPr>
          <w:rFonts w:ascii="Arial" w:hAnsi="Arial" w:cs="Arial"/>
          <w:color w:val="000000"/>
        </w:rPr>
        <w:t xml:space="preserve"> were added to the cells in 1:1:1 ratios (</w:t>
      </w:r>
      <w:r w:rsidRPr="00626B25">
        <w:rPr>
          <w:rFonts w:ascii="Arial" w:eastAsia="AdvOTdd3b7348.I+03" w:hAnsi="Arial" w:cs="Arial"/>
          <w:color w:val="000000"/>
        </w:rPr>
        <w:t>α</w:t>
      </w:r>
      <w:r w:rsidRPr="00626B25">
        <w:rPr>
          <w:rFonts w:ascii="Arial" w:hAnsi="Arial" w:cs="Arial"/>
          <w:color w:val="000000"/>
        </w:rPr>
        <w:t>:</w:t>
      </w:r>
      <w:r w:rsidRPr="00626B25">
        <w:rPr>
          <w:rFonts w:ascii="Arial" w:eastAsia="AdvOTdd3b7348.I+03" w:hAnsi="Arial" w:cs="Arial"/>
          <w:color w:val="000000"/>
        </w:rPr>
        <w:t>β</w:t>
      </w:r>
      <w:r w:rsidRPr="00626B25">
        <w:rPr>
          <w:rFonts w:ascii="Arial" w:hAnsi="Arial" w:cs="Arial"/>
          <w:color w:val="000000"/>
        </w:rPr>
        <w:t>:</w:t>
      </w:r>
      <w:r w:rsidRPr="00626B25">
        <w:rPr>
          <w:rFonts w:ascii="Arial" w:eastAsia="AdvOTdd3b7348.I+03" w:hAnsi="Arial" w:cs="Arial"/>
          <w:color w:val="000000"/>
        </w:rPr>
        <w:t>γ</w:t>
      </w:r>
      <w:r w:rsidRPr="00626B25">
        <w:rPr>
          <w:rFonts w:ascii="Arial" w:hAnsi="Arial" w:cs="Arial"/>
          <w:color w:val="000000"/>
        </w:rPr>
        <w:t xml:space="preserve">) of 2 </w:t>
      </w:r>
      <w:proofErr w:type="spellStart"/>
      <w:r w:rsidRPr="00626B25">
        <w:rPr>
          <w:rFonts w:ascii="Arial" w:eastAsia="AdvOTdd3b7348.I+03" w:hAnsi="Arial" w:cs="Arial"/>
          <w:color w:val="000000"/>
        </w:rPr>
        <w:t>μ</w:t>
      </w:r>
      <w:r w:rsidRPr="00626B25">
        <w:rPr>
          <w:rFonts w:ascii="Arial" w:hAnsi="Arial" w:cs="Arial"/>
          <w:color w:val="000000"/>
        </w:rPr>
        <w:t>g</w:t>
      </w:r>
      <w:proofErr w:type="spellEnd"/>
      <w:r w:rsidRPr="00626B25">
        <w:rPr>
          <w:rFonts w:ascii="Arial" w:hAnsi="Arial" w:cs="Arial"/>
          <w:color w:val="000000"/>
        </w:rPr>
        <w:t xml:space="preserve"> each</w:t>
      </w:r>
      <w:r w:rsidR="00BF7B44">
        <w:rPr>
          <w:rFonts w:ascii="Arial" w:hAnsi="Arial" w:cs="Arial"/>
          <w:color w:val="000000"/>
        </w:rPr>
        <w:t xml:space="preserve"> </w:t>
      </w:r>
      <w:r w:rsidRPr="00626B25">
        <w:rPr>
          <w:rFonts w:ascii="Arial" w:hAnsi="Arial" w:cs="Arial"/>
          <w:color w:val="000000"/>
        </w:rPr>
        <w:fldChar w:fldCharType="begin"/>
      </w:r>
      <w:r w:rsidR="00952371">
        <w:rPr>
          <w:rFonts w:ascii="Arial" w:hAnsi="Arial" w:cs="Arial"/>
          <w:color w:val="000000"/>
        </w:rPr>
        <w:instrText xml:space="preserve"> ADDIN EN.CITE &lt;EndNote&gt;&lt;Cite&gt;&lt;Author&gt;Fisher&lt;/Author&gt;&lt;Year&gt;1997&lt;/Year&gt;&lt;RecNum&gt;990&lt;/RecNum&gt;&lt;DisplayText&gt;(4)&lt;/DisplayText&gt;&lt;record&gt;&lt;rec-number&gt;990&lt;/rec-number&gt;&lt;foreign-keys&gt;&lt;key app="EN" db-id="eds5ttrvvt2dp7erx59x2zvef02zfsddzp0e" timestamp="1500994454"&gt;990&lt;/key&gt;&lt;/foreign-keys&gt;&lt;ref-type name="Journal Article"&gt;17&lt;/ref-type&gt;&lt;contributors&gt;&lt;authors&gt;&lt;author&gt;Fisher, J. L.&lt;/author&gt;&lt;author&gt;Zhang, J.&lt;/author&gt;&lt;author&gt;Macdonald, R. L.&lt;/author&gt;&lt;/authors&gt;&lt;/contributors&gt;&lt;auth-address&gt;Department of Neurology, University of Michigan Medical Center, Ann Arbor, Michigan 48104-1687, USA.&lt;/auth-address&gt;&lt;titles&gt;&lt;title&gt;The role of alpha1 and alpha6 subtype amino-terminal domains in allosteric regulation of gamma-aminobutyric acida receptors&lt;/title&gt;&lt;secondary-title&gt;Mol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pharmacology&lt;/abbr-1&gt;&lt;/alt-periodical&gt;&lt;pages&gt;714-24&lt;/pages&gt;&lt;volume&gt;52&lt;/volume&gt;&lt;number&gt;4&lt;/number&gt;&lt;keywords&gt;&lt;keyword&gt;Allosteric Regulation&lt;/keyword&gt;&lt;keyword&gt;Animals&lt;/keyword&gt;&lt;keyword&gt;Cell Line&lt;/keyword&gt;&lt;keyword&gt;DNA, Complementary&lt;/keyword&gt;&lt;keyword&gt;Diazepam/pharmacology&lt;/keyword&gt;&lt;keyword&gt;Furosemide/pharmacology&lt;/keyword&gt;&lt;keyword&gt;Lanthanum/pharmacology&lt;/keyword&gt;&lt;keyword&gt;Pentobarbital/pharmacology&lt;/keyword&gt;&lt;keyword&gt;Rats&lt;/keyword&gt;&lt;keyword&gt;Receptors, GABA-A/drug effects/genetics/*metabolism&lt;/keyword&gt;&lt;keyword&gt;Zinc/pharmacology&lt;/keyword&gt;&lt;keyword&gt;gamma-Aminobutyric Acid/pharmacology&lt;/keyword&gt;&lt;/keywords&gt;&lt;dates&gt;&lt;year&gt;1997&lt;/year&gt;&lt;pub-dates&gt;&lt;date&gt;Oct&lt;/date&gt;&lt;/pub-dates&gt;&lt;/dates&gt;&lt;isbn&gt;0026-895X (Print)&amp;#xD;0026-895X (Linking)&lt;/isbn&gt;&lt;accession-num&gt;9380035&lt;/accession-num&gt;&lt;urls&gt;&lt;related-urls&gt;&lt;url&gt;http://www.ncbi.nlm.nih.gov/pubmed/9380035&lt;/url&gt;&lt;/related-urls&gt;&lt;/urls&gt;&lt;/record&gt;&lt;/Cite&gt;&lt;/EndNote&gt;</w:instrText>
      </w:r>
      <w:r w:rsidRPr="00626B25">
        <w:rPr>
          <w:rFonts w:ascii="Arial" w:hAnsi="Arial" w:cs="Arial"/>
          <w:color w:val="000000"/>
        </w:rPr>
        <w:fldChar w:fldCharType="end"/>
      </w:r>
      <w:r w:rsidR="00952371">
        <w:rPr>
          <w:rFonts w:ascii="Arial" w:hAnsi="Arial" w:cs="Arial"/>
          <w:color w:val="000000"/>
        </w:rPr>
        <w:t>(4)(3)</w:t>
      </w:r>
      <w:r w:rsidR="0025103F">
        <w:rPr>
          <w:rFonts w:ascii="Arial" w:hAnsi="Arial" w:cs="Arial"/>
          <w:color w:val="000000"/>
        </w:rPr>
        <w:t>(3)</w:t>
      </w:r>
      <w:r w:rsidR="00F90001">
        <w:rPr>
          <w:rFonts w:ascii="Arial" w:hAnsi="Arial" w:cs="Arial"/>
          <w:color w:val="000000"/>
        </w:rPr>
        <w:t>(3)</w:t>
      </w:r>
      <w:r w:rsidRPr="00626B25">
        <w:rPr>
          <w:rFonts w:ascii="Arial" w:hAnsi="Arial" w:cs="Arial"/>
          <w:color w:val="000000"/>
        </w:rPr>
        <w:t>.</w:t>
      </w:r>
      <w:r w:rsidRPr="00626B25">
        <w:rPr>
          <w:rFonts w:ascii="Arial" w:hAnsi="Arial" w:cs="Arial"/>
          <w:color w:val="082EFF"/>
        </w:rPr>
        <w:t xml:space="preserve"> </w:t>
      </w:r>
      <w:r w:rsidRPr="00626B25">
        <w:rPr>
          <w:rFonts w:ascii="Arial" w:hAnsi="Arial" w:cs="Arial"/>
          <w:color w:val="000000"/>
        </w:rPr>
        <w:t xml:space="preserve">Cells were patch-clamped at </w:t>
      </w:r>
      <w:r w:rsidRPr="00626B25">
        <w:rPr>
          <w:rFonts w:ascii="Arial" w:eastAsia="Microsoft YaHei" w:hAnsi="Arial" w:cs="Arial"/>
          <w:color w:val="000000"/>
        </w:rPr>
        <w:t>−</w:t>
      </w:r>
      <w:r w:rsidRPr="00626B25">
        <w:rPr>
          <w:rFonts w:ascii="Arial" w:hAnsi="Arial" w:cs="Arial"/>
          <w:color w:val="000000"/>
        </w:rPr>
        <w:t>50 mV in the whole-cell recording con</w:t>
      </w:r>
      <w:r w:rsidRPr="00626B25">
        <w:rPr>
          <w:rFonts w:ascii="Arial" w:eastAsia="AdvOT2e364b11+fb" w:hAnsi="Arial" w:cs="Arial"/>
          <w:color w:val="000000"/>
        </w:rPr>
        <w:t>fi</w:t>
      </w:r>
      <w:r w:rsidRPr="00626B25">
        <w:rPr>
          <w:rFonts w:ascii="Arial" w:hAnsi="Arial" w:cs="Arial"/>
          <w:color w:val="000000"/>
        </w:rPr>
        <w:t xml:space="preserve">guration. </w:t>
      </w:r>
      <w:r w:rsidRPr="00626B25">
        <w:rPr>
          <w:rFonts w:ascii="Arial" w:hAnsi="Arial" w:cs="Arial"/>
        </w:rPr>
        <w:t>GABA was diluted into the bath solution from freshly made or frozen stocks in water. Compounds were dissolved in DMSO and diluted into</w:t>
      </w:r>
      <w:r w:rsidR="006B6F32" w:rsidRPr="00626B25">
        <w:rPr>
          <w:rFonts w:ascii="Arial" w:hAnsi="Arial" w:cs="Arial"/>
        </w:rPr>
        <w:t xml:space="preserve"> the</w:t>
      </w:r>
      <w:r w:rsidRPr="00626B25">
        <w:rPr>
          <w:rFonts w:ascii="Arial" w:hAnsi="Arial" w:cs="Arial"/>
        </w:rPr>
        <w:t xml:space="preserve"> bath solution with the highest DMSO level applied to cells of 0.01%. Solutions containing GABA or GABA + compounds were applied to cells for 5s using a 3-barrelled solution delivery device controlled by a computer-driven stepper motor (SF-77B, Harvard Apparatus, Holliston, MA, open tip exchange time of &lt;50ms). There was a continuous </w:t>
      </w:r>
      <w:r w:rsidRPr="00626B25">
        <w:rPr>
          <w:rFonts w:ascii="Arial" w:eastAsia="AdvOT2e364b11+fb" w:hAnsi="Arial" w:cs="Arial"/>
        </w:rPr>
        <w:t>fl</w:t>
      </w:r>
      <w:r w:rsidRPr="00626B25">
        <w:rPr>
          <w:rFonts w:ascii="Arial" w:hAnsi="Arial" w:cs="Arial"/>
        </w:rPr>
        <w:t>ow of external solution through the chamber. Currents were recorded with an Axon 200B (Foster City, CA) patch clamp ampli</w:t>
      </w:r>
      <w:r w:rsidRPr="00626B25">
        <w:rPr>
          <w:rFonts w:ascii="Arial" w:eastAsia="AdvOT2e364b11+fb" w:hAnsi="Arial" w:cs="Arial"/>
        </w:rPr>
        <w:t>fi</w:t>
      </w:r>
      <w:r w:rsidRPr="00626B25">
        <w:rPr>
          <w:rFonts w:ascii="Arial" w:hAnsi="Arial" w:cs="Arial"/>
        </w:rPr>
        <w:t xml:space="preserve">er. Whole-cell currents were analyzed using the programs </w:t>
      </w:r>
      <w:proofErr w:type="spellStart"/>
      <w:r w:rsidRPr="00626B25">
        <w:rPr>
          <w:rFonts w:ascii="Arial" w:hAnsi="Arial" w:cs="Arial"/>
        </w:rPr>
        <w:t>Clamp</w:t>
      </w:r>
      <w:r w:rsidRPr="00626B25">
        <w:rPr>
          <w:rFonts w:ascii="Arial" w:eastAsia="AdvOT2e364b11+fb" w:hAnsi="Arial" w:cs="Arial"/>
        </w:rPr>
        <w:t>fi</w:t>
      </w:r>
      <w:r w:rsidRPr="00626B25">
        <w:rPr>
          <w:rFonts w:ascii="Arial" w:hAnsi="Arial" w:cs="Arial"/>
        </w:rPr>
        <w:t>t</w:t>
      </w:r>
      <w:proofErr w:type="spellEnd"/>
      <w:r w:rsidRPr="00626B25">
        <w:rPr>
          <w:rFonts w:ascii="Arial" w:hAnsi="Arial" w:cs="Arial"/>
        </w:rPr>
        <w:t xml:space="preserve"> (pClamp9 suite, Axon Instruments, Foster City, CA) and Prism (</w:t>
      </w:r>
      <w:proofErr w:type="spellStart"/>
      <w:r w:rsidRPr="00626B25">
        <w:rPr>
          <w:rFonts w:ascii="Arial" w:hAnsi="Arial" w:cs="Arial"/>
        </w:rPr>
        <w:t>Graphpad</w:t>
      </w:r>
      <w:proofErr w:type="spellEnd"/>
      <w:r w:rsidRPr="00626B25">
        <w:rPr>
          <w:rFonts w:ascii="Arial" w:hAnsi="Arial" w:cs="Arial"/>
        </w:rPr>
        <w:t>, San Diego, CA). Concentration</w:t>
      </w:r>
      <w:r w:rsidRPr="00626B25">
        <w:rPr>
          <w:rFonts w:ascii="Arial" w:eastAsia="Microsoft YaHei" w:hAnsi="Arial" w:cs="Arial"/>
        </w:rPr>
        <w:t>−</w:t>
      </w:r>
      <w:r w:rsidRPr="00626B25">
        <w:rPr>
          <w:rFonts w:ascii="Arial" w:hAnsi="Arial" w:cs="Arial"/>
        </w:rPr>
        <w:t xml:space="preserve">response data was </w:t>
      </w:r>
      <w:r w:rsidRPr="00626B25">
        <w:rPr>
          <w:rFonts w:ascii="Arial" w:eastAsia="AdvOT2e364b11+fb" w:hAnsi="Arial" w:cs="Arial"/>
        </w:rPr>
        <w:t>fi</w:t>
      </w:r>
      <w:r w:rsidRPr="00626B25">
        <w:rPr>
          <w:rFonts w:ascii="Arial" w:hAnsi="Arial" w:cs="Arial"/>
        </w:rPr>
        <w:t xml:space="preserve">t with a four-parameter logistic equation </w:t>
      </w:r>
      <m:oMath>
        <m:r>
          <m:rPr>
            <m:sty m:val="p"/>
          </m:rPr>
          <w:rPr>
            <w:rFonts w:ascii="Cambria Math" w:hAnsi="Cambria Math" w:cs="Arial"/>
          </w:rPr>
          <m:t>current</m:t>
        </m:r>
        <m:r>
          <w:rPr>
            <w:rFonts w:ascii="Cambria Math" w:hAnsi="Cambria Math" w:cs="Arial"/>
          </w:rPr>
          <m:t>=</m:t>
        </m:r>
        <m:f>
          <m:fPr>
            <m:ctrlPr>
              <w:rPr>
                <w:rFonts w:ascii="Cambria Math" w:hAnsi="Cambria Math" w:cs="Arial"/>
              </w:rPr>
            </m:ctrlPr>
          </m:fPr>
          <m:num>
            <m:r>
              <m:rPr>
                <m:sty m:val="p"/>
              </m:rPr>
              <w:rPr>
                <w:rFonts w:ascii="Cambria Math" w:hAnsi="Cambria Math" w:cs="Arial"/>
              </w:rPr>
              <m:t>minimum current+(maximum current-minimum current)</m:t>
            </m:r>
          </m:num>
          <m:den>
            <m:r>
              <m:rPr>
                <m:sty m:val="p"/>
              </m:rPr>
              <w:rPr>
                <w:rFonts w:ascii="Cambria Math" w:hAnsi="Cambria Math" w:cs="Arial"/>
              </w:rPr>
              <m:t>1+(10</m:t>
            </m:r>
            <m:d>
              <m:dPr>
                <m:ctrlPr>
                  <w:rPr>
                    <w:rFonts w:ascii="Cambria Math" w:hAnsi="Cambria Math" w:cs="Arial"/>
                  </w:rPr>
                </m:ctrlPr>
              </m:dPr>
              <m:e>
                <m:r>
                  <m:rPr>
                    <m:sty m:val="p"/>
                  </m:rPr>
                  <w:rPr>
                    <w:rFonts w:ascii="Cambria Math" w:hAnsi="Cambria Math" w:cs="Arial"/>
                  </w:rPr>
                  <m:t>logEC50-</m:t>
                </m:r>
                <m:func>
                  <m:funcPr>
                    <m:ctrlPr>
                      <w:rPr>
                        <w:rFonts w:ascii="Cambria Math" w:hAnsi="Cambria Math" w:cs="Arial"/>
                      </w:rPr>
                    </m:ctrlPr>
                  </m:funcPr>
                  <m:fName>
                    <m:r>
                      <m:rPr>
                        <m:sty m:val="p"/>
                      </m:rPr>
                      <w:rPr>
                        <w:rFonts w:ascii="Cambria Math" w:hAnsi="Cambria Math" w:cs="Arial"/>
                      </w:rPr>
                      <m:t>log</m:t>
                    </m:r>
                  </m:fName>
                  <m:e>
                    <m:d>
                      <m:dPr>
                        <m:ctrlPr>
                          <w:rPr>
                            <w:rFonts w:ascii="Cambria Math" w:hAnsi="Cambria Math" w:cs="Arial"/>
                          </w:rPr>
                        </m:ctrlPr>
                      </m:dPr>
                      <m:e>
                        <m:r>
                          <m:rPr>
                            <m:sty m:val="p"/>
                          </m:rPr>
                          <w:rPr>
                            <w:rFonts w:ascii="Cambria Math" w:hAnsi="Cambria Math" w:cs="Arial"/>
                          </w:rPr>
                          <m:t>modulator</m:t>
                        </m:r>
                      </m:e>
                    </m:d>
                  </m:e>
                </m:func>
              </m:e>
            </m:d>
            <m:r>
              <m:rPr>
                <m:sty m:val="p"/>
              </m:rPr>
              <w:rPr>
                <w:rFonts w:ascii="Cambria Math" w:hAnsi="Cambria Math" w:cs="Arial"/>
              </w:rPr>
              <m:t>n)</m:t>
            </m:r>
          </m:den>
        </m:f>
      </m:oMath>
      <w:r w:rsidRPr="00626B25">
        <w:rPr>
          <w:rFonts w:ascii="Arial" w:hAnsi="Arial" w:cs="Arial"/>
        </w:rPr>
        <w:t xml:space="preserve"> where n represents the Hill number. All </w:t>
      </w:r>
      <w:r w:rsidRPr="00626B25">
        <w:rPr>
          <w:rFonts w:ascii="Arial" w:eastAsia="AdvOT2e364b11+fb" w:hAnsi="Arial" w:cs="Arial"/>
        </w:rPr>
        <w:t>fi</w:t>
      </w:r>
      <w:r w:rsidRPr="00626B25">
        <w:rPr>
          <w:rFonts w:ascii="Arial" w:hAnsi="Arial" w:cs="Arial"/>
        </w:rPr>
        <w:t>ts were made to normalized data with current expressed as a percentage of the response to GABA alone for each cell.</w:t>
      </w:r>
      <w:r w:rsidRPr="00626B25">
        <w:rPr>
          <w:rFonts w:ascii="Arial" w:hAnsi="Arial" w:cs="Arial"/>
          <w:b/>
          <w:i/>
        </w:rPr>
        <w:br w:type="page"/>
      </w:r>
    </w:p>
    <w:p w14:paraId="746E9A9A" w14:textId="77777777" w:rsidR="00026AAE" w:rsidRPr="00626B25" w:rsidRDefault="00026AAE" w:rsidP="007826C7">
      <w:pPr>
        <w:pStyle w:val="Heading2"/>
        <w:spacing w:line="360" w:lineRule="auto"/>
        <w:jc w:val="both"/>
        <w:rPr>
          <w:rFonts w:ascii="Arial" w:hAnsi="Arial" w:cs="Arial"/>
        </w:rPr>
      </w:pPr>
      <w:bookmarkStart w:id="4" w:name="_Toc524446588"/>
      <w:r w:rsidRPr="00626B25">
        <w:rPr>
          <w:rFonts w:ascii="Arial" w:hAnsi="Arial" w:cs="Arial"/>
        </w:rPr>
        <w:lastRenderedPageBreak/>
        <w:t>Binding studies</w:t>
      </w:r>
      <w:bookmarkEnd w:id="4"/>
    </w:p>
    <w:p w14:paraId="33175C17" w14:textId="6E745FE4" w:rsidR="0041735F" w:rsidRPr="00796D43" w:rsidRDefault="00BF7B44" w:rsidP="007826C7">
      <w:pPr>
        <w:spacing w:line="360" w:lineRule="auto"/>
        <w:jc w:val="both"/>
        <w:rPr>
          <w:rFonts w:ascii="Arial" w:hAnsi="Arial" w:cs="Arial"/>
        </w:rPr>
      </w:pPr>
      <w:r w:rsidRPr="00922E07">
        <w:rPr>
          <w:rFonts w:ascii="Arial" w:hAnsi="Arial" w:cs="Arial"/>
        </w:rPr>
        <w:t xml:space="preserve">Binding studies were performed </w:t>
      </w:r>
      <w:r>
        <w:rPr>
          <w:rFonts w:ascii="Arial" w:hAnsi="Arial" w:cs="Arial"/>
        </w:rPr>
        <w:t>o</w:t>
      </w:r>
      <w:r w:rsidRPr="00922E07">
        <w:rPr>
          <w:rFonts w:ascii="Arial" w:hAnsi="Arial" w:cs="Arial"/>
        </w:rPr>
        <w:t xml:space="preserve">n </w:t>
      </w:r>
      <w:r>
        <w:rPr>
          <w:rFonts w:ascii="Arial" w:hAnsi="Arial" w:cs="Arial"/>
        </w:rPr>
        <w:t>HEK-</w:t>
      </w:r>
      <w:r w:rsidRPr="00922E07">
        <w:rPr>
          <w:rFonts w:ascii="Arial" w:hAnsi="Arial" w:cs="Arial"/>
        </w:rPr>
        <w:t>293 cells following</w:t>
      </w:r>
      <w:r>
        <w:rPr>
          <w:rFonts w:ascii="Arial" w:hAnsi="Arial" w:cs="Arial"/>
        </w:rPr>
        <w:t xml:space="preserve"> the methods </w:t>
      </w:r>
      <w:r w:rsidRPr="00922E07">
        <w:rPr>
          <w:rFonts w:ascii="Arial" w:hAnsi="Arial" w:cs="Arial"/>
        </w:rPr>
        <w:t xml:space="preserve">described in </w:t>
      </w:r>
      <w:r>
        <w:rPr>
          <w:rFonts w:ascii="Arial" w:hAnsi="Arial" w:cs="Arial"/>
        </w:rPr>
        <w:fldChar w:fldCharType="begin">
          <w:fldData xml:space="preserve">PEVuZE5vdGU+PENpdGU+PEF1dGhvcj5TdGFtZW5pYzwvQXV0aG9yPjxZZWFyPjIwMTY8L1llYXI+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PEVuZE5vdGU+PENpdGU+PEF1dGhvcj5TdGFtZW5pYzwvQXV0aG9yPjxZZWFyPjIwMTY8L1llYXI+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Pr>
          <w:rFonts w:ascii="Arial" w:hAnsi="Arial" w:cs="Arial"/>
        </w:rPr>
      </w:r>
      <w:r>
        <w:rPr>
          <w:rFonts w:ascii="Arial" w:hAnsi="Arial" w:cs="Arial"/>
        </w:rPr>
        <w:fldChar w:fldCharType="separate"/>
      </w:r>
      <w:r w:rsidR="00952371">
        <w:rPr>
          <w:rFonts w:ascii="Arial" w:hAnsi="Arial" w:cs="Arial"/>
          <w:noProof/>
        </w:rPr>
        <w:t>(5)</w:t>
      </w:r>
      <w:r>
        <w:rPr>
          <w:rFonts w:ascii="Arial" w:hAnsi="Arial" w:cs="Arial"/>
        </w:rPr>
        <w:fldChar w:fldCharType="end"/>
      </w:r>
      <w:r w:rsidR="00026AAE" w:rsidRPr="00626B25">
        <w:rPr>
          <w:rFonts w:ascii="Arial" w:hAnsi="Arial" w:cs="Arial"/>
        </w:rPr>
        <w:t>Human embryonic kidney (HEK) 293 cells (</w:t>
      </w:r>
      <w:proofErr w:type="spellStart"/>
      <w:r w:rsidR="00026AAE" w:rsidRPr="00626B25">
        <w:rPr>
          <w:rFonts w:ascii="Arial" w:hAnsi="Arial" w:cs="Arial"/>
        </w:rPr>
        <w:t>AmericanType</w:t>
      </w:r>
      <w:proofErr w:type="spellEnd"/>
      <w:r w:rsidR="00026AAE" w:rsidRPr="00626B25">
        <w:rPr>
          <w:rFonts w:ascii="Arial" w:hAnsi="Arial" w:cs="Arial"/>
        </w:rPr>
        <w:t xml:space="preserve"> Culture Collection ATCCs CRL-1574™) were maintained in Dulbecco's modified Eagle medium (DMEM, high glucose, </w:t>
      </w:r>
      <w:proofErr w:type="spellStart"/>
      <w:r w:rsidR="00026AAE" w:rsidRPr="00626B25">
        <w:rPr>
          <w:rFonts w:ascii="Arial" w:hAnsi="Arial" w:cs="Arial"/>
        </w:rPr>
        <w:t>GlutaMAX</w:t>
      </w:r>
      <w:proofErr w:type="spellEnd"/>
      <w:r w:rsidR="00026AAE" w:rsidRPr="00626B25">
        <w:rPr>
          <w:rFonts w:ascii="Arial" w:hAnsi="Arial" w:cs="Arial"/>
        </w:rPr>
        <w:t xml:space="preserve">™ supplement, Gibco61965-059, </w:t>
      </w:r>
      <w:proofErr w:type="spellStart"/>
      <w:r w:rsidR="00026AAE" w:rsidRPr="00626B25">
        <w:rPr>
          <w:rFonts w:ascii="Arial" w:hAnsi="Arial" w:cs="Arial"/>
        </w:rPr>
        <w:t>ThermoFisher</w:t>
      </w:r>
      <w:proofErr w:type="spellEnd"/>
      <w:r w:rsidR="00026AAE" w:rsidRPr="00626B25">
        <w:rPr>
          <w:rFonts w:ascii="Arial" w:hAnsi="Arial" w:cs="Arial"/>
        </w:rPr>
        <w:t>, Waltham, Massachusetts, USA) supplemented with 10% fetal calf serum (Sigma-AldrichF7524, St. Louis, Missouri, USA), 100U/ml Penicillin-Streptomycin (</w:t>
      </w:r>
      <w:proofErr w:type="spellStart"/>
      <w:r w:rsidR="00026AAE" w:rsidRPr="00626B25">
        <w:rPr>
          <w:rFonts w:ascii="Arial" w:hAnsi="Arial" w:cs="Arial"/>
        </w:rPr>
        <w:t>Gibco</w:t>
      </w:r>
      <w:proofErr w:type="spellEnd"/>
      <w:r w:rsidR="00026AAE" w:rsidRPr="00626B25">
        <w:rPr>
          <w:rFonts w:ascii="Arial" w:hAnsi="Arial" w:cs="Arial"/>
        </w:rPr>
        <w:t xml:space="preserve"> 15140-122, </w:t>
      </w:r>
      <w:proofErr w:type="spellStart"/>
      <w:r w:rsidR="00026AAE" w:rsidRPr="00626B25">
        <w:rPr>
          <w:rFonts w:ascii="Arial" w:hAnsi="Arial" w:cs="Arial"/>
        </w:rPr>
        <w:t>ThermoFisher</w:t>
      </w:r>
      <w:proofErr w:type="spellEnd"/>
      <w:r w:rsidR="00026AAE" w:rsidRPr="00626B25">
        <w:rPr>
          <w:rFonts w:ascii="Arial" w:hAnsi="Arial" w:cs="Arial"/>
        </w:rPr>
        <w:t xml:space="preserve">, Waltham, Massachusetts, USA) and MEM (Non-Essential Amino Acids </w:t>
      </w:r>
      <w:proofErr w:type="spellStart"/>
      <w:r w:rsidR="00026AAE" w:rsidRPr="00626B25">
        <w:rPr>
          <w:rFonts w:ascii="Arial" w:hAnsi="Arial" w:cs="Arial"/>
        </w:rPr>
        <w:t>Gibco</w:t>
      </w:r>
      <w:proofErr w:type="spellEnd"/>
      <w:r w:rsidR="00026AAE" w:rsidRPr="00626B25">
        <w:rPr>
          <w:rFonts w:ascii="Arial" w:hAnsi="Arial" w:cs="Arial"/>
        </w:rPr>
        <w:t xml:space="preserve"> 11140-035, </w:t>
      </w:r>
      <w:proofErr w:type="spellStart"/>
      <w:r w:rsidR="00026AAE" w:rsidRPr="00626B25">
        <w:rPr>
          <w:rFonts w:ascii="Arial" w:hAnsi="Arial" w:cs="Arial"/>
        </w:rPr>
        <w:t>ThermoFisher</w:t>
      </w:r>
      <w:proofErr w:type="spellEnd"/>
      <w:r w:rsidR="00026AAE" w:rsidRPr="00626B25">
        <w:rPr>
          <w:rFonts w:ascii="Arial" w:hAnsi="Arial" w:cs="Arial"/>
        </w:rPr>
        <w:t>, Waltham, Massachusetts, USA) on 10cm Cell culture dishes (Cell</w:t>
      </w:r>
      <w:r w:rsidR="00026AAE" w:rsidRPr="00626B25">
        <w:rPr>
          <w:rFonts w:ascii="Arial" w:hAnsi="Arial" w:cs="Arial"/>
          <w:vertAlign w:val="superscript"/>
        </w:rPr>
        <w:t>+</w:t>
      </w:r>
      <w:r w:rsidR="00026AAE" w:rsidRPr="00626B25">
        <w:rPr>
          <w:rFonts w:ascii="Arial" w:hAnsi="Arial" w:cs="Arial"/>
        </w:rPr>
        <w:t xml:space="preserve">, </w:t>
      </w:r>
      <w:proofErr w:type="spellStart"/>
      <w:r w:rsidR="00026AAE" w:rsidRPr="00626B25">
        <w:rPr>
          <w:rFonts w:ascii="Arial" w:hAnsi="Arial" w:cs="Arial"/>
        </w:rPr>
        <w:t>Sarstedt</w:t>
      </w:r>
      <w:proofErr w:type="spellEnd"/>
      <w:r w:rsidR="00026AAE" w:rsidRPr="00626B25">
        <w:rPr>
          <w:rFonts w:ascii="Arial" w:hAnsi="Arial" w:cs="Arial"/>
        </w:rPr>
        <w:t xml:space="preserve">, </w:t>
      </w:r>
      <w:proofErr w:type="spellStart"/>
      <w:r w:rsidR="00026AAE" w:rsidRPr="00626B25">
        <w:rPr>
          <w:rFonts w:ascii="Arial" w:hAnsi="Arial" w:cs="Arial"/>
        </w:rPr>
        <w:t>Nürnbrecht</w:t>
      </w:r>
      <w:proofErr w:type="spellEnd"/>
      <w:r w:rsidR="00026AAE" w:rsidRPr="00626B25">
        <w:rPr>
          <w:rFonts w:ascii="Arial" w:hAnsi="Arial" w:cs="Arial"/>
        </w:rPr>
        <w:t xml:space="preserve">, Germany) at 37 °C and 5% CO2. HEK293 cells were transfected with </w:t>
      </w:r>
      <w:proofErr w:type="spellStart"/>
      <w:r w:rsidR="00026AAE" w:rsidRPr="00626B25">
        <w:rPr>
          <w:rFonts w:ascii="Arial" w:hAnsi="Arial" w:cs="Arial"/>
        </w:rPr>
        <w:t>cDNAs</w:t>
      </w:r>
      <w:proofErr w:type="spellEnd"/>
      <w:r w:rsidR="00026AAE" w:rsidRPr="00626B25">
        <w:rPr>
          <w:rFonts w:ascii="Arial" w:hAnsi="Arial" w:cs="Arial"/>
        </w:rPr>
        <w:t xml:space="preserve"> encoding rat GABAA-receptor subunits </w:t>
      </w:r>
      <w:proofErr w:type="spellStart"/>
      <w:r w:rsidR="00026AAE" w:rsidRPr="00626B25">
        <w:rPr>
          <w:rFonts w:ascii="Arial" w:hAnsi="Arial" w:cs="Arial"/>
        </w:rPr>
        <w:t>subcloned</w:t>
      </w:r>
      <w:proofErr w:type="spellEnd"/>
      <w:r w:rsidR="00026AAE" w:rsidRPr="00626B25">
        <w:rPr>
          <w:rFonts w:ascii="Arial" w:hAnsi="Arial" w:cs="Arial"/>
        </w:rPr>
        <w:t xml:space="preserve"> into </w:t>
      </w:r>
      <w:proofErr w:type="spellStart"/>
      <w:r w:rsidR="00026AAE" w:rsidRPr="00626B25">
        <w:rPr>
          <w:rFonts w:ascii="Arial" w:hAnsi="Arial" w:cs="Arial"/>
        </w:rPr>
        <w:t>pCI</w:t>
      </w:r>
      <w:proofErr w:type="spellEnd"/>
      <w:r w:rsidR="00026AAE" w:rsidRPr="00626B25">
        <w:rPr>
          <w:rFonts w:ascii="Arial" w:hAnsi="Arial" w:cs="Arial"/>
        </w:rPr>
        <w:t xml:space="preserve"> expression vectors. The ratio of plasmids used for transfection with the calcium phosphate precipitation method (Chen and Okayama</w:t>
      </w:r>
      <w:proofErr w:type="gramStart"/>
      <w:r w:rsidR="00026AAE" w:rsidRPr="00626B25">
        <w:rPr>
          <w:rFonts w:ascii="Arial" w:hAnsi="Arial" w:cs="Arial"/>
        </w:rPr>
        <w:t>,1987</w:t>
      </w:r>
      <w:proofErr w:type="gramEnd"/>
      <w:r w:rsidR="00026AAE" w:rsidRPr="00626B25">
        <w:rPr>
          <w:rFonts w:ascii="Arial" w:hAnsi="Arial" w:cs="Arial"/>
        </w:rPr>
        <w:t>) were 3 mg α(1,2,3or5):</w:t>
      </w:r>
      <w:r w:rsidR="0028051D">
        <w:rPr>
          <w:rFonts w:ascii="Arial" w:hAnsi="Arial" w:cs="Arial"/>
        </w:rPr>
        <w:t xml:space="preserve"> </w:t>
      </w:r>
      <w:r w:rsidR="00026AAE" w:rsidRPr="00626B25">
        <w:rPr>
          <w:rFonts w:ascii="Arial" w:hAnsi="Arial" w:cs="Arial"/>
        </w:rPr>
        <w:t>3 mg β3 and</w:t>
      </w:r>
      <w:r w:rsidR="0028051D">
        <w:rPr>
          <w:rFonts w:ascii="Arial" w:hAnsi="Arial" w:cs="Arial"/>
        </w:rPr>
        <w:t xml:space="preserve"> </w:t>
      </w:r>
      <w:r w:rsidR="00026AAE" w:rsidRPr="00626B25">
        <w:rPr>
          <w:rFonts w:ascii="Arial" w:hAnsi="Arial" w:cs="Arial"/>
        </w:rPr>
        <w:t>15 mg γ2 per 10cm dish. Medium was changed 4–6</w:t>
      </w:r>
      <w:r w:rsidR="0028051D">
        <w:rPr>
          <w:rFonts w:ascii="Arial" w:hAnsi="Arial" w:cs="Arial"/>
        </w:rPr>
        <w:t xml:space="preserve"> </w:t>
      </w:r>
      <w:r w:rsidR="00026AAE" w:rsidRPr="00626B25">
        <w:rPr>
          <w:rFonts w:ascii="Arial" w:hAnsi="Arial" w:cs="Arial"/>
        </w:rPr>
        <w:t>h after transfection. Cells were harvested 72 days after transfection by scraping into phosphate buffered saline. After centrifugation (10</w:t>
      </w:r>
      <w:r w:rsidR="0028051D">
        <w:rPr>
          <w:rFonts w:ascii="Arial" w:hAnsi="Arial" w:cs="Arial"/>
        </w:rPr>
        <w:t xml:space="preserve"> </w:t>
      </w:r>
      <w:r w:rsidR="00026AAE" w:rsidRPr="00626B25">
        <w:rPr>
          <w:rFonts w:ascii="Arial" w:hAnsi="Arial" w:cs="Arial"/>
        </w:rPr>
        <w:t>min,12000</w:t>
      </w:r>
      <w:r w:rsidR="0028051D">
        <w:rPr>
          <w:rFonts w:ascii="Arial" w:hAnsi="Arial" w:cs="Arial"/>
        </w:rPr>
        <w:t xml:space="preserve"> </w:t>
      </w:r>
      <w:r w:rsidR="00026AAE" w:rsidRPr="00626B25">
        <w:rPr>
          <w:rFonts w:ascii="Arial" w:hAnsi="Arial" w:cs="Arial"/>
        </w:rPr>
        <w:t xml:space="preserve">g, 4°C) cells were </w:t>
      </w:r>
      <w:proofErr w:type="spellStart"/>
      <w:r w:rsidR="00026AAE" w:rsidRPr="00626B25">
        <w:rPr>
          <w:rFonts w:ascii="Arial" w:hAnsi="Arial" w:cs="Arial"/>
        </w:rPr>
        <w:t>resuspended</w:t>
      </w:r>
      <w:proofErr w:type="spellEnd"/>
      <w:r w:rsidR="00026AAE" w:rsidRPr="00626B25">
        <w:rPr>
          <w:rFonts w:ascii="Arial" w:hAnsi="Arial" w:cs="Arial"/>
        </w:rPr>
        <w:t xml:space="preserve"> in TC50 (50</w:t>
      </w:r>
      <w:r w:rsidR="0028051D">
        <w:rPr>
          <w:rFonts w:ascii="Arial" w:hAnsi="Arial" w:cs="Arial"/>
        </w:rPr>
        <w:t xml:space="preserve"> </w:t>
      </w:r>
      <w:proofErr w:type="spellStart"/>
      <w:r w:rsidR="00026AAE" w:rsidRPr="00626B25">
        <w:rPr>
          <w:rFonts w:ascii="Arial" w:hAnsi="Arial" w:cs="Arial"/>
        </w:rPr>
        <w:t>mM</w:t>
      </w:r>
      <w:proofErr w:type="spellEnd"/>
      <w:r w:rsidR="0028051D">
        <w:rPr>
          <w:rFonts w:ascii="Arial" w:hAnsi="Arial" w:cs="Arial"/>
        </w:rPr>
        <w:t xml:space="preserve"> </w:t>
      </w:r>
      <w:r w:rsidR="00026AAE" w:rsidRPr="00626B25">
        <w:rPr>
          <w:rFonts w:ascii="Arial" w:hAnsi="Arial" w:cs="Arial"/>
        </w:rPr>
        <w:t>Tris-CitratepH¼7.1), homogenized with an Ultra-</w:t>
      </w:r>
      <w:proofErr w:type="spellStart"/>
      <w:r w:rsidR="00026AAE" w:rsidRPr="00626B25">
        <w:rPr>
          <w:rFonts w:ascii="Arial" w:hAnsi="Arial" w:cs="Arial"/>
        </w:rPr>
        <w:t>Turraxs</w:t>
      </w:r>
      <w:proofErr w:type="spellEnd"/>
      <w:r w:rsidR="00026AAE" w:rsidRPr="00626B25">
        <w:rPr>
          <w:rFonts w:ascii="Arial" w:hAnsi="Arial" w:cs="Arial"/>
        </w:rPr>
        <w:t xml:space="preserve"> (IKA, </w:t>
      </w:r>
      <w:proofErr w:type="spellStart"/>
      <w:r w:rsidR="00026AAE" w:rsidRPr="00626B25">
        <w:rPr>
          <w:rFonts w:ascii="Arial" w:hAnsi="Arial" w:cs="Arial"/>
        </w:rPr>
        <w:t>Staufen</w:t>
      </w:r>
      <w:proofErr w:type="spellEnd"/>
      <w:r w:rsidR="00026AAE" w:rsidRPr="00626B25">
        <w:rPr>
          <w:rFonts w:ascii="Arial" w:hAnsi="Arial" w:cs="Arial"/>
        </w:rPr>
        <w:t>, Germany) and centrifuged (20</w:t>
      </w:r>
      <w:r w:rsidR="0028051D">
        <w:rPr>
          <w:rFonts w:ascii="Arial" w:hAnsi="Arial" w:cs="Arial"/>
        </w:rPr>
        <w:t xml:space="preserve"> </w:t>
      </w:r>
      <w:r w:rsidR="00026AAE" w:rsidRPr="00626B25">
        <w:rPr>
          <w:rFonts w:ascii="Arial" w:hAnsi="Arial" w:cs="Arial"/>
        </w:rPr>
        <w:t>min,50000</w:t>
      </w:r>
      <w:r w:rsidR="0028051D">
        <w:rPr>
          <w:rFonts w:ascii="Arial" w:hAnsi="Arial" w:cs="Arial"/>
        </w:rPr>
        <w:t xml:space="preserve"> </w:t>
      </w:r>
      <w:r w:rsidR="00026AAE" w:rsidRPr="00626B25">
        <w:rPr>
          <w:rFonts w:ascii="Arial" w:hAnsi="Arial" w:cs="Arial"/>
        </w:rPr>
        <w:t>g). Membranes were washed three times in TC50 as described above and frozen at -20°C until use. Frozen membranes were thawed, re-suspended in TC50 and incubated for 90</w:t>
      </w:r>
      <w:r w:rsidR="0028051D">
        <w:rPr>
          <w:rFonts w:ascii="Arial" w:hAnsi="Arial" w:cs="Arial"/>
        </w:rPr>
        <w:t xml:space="preserve"> </w:t>
      </w:r>
      <w:r w:rsidR="00026AAE" w:rsidRPr="00626B25">
        <w:rPr>
          <w:rFonts w:ascii="Arial" w:hAnsi="Arial" w:cs="Arial"/>
        </w:rPr>
        <w:t>min at 4°C in a total of 500 ml of a solution containing 50</w:t>
      </w:r>
      <w:r w:rsidR="0028051D">
        <w:rPr>
          <w:rFonts w:ascii="Arial" w:hAnsi="Arial" w:cs="Arial"/>
        </w:rPr>
        <w:t xml:space="preserve"> </w:t>
      </w:r>
      <w:proofErr w:type="spellStart"/>
      <w:r w:rsidR="00026AAE" w:rsidRPr="00626B25">
        <w:rPr>
          <w:rFonts w:ascii="Arial" w:hAnsi="Arial" w:cs="Arial"/>
        </w:rPr>
        <w:t>mM</w:t>
      </w:r>
      <w:proofErr w:type="spellEnd"/>
      <w:r w:rsidR="00026AAE" w:rsidRPr="00626B25">
        <w:rPr>
          <w:rFonts w:ascii="Arial" w:hAnsi="Arial" w:cs="Arial"/>
        </w:rPr>
        <w:t xml:space="preserve"> </w:t>
      </w:r>
      <w:proofErr w:type="spellStart"/>
      <w:r w:rsidR="00026AAE" w:rsidRPr="00626B25">
        <w:rPr>
          <w:rFonts w:ascii="Arial" w:hAnsi="Arial" w:cs="Arial"/>
        </w:rPr>
        <w:t>Tris</w:t>
      </w:r>
      <w:proofErr w:type="spellEnd"/>
      <w:r w:rsidR="00026AAE" w:rsidRPr="00626B25">
        <w:rPr>
          <w:rFonts w:ascii="Arial" w:hAnsi="Arial" w:cs="Arial"/>
        </w:rPr>
        <w:t>/citrate buffer, pH=7.1, 150</w:t>
      </w:r>
      <w:r w:rsidR="0028051D">
        <w:rPr>
          <w:rFonts w:ascii="Arial" w:hAnsi="Arial" w:cs="Arial"/>
        </w:rPr>
        <w:t xml:space="preserve"> </w:t>
      </w:r>
      <w:proofErr w:type="spellStart"/>
      <w:r w:rsidR="00026AAE" w:rsidRPr="00626B25">
        <w:rPr>
          <w:rFonts w:ascii="Arial" w:hAnsi="Arial" w:cs="Arial"/>
        </w:rPr>
        <w:t>mM</w:t>
      </w:r>
      <w:proofErr w:type="spellEnd"/>
      <w:r w:rsidR="00026AAE" w:rsidRPr="00626B25">
        <w:rPr>
          <w:rFonts w:ascii="Arial" w:hAnsi="Arial" w:cs="Arial"/>
        </w:rPr>
        <w:t xml:space="preserve"> </w:t>
      </w:r>
      <w:proofErr w:type="spellStart"/>
      <w:r w:rsidR="00026AAE" w:rsidRPr="00626B25">
        <w:rPr>
          <w:rFonts w:ascii="Arial" w:hAnsi="Arial" w:cs="Arial"/>
        </w:rPr>
        <w:t>NaCl</w:t>
      </w:r>
      <w:proofErr w:type="spellEnd"/>
      <w:r w:rsidR="00026AAE" w:rsidRPr="00626B25">
        <w:rPr>
          <w:rFonts w:ascii="Arial" w:hAnsi="Arial" w:cs="Arial"/>
        </w:rPr>
        <w:t xml:space="preserve"> and 2</w:t>
      </w:r>
      <w:r w:rsidR="0028051D">
        <w:rPr>
          <w:rFonts w:ascii="Arial" w:hAnsi="Arial" w:cs="Arial"/>
        </w:rPr>
        <w:t xml:space="preserve"> </w:t>
      </w:r>
      <w:proofErr w:type="spellStart"/>
      <w:r w:rsidR="00026AAE" w:rsidRPr="00626B25">
        <w:rPr>
          <w:rFonts w:ascii="Arial" w:hAnsi="Arial" w:cs="Arial"/>
        </w:rPr>
        <w:t>nM</w:t>
      </w:r>
      <w:proofErr w:type="spellEnd"/>
      <w:r w:rsidR="00026AAE" w:rsidRPr="00626B25">
        <w:rPr>
          <w:rFonts w:ascii="Arial" w:hAnsi="Arial" w:cs="Arial"/>
        </w:rPr>
        <w:t xml:space="preserve"> [3H]-</w:t>
      </w:r>
      <w:proofErr w:type="spellStart"/>
      <w:r w:rsidR="00026AAE" w:rsidRPr="00626B25">
        <w:rPr>
          <w:rFonts w:ascii="Arial" w:hAnsi="Arial" w:cs="Arial"/>
        </w:rPr>
        <w:t>Flunitrazepam</w:t>
      </w:r>
      <w:proofErr w:type="spellEnd"/>
      <w:r w:rsidR="00026AAE" w:rsidRPr="00626B25">
        <w:rPr>
          <w:rFonts w:ascii="Arial" w:hAnsi="Arial" w:cs="Arial"/>
        </w:rPr>
        <w:t xml:space="preserve"> (Perkin Elmer New England Nuclear, Waltham, Massachusetts, USA) in the absence or presence of either 5 </w:t>
      </w:r>
      <w:proofErr w:type="spellStart"/>
      <w:r w:rsidR="00026AAE" w:rsidRPr="00626B25">
        <w:rPr>
          <w:rFonts w:ascii="Arial" w:hAnsi="Arial" w:cs="Arial"/>
        </w:rPr>
        <w:t>mM</w:t>
      </w:r>
      <w:proofErr w:type="spellEnd"/>
      <w:r w:rsidR="00026AAE" w:rsidRPr="00626B25">
        <w:rPr>
          <w:rFonts w:ascii="Arial" w:hAnsi="Arial" w:cs="Arial"/>
        </w:rPr>
        <w:t xml:space="preserve"> diazepam (</w:t>
      </w:r>
      <w:proofErr w:type="spellStart"/>
      <w:r w:rsidR="00026AAE" w:rsidRPr="00626B25">
        <w:rPr>
          <w:rFonts w:ascii="Arial" w:hAnsi="Arial" w:cs="Arial"/>
        </w:rPr>
        <w:t>Nycomed</w:t>
      </w:r>
      <w:proofErr w:type="spellEnd"/>
      <w:r w:rsidR="00026AAE" w:rsidRPr="00626B25">
        <w:rPr>
          <w:rFonts w:ascii="Arial" w:hAnsi="Arial" w:cs="Arial"/>
        </w:rPr>
        <w:t xml:space="preserve">, </w:t>
      </w:r>
      <w:proofErr w:type="spellStart"/>
      <w:r w:rsidR="00026AAE" w:rsidRPr="00626B25">
        <w:rPr>
          <w:rFonts w:ascii="Arial" w:hAnsi="Arial" w:cs="Arial"/>
        </w:rPr>
        <w:t>Opfikon</w:t>
      </w:r>
      <w:proofErr w:type="spellEnd"/>
      <w:r w:rsidR="00026AAE" w:rsidRPr="00626B25">
        <w:rPr>
          <w:rFonts w:ascii="Arial" w:hAnsi="Arial" w:cs="Arial"/>
        </w:rPr>
        <w:t xml:space="preserve">, Switzerland) (to determine unspecific binding) or various concentrations of receptor ligands (dissolved in DMSO, final DMSO- concentration 0.5%). Membranes were filtered through </w:t>
      </w:r>
      <w:proofErr w:type="spellStart"/>
      <w:r w:rsidR="00026AAE" w:rsidRPr="00626B25">
        <w:rPr>
          <w:rFonts w:ascii="Arial" w:hAnsi="Arial" w:cs="Arial"/>
        </w:rPr>
        <w:t>Whatman</w:t>
      </w:r>
      <w:proofErr w:type="spellEnd"/>
      <w:r w:rsidR="00026AAE" w:rsidRPr="00626B25">
        <w:rPr>
          <w:rFonts w:ascii="Arial" w:hAnsi="Arial" w:cs="Arial"/>
        </w:rPr>
        <w:t xml:space="preserve"> GF/B filters and the filters were rinsed twice with 4ml of ice-cold 50</w:t>
      </w:r>
      <w:r w:rsidR="0028051D">
        <w:rPr>
          <w:rFonts w:ascii="Arial" w:hAnsi="Arial" w:cs="Arial"/>
        </w:rPr>
        <w:t xml:space="preserve"> </w:t>
      </w:r>
      <w:proofErr w:type="spellStart"/>
      <w:r w:rsidR="00026AAE" w:rsidRPr="00626B25">
        <w:rPr>
          <w:rFonts w:ascii="Arial" w:hAnsi="Arial" w:cs="Arial"/>
        </w:rPr>
        <w:t>mM</w:t>
      </w:r>
      <w:proofErr w:type="spellEnd"/>
      <w:r w:rsidR="00026AAE" w:rsidRPr="00626B25">
        <w:rPr>
          <w:rFonts w:ascii="Arial" w:hAnsi="Arial" w:cs="Arial"/>
        </w:rPr>
        <w:t xml:space="preserve"> </w:t>
      </w:r>
      <w:proofErr w:type="spellStart"/>
      <w:r w:rsidR="00026AAE" w:rsidRPr="00626B25">
        <w:rPr>
          <w:rFonts w:ascii="Arial" w:hAnsi="Arial" w:cs="Arial"/>
        </w:rPr>
        <w:t>Tris</w:t>
      </w:r>
      <w:proofErr w:type="spellEnd"/>
      <w:r w:rsidR="00026AAE" w:rsidRPr="00626B25">
        <w:rPr>
          <w:rFonts w:ascii="Arial" w:hAnsi="Arial" w:cs="Arial"/>
        </w:rPr>
        <w:t xml:space="preserve">/citrate buffer. Filters were transferred to scintillation vials and subjected to scintillation counting after the addition of 3 ml </w:t>
      </w:r>
      <w:proofErr w:type="spellStart"/>
      <w:r w:rsidR="00026AAE" w:rsidRPr="00626B25">
        <w:rPr>
          <w:rFonts w:ascii="Arial" w:hAnsi="Arial" w:cs="Arial"/>
        </w:rPr>
        <w:t>Rotiszint</w:t>
      </w:r>
      <w:proofErr w:type="spellEnd"/>
      <w:r w:rsidR="00026AAE" w:rsidRPr="00626B25">
        <w:rPr>
          <w:rFonts w:ascii="Arial" w:hAnsi="Arial" w:cs="Arial"/>
        </w:rPr>
        <w:t xml:space="preserve"> Eco plus liquid scintillation cocktail. Non-specific binding determined in the presence of 5mM Diazepam was subtracted from total [3H]-</w:t>
      </w:r>
      <w:proofErr w:type="spellStart"/>
      <w:r w:rsidR="00026AAE" w:rsidRPr="00626B25">
        <w:rPr>
          <w:rFonts w:ascii="Arial" w:hAnsi="Arial" w:cs="Arial"/>
        </w:rPr>
        <w:t>Flunitrazepam</w:t>
      </w:r>
      <w:proofErr w:type="spellEnd"/>
      <w:r w:rsidR="00026AAE" w:rsidRPr="00626B25">
        <w:rPr>
          <w:rFonts w:ascii="Arial" w:hAnsi="Arial" w:cs="Arial"/>
        </w:rPr>
        <w:t xml:space="preserve"> binding to result in specific binding. In order to determine the equilibrium binding constant KD of 3H-Flunitrazepam for the various receptor-subtypes, membranes were incubated with various concentrations of 3H-Flunitrazepam in the absence or presence of 5</w:t>
      </w:r>
      <w:r w:rsidR="0028051D">
        <w:rPr>
          <w:rFonts w:ascii="Arial" w:hAnsi="Arial" w:cs="Arial"/>
        </w:rPr>
        <w:t xml:space="preserve"> </w:t>
      </w:r>
      <w:proofErr w:type="spellStart"/>
      <w:r w:rsidR="00026AAE" w:rsidRPr="00626B25">
        <w:rPr>
          <w:rFonts w:ascii="Arial" w:hAnsi="Arial" w:cs="Arial"/>
        </w:rPr>
        <w:t>mM</w:t>
      </w:r>
      <w:proofErr w:type="spellEnd"/>
      <w:r w:rsidR="00026AAE" w:rsidRPr="00626B25">
        <w:rPr>
          <w:rFonts w:ascii="Arial" w:hAnsi="Arial" w:cs="Arial"/>
        </w:rPr>
        <w:t xml:space="preserve"> Diazepam. Saturation binding experiments were analyzed using the equation Y=</w:t>
      </w:r>
      <w:proofErr w:type="spellStart"/>
      <w:r w:rsidR="00026AAE" w:rsidRPr="00626B25">
        <w:rPr>
          <w:rFonts w:ascii="Arial" w:hAnsi="Arial" w:cs="Arial"/>
        </w:rPr>
        <w:t>Bmax</w:t>
      </w:r>
      <w:proofErr w:type="spellEnd"/>
      <w:r w:rsidR="00026AAE" w:rsidRPr="00626B25">
        <w:rPr>
          <w:rFonts w:ascii="Arial" w:hAnsi="Arial" w:cs="Arial"/>
        </w:rPr>
        <w:t>*X</w:t>
      </w:r>
      <w:proofErr w:type="gramStart"/>
      <w:r w:rsidR="00026AAE" w:rsidRPr="00626B25">
        <w:rPr>
          <w:rFonts w:ascii="Arial" w:hAnsi="Arial" w:cs="Arial"/>
        </w:rPr>
        <w:t>/(</w:t>
      </w:r>
      <w:proofErr w:type="gramEnd"/>
      <w:r w:rsidR="00026AAE" w:rsidRPr="00626B25">
        <w:rPr>
          <w:rFonts w:ascii="Arial" w:hAnsi="Arial" w:cs="Arial"/>
        </w:rPr>
        <w:t xml:space="preserve">KD+X). Non-linear regression analysis of the displacement curves used the equation: </w:t>
      </w:r>
      <w:proofErr w:type="gramStart"/>
      <w:r w:rsidR="00026AAE" w:rsidRPr="00626B25">
        <w:rPr>
          <w:rFonts w:ascii="Arial" w:hAnsi="Arial" w:cs="Arial"/>
        </w:rPr>
        <w:t>log(</w:t>
      </w:r>
      <w:proofErr w:type="gramEnd"/>
      <w:r w:rsidR="00026AAE" w:rsidRPr="00626B25">
        <w:rPr>
          <w:rFonts w:ascii="Arial" w:hAnsi="Arial" w:cs="Arial"/>
        </w:rPr>
        <w:t xml:space="preserve">inhibitor) vs. response-variable slope with Top=100% and Bottom=0% Y=100/(1+10^((logIC50-x)*Hill-slope)). Both analyses were performed using </w:t>
      </w:r>
      <w:proofErr w:type="spellStart"/>
      <w:r w:rsidR="00026AAE" w:rsidRPr="00626B25">
        <w:rPr>
          <w:rFonts w:ascii="Arial" w:hAnsi="Arial" w:cs="Arial"/>
        </w:rPr>
        <w:t>GraphPad</w:t>
      </w:r>
      <w:proofErr w:type="spellEnd"/>
      <w:r w:rsidR="00026AAE" w:rsidRPr="00626B25">
        <w:rPr>
          <w:rFonts w:ascii="Arial" w:hAnsi="Arial" w:cs="Arial"/>
        </w:rPr>
        <w:t xml:space="preserve"> Prism (</w:t>
      </w:r>
      <w:proofErr w:type="spellStart"/>
      <w:r w:rsidR="00026AAE" w:rsidRPr="00626B25">
        <w:rPr>
          <w:rFonts w:ascii="Arial" w:hAnsi="Arial" w:cs="Arial"/>
        </w:rPr>
        <w:t>LaJolla</w:t>
      </w:r>
      <w:proofErr w:type="spellEnd"/>
      <w:r w:rsidR="00026AAE" w:rsidRPr="00626B25">
        <w:rPr>
          <w:rFonts w:ascii="Arial" w:hAnsi="Arial" w:cs="Arial"/>
        </w:rPr>
        <w:t xml:space="preserve"> California USA). Drug concentrations </w:t>
      </w:r>
      <w:r w:rsidR="00026AAE" w:rsidRPr="00626B25">
        <w:rPr>
          <w:rFonts w:ascii="Arial" w:hAnsi="Arial" w:cs="Arial"/>
        </w:rPr>
        <w:lastRenderedPageBreak/>
        <w:t>resulting in half maximal inhibition of specific 3H-Flunitrazepam binding (IC</w:t>
      </w:r>
      <w:r w:rsidR="00026AAE" w:rsidRPr="0028051D">
        <w:rPr>
          <w:rFonts w:ascii="Arial" w:hAnsi="Arial" w:cs="Arial"/>
          <w:vertAlign w:val="subscript"/>
        </w:rPr>
        <w:t>50</w:t>
      </w:r>
      <w:r w:rsidR="00026AAE" w:rsidRPr="00626B25">
        <w:rPr>
          <w:rFonts w:ascii="Arial" w:hAnsi="Arial" w:cs="Arial"/>
        </w:rPr>
        <w:t>) were converted to Ki values by using the Cheng-</w:t>
      </w:r>
      <w:proofErr w:type="spellStart"/>
      <w:r w:rsidR="00026AAE" w:rsidRPr="00626B25">
        <w:rPr>
          <w:rFonts w:ascii="Arial" w:hAnsi="Arial" w:cs="Arial"/>
        </w:rPr>
        <w:t>Prusoff</w:t>
      </w:r>
      <w:proofErr w:type="spellEnd"/>
      <w:r w:rsidR="00026AAE" w:rsidRPr="00626B25">
        <w:rPr>
          <w:rFonts w:ascii="Arial" w:hAnsi="Arial" w:cs="Arial"/>
        </w:rPr>
        <w:t xml:space="preserve"> relationship (Cheng </w:t>
      </w:r>
      <w:proofErr w:type="spellStart"/>
      <w:r w:rsidR="00026AAE" w:rsidRPr="00626B25">
        <w:rPr>
          <w:rFonts w:ascii="Arial" w:hAnsi="Arial" w:cs="Arial"/>
        </w:rPr>
        <w:t>andPrusoff</w:t>
      </w:r>
      <w:proofErr w:type="spellEnd"/>
      <w:r w:rsidR="00026AAE" w:rsidRPr="00626B25">
        <w:rPr>
          <w:rFonts w:ascii="Arial" w:hAnsi="Arial" w:cs="Arial"/>
        </w:rPr>
        <w:t>, 1973) Ki=IC</w:t>
      </w:r>
      <w:r w:rsidR="00026AAE" w:rsidRPr="0028051D">
        <w:rPr>
          <w:rFonts w:ascii="Arial" w:hAnsi="Arial" w:cs="Arial"/>
          <w:vertAlign w:val="subscript"/>
        </w:rPr>
        <w:t>50</w:t>
      </w:r>
      <w:r w:rsidR="00026AAE" w:rsidRPr="00626B25">
        <w:rPr>
          <w:rFonts w:ascii="Arial" w:hAnsi="Arial" w:cs="Arial"/>
        </w:rPr>
        <w:t xml:space="preserve">/(1+(S/KD)) with S being the concentration of the </w:t>
      </w:r>
      <w:proofErr w:type="spellStart"/>
      <w:r w:rsidR="00026AAE" w:rsidRPr="00626B25">
        <w:rPr>
          <w:rFonts w:ascii="Arial" w:hAnsi="Arial" w:cs="Arial"/>
        </w:rPr>
        <w:t>radioligand</w:t>
      </w:r>
      <w:proofErr w:type="spellEnd"/>
      <w:r w:rsidR="00026AAE" w:rsidRPr="00626B25">
        <w:rPr>
          <w:rFonts w:ascii="Arial" w:hAnsi="Arial" w:cs="Arial"/>
        </w:rPr>
        <w:t xml:space="preserve"> (2</w:t>
      </w:r>
      <w:r w:rsidR="0028051D">
        <w:rPr>
          <w:rFonts w:ascii="Arial" w:hAnsi="Arial" w:cs="Arial"/>
        </w:rPr>
        <w:t xml:space="preserve"> </w:t>
      </w:r>
      <w:proofErr w:type="spellStart"/>
      <w:r w:rsidR="00026AAE" w:rsidRPr="00626B25">
        <w:rPr>
          <w:rFonts w:ascii="Arial" w:hAnsi="Arial" w:cs="Arial"/>
        </w:rPr>
        <w:t>nM</w:t>
      </w:r>
      <w:proofErr w:type="spellEnd"/>
      <w:r w:rsidR="00026AAE" w:rsidRPr="00626B25">
        <w:rPr>
          <w:rFonts w:ascii="Arial" w:hAnsi="Arial" w:cs="Arial"/>
        </w:rPr>
        <w:t xml:space="preserve">) and the KD values listed in </w:t>
      </w:r>
      <w:r w:rsidR="00721B82" w:rsidRPr="00626B25">
        <w:rPr>
          <w:rFonts w:ascii="Arial" w:hAnsi="Arial" w:cs="Arial"/>
          <w:b/>
        </w:rPr>
        <w:t>S</w:t>
      </w:r>
      <w:r w:rsidR="00026AAE" w:rsidRPr="00626B25">
        <w:rPr>
          <w:rFonts w:ascii="Arial" w:hAnsi="Arial" w:cs="Arial"/>
          <w:b/>
        </w:rPr>
        <w:t xml:space="preserve">upplementary </w:t>
      </w:r>
      <w:r w:rsidR="00721B82" w:rsidRPr="00626B25">
        <w:rPr>
          <w:rFonts w:ascii="Arial" w:hAnsi="Arial" w:cs="Arial"/>
          <w:b/>
        </w:rPr>
        <w:t>T</w:t>
      </w:r>
      <w:r w:rsidR="00026AAE" w:rsidRPr="00626B25">
        <w:rPr>
          <w:rFonts w:ascii="Arial" w:hAnsi="Arial" w:cs="Arial"/>
          <w:b/>
        </w:rPr>
        <w:t xml:space="preserve">able </w:t>
      </w:r>
      <w:r w:rsidR="009532F3">
        <w:rPr>
          <w:rFonts w:ascii="Arial" w:hAnsi="Arial" w:cs="Arial"/>
          <w:b/>
        </w:rPr>
        <w:t>6</w:t>
      </w:r>
      <w:r w:rsidR="00026AAE" w:rsidRPr="00626B25">
        <w:rPr>
          <w:rFonts w:ascii="Arial" w:hAnsi="Arial" w:cs="Arial"/>
        </w:rPr>
        <w:t>.</w:t>
      </w:r>
      <w:r w:rsidR="0041735F" w:rsidRPr="00626B25">
        <w:rPr>
          <w:rFonts w:ascii="Arial" w:hAnsi="Arial" w:cs="Arial"/>
          <w:b/>
          <w:i/>
        </w:rPr>
        <w:br w:type="page"/>
      </w:r>
    </w:p>
    <w:p w14:paraId="73B3E101" w14:textId="77777777" w:rsidR="0041735F" w:rsidRPr="00626B25" w:rsidRDefault="0041735F" w:rsidP="007826C7">
      <w:pPr>
        <w:pStyle w:val="Heading2"/>
        <w:spacing w:line="360" w:lineRule="auto"/>
        <w:jc w:val="both"/>
        <w:rPr>
          <w:rFonts w:ascii="Arial" w:hAnsi="Arial" w:cs="Arial"/>
        </w:rPr>
      </w:pPr>
      <w:bookmarkStart w:id="5" w:name="_Toc524446589"/>
      <w:r w:rsidRPr="00626B25">
        <w:rPr>
          <w:rFonts w:ascii="Arial" w:hAnsi="Arial" w:cs="Arial"/>
        </w:rPr>
        <w:lastRenderedPageBreak/>
        <w:t>Animals</w:t>
      </w:r>
      <w:bookmarkEnd w:id="5"/>
    </w:p>
    <w:p w14:paraId="56CBDEC5" w14:textId="29D1B5FB" w:rsidR="0041735F" w:rsidRPr="00626B25" w:rsidRDefault="0041735F" w:rsidP="007826C7">
      <w:pPr>
        <w:spacing w:line="360" w:lineRule="auto"/>
        <w:jc w:val="both"/>
        <w:rPr>
          <w:rFonts w:ascii="Arial" w:hAnsi="Arial" w:cs="Arial"/>
        </w:rPr>
      </w:pPr>
      <w:r w:rsidRPr="00626B25">
        <w:rPr>
          <w:rFonts w:ascii="Arial" w:hAnsi="Arial" w:cs="Arial"/>
        </w:rPr>
        <w:t xml:space="preserve">Young (2-3 months) or old (21-22 months) C57BL/6 mice were </w:t>
      </w:r>
      <w:proofErr w:type="spellStart"/>
      <w:r w:rsidR="008C46D1" w:rsidRPr="00922E07">
        <w:rPr>
          <w:rFonts w:ascii="Arial" w:hAnsi="Arial" w:cs="Arial"/>
        </w:rPr>
        <w:t>were</w:t>
      </w:r>
      <w:proofErr w:type="spellEnd"/>
      <w:r w:rsidR="008C46D1">
        <w:rPr>
          <w:rFonts w:ascii="Arial" w:hAnsi="Arial" w:cs="Arial"/>
        </w:rPr>
        <w:t xml:space="preserve"> obtained from Jackson Laboratories (US), or the </w:t>
      </w:r>
      <w:r w:rsidR="008C46D1" w:rsidRPr="005B6870">
        <w:rPr>
          <w:rFonts w:ascii="Arial" w:hAnsi="Arial" w:cs="Arial"/>
        </w:rPr>
        <w:t>Mil</w:t>
      </w:r>
      <w:r w:rsidR="008C46D1">
        <w:rPr>
          <w:rFonts w:ascii="Arial" w:hAnsi="Arial" w:cs="Arial"/>
        </w:rPr>
        <w:t>itary Medical Academy</w:t>
      </w:r>
      <w:r w:rsidR="008C46D1" w:rsidRPr="005B6870">
        <w:rPr>
          <w:rFonts w:ascii="Arial" w:hAnsi="Arial" w:cs="Arial"/>
        </w:rPr>
        <w:t xml:space="preserve"> </w:t>
      </w:r>
      <w:r w:rsidR="008C46D1">
        <w:rPr>
          <w:rFonts w:ascii="Arial" w:hAnsi="Arial" w:cs="Arial"/>
        </w:rPr>
        <w:t>(</w:t>
      </w:r>
      <w:r w:rsidR="008C46D1" w:rsidRPr="005B6870">
        <w:rPr>
          <w:rFonts w:ascii="Arial" w:hAnsi="Arial" w:cs="Arial"/>
        </w:rPr>
        <w:t>Serbia</w:t>
      </w:r>
      <w:r w:rsidR="008C46D1">
        <w:rPr>
          <w:rFonts w:ascii="Arial" w:hAnsi="Arial" w:cs="Arial"/>
        </w:rPr>
        <w:t>)</w:t>
      </w:r>
      <w:r w:rsidR="008C46D1" w:rsidRPr="00922E07">
        <w:rPr>
          <w:rFonts w:ascii="Arial" w:hAnsi="Arial" w:cs="Arial"/>
        </w:rPr>
        <w:t xml:space="preserve"> </w:t>
      </w:r>
      <w:r w:rsidR="008C46D1">
        <w:rPr>
          <w:rFonts w:ascii="Arial" w:hAnsi="Arial" w:cs="Arial"/>
        </w:rPr>
        <w:t xml:space="preserve">and </w:t>
      </w:r>
      <w:r w:rsidRPr="00626B25">
        <w:rPr>
          <w:rFonts w:ascii="Arial" w:hAnsi="Arial" w:cs="Arial"/>
        </w:rPr>
        <w:t xml:space="preserve">kept in normal housing conditions (21±2°C, relative humidity 40-45%) with a 12hr light-dark cycle (7am ON), water and food </w:t>
      </w:r>
      <w:r w:rsidRPr="00626B25">
        <w:rPr>
          <w:rFonts w:ascii="Arial" w:hAnsi="Arial" w:cs="Arial"/>
          <w:i/>
        </w:rPr>
        <w:t>ad libitum</w:t>
      </w:r>
      <w:r w:rsidRPr="00626B25">
        <w:rPr>
          <w:rFonts w:ascii="Arial" w:hAnsi="Arial" w:cs="Arial"/>
        </w:rPr>
        <w:t>. Prior to behavioral assessment, animals were handled daily for 5 min</w:t>
      </w:r>
      <w:r w:rsidR="00DE4F4C">
        <w:rPr>
          <w:rFonts w:ascii="Arial" w:hAnsi="Arial" w:cs="Arial"/>
        </w:rPr>
        <w:t xml:space="preserve">, </w:t>
      </w:r>
      <w:r w:rsidR="00D431A3">
        <w:rPr>
          <w:rFonts w:ascii="Arial" w:hAnsi="Arial" w:cs="Arial"/>
        </w:rPr>
        <w:t>over</w:t>
      </w:r>
      <w:r w:rsidR="00DE4F4C">
        <w:rPr>
          <w:rFonts w:ascii="Arial" w:hAnsi="Arial" w:cs="Arial"/>
        </w:rPr>
        <w:t xml:space="preserve"> 5 consecutive days,</w:t>
      </w:r>
      <w:r w:rsidRPr="00626B25">
        <w:rPr>
          <w:rFonts w:ascii="Arial" w:hAnsi="Arial" w:cs="Arial"/>
        </w:rPr>
        <w:t xml:space="preserve"> to reduce acute anxiety-like responses</w:t>
      </w:r>
      <w:r w:rsidR="00BF7B44">
        <w:rPr>
          <w:rFonts w:ascii="Arial" w:hAnsi="Arial" w:cs="Arial"/>
        </w:rPr>
        <w:t xml:space="preserve"> </w:t>
      </w:r>
      <w:r w:rsidR="00BF7B44">
        <w:rPr>
          <w:rFonts w:ascii="Arial" w:hAnsi="Arial" w:cs="Arial"/>
        </w:rPr>
        <w:fldChar w:fldCharType="begin">
          <w:fldData xml:space="preserve">PEVuZE5vdGU+PENpdGU+PEF1dGhvcj5HaG9zYWw8L0F1dGhvcj48WWVhcj4yMDE1PC9ZZWFyPjxS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OyBiZWhhdmlvcjwvYWJici0xPjwvYWx0LXBlcmlvZGljYWw+PHBhZ2VzPjMxLTc8L3BhZ2VzPjx2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PEVuZE5vdGU+PENpdGU+PEF1dGhvcj5HaG9zYWw8L0F1dGhvcj48WWVhcj4yMDE1PC9ZZWFyPjxS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OyBiZWhhdmlvcjwvYWJici0xPjwvYWx0LXBlcmlvZGljYWw+PHBhZ2VzPjMxLTc8L3BhZ2VzPjx2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sidR="00BF7B44">
        <w:rPr>
          <w:rFonts w:ascii="Arial" w:hAnsi="Arial" w:cs="Arial"/>
        </w:rPr>
      </w:r>
      <w:r w:rsidR="00BF7B44">
        <w:rPr>
          <w:rFonts w:ascii="Arial" w:hAnsi="Arial" w:cs="Arial"/>
        </w:rPr>
        <w:fldChar w:fldCharType="separate"/>
      </w:r>
      <w:r w:rsidR="00952371">
        <w:rPr>
          <w:rFonts w:ascii="Arial" w:hAnsi="Arial" w:cs="Arial"/>
          <w:noProof/>
        </w:rPr>
        <w:t>(6)</w:t>
      </w:r>
      <w:r w:rsidR="00BF7B44">
        <w:rPr>
          <w:rFonts w:ascii="Arial" w:hAnsi="Arial" w:cs="Arial"/>
        </w:rPr>
        <w:fldChar w:fldCharType="end"/>
      </w:r>
      <w:r w:rsidRPr="00626B25">
        <w:rPr>
          <w:rFonts w:ascii="Arial" w:hAnsi="Arial" w:cs="Arial"/>
        </w:rPr>
        <w:t>. Testing took place during the light phase, and was conducted in accordance with the Canadian or U.S. institutional animal care committee and the Ethical Commission on Animal Experimentation of the Faculty of Pharmacy in Belgrade (carried out in accordance with the EEC Directive 86/609).</w:t>
      </w:r>
    </w:p>
    <w:p w14:paraId="662E0BB3" w14:textId="77777777" w:rsidR="0041735F" w:rsidRPr="00626B25" w:rsidRDefault="0041735F" w:rsidP="007826C7">
      <w:pPr>
        <w:pStyle w:val="Heading4"/>
        <w:spacing w:line="360" w:lineRule="auto"/>
        <w:jc w:val="both"/>
        <w:rPr>
          <w:rFonts w:ascii="Arial" w:hAnsi="Arial" w:cs="Arial"/>
        </w:rPr>
      </w:pPr>
      <w:r w:rsidRPr="00626B25">
        <w:rPr>
          <w:rFonts w:ascii="Arial" w:hAnsi="Arial" w:cs="Arial"/>
        </w:rPr>
        <w:t>Compound preparation and administration</w:t>
      </w:r>
    </w:p>
    <w:p w14:paraId="0F83AD98" w14:textId="28E00A26" w:rsidR="0041735F" w:rsidRPr="00626B25" w:rsidRDefault="0041735F" w:rsidP="007826C7">
      <w:pPr>
        <w:spacing w:line="360" w:lineRule="auto"/>
        <w:jc w:val="both"/>
        <w:rPr>
          <w:rFonts w:ascii="Arial" w:hAnsi="Arial" w:cs="Arial"/>
        </w:rPr>
      </w:pPr>
      <w:r w:rsidRPr="00626B25">
        <w:rPr>
          <w:rFonts w:ascii="Arial" w:hAnsi="Arial" w:cs="Arial"/>
          <w:i/>
        </w:rPr>
        <w:tab/>
      </w:r>
      <w:r w:rsidRPr="00626B25">
        <w:rPr>
          <w:rFonts w:ascii="Arial" w:hAnsi="Arial" w:cs="Arial"/>
        </w:rPr>
        <w:t>For pharmacokinetic assays and behavioral testing, compounds were diluted in a vehicle solution containing 85% distilled H</w:t>
      </w:r>
      <w:r w:rsidRPr="00626B25">
        <w:rPr>
          <w:rFonts w:ascii="Arial" w:hAnsi="Arial" w:cs="Arial"/>
          <w:vertAlign w:val="subscript"/>
        </w:rPr>
        <w:t>2</w:t>
      </w:r>
      <w:r w:rsidRPr="00626B25">
        <w:rPr>
          <w:rFonts w:ascii="Arial" w:hAnsi="Arial" w:cs="Arial"/>
        </w:rPr>
        <w:t>O, 14% propylene glycol (Sigma Aldrich) and 1% Tween 80 (Sigma Aldrich) to be administered intraperitoneally (</w:t>
      </w:r>
      <w:proofErr w:type="spellStart"/>
      <w:r w:rsidRPr="00626B25">
        <w:rPr>
          <w:rFonts w:ascii="Arial" w:hAnsi="Arial" w:cs="Arial"/>
        </w:rPr>
        <w:t>i.p</w:t>
      </w:r>
      <w:proofErr w:type="spellEnd"/>
      <w:r w:rsidRPr="00626B25">
        <w:rPr>
          <w:rFonts w:ascii="Arial" w:hAnsi="Arial" w:cs="Arial"/>
        </w:rPr>
        <w:t>.) at a volume of 10</w:t>
      </w:r>
      <w:r w:rsidR="0028051D">
        <w:rPr>
          <w:rFonts w:ascii="Arial" w:hAnsi="Arial" w:cs="Arial"/>
        </w:rPr>
        <w:t xml:space="preserve"> </w:t>
      </w:r>
      <w:r w:rsidRPr="00626B25">
        <w:rPr>
          <w:rFonts w:ascii="Arial" w:hAnsi="Arial" w:cs="Arial"/>
        </w:rPr>
        <w:t xml:space="preserve">ml/kg. Working solutions were prepared at 1, 5 or 10 mg/kg and adjusted to body weight before injection. DZP was used as a non-selective GABAA-R PAM with known anxiolytic and no cognitive efficacies. DZP was administered </w:t>
      </w:r>
      <w:proofErr w:type="spellStart"/>
      <w:r w:rsidRPr="00626B25">
        <w:rPr>
          <w:rFonts w:ascii="Arial" w:hAnsi="Arial" w:cs="Arial"/>
        </w:rPr>
        <w:t>i.p</w:t>
      </w:r>
      <w:proofErr w:type="spellEnd"/>
      <w:r w:rsidRPr="00626B25">
        <w:rPr>
          <w:rFonts w:ascii="Arial" w:hAnsi="Arial" w:cs="Arial"/>
        </w:rPr>
        <w:t>. at 1.5</w:t>
      </w:r>
      <w:r w:rsidR="0028051D">
        <w:rPr>
          <w:rFonts w:ascii="Arial" w:hAnsi="Arial" w:cs="Arial"/>
        </w:rPr>
        <w:t xml:space="preserve"> </w:t>
      </w:r>
      <w:r w:rsidRPr="00626B25">
        <w:rPr>
          <w:rFonts w:ascii="Arial" w:hAnsi="Arial" w:cs="Arial"/>
        </w:rPr>
        <w:t xml:space="preserve">mg/kg in a 10ml/kg volume, based on previous studies. </w:t>
      </w:r>
    </w:p>
    <w:p w14:paraId="48C60789" w14:textId="64C59401" w:rsidR="006B4A7D" w:rsidRPr="00796D43" w:rsidRDefault="0041735F" w:rsidP="007826C7">
      <w:pPr>
        <w:spacing w:line="360" w:lineRule="auto"/>
        <w:jc w:val="both"/>
        <w:rPr>
          <w:rFonts w:ascii="Arial" w:hAnsi="Arial" w:cs="Arial"/>
        </w:rPr>
      </w:pPr>
      <w:r w:rsidRPr="00626B25">
        <w:rPr>
          <w:rFonts w:ascii="Arial" w:hAnsi="Arial" w:cs="Arial"/>
        </w:rPr>
        <w:tab/>
        <w:t xml:space="preserve">For </w:t>
      </w:r>
      <w:r w:rsidR="00940E96">
        <w:rPr>
          <w:rFonts w:ascii="Arial" w:hAnsi="Arial" w:cs="Arial"/>
        </w:rPr>
        <w:t>sub-</w:t>
      </w:r>
      <w:r w:rsidRPr="00626B25">
        <w:rPr>
          <w:rFonts w:ascii="Arial" w:hAnsi="Arial" w:cs="Arial"/>
        </w:rPr>
        <w:t xml:space="preserve">chronic administration in the drinking water for 10 consecutive days, compounds were diluted in tap-water at 30mg/kg, stirred over night at room temperature and given to the animals in glass bottles. Bottles were changed every other day to provide freshly prepared solutions. </w:t>
      </w:r>
      <w:r w:rsidR="006B4A7D" w:rsidRPr="00626B25">
        <w:rPr>
          <w:rFonts w:ascii="Arial" w:hAnsi="Arial" w:cs="Arial"/>
          <w:b/>
          <w:i/>
        </w:rPr>
        <w:br w:type="page"/>
      </w:r>
    </w:p>
    <w:p w14:paraId="701BFD2A" w14:textId="77777777" w:rsidR="006B4A7D" w:rsidRPr="00626B25" w:rsidRDefault="006B4A7D" w:rsidP="007826C7">
      <w:pPr>
        <w:pStyle w:val="Heading2"/>
        <w:spacing w:line="360" w:lineRule="auto"/>
        <w:jc w:val="both"/>
        <w:rPr>
          <w:rFonts w:ascii="Arial" w:hAnsi="Arial" w:cs="Arial"/>
        </w:rPr>
      </w:pPr>
      <w:bookmarkStart w:id="6" w:name="_Toc524446590"/>
      <w:r w:rsidRPr="00626B25">
        <w:rPr>
          <w:rFonts w:ascii="Arial" w:hAnsi="Arial" w:cs="Arial"/>
        </w:rPr>
        <w:lastRenderedPageBreak/>
        <w:t>Pharmacokinetic characterization</w:t>
      </w:r>
      <w:bookmarkEnd w:id="6"/>
    </w:p>
    <w:p w14:paraId="0E01CEA6" w14:textId="77777777" w:rsidR="00796D43" w:rsidRPr="00626B25" w:rsidRDefault="00796D43" w:rsidP="00796D43">
      <w:pPr>
        <w:pStyle w:val="Heading4"/>
        <w:spacing w:line="360" w:lineRule="auto"/>
        <w:jc w:val="both"/>
        <w:rPr>
          <w:rFonts w:ascii="Arial" w:hAnsi="Arial" w:cs="Arial"/>
        </w:rPr>
      </w:pPr>
      <w:r w:rsidRPr="00AA4861">
        <w:rPr>
          <w:rFonts w:ascii="Arial" w:hAnsi="Arial" w:cs="Arial"/>
        </w:rPr>
        <w:t>Metabolic stability assessment</w:t>
      </w:r>
    </w:p>
    <w:p w14:paraId="3755ED8E" w14:textId="73529B68" w:rsidR="0012657A" w:rsidRDefault="00717105" w:rsidP="00F90001">
      <w:pPr>
        <w:spacing w:after="0" w:line="360" w:lineRule="auto"/>
        <w:jc w:val="both"/>
        <w:rPr>
          <w:rFonts w:ascii="Arial" w:hAnsi="Arial" w:cs="Arial"/>
        </w:rPr>
      </w:pPr>
      <w:r w:rsidRPr="00626B25">
        <w:rPr>
          <w:rFonts w:ascii="Arial" w:hAnsi="Arial" w:cs="Arial"/>
        </w:rPr>
        <w:t>The method used was previously described in</w:t>
      </w:r>
      <w:r w:rsidR="00BF7B44">
        <w:rPr>
          <w:rFonts w:ascii="Arial" w:hAnsi="Arial" w:cs="Arial"/>
        </w:rPr>
        <w:t xml:space="preserve"> </w:t>
      </w:r>
      <w:r w:rsidR="00BF7B44">
        <w:rPr>
          <w:rFonts w:ascii="Arial" w:hAnsi="Arial" w:cs="Arial"/>
        </w:rPr>
        <w:fldChar w:fldCharType="begin">
          <w:fldData xml:space="preserve">PEVuZE5vdGU+PENpdGU+PEF1dGhvcj5OYW1qb3NoaTwvQXV0aG9yPjxZZWFyPjIwMTM8L1llYXI+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PEVuZE5vdGU+PENpdGU+PEF1dGhvcj5OYW1qb3NoaTwvQXV0aG9yPjxZZWFyPjIwMTM8L1llYXI+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sidR="00BF7B44">
        <w:rPr>
          <w:rFonts w:ascii="Arial" w:hAnsi="Arial" w:cs="Arial"/>
        </w:rPr>
      </w:r>
      <w:r w:rsidR="00BF7B44">
        <w:rPr>
          <w:rFonts w:ascii="Arial" w:hAnsi="Arial" w:cs="Arial"/>
        </w:rPr>
        <w:fldChar w:fldCharType="separate"/>
      </w:r>
      <w:r w:rsidR="00952371">
        <w:rPr>
          <w:rFonts w:ascii="Arial" w:hAnsi="Arial" w:cs="Arial"/>
          <w:noProof/>
        </w:rPr>
        <w:t>(7)</w:t>
      </w:r>
      <w:r w:rsidR="00BF7B44">
        <w:rPr>
          <w:rFonts w:ascii="Arial" w:hAnsi="Arial" w:cs="Arial"/>
        </w:rPr>
        <w:fldChar w:fldCharType="end"/>
      </w:r>
      <w:r w:rsidRPr="00626B25">
        <w:rPr>
          <w:rFonts w:ascii="Arial" w:hAnsi="Arial" w:cs="Arial"/>
        </w:rPr>
        <w:t>. The test compounds were incubated at 10µM with active or heat-inactivated human liver microsomes and cofactors. Aliquots were removed at 0, 10, 20, 30, 40, 50, 60 and 120</w:t>
      </w:r>
      <w:r w:rsidR="0028051D">
        <w:rPr>
          <w:rFonts w:ascii="Arial" w:hAnsi="Arial" w:cs="Arial"/>
        </w:rPr>
        <w:t xml:space="preserve"> </w:t>
      </w:r>
      <w:r w:rsidRPr="00626B25">
        <w:rPr>
          <w:rFonts w:ascii="Arial" w:hAnsi="Arial" w:cs="Arial"/>
        </w:rPr>
        <w:t xml:space="preserve">min and mixed with acetonitrile containing internal standard for analysis. Samples were extracted and assayed using a liquid chromatography/tandem mass spectrometry (LC-MS/MS) analytical method. On the day of the experiment, the test compounds, prepared in DMSO, were diluted in the 100mM phosphate buffer (pH=7.4) to achieve appropriate final concentrations. The test compounds were incubated with human or mouse liver microsomes (0.5mg protein/mL; BD </w:t>
      </w:r>
      <w:proofErr w:type="spellStart"/>
      <w:r w:rsidRPr="00626B25">
        <w:rPr>
          <w:rFonts w:ascii="Arial" w:hAnsi="Arial" w:cs="Arial"/>
        </w:rPr>
        <w:t>Gentest</w:t>
      </w:r>
      <w:proofErr w:type="spellEnd"/>
      <w:r w:rsidRPr="00626B25">
        <w:rPr>
          <w:rFonts w:ascii="Arial" w:hAnsi="Arial" w:cs="Arial"/>
        </w:rPr>
        <w:t xml:space="preserve"> and Life Technologies) and appropriate cofactors (2.5mM NADPH and 3.3</w:t>
      </w:r>
      <w:r w:rsidR="0028051D">
        <w:rPr>
          <w:rFonts w:ascii="Arial" w:hAnsi="Arial" w:cs="Arial"/>
        </w:rPr>
        <w:t xml:space="preserve"> </w:t>
      </w:r>
      <w:proofErr w:type="spellStart"/>
      <w:r w:rsidRPr="00626B25">
        <w:rPr>
          <w:rFonts w:ascii="Arial" w:hAnsi="Arial" w:cs="Arial"/>
        </w:rPr>
        <w:t>nM</w:t>
      </w:r>
      <w:proofErr w:type="spellEnd"/>
      <w:r w:rsidRPr="00626B25">
        <w:rPr>
          <w:rFonts w:ascii="Arial" w:hAnsi="Arial" w:cs="Arial"/>
        </w:rPr>
        <w:t xml:space="preserve"> magnesium chloride) in 100mM phosphate buffer, pH 7.4 (0.1% final DMSO), in a 37°C water bath. At selected time points, a single 100µL aliquot was removed from each sample and mixed with 200µL of chilled acetonitrile containing internal standard. Following brief </w:t>
      </w:r>
      <w:proofErr w:type="spellStart"/>
      <w:r w:rsidRPr="00626B25">
        <w:rPr>
          <w:rFonts w:ascii="Arial" w:hAnsi="Arial" w:cs="Arial"/>
        </w:rPr>
        <w:t>vortexing</w:t>
      </w:r>
      <w:proofErr w:type="spellEnd"/>
      <w:r w:rsidRPr="00626B25">
        <w:rPr>
          <w:rFonts w:ascii="Arial" w:hAnsi="Arial" w:cs="Arial"/>
        </w:rPr>
        <w:t xml:space="preserve"> and centrifugation, the samples were further diluted for subsequent LC-MS/MS analysis, in triplicate. Experimental controls consisted of: (a) incubation of all components except test compound for 0 and 60 min, (b) incubation of Verapamil (positive control) at 10 </w:t>
      </w:r>
      <w:proofErr w:type="spellStart"/>
      <w:r w:rsidRPr="00626B25">
        <w:rPr>
          <w:rFonts w:ascii="Arial" w:hAnsi="Arial" w:cs="Arial"/>
        </w:rPr>
        <w:t>lM</w:t>
      </w:r>
      <w:proofErr w:type="spellEnd"/>
      <w:r w:rsidRPr="00626B25">
        <w:rPr>
          <w:rFonts w:ascii="Arial" w:hAnsi="Arial" w:cs="Arial"/>
        </w:rPr>
        <w:t xml:space="preserve"> for 0, 10, 20, 30, 40, 50, 60 and 120 min, and (c) incubation of 1 and 10 µM test compound and 10 µM Verapamil with heat-inactivated microsomes (0.5 mg protein/mL) for 0 and 60 min. Samples were analyzed by LC–MS/MS in multiple reaction monitoring mode using positive-ion electrospray ionization. The details of the LC–MS/MS method can be provided upon request. To determine metabolic stability, the percent remaining at each time point was calculated: </w:t>
      </w:r>
    </w:p>
    <w:p w14:paraId="409DE945" w14:textId="76873F38" w:rsidR="00717105" w:rsidRPr="00626B25" w:rsidRDefault="00717105" w:rsidP="007826C7">
      <w:pPr>
        <w:spacing w:line="360" w:lineRule="auto"/>
        <w:jc w:val="both"/>
        <w:rPr>
          <w:rFonts w:ascii="Arial" w:hAnsi="Arial" w:cs="Arial"/>
        </w:rPr>
      </w:pPr>
      <m:oMath>
        <m:r>
          <w:rPr>
            <w:rFonts w:ascii="Cambria Math" w:hAnsi="Cambria Math" w:cs="Arial"/>
          </w:rPr>
          <m:t xml:space="preserve">%remaining at time T= </m:t>
        </m:r>
        <m:f>
          <m:fPr>
            <m:ctrlPr>
              <w:rPr>
                <w:rFonts w:ascii="Cambria Math" w:hAnsi="Cambria Math" w:cs="Arial"/>
                <w:i/>
              </w:rPr>
            </m:ctrlPr>
          </m:fPr>
          <m:num>
            <m:f>
              <m:fPr>
                <m:type m:val="lin"/>
                <m:ctrlPr>
                  <w:rPr>
                    <w:rFonts w:ascii="Cambria Math" w:hAnsi="Cambria Math" w:cs="Arial"/>
                    <w:i/>
                  </w:rPr>
                </m:ctrlPr>
              </m:fPr>
              <m:num>
                <m:r>
                  <w:rPr>
                    <w:rFonts w:ascii="Cambria Math" w:hAnsi="Cambria Math" w:cs="Arial"/>
                  </w:rPr>
                  <m:t>(Peak area of test compound</m:t>
                </m:r>
              </m:num>
              <m:den>
                <m:r>
                  <w:rPr>
                    <w:rFonts w:ascii="Cambria Math" w:hAnsi="Cambria Math" w:cs="Arial"/>
                  </w:rPr>
                  <m:t>Peak area of Verapamil)T</m:t>
                </m:r>
              </m:den>
            </m:f>
          </m:num>
          <m:den>
            <m:f>
              <m:fPr>
                <m:type m:val="lin"/>
                <m:ctrlPr>
                  <w:rPr>
                    <w:rFonts w:ascii="Cambria Math" w:hAnsi="Cambria Math" w:cs="Arial"/>
                    <w:i/>
                  </w:rPr>
                </m:ctrlPr>
              </m:fPr>
              <m:num>
                <m:r>
                  <w:rPr>
                    <w:rFonts w:ascii="Cambria Math" w:hAnsi="Cambria Math" w:cs="Arial"/>
                  </w:rPr>
                  <m:t>(Peak area of test compound</m:t>
                </m:r>
              </m:num>
              <m:den>
                <m:r>
                  <w:rPr>
                    <w:rFonts w:ascii="Cambria Math" w:hAnsi="Cambria Math" w:cs="Arial"/>
                  </w:rPr>
                  <m:t>Peak area of Verapamil)0</m:t>
                </m:r>
              </m:den>
            </m:f>
          </m:den>
        </m:f>
        <m:r>
          <w:rPr>
            <w:rFonts w:ascii="Cambria Math" w:hAnsi="Cambria Math" w:cs="Arial"/>
          </w:rPr>
          <m:t xml:space="preserve"> x 100</m:t>
        </m:r>
      </m:oMath>
      <w:r w:rsidRPr="00626B25">
        <w:rPr>
          <w:rFonts w:ascii="Arial" w:hAnsi="Arial" w:cs="Arial"/>
        </w:rPr>
        <w:t>.</w:t>
      </w:r>
    </w:p>
    <w:p w14:paraId="1A58B874" w14:textId="77777777" w:rsidR="00530E04" w:rsidRPr="00626B25" w:rsidRDefault="006B4A7D" w:rsidP="007826C7">
      <w:pPr>
        <w:spacing w:line="360" w:lineRule="auto"/>
        <w:jc w:val="both"/>
        <w:rPr>
          <w:rFonts w:ascii="Arial" w:hAnsi="Arial" w:cs="Arial"/>
          <w:i/>
        </w:rPr>
      </w:pPr>
      <w:r w:rsidRPr="00626B25">
        <w:rPr>
          <w:rStyle w:val="Heading4Char"/>
          <w:rFonts w:ascii="Arial" w:hAnsi="Arial" w:cs="Arial"/>
        </w:rPr>
        <w:t>Pharmacokinetic profiles</w:t>
      </w:r>
    </w:p>
    <w:p w14:paraId="050AD768" w14:textId="3265FE37" w:rsidR="006B4A7D" w:rsidRPr="00626B25" w:rsidRDefault="006B4A7D" w:rsidP="007826C7">
      <w:pPr>
        <w:spacing w:line="360" w:lineRule="auto"/>
        <w:jc w:val="both"/>
        <w:rPr>
          <w:rFonts w:ascii="Arial" w:hAnsi="Arial" w:cs="Arial"/>
        </w:rPr>
      </w:pPr>
      <w:r w:rsidRPr="00626B25">
        <w:rPr>
          <w:rFonts w:ascii="Arial" w:hAnsi="Arial" w:cs="Arial"/>
        </w:rPr>
        <w:t>Aiming to obtain the respective pharmacokinetic profiles, young mice (n = 15 per compound) were divided into five groups of animals; each group contained three animals and corresponded to predetermined time intervals (5, 20, 60, 180, and 720 min). The mice were treated intraperitoneally (</w:t>
      </w:r>
      <w:proofErr w:type="spellStart"/>
      <w:r w:rsidRPr="00626B25">
        <w:rPr>
          <w:rFonts w:ascii="Arial" w:hAnsi="Arial" w:cs="Arial"/>
        </w:rPr>
        <w:t>i.p</w:t>
      </w:r>
      <w:proofErr w:type="spellEnd"/>
      <w:r w:rsidRPr="00626B25">
        <w:rPr>
          <w:rFonts w:ascii="Arial" w:hAnsi="Arial" w:cs="Arial"/>
        </w:rPr>
        <w:t xml:space="preserve">.) at the 10 mg/kg dose and </w:t>
      </w:r>
      <w:r w:rsidR="006B6F32" w:rsidRPr="00626B25">
        <w:rPr>
          <w:rFonts w:ascii="Arial" w:hAnsi="Arial" w:cs="Arial"/>
        </w:rPr>
        <w:t xml:space="preserve">in a </w:t>
      </w:r>
      <w:r w:rsidRPr="00626B25">
        <w:rPr>
          <w:rFonts w:ascii="Arial" w:hAnsi="Arial" w:cs="Arial"/>
        </w:rPr>
        <w:t xml:space="preserve">volume of 10 ml/kg. Also, brain concentrations were measured 20 min after </w:t>
      </w:r>
      <w:proofErr w:type="spellStart"/>
      <w:r w:rsidRPr="00626B25">
        <w:rPr>
          <w:rFonts w:ascii="Arial" w:hAnsi="Arial" w:cs="Arial"/>
        </w:rPr>
        <w:t>i.p</w:t>
      </w:r>
      <w:proofErr w:type="spellEnd"/>
      <w:r w:rsidRPr="00626B25">
        <w:rPr>
          <w:rFonts w:ascii="Arial" w:hAnsi="Arial" w:cs="Arial"/>
        </w:rPr>
        <w:t xml:space="preserve">. administration of the 1 mg/kg dose. </w:t>
      </w:r>
    </w:p>
    <w:p w14:paraId="0BF6745F" w14:textId="7F202427" w:rsidR="006B4A7D" w:rsidRPr="00626B25" w:rsidRDefault="006B4A7D" w:rsidP="007826C7">
      <w:pPr>
        <w:spacing w:line="360" w:lineRule="auto"/>
        <w:jc w:val="both"/>
        <w:rPr>
          <w:rFonts w:ascii="Arial" w:hAnsi="Arial" w:cs="Arial"/>
        </w:rPr>
      </w:pPr>
      <w:r w:rsidRPr="00626B25">
        <w:rPr>
          <w:rFonts w:ascii="Arial" w:hAnsi="Arial" w:cs="Arial"/>
        </w:rPr>
        <w:t xml:space="preserve">In order to parallel the design of behavioral studies, additional experiments were performed with compounds dosed at 1, 5 and 10 mg/kg, where brain concentrations were determined 30 min </w:t>
      </w:r>
      <w:r w:rsidRPr="00626B25">
        <w:rPr>
          <w:rFonts w:ascii="Arial" w:hAnsi="Arial" w:cs="Arial"/>
        </w:rPr>
        <w:lastRenderedPageBreak/>
        <w:t xml:space="preserve">after single </w:t>
      </w:r>
      <w:proofErr w:type="spellStart"/>
      <w:r w:rsidRPr="00626B25">
        <w:rPr>
          <w:rFonts w:ascii="Arial" w:hAnsi="Arial" w:cs="Arial"/>
        </w:rPr>
        <w:t>i.p</w:t>
      </w:r>
      <w:proofErr w:type="spellEnd"/>
      <w:r w:rsidRPr="00626B25">
        <w:rPr>
          <w:rFonts w:ascii="Arial" w:hAnsi="Arial" w:cs="Arial"/>
        </w:rPr>
        <w:t xml:space="preserve">. injection, as well as after three </w:t>
      </w:r>
      <w:proofErr w:type="spellStart"/>
      <w:r w:rsidRPr="00626B25">
        <w:rPr>
          <w:rFonts w:ascii="Arial" w:hAnsi="Arial" w:cs="Arial"/>
        </w:rPr>
        <w:t>i.p</w:t>
      </w:r>
      <w:proofErr w:type="spellEnd"/>
      <w:r w:rsidRPr="00626B25">
        <w:rPr>
          <w:rFonts w:ascii="Arial" w:hAnsi="Arial" w:cs="Arial"/>
        </w:rPr>
        <w:t xml:space="preserve">. injections, administered 24 h, 20 h and 1 h prior to </w:t>
      </w:r>
      <w:r w:rsidR="006B6F32" w:rsidRPr="00626B25">
        <w:rPr>
          <w:rFonts w:ascii="Arial" w:hAnsi="Arial" w:cs="Arial"/>
        </w:rPr>
        <w:t xml:space="preserve">the </w:t>
      </w:r>
      <w:r w:rsidRPr="00626B25">
        <w:rPr>
          <w:rFonts w:ascii="Arial" w:hAnsi="Arial" w:cs="Arial"/>
        </w:rPr>
        <w:t>concentration measurement.</w:t>
      </w:r>
    </w:p>
    <w:p w14:paraId="08DB0DD9" w14:textId="27785496" w:rsidR="006B4A7D" w:rsidRPr="00626B25" w:rsidRDefault="006B6F32" w:rsidP="007826C7">
      <w:pPr>
        <w:spacing w:line="360" w:lineRule="auto"/>
        <w:jc w:val="both"/>
        <w:rPr>
          <w:rFonts w:ascii="Arial" w:hAnsi="Arial" w:cs="Arial"/>
        </w:rPr>
      </w:pPr>
      <w:r w:rsidRPr="00626B25">
        <w:rPr>
          <w:rFonts w:ascii="Arial" w:hAnsi="Arial" w:cs="Arial"/>
        </w:rPr>
        <w:t>At</w:t>
      </w:r>
      <w:r w:rsidR="006B4A7D" w:rsidRPr="00626B25">
        <w:rPr>
          <w:rFonts w:ascii="Arial" w:hAnsi="Arial" w:cs="Arial"/>
        </w:rPr>
        <w:t xml:space="preserve"> the appropriate time intervals, the blood samples were collected via cardiac puncture of mice anesthetized with ketamine solution (10% </w:t>
      </w:r>
      <w:proofErr w:type="spellStart"/>
      <w:r w:rsidR="006B4A7D" w:rsidRPr="00626B25">
        <w:rPr>
          <w:rFonts w:ascii="Arial" w:hAnsi="Arial" w:cs="Arial"/>
        </w:rPr>
        <w:t>Ketamidor</w:t>
      </w:r>
      <w:proofErr w:type="spellEnd"/>
      <w:r w:rsidR="006B4A7D" w:rsidRPr="00626B25">
        <w:rPr>
          <w:rFonts w:ascii="Arial" w:hAnsi="Arial" w:cs="Arial"/>
        </w:rPr>
        <w:t xml:space="preserve">, Richter Pharma Ag, Wels, Austria, dosed </w:t>
      </w:r>
      <w:proofErr w:type="spellStart"/>
      <w:r w:rsidR="006B4A7D" w:rsidRPr="00626B25">
        <w:rPr>
          <w:rFonts w:ascii="Arial" w:hAnsi="Arial" w:cs="Arial"/>
        </w:rPr>
        <w:t>i.p</w:t>
      </w:r>
      <w:proofErr w:type="spellEnd"/>
      <w:r w:rsidR="006B4A7D" w:rsidRPr="00626B25">
        <w:rPr>
          <w:rFonts w:ascii="Arial" w:hAnsi="Arial" w:cs="Arial"/>
        </w:rPr>
        <w:t xml:space="preserve">. at 100 mg/kg) in heparinized syringes and centrifuged at 800 </w:t>
      </w:r>
      <w:proofErr w:type="spellStart"/>
      <w:r w:rsidR="006B4A7D" w:rsidRPr="00626B25">
        <w:rPr>
          <w:rFonts w:ascii="Arial" w:hAnsi="Arial" w:cs="Arial"/>
        </w:rPr>
        <w:t>rcf</w:t>
      </w:r>
      <w:proofErr w:type="spellEnd"/>
      <w:r w:rsidR="006B4A7D" w:rsidRPr="00626B25">
        <w:rPr>
          <w:rFonts w:ascii="Arial" w:hAnsi="Arial" w:cs="Arial"/>
        </w:rPr>
        <w:t xml:space="preserve"> for 10 min to obtain plasma samples. Mice were decapitated and brains were weighed, homogenized in 1.25 ml of methanol and centrifuged at 3400 </w:t>
      </w:r>
      <w:proofErr w:type="spellStart"/>
      <w:r w:rsidR="006B4A7D" w:rsidRPr="00626B25">
        <w:rPr>
          <w:rFonts w:ascii="Arial" w:hAnsi="Arial" w:cs="Arial"/>
        </w:rPr>
        <w:t>rcf</w:t>
      </w:r>
      <w:proofErr w:type="spellEnd"/>
      <w:r w:rsidR="006B4A7D" w:rsidRPr="00626B25">
        <w:rPr>
          <w:rFonts w:ascii="Arial" w:hAnsi="Arial" w:cs="Arial"/>
        </w:rPr>
        <w:t xml:space="preserve"> for 20 min. Compounds were extracted from plasma and supernatants of brain tissue homogenates by solid phase extraction, using Oasis HLB cartridges (Waters Corporation, Milford, Massachusetts). The procedure of sample preparation and determination of concentration by </w:t>
      </w:r>
      <w:proofErr w:type="spellStart"/>
      <w:r w:rsidR="006B4A7D" w:rsidRPr="00626B25">
        <w:rPr>
          <w:rFonts w:ascii="Arial" w:hAnsi="Arial" w:cs="Arial"/>
        </w:rPr>
        <w:t>ultraperformance</w:t>
      </w:r>
      <w:proofErr w:type="spellEnd"/>
      <w:r w:rsidR="006B4A7D" w:rsidRPr="00626B25">
        <w:rPr>
          <w:rFonts w:ascii="Arial" w:hAnsi="Arial" w:cs="Arial"/>
        </w:rPr>
        <w:t xml:space="preserve"> liquid chromatography–tandem mass spectrometry (UPLC–MS/MS) with </w:t>
      </w:r>
      <w:proofErr w:type="spellStart"/>
      <w:r w:rsidR="006B4A7D" w:rsidRPr="00626B25">
        <w:rPr>
          <w:rFonts w:ascii="Arial" w:hAnsi="Arial" w:cs="Arial"/>
        </w:rPr>
        <w:t>Thermo</w:t>
      </w:r>
      <w:proofErr w:type="spellEnd"/>
      <w:r w:rsidR="006B4A7D" w:rsidRPr="00626B25">
        <w:rPr>
          <w:rFonts w:ascii="Arial" w:hAnsi="Arial" w:cs="Arial"/>
        </w:rPr>
        <w:t xml:space="preserve"> Scientific </w:t>
      </w:r>
      <w:proofErr w:type="spellStart"/>
      <w:r w:rsidR="006B4A7D" w:rsidRPr="00626B25">
        <w:rPr>
          <w:rFonts w:ascii="Arial" w:hAnsi="Arial" w:cs="Arial"/>
        </w:rPr>
        <w:t>Accela</w:t>
      </w:r>
      <w:proofErr w:type="spellEnd"/>
      <w:r w:rsidR="006B4A7D" w:rsidRPr="00626B25">
        <w:rPr>
          <w:rFonts w:ascii="Arial" w:hAnsi="Arial" w:cs="Arial"/>
        </w:rPr>
        <w:t xml:space="preserve"> 600 UPLC system connected to a </w:t>
      </w:r>
      <w:proofErr w:type="spellStart"/>
      <w:r w:rsidR="006B4A7D" w:rsidRPr="00626B25">
        <w:rPr>
          <w:rFonts w:ascii="Arial" w:hAnsi="Arial" w:cs="Arial"/>
        </w:rPr>
        <w:t>Thermo</w:t>
      </w:r>
      <w:proofErr w:type="spellEnd"/>
      <w:r w:rsidR="006B4A7D" w:rsidRPr="00626B25">
        <w:rPr>
          <w:rFonts w:ascii="Arial" w:hAnsi="Arial" w:cs="Arial"/>
        </w:rPr>
        <w:t xml:space="preserve"> Scientific TSQ Quantum Access MAX triple quadrupole mass spectrometer (</w:t>
      </w:r>
      <w:proofErr w:type="spellStart"/>
      <w:r w:rsidR="006B4A7D" w:rsidRPr="00626B25">
        <w:rPr>
          <w:rFonts w:ascii="Arial" w:hAnsi="Arial" w:cs="Arial"/>
        </w:rPr>
        <w:t>Thermo</w:t>
      </w:r>
      <w:proofErr w:type="spellEnd"/>
      <w:r w:rsidR="006B4A7D" w:rsidRPr="00626B25">
        <w:rPr>
          <w:rFonts w:ascii="Arial" w:hAnsi="Arial" w:cs="Arial"/>
        </w:rPr>
        <w:t xml:space="preserve"> Fisher Scientific, San Jose, California), equipped with electrospray ionization (ESI) source, has been already described in detail. Non-compartmental pharmacokinetic analysis was performed using PK Functions for Microsoft Excel software (by Joel </w:t>
      </w:r>
      <w:proofErr w:type="spellStart"/>
      <w:r w:rsidR="006B4A7D" w:rsidRPr="00626B25">
        <w:rPr>
          <w:rFonts w:ascii="Arial" w:hAnsi="Arial" w:cs="Arial"/>
        </w:rPr>
        <w:t>Usansky</w:t>
      </w:r>
      <w:proofErr w:type="spellEnd"/>
      <w:r w:rsidR="006B4A7D" w:rsidRPr="00626B25">
        <w:rPr>
          <w:rFonts w:ascii="Arial" w:hAnsi="Arial" w:cs="Arial"/>
        </w:rPr>
        <w:t xml:space="preserve">, </w:t>
      </w:r>
      <w:proofErr w:type="spellStart"/>
      <w:r w:rsidR="006B4A7D" w:rsidRPr="00626B25">
        <w:rPr>
          <w:rFonts w:ascii="Arial" w:hAnsi="Arial" w:cs="Arial"/>
        </w:rPr>
        <w:t>Atul</w:t>
      </w:r>
      <w:proofErr w:type="spellEnd"/>
      <w:r w:rsidR="006B4A7D" w:rsidRPr="00626B25">
        <w:rPr>
          <w:rFonts w:ascii="Arial" w:hAnsi="Arial" w:cs="Arial"/>
        </w:rPr>
        <w:t xml:space="preserve"> Desai, and Diane Tang-</w:t>
      </w:r>
      <w:proofErr w:type="spellStart"/>
      <w:r w:rsidR="006B4A7D" w:rsidRPr="00626B25">
        <w:rPr>
          <w:rFonts w:ascii="Arial" w:hAnsi="Arial" w:cs="Arial"/>
        </w:rPr>
        <w:t>Liuwere</w:t>
      </w:r>
      <w:proofErr w:type="spellEnd"/>
      <w:r w:rsidR="006B4A7D" w:rsidRPr="00626B25">
        <w:rPr>
          <w:rFonts w:ascii="Arial" w:hAnsi="Arial" w:cs="Arial"/>
        </w:rPr>
        <w:t>), while graphs were constructed in commercial statistical software Sigma Plot 12 (</w:t>
      </w:r>
      <w:proofErr w:type="spellStart"/>
      <w:r w:rsidR="006B4A7D" w:rsidRPr="00626B25">
        <w:rPr>
          <w:rFonts w:ascii="Arial" w:hAnsi="Arial" w:cs="Arial"/>
        </w:rPr>
        <w:t>Systat</w:t>
      </w:r>
      <w:proofErr w:type="spellEnd"/>
      <w:r w:rsidR="006B4A7D" w:rsidRPr="00626B25">
        <w:rPr>
          <w:rFonts w:ascii="Arial" w:hAnsi="Arial" w:cs="Arial"/>
        </w:rPr>
        <w:t xml:space="preserve"> Software Inc., USA). </w:t>
      </w:r>
    </w:p>
    <w:p w14:paraId="56AEED30" w14:textId="77777777" w:rsidR="006B4A7D" w:rsidRPr="00626B25" w:rsidRDefault="006B4A7D" w:rsidP="007826C7">
      <w:pPr>
        <w:pStyle w:val="Heading4"/>
        <w:spacing w:line="360" w:lineRule="auto"/>
        <w:jc w:val="both"/>
        <w:rPr>
          <w:rFonts w:ascii="Arial" w:hAnsi="Arial" w:cs="Arial"/>
        </w:rPr>
      </w:pPr>
      <w:r w:rsidRPr="00626B25">
        <w:rPr>
          <w:rFonts w:ascii="Arial" w:hAnsi="Arial" w:cs="Arial"/>
        </w:rPr>
        <w:t>In vitro hydrolytic stability study in plasma</w:t>
      </w:r>
    </w:p>
    <w:p w14:paraId="0FCE1C7D" w14:textId="318884D1" w:rsidR="006B4A7D" w:rsidRPr="00626B25" w:rsidRDefault="006B4A7D" w:rsidP="007826C7">
      <w:pPr>
        <w:spacing w:line="360" w:lineRule="auto"/>
        <w:jc w:val="both"/>
        <w:rPr>
          <w:rFonts w:ascii="Arial" w:hAnsi="Arial" w:cs="Arial"/>
          <w:lang w:val="sr-Latn-RS"/>
        </w:rPr>
      </w:pPr>
      <w:r w:rsidRPr="00626B25">
        <w:rPr>
          <w:rFonts w:ascii="Arial" w:hAnsi="Arial" w:cs="Arial"/>
        </w:rPr>
        <w:t xml:space="preserve">The compounds were tested for their hydrolytic stability </w:t>
      </w:r>
      <w:r w:rsidRPr="00626B25">
        <w:rPr>
          <w:rFonts w:ascii="Arial" w:hAnsi="Arial" w:cs="Arial"/>
          <w:i/>
        </w:rPr>
        <w:t>in vitro</w:t>
      </w:r>
      <w:r w:rsidRPr="00626B25">
        <w:rPr>
          <w:rFonts w:ascii="Arial" w:hAnsi="Arial" w:cs="Arial"/>
        </w:rPr>
        <w:t xml:space="preserve"> at 37 °C, utilizing blank mouse plasma spiked with the respective compound and internal standard (SH-I-048A; synthesized at the Department of Chemistry and Biochemistry, University of Wisconsin–Milwaukee, USA), as detailed in </w:t>
      </w:r>
      <w:r w:rsidR="00BF7B44">
        <w:rPr>
          <w:rFonts w:ascii="Arial" w:hAnsi="Arial" w:cs="Arial"/>
        </w:rPr>
        <w:fldChar w:fldCharType="begin">
          <w:fldData xml:space="preserve">PEVuZE5vdGU+PENpdGU+PEF1dGhvcj5TdGFtZW5pYzwvQXV0aG9yPjxZZWFyPjIwMTY8L1llYXI+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PEVuZE5vdGU+PENpdGU+PEF1dGhvcj5TdGFtZW5pYzwvQXV0aG9yPjxZZWFyPjIwMTY8L1llYXI+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sidR="00BF7B44">
        <w:rPr>
          <w:rFonts w:ascii="Arial" w:hAnsi="Arial" w:cs="Arial"/>
        </w:rPr>
      </w:r>
      <w:r w:rsidR="00BF7B44">
        <w:rPr>
          <w:rFonts w:ascii="Arial" w:hAnsi="Arial" w:cs="Arial"/>
        </w:rPr>
        <w:fldChar w:fldCharType="separate"/>
      </w:r>
      <w:r w:rsidR="00952371">
        <w:rPr>
          <w:rFonts w:ascii="Arial" w:hAnsi="Arial" w:cs="Arial"/>
          <w:noProof/>
        </w:rPr>
        <w:t>(5)</w:t>
      </w:r>
      <w:r w:rsidR="00BF7B44">
        <w:rPr>
          <w:rFonts w:ascii="Arial" w:hAnsi="Arial" w:cs="Arial"/>
        </w:rPr>
        <w:fldChar w:fldCharType="end"/>
      </w:r>
      <w:r w:rsidRPr="00626B25">
        <w:rPr>
          <w:rFonts w:ascii="Arial" w:hAnsi="Arial" w:cs="Arial"/>
          <w:lang w:val="sr-Latn-RS"/>
        </w:rPr>
        <w:t>.</w:t>
      </w:r>
    </w:p>
    <w:p w14:paraId="712796E9" w14:textId="77777777" w:rsidR="006B4A7D" w:rsidRPr="00626B25" w:rsidRDefault="006B4A7D" w:rsidP="007826C7">
      <w:pPr>
        <w:pStyle w:val="Heading4"/>
        <w:spacing w:line="360" w:lineRule="auto"/>
        <w:jc w:val="both"/>
        <w:rPr>
          <w:rFonts w:ascii="Arial" w:hAnsi="Arial" w:cs="Arial"/>
        </w:rPr>
      </w:pPr>
      <w:r w:rsidRPr="00626B25">
        <w:rPr>
          <w:rFonts w:ascii="Arial" w:hAnsi="Arial" w:cs="Arial"/>
        </w:rPr>
        <w:t xml:space="preserve">Plasma protein and brain tissue binding studies </w:t>
      </w:r>
    </w:p>
    <w:p w14:paraId="1B43DF29" w14:textId="4C50F76E" w:rsidR="00D55300" w:rsidRPr="00796D43" w:rsidRDefault="006B4A7D" w:rsidP="007826C7">
      <w:pPr>
        <w:spacing w:line="360" w:lineRule="auto"/>
        <w:jc w:val="both"/>
        <w:rPr>
          <w:rFonts w:ascii="Arial" w:hAnsi="Arial" w:cs="Arial"/>
        </w:rPr>
      </w:pPr>
      <w:r w:rsidRPr="00626B25">
        <w:rPr>
          <w:rFonts w:ascii="Arial" w:hAnsi="Arial" w:cs="Arial"/>
        </w:rPr>
        <w:t xml:space="preserve">The rapid equilibrium dialysis assay used to determine free fraction of GL-II-73, GL-II-74 and GL-II-75 in mouse plasma and brain tissue was the same as in </w:t>
      </w:r>
      <w:r w:rsidR="00BF7B44">
        <w:rPr>
          <w:rFonts w:ascii="Arial" w:hAnsi="Arial" w:cs="Arial"/>
        </w:rPr>
        <w:fldChar w:fldCharType="begin">
          <w:fldData xml:space="preserve">PEVuZE5vdGU+PENpdGU+PEF1dGhvcj5PYnJhZG92aWM8L0F1dGhvcj48WWVhcj4yMDE0PC9ZZWFy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aWNhbD48cGFnZXM+MzYtNDg8L3BhZ2VzPjx2b2x1bWU+MTU1NDwvdm9sdW1lPjxrZXl3b3Jkcz48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PEVuZE5vdGU+PENpdGU+PEF1dGhvcj5PYnJhZG92aWM8L0F1dGhvcj48WWVhcj4yMDE0PC9ZZWFy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aWNhbD48cGFnZXM+MzYtNDg8L3BhZ2VzPjx2b2x1bWU+MTU1NDwvdm9sdW1lPjxrZXl3b3Jkcz48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sidR="00BF7B44">
        <w:rPr>
          <w:rFonts w:ascii="Arial" w:hAnsi="Arial" w:cs="Arial"/>
        </w:rPr>
      </w:r>
      <w:r w:rsidR="00BF7B44">
        <w:rPr>
          <w:rFonts w:ascii="Arial" w:hAnsi="Arial" w:cs="Arial"/>
        </w:rPr>
        <w:fldChar w:fldCharType="separate"/>
      </w:r>
      <w:r w:rsidR="00952371">
        <w:rPr>
          <w:rFonts w:ascii="Arial" w:hAnsi="Arial" w:cs="Arial"/>
          <w:noProof/>
        </w:rPr>
        <w:t>(8)</w:t>
      </w:r>
      <w:r w:rsidR="00BF7B44">
        <w:rPr>
          <w:rFonts w:ascii="Arial" w:hAnsi="Arial" w:cs="Arial"/>
        </w:rPr>
        <w:fldChar w:fldCharType="end"/>
      </w:r>
      <w:r w:rsidRPr="00626B25">
        <w:rPr>
          <w:rFonts w:ascii="Arial" w:hAnsi="Arial" w:cs="Arial"/>
        </w:rPr>
        <w:t xml:space="preserve">. Free concentrations in the brain were calculated by multiplying the obtained total brain concentrations with the appropriate free fractions determined by rapid equilibrium dialysis (12.14%, 4.49% and 1.34% for GL-II-73, GL-II-74 and GL-II-75, respectively). </w:t>
      </w:r>
      <w:r w:rsidR="00D55300" w:rsidRPr="00626B25">
        <w:rPr>
          <w:rFonts w:ascii="Arial" w:hAnsi="Arial" w:cs="Arial"/>
          <w:b/>
          <w:i/>
        </w:rPr>
        <w:br w:type="page"/>
      </w:r>
    </w:p>
    <w:p w14:paraId="15D4EA5C" w14:textId="77777777" w:rsidR="00713DEF" w:rsidRPr="00626B25" w:rsidRDefault="00713DEF" w:rsidP="007826C7">
      <w:pPr>
        <w:pStyle w:val="Heading2"/>
        <w:spacing w:line="360" w:lineRule="auto"/>
        <w:jc w:val="both"/>
        <w:rPr>
          <w:rFonts w:ascii="Arial" w:eastAsia="Calibri" w:hAnsi="Arial" w:cs="Arial"/>
          <w:lang w:val="en-CA"/>
        </w:rPr>
      </w:pPr>
      <w:bookmarkStart w:id="7" w:name="_Toc524446591"/>
      <w:r w:rsidRPr="00626B25">
        <w:rPr>
          <w:rFonts w:ascii="Arial" w:eastAsia="Calibri" w:hAnsi="Arial" w:cs="Arial"/>
          <w:lang w:val="en-CA"/>
        </w:rPr>
        <w:lastRenderedPageBreak/>
        <w:t>Behavioral Assessment</w:t>
      </w:r>
      <w:bookmarkEnd w:id="7"/>
      <w:r w:rsidRPr="00626B25">
        <w:rPr>
          <w:rFonts w:ascii="Arial" w:eastAsia="Calibri" w:hAnsi="Arial" w:cs="Arial"/>
          <w:lang w:val="en-CA"/>
        </w:rPr>
        <w:t xml:space="preserve"> </w:t>
      </w:r>
    </w:p>
    <w:p w14:paraId="03B251BB" w14:textId="77777777" w:rsidR="00530E04" w:rsidRPr="00626B25" w:rsidRDefault="00530E04" w:rsidP="007826C7">
      <w:pPr>
        <w:spacing w:after="0" w:line="360" w:lineRule="auto"/>
        <w:jc w:val="both"/>
        <w:rPr>
          <w:rStyle w:val="Heading4Char"/>
          <w:rFonts w:ascii="Arial" w:hAnsi="Arial" w:cs="Arial"/>
        </w:rPr>
      </w:pPr>
      <w:r w:rsidRPr="00626B25">
        <w:rPr>
          <w:rStyle w:val="Heading4Char"/>
          <w:rFonts w:ascii="Arial" w:hAnsi="Arial" w:cs="Arial"/>
        </w:rPr>
        <w:t>Elevated plus Maze</w:t>
      </w:r>
    </w:p>
    <w:p w14:paraId="242F8352" w14:textId="6AF6292E" w:rsidR="00713DEF" w:rsidRPr="00626B25" w:rsidRDefault="00713DEF" w:rsidP="007826C7">
      <w:pPr>
        <w:spacing w:after="0" w:line="360" w:lineRule="auto"/>
        <w:jc w:val="both"/>
        <w:rPr>
          <w:rFonts w:ascii="Arial" w:hAnsi="Arial" w:cs="Arial"/>
        </w:rPr>
      </w:pPr>
      <w:r w:rsidRPr="00626B25">
        <w:rPr>
          <w:rFonts w:ascii="Arial" w:hAnsi="Arial" w:cs="Arial"/>
        </w:rPr>
        <w:t xml:space="preserve">The elevated plus maze (EPM) is designed to assess anxiety-like behaviors in rodents. The maze is made of four white Plexiglas arms, two open arms (29x7 cm), and two enclosed arms (29x7x17 cm) that formed a cross shape with the two open arms opposite each other. The maze is 90 cm above the floor and illuminated at 100 lux. Young male and female (50%) mice (Jackson Laboratories) were injected </w:t>
      </w:r>
      <w:proofErr w:type="spellStart"/>
      <w:r w:rsidRPr="00626B25">
        <w:rPr>
          <w:rFonts w:ascii="Arial" w:hAnsi="Arial" w:cs="Arial"/>
        </w:rPr>
        <w:t>i.p</w:t>
      </w:r>
      <w:proofErr w:type="spellEnd"/>
      <w:r w:rsidRPr="00626B25">
        <w:rPr>
          <w:rFonts w:ascii="Arial" w:hAnsi="Arial" w:cs="Arial"/>
        </w:rPr>
        <w:t>. with vehicle, 5 or 10mg/kg dose of test compound or 1.5mg/kg of DZP, 30 minutes prior</w:t>
      </w:r>
      <w:r w:rsidR="006B6F32" w:rsidRPr="00626B25">
        <w:rPr>
          <w:rFonts w:ascii="Arial" w:hAnsi="Arial" w:cs="Arial"/>
        </w:rPr>
        <w:t xml:space="preserve"> to</w:t>
      </w:r>
      <w:r w:rsidRPr="00626B25">
        <w:rPr>
          <w:rFonts w:ascii="Arial" w:hAnsi="Arial" w:cs="Arial"/>
        </w:rPr>
        <w:t xml:space="preserve"> testing. They were placed individually on the central platform, facing an open arm, and allowed to explore the apparatus for 10 min. Behavior was recorded with a digital camera and analyzed using </w:t>
      </w:r>
      <w:r w:rsidRPr="00626B25">
        <w:rPr>
          <w:rFonts w:ascii="Arial" w:hAnsi="Arial" w:cs="Arial"/>
          <w:lang w:eastAsia="sr-Latn-CS"/>
        </w:rPr>
        <w:t>ANY-maze Video Tracking System software (</w:t>
      </w:r>
      <w:proofErr w:type="spellStart"/>
      <w:r w:rsidRPr="00626B25">
        <w:rPr>
          <w:rFonts w:ascii="Arial" w:hAnsi="Arial" w:cs="Arial"/>
          <w:lang w:eastAsia="sr-Latn-CS"/>
        </w:rPr>
        <w:t>St</w:t>
      </w:r>
      <w:r w:rsidR="008F45DF" w:rsidRPr="00626B25">
        <w:rPr>
          <w:rFonts w:ascii="Arial" w:hAnsi="Arial" w:cs="Arial"/>
          <w:lang w:eastAsia="sr-Latn-CS"/>
        </w:rPr>
        <w:t>oelting</w:t>
      </w:r>
      <w:proofErr w:type="spellEnd"/>
      <w:r w:rsidR="008F45DF" w:rsidRPr="00626B25">
        <w:rPr>
          <w:rFonts w:ascii="Arial" w:hAnsi="Arial" w:cs="Arial"/>
          <w:lang w:eastAsia="sr-Latn-CS"/>
        </w:rPr>
        <w:t xml:space="preserve"> Co, Wood Dale, IL, USA). The time in the open arm was used to calculate the percentage of time in the open arm presented in the result</w:t>
      </w:r>
      <w:r w:rsidR="006B6F32" w:rsidRPr="00626B25">
        <w:rPr>
          <w:rFonts w:ascii="Arial" w:hAnsi="Arial" w:cs="Arial"/>
          <w:lang w:eastAsia="sr-Latn-CS"/>
        </w:rPr>
        <w:t>s</w:t>
      </w:r>
      <w:r w:rsidR="008F45DF" w:rsidRPr="00626B25">
        <w:rPr>
          <w:rFonts w:ascii="Arial" w:hAnsi="Arial" w:cs="Arial"/>
          <w:lang w:eastAsia="sr-Latn-CS"/>
        </w:rPr>
        <w:t xml:space="preserve"> section using the following formula</w:t>
      </w:r>
      <w:proofErr w:type="gramStart"/>
      <w:r w:rsidR="008F45DF" w:rsidRPr="00626B25">
        <w:rPr>
          <w:rFonts w:ascii="Arial" w:hAnsi="Arial" w:cs="Arial"/>
          <w:lang w:eastAsia="sr-Latn-CS"/>
        </w:rPr>
        <w:t xml:space="preserve">: </w:t>
      </w:r>
      <w:proofErr w:type="gramEnd"/>
      <m:oMath>
        <m:r>
          <w:rPr>
            <w:rFonts w:ascii="Cambria Math" w:hAnsi="Cambria Math" w:cs="Arial"/>
            <w:lang w:eastAsia="sr-Latn-CS"/>
          </w:rPr>
          <m:t>Percentage Time in open arm=</m:t>
        </m:r>
        <m:f>
          <m:fPr>
            <m:ctrlPr>
              <w:rPr>
                <w:rFonts w:ascii="Cambria Math" w:hAnsi="Cambria Math" w:cs="Arial"/>
                <w:i/>
                <w:lang w:eastAsia="sr-Latn-CS"/>
              </w:rPr>
            </m:ctrlPr>
          </m:fPr>
          <m:num>
            <m:r>
              <w:rPr>
                <w:rFonts w:ascii="Cambria Math" w:hAnsi="Cambria Math" w:cs="Arial"/>
                <w:lang w:eastAsia="sr-Latn-CS"/>
              </w:rPr>
              <m:t>Time in the open arm</m:t>
            </m:r>
          </m:num>
          <m:den>
            <m:r>
              <w:rPr>
                <w:rFonts w:ascii="Cambria Math" w:hAnsi="Cambria Math" w:cs="Arial"/>
                <w:lang w:eastAsia="sr-Latn-CS"/>
              </w:rPr>
              <m:t>Total Time</m:t>
            </m:r>
          </m:den>
        </m:f>
        <m:r>
          <w:rPr>
            <w:rFonts w:ascii="Cambria Math" w:hAnsi="Cambria Math" w:cs="Arial"/>
            <w:lang w:eastAsia="sr-Latn-CS"/>
          </w:rPr>
          <m:t xml:space="preserve"> x 100</m:t>
        </m:r>
      </m:oMath>
      <w:r w:rsidR="009E4BFD" w:rsidRPr="00626B25">
        <w:rPr>
          <w:rFonts w:ascii="Arial" w:eastAsiaTheme="minorEastAsia" w:hAnsi="Arial" w:cs="Arial"/>
          <w:lang w:eastAsia="sr-Latn-CS"/>
        </w:rPr>
        <w:t>.</w:t>
      </w:r>
    </w:p>
    <w:p w14:paraId="72244EE3" w14:textId="77777777" w:rsidR="00530E04" w:rsidRPr="00626B25" w:rsidRDefault="00713DEF" w:rsidP="007826C7">
      <w:pPr>
        <w:pStyle w:val="Heading4"/>
        <w:spacing w:line="360" w:lineRule="auto"/>
        <w:jc w:val="both"/>
        <w:rPr>
          <w:rFonts w:ascii="Arial" w:hAnsi="Arial" w:cs="Arial"/>
        </w:rPr>
      </w:pPr>
      <w:r w:rsidRPr="00626B25">
        <w:rPr>
          <w:rFonts w:ascii="Arial" w:hAnsi="Arial" w:cs="Arial"/>
        </w:rPr>
        <w:t xml:space="preserve">Forced Swim Test </w:t>
      </w:r>
    </w:p>
    <w:p w14:paraId="4DCDA799" w14:textId="68C9959B" w:rsidR="00713DEF" w:rsidRPr="00626B25" w:rsidRDefault="00713DEF" w:rsidP="007826C7">
      <w:pPr>
        <w:spacing w:line="360" w:lineRule="auto"/>
        <w:jc w:val="both"/>
        <w:rPr>
          <w:rFonts w:ascii="Arial" w:hAnsi="Arial" w:cs="Arial"/>
          <w:lang w:val="en-CA"/>
        </w:rPr>
      </w:pPr>
      <w:r w:rsidRPr="00626B25">
        <w:rPr>
          <w:rFonts w:ascii="Arial" w:hAnsi="Arial" w:cs="Arial"/>
        </w:rPr>
        <w:t xml:space="preserve">Young male mice were tested in the forced swim test (FST), assessing for antidepressant efficacy. Mice (Jackson Laboratories) were sub-chronically injected via </w:t>
      </w:r>
      <w:proofErr w:type="spellStart"/>
      <w:r w:rsidRPr="00626B25">
        <w:rPr>
          <w:rFonts w:ascii="Arial" w:hAnsi="Arial" w:cs="Arial"/>
        </w:rPr>
        <w:t>i.p</w:t>
      </w:r>
      <w:proofErr w:type="spellEnd"/>
      <w:r w:rsidRPr="00626B25">
        <w:rPr>
          <w:rFonts w:ascii="Arial" w:hAnsi="Arial" w:cs="Arial"/>
        </w:rPr>
        <w:t>. with vehicle or 1, 5 or 10 mg/kg of test compounds 24</w:t>
      </w:r>
      <w:r w:rsidR="0028051D">
        <w:rPr>
          <w:rFonts w:ascii="Arial" w:hAnsi="Arial" w:cs="Arial"/>
        </w:rPr>
        <w:t xml:space="preserve"> </w:t>
      </w:r>
      <w:r w:rsidRPr="00626B25">
        <w:rPr>
          <w:rFonts w:ascii="Arial" w:hAnsi="Arial" w:cs="Arial"/>
        </w:rPr>
        <w:t>h, 20</w:t>
      </w:r>
      <w:r w:rsidR="0028051D">
        <w:rPr>
          <w:rFonts w:ascii="Arial" w:hAnsi="Arial" w:cs="Arial"/>
        </w:rPr>
        <w:t xml:space="preserve"> </w:t>
      </w:r>
      <w:r w:rsidRPr="00626B25">
        <w:rPr>
          <w:rFonts w:ascii="Arial" w:hAnsi="Arial" w:cs="Arial"/>
        </w:rPr>
        <w:t>h and 1</w:t>
      </w:r>
      <w:r w:rsidR="0028051D">
        <w:rPr>
          <w:rFonts w:ascii="Arial" w:hAnsi="Arial" w:cs="Arial"/>
        </w:rPr>
        <w:t xml:space="preserve"> </w:t>
      </w:r>
      <w:r w:rsidRPr="00626B25">
        <w:rPr>
          <w:rFonts w:ascii="Arial" w:hAnsi="Arial" w:cs="Arial"/>
        </w:rPr>
        <w:t>h before testing, as per standard methods in the field for testing potential antidepressant compounds. Following standard protocol for DZP, animals were injected only once at the dose of 1.5</w:t>
      </w:r>
      <w:r w:rsidR="0028051D">
        <w:rPr>
          <w:rFonts w:ascii="Arial" w:hAnsi="Arial" w:cs="Arial"/>
        </w:rPr>
        <w:t xml:space="preserve"> </w:t>
      </w:r>
      <w:r w:rsidRPr="00626B25">
        <w:rPr>
          <w:rFonts w:ascii="Arial" w:hAnsi="Arial" w:cs="Arial"/>
        </w:rPr>
        <w:t>mg/kg, 1</w:t>
      </w:r>
      <w:r w:rsidR="0028051D">
        <w:rPr>
          <w:rFonts w:ascii="Arial" w:hAnsi="Arial" w:cs="Arial"/>
        </w:rPr>
        <w:t xml:space="preserve"> </w:t>
      </w:r>
      <w:r w:rsidRPr="00626B25">
        <w:rPr>
          <w:rFonts w:ascii="Arial" w:hAnsi="Arial" w:cs="Arial"/>
        </w:rPr>
        <w:t xml:space="preserve">h prior testing. The protocol used was initially described </w:t>
      </w:r>
      <w:r w:rsidRPr="00626B25">
        <w:rPr>
          <w:rFonts w:ascii="Arial" w:hAnsi="Arial" w:cs="Arial"/>
          <w:lang w:val="en-CA"/>
        </w:rPr>
        <w:t xml:space="preserve">by </w:t>
      </w:r>
      <w:proofErr w:type="spellStart"/>
      <w:r w:rsidRPr="00626B25">
        <w:rPr>
          <w:rFonts w:ascii="Arial" w:hAnsi="Arial" w:cs="Arial"/>
          <w:lang w:val="en-CA"/>
        </w:rPr>
        <w:t>Porsolt</w:t>
      </w:r>
      <w:proofErr w:type="spellEnd"/>
      <w:r w:rsidR="00BF7B44">
        <w:rPr>
          <w:rFonts w:ascii="Arial" w:hAnsi="Arial" w:cs="Arial"/>
          <w:lang w:val="en-CA"/>
        </w:rPr>
        <w:t xml:space="preserve"> </w:t>
      </w:r>
      <w:r w:rsidR="00BF7B44">
        <w:rPr>
          <w:rFonts w:ascii="Arial" w:hAnsi="Arial" w:cs="Arial"/>
          <w:lang w:val="en-CA"/>
        </w:rPr>
        <w:fldChar w:fldCharType="begin"/>
      </w:r>
      <w:r w:rsidR="00952371">
        <w:rPr>
          <w:rFonts w:ascii="Arial" w:hAnsi="Arial" w:cs="Arial"/>
          <w:lang w:val="en-CA"/>
        </w:rPr>
        <w:instrText xml:space="preserve"> ADDIN EN.CITE &lt;EndNote&gt;&lt;Cite&gt;&lt;Author&gt;Porsolt&lt;/Author&gt;&lt;Year&gt;1979&lt;/Year&gt;&lt;RecNum&gt;1129&lt;/RecNum&gt;&lt;DisplayText&gt;(9)&lt;/DisplayText&gt;&lt;record&gt;&lt;rec-number&gt;1129&lt;/rec-number&gt;&lt;foreign-keys&gt;&lt;key app="EN" db-id="eds5ttrvvt2dp7erx59x2zvef02zfsddzp0e" timestamp="1501698843"&gt;1129&lt;/key&gt;&lt;/foreign-keys&gt;&lt;ref-type name="Journal Article"&gt;17&lt;/ref-type&gt;&lt;contributors&gt;&lt;authors&gt;&lt;author&gt;Porsolt, R. D.&lt;/author&gt;&lt;/authors&gt;&lt;/contributors&gt;&lt;titles&gt;&lt;title&gt;Animal model of depression&lt;/title&gt;&lt;secondary-title&gt;Biomedicine&lt;/secondary-title&gt;&lt;alt-title&gt;Biomedicine / [publiee pour l&amp;apos;A.A.I.C.I.G.]&lt;/alt-title&gt;&lt;/titles&gt;&lt;periodical&gt;&lt;full-title&gt;Biomedicine&lt;/full-title&gt;&lt;abbr-1&gt;Biomedicine / [publiee pour l&amp;apos;A.A.I.C.I.G.]&lt;/abbr-1&gt;&lt;/periodical&gt;&lt;alt-periodical&gt;&lt;full-title&gt;Biomedicine&lt;/full-title&gt;&lt;abbr-1&gt;Biomedicine / [publiee pour l&amp;apos;A.A.I.C.I.G.]&lt;/abbr-1&gt;&lt;/alt-periodical&gt;&lt;pages&gt;139-40&lt;/pages&gt;&lt;volume&gt;30&lt;/volume&gt;&lt;number&gt;3&lt;/number&gt;&lt;keywords&gt;&lt;keyword&gt;Animals&lt;/keyword&gt;&lt;keyword&gt;Antidepressive Agents/pharmacology&lt;/keyword&gt;&lt;keyword&gt;Antidepressive Agents, Tricyclic/pharmacology&lt;/keyword&gt;&lt;keyword&gt;*Depression/drug therapy&lt;/keyword&gt;&lt;keyword&gt;*Disease Models, Animal&lt;/keyword&gt;&lt;keyword&gt;Humans&lt;/keyword&gt;&lt;keyword&gt;Immobilization/drug effects&lt;/keyword&gt;&lt;keyword&gt;Mice&lt;/keyword&gt;&lt;keyword&gt;Rats&lt;/keyword&gt;&lt;keyword&gt;Rodent Diseases/therapy&lt;/keyword&gt;&lt;keyword&gt;*Swimming&lt;/keyword&gt;&lt;/keywords&gt;&lt;dates&gt;&lt;year&gt;1979&lt;/year&gt;&lt;pub-dates&gt;&lt;date&gt;Jul&lt;/date&gt;&lt;/pub-dates&gt;&lt;/dates&gt;&lt;isbn&gt;0300-0893 (Print)&amp;#xD;0300-0893 (Linking)&lt;/isbn&gt;&lt;accession-num&gt;573643&lt;/accession-num&gt;&lt;urls&gt;&lt;related-urls&gt;&lt;url&gt;http://www.ncbi.nlm.nih.gov/pubmed/573643&lt;/url&gt;&lt;/related-urls&gt;&lt;/urls&gt;&lt;/record&gt;&lt;/Cite&gt;&lt;/EndNote&gt;</w:instrText>
      </w:r>
      <w:r w:rsidR="00BF7B44">
        <w:rPr>
          <w:rFonts w:ascii="Arial" w:hAnsi="Arial" w:cs="Arial"/>
          <w:lang w:val="en-CA"/>
        </w:rPr>
        <w:fldChar w:fldCharType="separate"/>
      </w:r>
      <w:r w:rsidR="00952371">
        <w:rPr>
          <w:rFonts w:ascii="Arial" w:hAnsi="Arial" w:cs="Arial"/>
          <w:noProof/>
          <w:lang w:val="en-CA"/>
        </w:rPr>
        <w:t>(9)</w:t>
      </w:r>
      <w:r w:rsidR="00BF7B44">
        <w:rPr>
          <w:rFonts w:ascii="Arial" w:hAnsi="Arial" w:cs="Arial"/>
          <w:lang w:val="en-CA"/>
        </w:rPr>
        <w:fldChar w:fldCharType="end"/>
      </w:r>
      <w:r w:rsidRPr="00626B25">
        <w:rPr>
          <w:rFonts w:ascii="Arial" w:hAnsi="Arial" w:cs="Arial"/>
          <w:lang w:val="en-CA"/>
        </w:rPr>
        <w:t xml:space="preserve">, where mice were placed in an inescapable </w:t>
      </w:r>
      <w:r w:rsidRPr="00626B25">
        <w:rPr>
          <w:rFonts w:ascii="Arial" w:hAnsi="Arial" w:cs="Arial"/>
        </w:rPr>
        <w:t>transparent</w:t>
      </w:r>
      <w:r w:rsidRPr="00626B25">
        <w:rPr>
          <w:rFonts w:ascii="Arial" w:hAnsi="Arial" w:cs="Arial"/>
          <w:lang w:val="en-CA"/>
        </w:rPr>
        <w:t xml:space="preserve"> tank filled with water (25</w:t>
      </w:r>
      <w:r w:rsidR="0028051D">
        <w:rPr>
          <w:rFonts w:ascii="Arial" w:hAnsi="Arial" w:cs="Arial"/>
          <w:lang w:val="en-CA"/>
        </w:rPr>
        <w:t xml:space="preserve"> </w:t>
      </w:r>
      <w:r w:rsidRPr="00626B25">
        <w:rPr>
          <w:rFonts w:ascii="Arial" w:hAnsi="Arial" w:cs="Arial"/>
          <w:lang w:val="en-CA"/>
        </w:rPr>
        <w:t>cm, 26±1</w:t>
      </w:r>
      <w:r w:rsidRPr="00626B25">
        <w:rPr>
          <w:rFonts w:ascii="Arial" w:hAnsi="Arial" w:cs="Arial"/>
          <w:vertAlign w:val="superscript"/>
          <w:lang w:val="en-CA"/>
        </w:rPr>
        <w:t>o</w:t>
      </w:r>
      <w:r w:rsidRPr="00626B25">
        <w:rPr>
          <w:rFonts w:ascii="Arial" w:hAnsi="Arial" w:cs="Arial"/>
          <w:lang w:val="en-CA"/>
        </w:rPr>
        <w:t>C). Animal</w:t>
      </w:r>
      <w:r w:rsidR="006B6F32" w:rsidRPr="00626B25">
        <w:rPr>
          <w:rFonts w:ascii="Arial" w:hAnsi="Arial" w:cs="Arial"/>
          <w:lang w:val="en-CA"/>
        </w:rPr>
        <w:t>s</w:t>
      </w:r>
      <w:r w:rsidRPr="00626B25">
        <w:rPr>
          <w:rFonts w:ascii="Arial" w:hAnsi="Arial" w:cs="Arial"/>
          <w:lang w:val="en-CA"/>
        </w:rPr>
        <w:t xml:space="preserve"> were recorded for a period of 6min and a manual count of the immobile time in the tank was measured. Immobility is defined as the minimum amount of movement to stay afloat, between the second and the sixth minute of testing. Compounds that reduced immobility in the FST are considered to have potential antidepressant actions.</w:t>
      </w:r>
    </w:p>
    <w:p w14:paraId="11EA7AE4" w14:textId="5E191BB7" w:rsidR="00530E04" w:rsidRPr="00626B25" w:rsidRDefault="00713DEF" w:rsidP="007826C7">
      <w:pPr>
        <w:pStyle w:val="Heading4"/>
        <w:spacing w:line="360" w:lineRule="auto"/>
        <w:jc w:val="both"/>
        <w:rPr>
          <w:rFonts w:ascii="Arial" w:hAnsi="Arial" w:cs="Arial"/>
        </w:rPr>
      </w:pPr>
      <w:r w:rsidRPr="00626B25">
        <w:rPr>
          <w:rFonts w:ascii="Arial" w:hAnsi="Arial" w:cs="Arial"/>
        </w:rPr>
        <w:t xml:space="preserve">Spontaneous alternation in </w:t>
      </w:r>
      <w:r w:rsidR="006B6F32" w:rsidRPr="00626B25">
        <w:rPr>
          <w:rFonts w:ascii="Arial" w:hAnsi="Arial" w:cs="Arial"/>
        </w:rPr>
        <w:t xml:space="preserve">the </w:t>
      </w:r>
      <w:r w:rsidRPr="00626B25">
        <w:rPr>
          <w:rFonts w:ascii="Arial" w:hAnsi="Arial" w:cs="Arial"/>
        </w:rPr>
        <w:t>Y-Maze</w:t>
      </w:r>
    </w:p>
    <w:p w14:paraId="65A36502" w14:textId="1F4836C5" w:rsidR="00713DEF" w:rsidRPr="00626B25" w:rsidRDefault="00713DEF" w:rsidP="007826C7">
      <w:pPr>
        <w:spacing w:line="360" w:lineRule="auto"/>
        <w:jc w:val="both"/>
        <w:rPr>
          <w:rFonts w:ascii="Arial" w:eastAsia="Calibri" w:hAnsi="Arial" w:cs="Arial"/>
          <w:b/>
          <w:i/>
          <w:lang w:val="en-CA"/>
        </w:rPr>
      </w:pPr>
      <w:r w:rsidRPr="00626B25">
        <w:rPr>
          <w:rFonts w:ascii="Arial" w:hAnsi="Arial" w:cs="Arial"/>
        </w:rPr>
        <w:t>Young male and</w:t>
      </w:r>
      <w:r w:rsidR="001B03B2" w:rsidRPr="00626B25">
        <w:rPr>
          <w:rFonts w:ascii="Arial" w:hAnsi="Arial" w:cs="Arial"/>
        </w:rPr>
        <w:t xml:space="preserve"> </w:t>
      </w:r>
      <w:r w:rsidRPr="00626B25">
        <w:rPr>
          <w:rFonts w:ascii="Arial" w:hAnsi="Arial" w:cs="Arial"/>
        </w:rPr>
        <w:t>female (50%) mice (Jackson Laboratories, Bar Harbor, USA) and old males (22 months-old) were single-housed. Young animals were subjected to a chronic stress protocol (CS) to induce a working memory deficit. They were placed in a 50</w:t>
      </w:r>
      <w:r w:rsidR="0028051D">
        <w:rPr>
          <w:rFonts w:ascii="Arial" w:hAnsi="Arial" w:cs="Arial"/>
        </w:rPr>
        <w:t xml:space="preserve"> </w:t>
      </w:r>
      <w:r w:rsidRPr="00626B25">
        <w:rPr>
          <w:rFonts w:ascii="Arial" w:hAnsi="Arial" w:cs="Arial"/>
        </w:rPr>
        <w:t>ml Falcon® tube, twice a day, for 1</w:t>
      </w:r>
      <w:r w:rsidR="0028051D">
        <w:rPr>
          <w:rFonts w:ascii="Arial" w:hAnsi="Arial" w:cs="Arial"/>
        </w:rPr>
        <w:t xml:space="preserve"> </w:t>
      </w:r>
      <w:proofErr w:type="spellStart"/>
      <w:r w:rsidRPr="00626B25">
        <w:rPr>
          <w:rFonts w:ascii="Arial" w:hAnsi="Arial" w:cs="Arial"/>
        </w:rPr>
        <w:t>hr</w:t>
      </w:r>
      <w:proofErr w:type="spellEnd"/>
      <w:r w:rsidRPr="00626B25">
        <w:rPr>
          <w:rFonts w:ascii="Arial" w:hAnsi="Arial" w:cs="Arial"/>
        </w:rPr>
        <w:t xml:space="preserve"> during their diurnal cycle. CS was not applied on testing days. The apparatus </w:t>
      </w:r>
      <w:r w:rsidR="006B6F32" w:rsidRPr="00626B25">
        <w:rPr>
          <w:rFonts w:ascii="Arial" w:hAnsi="Arial" w:cs="Arial"/>
        </w:rPr>
        <w:t>was</w:t>
      </w:r>
      <w:r w:rsidRPr="00626B25">
        <w:rPr>
          <w:rFonts w:ascii="Arial" w:hAnsi="Arial" w:cs="Arial"/>
        </w:rPr>
        <w:t xml:space="preserve"> a black plastic Y-maze  with 3 arms, 26cm long</w:t>
      </w:r>
      <w:r w:rsidR="006B6F32" w:rsidRPr="00626B25">
        <w:rPr>
          <w:rFonts w:ascii="Arial" w:hAnsi="Arial" w:cs="Arial"/>
        </w:rPr>
        <w:t>,</w:t>
      </w:r>
      <w:r w:rsidRPr="00626B25">
        <w:rPr>
          <w:rFonts w:ascii="Arial" w:hAnsi="Arial" w:cs="Arial"/>
        </w:rPr>
        <w:t xml:space="preserve"> 8cm wide with sidewalls 13cm high and all separated by 120°; each arm having a sliding door. The protocol used was a modified version of </w:t>
      </w:r>
      <w:r w:rsidRPr="00626B25">
        <w:rPr>
          <w:rFonts w:ascii="Arial" w:hAnsi="Arial" w:cs="Arial"/>
        </w:rPr>
        <w:lastRenderedPageBreak/>
        <w:t xml:space="preserve">the one described in </w:t>
      </w:r>
      <w:proofErr w:type="spellStart"/>
      <w:r w:rsidRPr="00626B25">
        <w:rPr>
          <w:rFonts w:ascii="Arial" w:hAnsi="Arial" w:cs="Arial"/>
        </w:rPr>
        <w:t>Vandesquille</w:t>
      </w:r>
      <w:proofErr w:type="spellEnd"/>
      <w:r w:rsidRPr="00626B25">
        <w:rPr>
          <w:rFonts w:ascii="Arial" w:hAnsi="Arial" w:cs="Arial"/>
        </w:rPr>
        <w:t xml:space="preserve"> et al</w:t>
      </w:r>
      <w:r w:rsidR="0025103F">
        <w:rPr>
          <w:rFonts w:ascii="Arial" w:hAnsi="Arial" w:cs="Arial"/>
        </w:rPr>
        <w:t xml:space="preserve"> </w:t>
      </w:r>
      <w:r w:rsidR="0025103F">
        <w:rPr>
          <w:rFonts w:ascii="Arial" w:hAnsi="Arial" w:cs="Arial"/>
        </w:rPr>
        <w:fldChar w:fldCharType="begin">
          <w:fldData xml:space="preserve">PEVuZE5vdGU+PENpdGU+PEF1dGhvcj5WYW5kZXNxdWlsbGU8L0F1dGhvcj48WWVhcj4yMDExPC9Z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</w:fldData>
        </w:fldChar>
      </w:r>
      <w:r w:rsidR="00952371">
        <w:rPr>
          <w:rFonts w:ascii="Arial" w:hAnsi="Arial" w:cs="Arial"/>
        </w:rPr>
        <w:instrText xml:space="preserve"> ADDIN EN.CITE </w:instrText>
      </w:r>
      <w:r w:rsidR="00952371">
        <w:rPr>
          <w:rFonts w:ascii="Arial" w:hAnsi="Arial" w:cs="Arial"/>
        </w:rPr>
        <w:fldChar w:fldCharType="begin">
          <w:fldData xml:space="preserve">PEVuZE5vdGU+PENpdGU+PEF1dGhvcj5WYW5kZXNxdWlsbGU8L0F1dGhvcj48WWVhcj4yMDExPC9Z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</w:fldData>
        </w:fldChar>
      </w:r>
      <w:r w:rsidR="00952371">
        <w:rPr>
          <w:rFonts w:ascii="Arial" w:hAnsi="Arial" w:cs="Arial"/>
        </w:rPr>
        <w:instrText xml:space="preserve"> ADDIN EN.CITE.DATA </w:instrText>
      </w:r>
      <w:r w:rsidR="00952371">
        <w:rPr>
          <w:rFonts w:ascii="Arial" w:hAnsi="Arial" w:cs="Arial"/>
        </w:rPr>
      </w:r>
      <w:r w:rsidR="00952371">
        <w:rPr>
          <w:rFonts w:ascii="Arial" w:hAnsi="Arial" w:cs="Arial"/>
        </w:rPr>
        <w:fldChar w:fldCharType="end"/>
      </w:r>
      <w:r w:rsidR="0025103F">
        <w:rPr>
          <w:rFonts w:ascii="Arial" w:hAnsi="Arial" w:cs="Arial"/>
        </w:rPr>
      </w:r>
      <w:r w:rsidR="0025103F">
        <w:rPr>
          <w:rFonts w:ascii="Arial" w:hAnsi="Arial" w:cs="Arial"/>
        </w:rPr>
        <w:fldChar w:fldCharType="separate"/>
      </w:r>
      <w:r w:rsidR="00952371">
        <w:rPr>
          <w:rFonts w:ascii="Arial" w:hAnsi="Arial" w:cs="Arial"/>
          <w:noProof/>
        </w:rPr>
        <w:t>(10)</w:t>
      </w:r>
      <w:r w:rsidR="0025103F">
        <w:rPr>
          <w:rFonts w:ascii="Arial" w:hAnsi="Arial" w:cs="Arial"/>
        </w:rPr>
        <w:fldChar w:fldCharType="end"/>
      </w:r>
      <w:r w:rsidRPr="00626B25">
        <w:rPr>
          <w:rFonts w:ascii="Arial" w:hAnsi="Arial" w:cs="Arial"/>
        </w:rPr>
        <w:t>. Briefly, mice were first habituated to the apparatus and to distal cues during 2 consecutive days over a 10</w:t>
      </w:r>
      <w:r w:rsidR="0028051D">
        <w:rPr>
          <w:rFonts w:ascii="Arial" w:hAnsi="Arial" w:cs="Arial"/>
        </w:rPr>
        <w:t xml:space="preserve"> </w:t>
      </w:r>
      <w:r w:rsidRPr="00626B25">
        <w:rPr>
          <w:rFonts w:ascii="Arial" w:hAnsi="Arial" w:cs="Arial"/>
        </w:rPr>
        <w:t>min free exploration session. The following day, animals performed</w:t>
      </w:r>
      <w:r w:rsidR="006B6F32" w:rsidRPr="00626B25">
        <w:rPr>
          <w:rFonts w:ascii="Arial" w:hAnsi="Arial" w:cs="Arial"/>
        </w:rPr>
        <w:t xml:space="preserve"> a training session consisting of</w:t>
      </w:r>
      <w:r w:rsidRPr="00626B25">
        <w:rPr>
          <w:rFonts w:ascii="Arial" w:hAnsi="Arial" w:cs="Arial"/>
        </w:rPr>
        <w:t xml:space="preserve"> seven successive trials where they have to alternate between the 2 goal arms with an inter trial interval (ITI) of 30</w:t>
      </w:r>
      <w:r w:rsidR="0028051D">
        <w:rPr>
          <w:rFonts w:ascii="Arial" w:hAnsi="Arial" w:cs="Arial"/>
        </w:rPr>
        <w:t xml:space="preserve"> </w:t>
      </w:r>
      <w:r w:rsidRPr="00626B25">
        <w:rPr>
          <w:rFonts w:ascii="Arial" w:hAnsi="Arial" w:cs="Arial"/>
        </w:rPr>
        <w:t xml:space="preserve">sec. The same general procedure used in the training session was implemented 24h later, except that the ITI was lengthened to 90s or 60s, for young or old animals respectively. Animals were acutely injected </w:t>
      </w:r>
      <w:proofErr w:type="spellStart"/>
      <w:r w:rsidRPr="00626B25">
        <w:rPr>
          <w:rFonts w:ascii="Arial" w:hAnsi="Arial" w:cs="Arial"/>
        </w:rPr>
        <w:t>i.p</w:t>
      </w:r>
      <w:proofErr w:type="spellEnd"/>
      <w:r w:rsidRPr="00626B25">
        <w:rPr>
          <w:rFonts w:ascii="Arial" w:hAnsi="Arial" w:cs="Arial"/>
        </w:rPr>
        <w:t>. with vehicle,</w:t>
      </w:r>
      <w:r w:rsidR="001B03B2" w:rsidRPr="00626B25">
        <w:rPr>
          <w:rFonts w:ascii="Arial" w:hAnsi="Arial" w:cs="Arial"/>
        </w:rPr>
        <w:t xml:space="preserve"> 1, 5 or </w:t>
      </w:r>
      <w:r w:rsidR="008F45DF" w:rsidRPr="00626B25">
        <w:rPr>
          <w:rFonts w:ascii="Arial" w:hAnsi="Arial" w:cs="Arial"/>
        </w:rPr>
        <w:t>10</w:t>
      </w:r>
      <w:r w:rsidRPr="00626B25">
        <w:rPr>
          <w:rFonts w:ascii="Arial" w:hAnsi="Arial" w:cs="Arial"/>
        </w:rPr>
        <w:t xml:space="preserve"> mg/kg dose of the test compounds or 1.5mg/kg DZP, 30</w:t>
      </w:r>
      <w:r w:rsidR="0028051D">
        <w:rPr>
          <w:rFonts w:ascii="Arial" w:hAnsi="Arial" w:cs="Arial"/>
        </w:rPr>
        <w:t xml:space="preserve"> </w:t>
      </w:r>
      <w:r w:rsidRPr="00626B25">
        <w:rPr>
          <w:rFonts w:ascii="Arial" w:hAnsi="Arial" w:cs="Arial"/>
        </w:rPr>
        <w:t>min before the beginning of the test. To dissociate memory deficits from an eventual progressive loss of motivation, an 8</w:t>
      </w:r>
      <w:r w:rsidRPr="00626B25">
        <w:rPr>
          <w:rFonts w:ascii="Arial" w:hAnsi="Arial" w:cs="Arial"/>
          <w:vertAlign w:val="superscript"/>
        </w:rPr>
        <w:t>th</w:t>
      </w:r>
      <w:r w:rsidRPr="00626B25">
        <w:rPr>
          <w:rFonts w:ascii="Arial" w:hAnsi="Arial" w:cs="Arial"/>
        </w:rPr>
        <w:t xml:space="preserve"> trial was added to the series which was separated from the 7</w:t>
      </w:r>
      <w:r w:rsidRPr="00626B25">
        <w:rPr>
          <w:rFonts w:ascii="Arial" w:hAnsi="Arial" w:cs="Arial"/>
          <w:vertAlign w:val="superscript"/>
        </w:rPr>
        <w:t>th</w:t>
      </w:r>
      <w:r w:rsidRPr="00626B25">
        <w:rPr>
          <w:rFonts w:ascii="Arial" w:hAnsi="Arial" w:cs="Arial"/>
        </w:rPr>
        <w:t xml:space="preserve"> trial by a shorter ITI (5s). All animals failing to alternate at the 8</w:t>
      </w:r>
      <w:r w:rsidRPr="00626B25">
        <w:rPr>
          <w:rFonts w:ascii="Arial" w:hAnsi="Arial" w:cs="Arial"/>
          <w:vertAlign w:val="superscript"/>
        </w:rPr>
        <w:t>th</w:t>
      </w:r>
      <w:r w:rsidRPr="00626B25">
        <w:rPr>
          <w:rFonts w:ascii="Arial" w:hAnsi="Arial" w:cs="Arial"/>
        </w:rPr>
        <w:t xml:space="preserve"> trial were excluded from the analysis. The alternation rate was calculated and was expressed in percentage</w:t>
      </w:r>
      <w:proofErr w:type="gramStart"/>
      <w:r w:rsidRPr="00626B25">
        <w:rPr>
          <w:rFonts w:ascii="Arial" w:hAnsi="Arial" w:cs="Arial"/>
        </w:rPr>
        <w:t>:</w:t>
      </w:r>
      <m:oMath>
        <m:r>
          <w:rPr>
            <w:rFonts w:ascii="Cambria Math" w:hAnsi="Cambria Math" w:cs="Arial"/>
          </w:rPr>
          <m:t xml:space="preserve"> Alternation rate= </m:t>
        </m:r>
        <m:f>
          <m:fPr>
            <m:ctrlPr>
              <w:rPr>
                <w:rFonts w:ascii="Cambria Math" w:hAnsi="Cambria Math" w:cs="Arial"/>
                <w:i/>
              </w:rPr>
            </m:ctrlPr>
          </m:fPr>
          <m:num>
            <m:r>
              <w:rPr>
                <w:rFonts w:ascii="Cambria Math" w:hAnsi="Cambria Math" w:cs="Arial"/>
              </w:rPr>
              <m:t>Alternation</m:t>
            </m:r>
          </m:num>
          <m:den>
            <m:r>
              <w:rPr>
                <w:rFonts w:ascii="Cambria Math" w:hAnsi="Cambria Math" w:cs="Arial"/>
              </w:rPr>
              <m:t>Maximum alternation possible</m:t>
            </m:r>
          </m:den>
        </m:f>
        <m:r>
          <w:rPr>
            <w:rFonts w:ascii="Cambria Math" w:hAnsi="Cambria Math" w:cs="Arial"/>
          </w:rPr>
          <m:t xml:space="preserve"> x 100</m:t>
        </m:r>
      </m:oMath>
      <w:r w:rsidRPr="00626B25">
        <w:rPr>
          <w:rFonts w:ascii="Arial" w:hAnsi="Arial" w:cs="Arial"/>
        </w:rPr>
        <w:t>.</w:t>
      </w:r>
      <w:proofErr w:type="gramEnd"/>
      <w:r w:rsidRPr="00626B25">
        <w:rPr>
          <w:rFonts w:ascii="Arial" w:hAnsi="Arial" w:cs="Arial"/>
        </w:rPr>
        <w:t xml:space="preserve"> The percentage of alternation during the entire task </w:t>
      </w:r>
      <w:r w:rsidR="006B6F32" w:rsidRPr="00626B25">
        <w:rPr>
          <w:rFonts w:ascii="Arial" w:hAnsi="Arial" w:cs="Arial"/>
        </w:rPr>
        <w:t>wa</w:t>
      </w:r>
      <w:r w:rsidRPr="00626B25">
        <w:rPr>
          <w:rFonts w:ascii="Arial" w:hAnsi="Arial" w:cs="Arial"/>
        </w:rPr>
        <w:t xml:space="preserve">s considered as an index of working memory performance (50% of alternation corresponding to a random alternation rate). This test can be repeated weekly, with no requirement for habituating the animals again. This allows us to reduce the number of animals and test multiple doses or compounds in the same animals, with a week of wash-out between experiments. We confirmed that the compounds were washed out of the organism of the mouse by conducting a pilot experiment that validated our design (for more details, see </w:t>
      </w:r>
      <w:r w:rsidR="00652884" w:rsidRPr="00626B25">
        <w:rPr>
          <w:rFonts w:ascii="Arial" w:hAnsi="Arial" w:cs="Arial"/>
          <w:b/>
        </w:rPr>
        <w:t>S</w:t>
      </w:r>
      <w:r w:rsidRPr="00626B25">
        <w:rPr>
          <w:rFonts w:ascii="Arial" w:hAnsi="Arial" w:cs="Arial"/>
          <w:b/>
        </w:rPr>
        <w:t xml:space="preserve">upplementary Figure </w:t>
      </w:r>
      <w:r w:rsidR="009532F3">
        <w:rPr>
          <w:rFonts w:ascii="Arial" w:hAnsi="Arial" w:cs="Arial"/>
          <w:b/>
        </w:rPr>
        <w:t>6</w:t>
      </w:r>
      <w:r w:rsidRPr="00626B25">
        <w:rPr>
          <w:rFonts w:ascii="Arial" w:hAnsi="Arial" w:cs="Arial"/>
        </w:rPr>
        <w:t>).</w:t>
      </w:r>
    </w:p>
    <w:p w14:paraId="49937B06" w14:textId="4BD63248" w:rsidR="00530E04" w:rsidRPr="00626B25" w:rsidRDefault="00530E04" w:rsidP="007826C7">
      <w:pPr>
        <w:pStyle w:val="Heading4"/>
        <w:spacing w:line="360" w:lineRule="auto"/>
        <w:jc w:val="both"/>
        <w:rPr>
          <w:rFonts w:ascii="Arial" w:hAnsi="Arial" w:cs="Arial"/>
        </w:rPr>
      </w:pPr>
      <w:r w:rsidRPr="00626B25">
        <w:rPr>
          <w:rFonts w:ascii="Arial" w:hAnsi="Arial" w:cs="Arial"/>
        </w:rPr>
        <w:t>Spontaneous locomotor activity</w:t>
      </w:r>
    </w:p>
    <w:p w14:paraId="5ED795D1" w14:textId="2BEC65A7" w:rsidR="00E71253" w:rsidRPr="00796D43" w:rsidRDefault="003F599C" w:rsidP="00796D43">
      <w:pPr>
        <w:spacing w:line="360" w:lineRule="auto"/>
        <w:jc w:val="both"/>
        <w:rPr>
          <w:rFonts w:ascii="Arial" w:hAnsi="Arial" w:cs="Arial"/>
          <w:lang w:eastAsia="sr-Latn-CS"/>
        </w:rPr>
      </w:pPr>
      <w:r w:rsidRPr="00626B25">
        <w:rPr>
          <w:rFonts w:ascii="Arial" w:hAnsi="Arial" w:cs="Arial"/>
        </w:rPr>
        <w:t>Based on previous studies from our team</w:t>
      </w:r>
      <w:hyperlink w:anchor="_ENREF_20" w:tooltip="Stamenic, 2016 #998" w:history="1"/>
      <w:r w:rsidR="004F588B" w:rsidRPr="00626B25">
        <w:rPr>
          <w:rFonts w:ascii="Arial" w:hAnsi="Arial" w:cs="Arial"/>
        </w:rPr>
        <w:t>, we analyzed the influence o</w:t>
      </w:r>
      <w:r w:rsidRPr="00626B25">
        <w:rPr>
          <w:rFonts w:ascii="Arial" w:hAnsi="Arial" w:cs="Arial"/>
        </w:rPr>
        <w:t xml:space="preserve">f </w:t>
      </w:r>
      <w:r w:rsidR="004F588B" w:rsidRPr="00626B25">
        <w:rPr>
          <w:rFonts w:ascii="Arial" w:hAnsi="Arial" w:cs="Arial"/>
        </w:rPr>
        <w:t xml:space="preserve">each </w:t>
      </w:r>
      <w:r w:rsidRPr="00626B25">
        <w:rPr>
          <w:rFonts w:ascii="Arial" w:hAnsi="Arial" w:cs="Arial"/>
        </w:rPr>
        <w:t xml:space="preserve">compound on spontaneous locomotor activity (SLA) of young mice </w:t>
      </w:r>
      <w:r w:rsidRPr="00626B25">
        <w:rPr>
          <w:rFonts w:ascii="Arial" w:hAnsi="Arial" w:cs="Arial"/>
          <w:lang w:eastAsia="sr-Latn-CS"/>
        </w:rPr>
        <w:t>(n=27).</w:t>
      </w:r>
      <w:r w:rsidRPr="00626B25">
        <w:rPr>
          <w:rFonts w:ascii="Arial" w:hAnsi="Arial" w:cs="Arial"/>
        </w:rPr>
        <w:t xml:space="preserve"> T</w:t>
      </w:r>
      <w:r w:rsidRPr="00626B25">
        <w:rPr>
          <w:rFonts w:ascii="Arial" w:hAnsi="Arial" w:cs="Arial"/>
          <w:lang w:eastAsia="sr-Latn-CS"/>
        </w:rPr>
        <w:t>he apparatus was a white and opaque Plexiglas chamber (40×25×35 cm)</w:t>
      </w:r>
      <w:r w:rsidR="006B6F32" w:rsidRPr="00626B25">
        <w:rPr>
          <w:rFonts w:ascii="Arial" w:hAnsi="Arial" w:cs="Arial"/>
          <w:lang w:eastAsia="sr-Latn-CS"/>
        </w:rPr>
        <w:t xml:space="preserve"> under dim red light (20 lux). A d</w:t>
      </w:r>
      <w:r w:rsidRPr="00626B25">
        <w:rPr>
          <w:rFonts w:ascii="Arial" w:hAnsi="Arial" w:cs="Arial"/>
          <w:lang w:eastAsia="sr-Latn-CS"/>
        </w:rPr>
        <w:t>igital camera mounted above the apparatus recorded the animal activity, which was tracked and analyzed using ANY-maze Video Tracking System software (</w:t>
      </w:r>
      <w:proofErr w:type="spellStart"/>
      <w:r w:rsidRPr="00626B25">
        <w:rPr>
          <w:rFonts w:ascii="Arial" w:hAnsi="Arial" w:cs="Arial"/>
          <w:lang w:eastAsia="sr-Latn-CS"/>
        </w:rPr>
        <w:t>Stoelting</w:t>
      </w:r>
      <w:proofErr w:type="spellEnd"/>
      <w:r w:rsidRPr="00626B25">
        <w:rPr>
          <w:rFonts w:ascii="Arial" w:hAnsi="Arial" w:cs="Arial"/>
          <w:lang w:eastAsia="sr-Latn-CS"/>
        </w:rPr>
        <w:t xml:space="preserve"> Co, Wood Dale, IL, </w:t>
      </w:r>
      <w:proofErr w:type="gramStart"/>
      <w:r w:rsidRPr="00626B25">
        <w:rPr>
          <w:rFonts w:ascii="Arial" w:hAnsi="Arial" w:cs="Arial"/>
          <w:lang w:eastAsia="sr-Latn-CS"/>
        </w:rPr>
        <w:t>USA</w:t>
      </w:r>
      <w:proofErr w:type="gramEnd"/>
      <w:r w:rsidRPr="00626B25">
        <w:rPr>
          <w:rFonts w:ascii="Arial" w:hAnsi="Arial" w:cs="Arial"/>
          <w:lang w:eastAsia="sr-Latn-CS"/>
        </w:rPr>
        <w:t xml:space="preserve">). Compounds or </w:t>
      </w:r>
      <w:r w:rsidR="00652884" w:rsidRPr="00626B25">
        <w:rPr>
          <w:rFonts w:ascii="Arial" w:hAnsi="Arial" w:cs="Arial"/>
          <w:lang w:eastAsia="sr-Latn-CS"/>
        </w:rPr>
        <w:t>vehicle</w:t>
      </w:r>
      <w:r w:rsidRPr="00626B25">
        <w:rPr>
          <w:rFonts w:ascii="Arial" w:hAnsi="Arial" w:cs="Arial"/>
          <w:lang w:eastAsia="sr-Latn-CS"/>
        </w:rPr>
        <w:t xml:space="preserve"> was applied </w:t>
      </w:r>
      <w:proofErr w:type="spellStart"/>
      <w:r w:rsidRPr="00626B25">
        <w:rPr>
          <w:rFonts w:ascii="Arial" w:hAnsi="Arial" w:cs="Arial"/>
          <w:lang w:eastAsia="sr-Latn-CS"/>
        </w:rPr>
        <w:t>i.p</w:t>
      </w:r>
      <w:proofErr w:type="spellEnd"/>
      <w:r w:rsidRPr="00626B25">
        <w:rPr>
          <w:rFonts w:ascii="Arial" w:hAnsi="Arial" w:cs="Arial"/>
          <w:lang w:eastAsia="sr-Latn-CS"/>
        </w:rPr>
        <w:t>. and a single mouse was immediately placed in the center of the chamber. The activity was tracked for a total of 60min. Chambers were cleaned with 70% ethanol after every trial.</w:t>
      </w:r>
      <w:r w:rsidR="00E71253" w:rsidRPr="00626B25">
        <w:rPr>
          <w:rFonts w:ascii="Arial" w:hAnsi="Arial" w:cs="Arial"/>
        </w:rPr>
        <w:br w:type="page"/>
      </w:r>
    </w:p>
    <w:p w14:paraId="0F9B6ABD" w14:textId="77777777" w:rsidR="0033480C" w:rsidRPr="00626B25" w:rsidRDefault="000375E3" w:rsidP="007826C7">
      <w:pPr>
        <w:pStyle w:val="Heading1"/>
        <w:spacing w:line="360" w:lineRule="auto"/>
        <w:rPr>
          <w:rFonts w:ascii="Arial" w:hAnsi="Arial" w:cs="Arial"/>
        </w:rPr>
      </w:pPr>
      <w:bookmarkStart w:id="8" w:name="_Toc524446592"/>
      <w:r w:rsidRPr="00626B25">
        <w:rPr>
          <w:rFonts w:ascii="Arial" w:hAnsi="Arial" w:cs="Arial"/>
        </w:rPr>
        <w:lastRenderedPageBreak/>
        <w:t xml:space="preserve">Supplementary </w:t>
      </w:r>
      <w:r w:rsidR="00FE5FD3" w:rsidRPr="00626B25">
        <w:rPr>
          <w:rFonts w:ascii="Arial" w:hAnsi="Arial" w:cs="Arial"/>
        </w:rPr>
        <w:t>Tables</w:t>
      </w:r>
      <w:bookmarkEnd w:id="8"/>
      <w:r w:rsidR="00FE5FD3" w:rsidRPr="00626B25">
        <w:rPr>
          <w:rFonts w:ascii="Arial" w:hAnsi="Arial" w:cs="Arial"/>
        </w:rPr>
        <w:t xml:space="preserve"> </w:t>
      </w:r>
    </w:p>
    <w:p w14:paraId="585A9925" w14:textId="783B64C5" w:rsidR="00AA714D" w:rsidRPr="00626B25" w:rsidRDefault="00D57B4F" w:rsidP="007826C7">
      <w:pPr>
        <w:pStyle w:val="Heading3"/>
        <w:spacing w:line="360" w:lineRule="auto"/>
        <w:rPr>
          <w:rFonts w:ascii="Arial" w:hAnsi="Arial" w:cs="Arial"/>
        </w:rPr>
      </w:pPr>
      <w:bookmarkStart w:id="9" w:name="_Toc524446593"/>
      <w:r w:rsidRPr="00626B25">
        <w:rPr>
          <w:rFonts w:ascii="Arial" w:hAnsi="Arial" w:cs="Arial"/>
          <w:b/>
        </w:rPr>
        <w:t xml:space="preserve">Supplementary Table </w:t>
      </w:r>
      <w:r w:rsidR="00E655AA">
        <w:rPr>
          <w:rFonts w:ascii="Arial" w:hAnsi="Arial" w:cs="Arial"/>
          <w:b/>
        </w:rPr>
        <w:t>S</w:t>
      </w:r>
      <w:r w:rsidR="008C33B4" w:rsidRPr="00626B25">
        <w:rPr>
          <w:rFonts w:ascii="Arial" w:hAnsi="Arial" w:cs="Arial"/>
          <w:b/>
        </w:rPr>
        <w:t>1</w:t>
      </w:r>
      <w:r w:rsidRPr="00626B25">
        <w:rPr>
          <w:rFonts w:ascii="Arial" w:hAnsi="Arial" w:cs="Arial"/>
        </w:rPr>
        <w:t xml:space="preserve">: Statistical analysis for </w:t>
      </w:r>
      <w:r w:rsidR="0016118E">
        <w:rPr>
          <w:rFonts w:ascii="Arial" w:hAnsi="Arial" w:cs="Arial"/>
        </w:rPr>
        <w:t>potentiation</w:t>
      </w:r>
      <w:r w:rsidRPr="00626B25">
        <w:rPr>
          <w:rFonts w:ascii="Arial" w:hAnsi="Arial" w:cs="Arial"/>
        </w:rPr>
        <w:t xml:space="preserve"> </w:t>
      </w:r>
      <w:r w:rsidR="00FE4F6D" w:rsidRPr="00626B25">
        <w:rPr>
          <w:rFonts w:ascii="Arial" w:hAnsi="Arial" w:cs="Arial"/>
        </w:rPr>
        <w:t xml:space="preserve">at </w:t>
      </w:r>
      <w:r w:rsidR="00FE4F6D" w:rsidRPr="0069669C">
        <w:rPr>
          <w:rFonts w:ascii="Arial" w:hAnsi="Arial" w:cs="Arial"/>
        </w:rPr>
        <w:t>α1</w:t>
      </w:r>
      <w:r w:rsidR="00755207">
        <w:rPr>
          <w:rFonts w:ascii="Arial" w:hAnsi="Arial" w:cs="Arial"/>
        </w:rPr>
        <w:t>/</w:t>
      </w:r>
      <w:r w:rsidR="00FE4F6D" w:rsidRPr="0069669C">
        <w:rPr>
          <w:rFonts w:ascii="Arial" w:hAnsi="Arial" w:cs="Arial"/>
        </w:rPr>
        <w:t>2</w:t>
      </w:r>
      <w:r w:rsidR="00755207">
        <w:rPr>
          <w:rFonts w:ascii="Arial" w:hAnsi="Arial" w:cs="Arial"/>
        </w:rPr>
        <w:t>/</w:t>
      </w:r>
      <w:r w:rsidR="00FE4F6D" w:rsidRPr="0069669C">
        <w:rPr>
          <w:rFonts w:ascii="Arial" w:hAnsi="Arial" w:cs="Arial"/>
        </w:rPr>
        <w:t>3</w:t>
      </w:r>
      <w:r w:rsidR="00755207">
        <w:rPr>
          <w:rFonts w:ascii="Arial" w:hAnsi="Arial" w:cs="Arial"/>
        </w:rPr>
        <w:t>/</w:t>
      </w:r>
      <w:r w:rsidR="00FE4F6D" w:rsidRPr="0069669C">
        <w:rPr>
          <w:rFonts w:ascii="Arial" w:hAnsi="Arial" w:cs="Arial"/>
        </w:rPr>
        <w:t>4</w:t>
      </w:r>
      <w:r w:rsidR="00755207">
        <w:rPr>
          <w:rFonts w:ascii="Arial" w:hAnsi="Arial" w:cs="Arial"/>
        </w:rPr>
        <w:t>/</w:t>
      </w:r>
      <w:r w:rsidR="00FE4F6D" w:rsidRPr="0069669C">
        <w:rPr>
          <w:rFonts w:ascii="Arial" w:hAnsi="Arial" w:cs="Arial"/>
        </w:rPr>
        <w:t>5</w:t>
      </w:r>
      <w:r w:rsidR="00755207">
        <w:rPr>
          <w:rFonts w:ascii="Arial" w:hAnsi="Arial" w:cs="Arial"/>
        </w:rPr>
        <w:t>/</w:t>
      </w:r>
      <w:r w:rsidR="00FE4F6D" w:rsidRPr="0069669C">
        <w:rPr>
          <w:rFonts w:ascii="Arial" w:hAnsi="Arial" w:cs="Arial"/>
        </w:rPr>
        <w:t>6</w:t>
      </w:r>
      <w:r w:rsidR="00755207">
        <w:rPr>
          <w:rFonts w:ascii="Arial" w:hAnsi="Arial" w:cs="Arial"/>
        </w:rPr>
        <w:t>,</w:t>
      </w:r>
      <w:r w:rsidR="00FE4F6D" w:rsidRPr="0069669C">
        <w:rPr>
          <w:rFonts w:ascii="Arial" w:hAnsi="Arial" w:cs="Arial"/>
        </w:rPr>
        <w:t xml:space="preserve"> β1</w:t>
      </w:r>
      <w:r w:rsidR="00755207">
        <w:rPr>
          <w:rFonts w:ascii="Arial" w:hAnsi="Arial" w:cs="Arial"/>
        </w:rPr>
        <w:t>/</w:t>
      </w:r>
      <w:r w:rsidR="00FE4F6D" w:rsidRPr="0069669C">
        <w:rPr>
          <w:rFonts w:ascii="Arial" w:hAnsi="Arial" w:cs="Arial"/>
        </w:rPr>
        <w:t>3</w:t>
      </w:r>
      <w:proofErr w:type="gramStart"/>
      <w:r w:rsidR="00755207">
        <w:rPr>
          <w:rFonts w:ascii="Arial" w:hAnsi="Arial" w:cs="Arial"/>
        </w:rPr>
        <w:t>,</w:t>
      </w:r>
      <w:r w:rsidR="00FE4F6D" w:rsidRPr="0069669C">
        <w:rPr>
          <w:rFonts w:ascii="Arial" w:hAnsi="Arial" w:cs="Arial"/>
        </w:rPr>
        <w:t>γ</w:t>
      </w:r>
      <w:proofErr w:type="gramEnd"/>
      <w:r w:rsidR="00755207">
        <w:rPr>
          <w:rFonts w:ascii="Arial" w:hAnsi="Arial" w:cs="Arial"/>
        </w:rPr>
        <w:t>/</w:t>
      </w:r>
      <w:r w:rsidR="00FE4F6D" w:rsidRPr="0069669C">
        <w:rPr>
          <w:rFonts w:ascii="Arial" w:hAnsi="Arial" w:cs="Arial"/>
        </w:rPr>
        <w:t>δ</w:t>
      </w:r>
      <w:r w:rsidR="00FE4F6D" w:rsidRPr="00626B25">
        <w:rPr>
          <w:rFonts w:ascii="Arial" w:hAnsi="Arial" w:cs="Arial"/>
        </w:rPr>
        <w:t xml:space="preserve"> GABA</w:t>
      </w:r>
      <w:r w:rsidR="00FE4F6D" w:rsidRPr="0069669C">
        <w:rPr>
          <w:rFonts w:ascii="Arial" w:hAnsi="Arial" w:cs="Arial"/>
        </w:rPr>
        <w:t>A</w:t>
      </w:r>
      <w:r w:rsidR="0069669C">
        <w:rPr>
          <w:rFonts w:ascii="Arial" w:hAnsi="Arial" w:cs="Arial"/>
        </w:rPr>
        <w:t>-</w:t>
      </w:r>
      <w:r w:rsidR="00FE4F6D" w:rsidRPr="00626B25">
        <w:rPr>
          <w:rFonts w:ascii="Arial" w:hAnsi="Arial" w:cs="Arial"/>
        </w:rPr>
        <w:t>receptors</w:t>
      </w:r>
      <w:bookmarkEnd w:id="9"/>
    </w:p>
    <w:p w14:paraId="26B1FB08" w14:textId="44E2552C" w:rsidR="00D57B4F" w:rsidRPr="00626B25" w:rsidRDefault="00BB21D8" w:rsidP="007826C7">
      <w:pPr>
        <w:spacing w:line="360" w:lineRule="auto"/>
        <w:rPr>
          <w:rFonts w:ascii="Arial" w:hAnsi="Arial" w:cs="Arial"/>
        </w:rPr>
      </w:pPr>
      <w:r w:rsidRPr="00BB21D8">
        <w:rPr>
          <w:noProof/>
        </w:rPr>
        <w:drawing>
          <wp:inline distT="0" distB="0" distL="0" distR="0" wp14:anchorId="2DBCA12E" wp14:editId="1678BC12">
            <wp:extent cx="5943600" cy="1818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18250"/>
                    </a:xfrm>
                    <a:prstGeom prst="rect">
                      <a:avLst/>
                    </a:prstGeom>
                    <a:noFill/>
                    <a:ln>
                      <a:noFill/>
                    </a:ln>
                  </pic:spPr>
                </pic:pic>
              </a:graphicData>
            </a:graphic>
          </wp:inline>
        </w:drawing>
      </w:r>
    </w:p>
    <w:p w14:paraId="335E7FF2" w14:textId="4D9992D9" w:rsidR="0016118E" w:rsidRDefault="00313759" w:rsidP="00796D43">
      <w:pPr>
        <w:spacing w:line="360" w:lineRule="auto"/>
        <w:rPr>
          <w:rFonts w:ascii="Arial" w:hAnsi="Arial" w:cs="Arial"/>
        </w:rPr>
      </w:pPr>
      <w:proofErr w:type="gramStart"/>
      <w:r w:rsidRPr="00626B25">
        <w:rPr>
          <w:rFonts w:ascii="Arial" w:hAnsi="Arial" w:cs="Arial"/>
        </w:rPr>
        <w:t>t-test</w:t>
      </w:r>
      <w:proofErr w:type="gramEnd"/>
      <w:r w:rsidRPr="00626B25">
        <w:rPr>
          <w:rFonts w:ascii="Arial" w:hAnsi="Arial" w:cs="Arial"/>
        </w:rPr>
        <w:t xml:space="preserve"> comparison to 100%.</w:t>
      </w:r>
      <w:r w:rsidR="0016118E">
        <w:rPr>
          <w:rFonts w:ascii="Arial" w:hAnsi="Arial" w:cs="Arial"/>
        </w:rPr>
        <w:br w:type="page"/>
      </w:r>
    </w:p>
    <w:p w14:paraId="1EBC11CE" w14:textId="6FC36176" w:rsidR="0016118E" w:rsidRDefault="0016118E" w:rsidP="0016118E">
      <w:pPr>
        <w:pStyle w:val="Heading3"/>
        <w:rPr>
          <w:rFonts w:ascii="Arial" w:hAnsi="Arial" w:cs="Arial"/>
        </w:rPr>
      </w:pPr>
      <w:bookmarkStart w:id="10" w:name="_Toc524446594"/>
      <w:r w:rsidRPr="0016118E">
        <w:rPr>
          <w:rFonts w:ascii="Arial" w:hAnsi="Arial" w:cs="Arial"/>
          <w:b/>
        </w:rPr>
        <w:lastRenderedPageBreak/>
        <w:t>Supplementary Table S2:</w:t>
      </w:r>
      <w:r w:rsidRPr="0016118E">
        <w:rPr>
          <w:rFonts w:ascii="Arial" w:hAnsi="Arial" w:cs="Arial"/>
        </w:rPr>
        <w:t xml:space="preserve"> Preferential potentiation at α5-GABAA-R</w:t>
      </w:r>
      <w:bookmarkEnd w:id="10"/>
      <w:r w:rsidRPr="0016118E">
        <w:rPr>
          <w:rFonts w:ascii="Arial" w:hAnsi="Arial" w:cs="Arial"/>
        </w:rPr>
        <w:t xml:space="preserve"> </w:t>
      </w:r>
    </w:p>
    <w:p w14:paraId="2CE6CC0C" w14:textId="77777777" w:rsidR="0012657A" w:rsidRPr="00F90001" w:rsidRDefault="0012657A" w:rsidP="00C51DA8"/>
    <w:p w14:paraId="357ECEB3" w14:textId="0C44F7EA" w:rsidR="0016118E" w:rsidRPr="0016118E" w:rsidRDefault="0016118E" w:rsidP="0016118E">
      <w:r w:rsidRPr="0016118E">
        <w:rPr>
          <w:noProof/>
        </w:rPr>
        <w:drawing>
          <wp:inline distT="0" distB="0" distL="0" distR="0" wp14:anchorId="10A0651C" wp14:editId="38FB9AAF">
            <wp:extent cx="5943600" cy="20845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84521"/>
                    </a:xfrm>
                    <a:prstGeom prst="rect">
                      <a:avLst/>
                    </a:prstGeom>
                    <a:noFill/>
                    <a:ln>
                      <a:noFill/>
                    </a:ln>
                  </pic:spPr>
                </pic:pic>
              </a:graphicData>
            </a:graphic>
          </wp:inline>
        </w:drawing>
      </w:r>
    </w:p>
    <w:p w14:paraId="26CFEA54" w14:textId="6FA433D8" w:rsidR="0052690B" w:rsidRPr="00796D43" w:rsidRDefault="0016118E" w:rsidP="00796D43">
      <w:pPr>
        <w:spacing w:line="360" w:lineRule="auto"/>
        <w:rPr>
          <w:rFonts w:ascii="Arial" w:hAnsi="Arial" w:cs="Arial"/>
          <w:b/>
          <w:sz w:val="24"/>
          <w:szCs w:val="24"/>
        </w:rPr>
      </w:pPr>
      <w:r w:rsidRPr="00626B25">
        <w:rPr>
          <w:rFonts w:ascii="Arial" w:hAnsi="Arial" w:cs="Arial"/>
        </w:rPr>
        <w:t>* refers to the group used as reference for</w:t>
      </w:r>
      <w:r>
        <w:rPr>
          <w:rFonts w:ascii="Arial" w:hAnsi="Arial" w:cs="Arial"/>
        </w:rPr>
        <w:t xml:space="preserve"> </w:t>
      </w:r>
      <w:r w:rsidRPr="0062025B">
        <w:rPr>
          <w:rFonts w:ascii="Arial" w:hAnsi="Arial" w:cs="Arial"/>
          <w:i/>
        </w:rPr>
        <w:t>post-hoc</w:t>
      </w:r>
      <w:r w:rsidRPr="00626B25">
        <w:rPr>
          <w:rFonts w:ascii="Arial" w:hAnsi="Arial" w:cs="Arial"/>
        </w:rPr>
        <w:t xml:space="preserve"> statistical analysis.</w:t>
      </w:r>
      <w:r w:rsidR="0052690B">
        <w:rPr>
          <w:rFonts w:ascii="Arial" w:hAnsi="Arial" w:cs="Arial"/>
          <w:b/>
        </w:rPr>
        <w:br w:type="page"/>
      </w:r>
    </w:p>
    <w:p w14:paraId="0FD15A51" w14:textId="2ACD5948" w:rsidR="00B72DD3" w:rsidRDefault="00FE4F6D" w:rsidP="007826C7">
      <w:pPr>
        <w:pStyle w:val="Heading3"/>
        <w:spacing w:line="360" w:lineRule="auto"/>
        <w:rPr>
          <w:rFonts w:ascii="Arial" w:hAnsi="Arial" w:cs="Arial"/>
        </w:rPr>
      </w:pPr>
      <w:bookmarkStart w:id="11" w:name="_Toc524446595"/>
      <w:r w:rsidRPr="00626B25">
        <w:rPr>
          <w:rFonts w:ascii="Arial" w:hAnsi="Arial" w:cs="Arial"/>
          <w:b/>
        </w:rPr>
        <w:lastRenderedPageBreak/>
        <w:t>Supplementary Table</w:t>
      </w:r>
      <w:r w:rsidR="00AA09BB" w:rsidRPr="00626B25">
        <w:rPr>
          <w:rFonts w:ascii="Arial" w:hAnsi="Arial" w:cs="Arial"/>
          <w:b/>
        </w:rPr>
        <w:t xml:space="preserve"> </w:t>
      </w:r>
      <w:r w:rsidR="00E655AA">
        <w:rPr>
          <w:rFonts w:ascii="Arial" w:hAnsi="Arial" w:cs="Arial"/>
          <w:b/>
        </w:rPr>
        <w:t>S</w:t>
      </w:r>
      <w:r w:rsidR="00841752">
        <w:rPr>
          <w:rFonts w:ascii="Arial" w:hAnsi="Arial" w:cs="Arial"/>
          <w:b/>
        </w:rPr>
        <w:t>3</w:t>
      </w:r>
      <w:r w:rsidRPr="00626B25">
        <w:rPr>
          <w:rFonts w:ascii="Arial" w:hAnsi="Arial" w:cs="Arial"/>
          <w:b/>
        </w:rPr>
        <w:t xml:space="preserve">: </w:t>
      </w:r>
      <w:r w:rsidRPr="00626B25">
        <w:rPr>
          <w:rFonts w:ascii="Arial" w:hAnsi="Arial" w:cs="Arial"/>
        </w:rPr>
        <w:t xml:space="preserve">Statistical comparison between </w:t>
      </w:r>
      <w:r w:rsidRPr="004D71CA">
        <w:rPr>
          <w:rFonts w:ascii="Arial" w:hAnsi="Arial" w:cs="Arial"/>
        </w:rPr>
        <w:t>α1β</w:t>
      </w:r>
      <w:r w:rsidRPr="004D71CA">
        <w:rPr>
          <w:rFonts w:ascii="Arial" w:hAnsi="Arial" w:cs="Arial"/>
          <w:b/>
        </w:rPr>
        <w:t>1</w:t>
      </w:r>
      <w:r w:rsidRPr="004D71CA">
        <w:rPr>
          <w:rFonts w:ascii="Arial" w:hAnsi="Arial" w:cs="Arial"/>
        </w:rPr>
        <w:t>γ</w:t>
      </w:r>
      <w:r w:rsidR="003E6591" w:rsidRPr="004D71CA">
        <w:rPr>
          <w:rFonts w:ascii="Arial" w:hAnsi="Arial" w:cs="Arial"/>
        </w:rPr>
        <w:t>2</w:t>
      </w:r>
      <w:r w:rsidRPr="004D71CA">
        <w:rPr>
          <w:rFonts w:ascii="Arial" w:hAnsi="Arial" w:cs="Arial"/>
        </w:rPr>
        <w:t xml:space="preserve"> and </w:t>
      </w:r>
      <w:r w:rsidR="003E6591" w:rsidRPr="004D71CA">
        <w:rPr>
          <w:rFonts w:ascii="Arial" w:hAnsi="Arial" w:cs="Arial"/>
        </w:rPr>
        <w:t>α1β</w:t>
      </w:r>
      <w:r w:rsidR="003E6591" w:rsidRPr="004D71CA">
        <w:rPr>
          <w:rFonts w:ascii="Arial" w:hAnsi="Arial" w:cs="Arial"/>
          <w:b/>
        </w:rPr>
        <w:t>3</w:t>
      </w:r>
      <w:r w:rsidR="003E6591" w:rsidRPr="004D71CA">
        <w:rPr>
          <w:rFonts w:ascii="Arial" w:hAnsi="Arial" w:cs="Arial"/>
        </w:rPr>
        <w:t>γ2</w:t>
      </w:r>
      <w:r w:rsidR="003E6591" w:rsidRPr="00626B25">
        <w:rPr>
          <w:rFonts w:ascii="Arial" w:hAnsi="Arial" w:cs="Arial"/>
          <w:vertAlign w:val="subscript"/>
        </w:rPr>
        <w:t xml:space="preserve"> </w:t>
      </w:r>
      <w:r w:rsidR="003E6591" w:rsidRPr="00626B25">
        <w:rPr>
          <w:rFonts w:ascii="Arial" w:hAnsi="Arial" w:cs="Arial"/>
        </w:rPr>
        <w:t>potentiation at 100nM and 1µM</w:t>
      </w:r>
      <w:bookmarkEnd w:id="11"/>
    </w:p>
    <w:p w14:paraId="2D2EAF2B" w14:textId="77777777" w:rsidR="0012657A" w:rsidRPr="00F90001" w:rsidRDefault="0012657A" w:rsidP="00C51DA8"/>
    <w:p w14:paraId="6D828108" w14:textId="6FD6BC00" w:rsidR="00C119B8" w:rsidRPr="00626B25" w:rsidRDefault="00BB21D8" w:rsidP="007826C7">
      <w:pPr>
        <w:spacing w:line="360" w:lineRule="auto"/>
        <w:rPr>
          <w:rFonts w:ascii="Arial" w:hAnsi="Arial" w:cs="Arial"/>
          <w:b/>
          <w:sz w:val="24"/>
          <w:szCs w:val="24"/>
        </w:rPr>
      </w:pPr>
      <w:r w:rsidRPr="00BB21D8">
        <w:rPr>
          <w:noProof/>
        </w:rPr>
        <w:drawing>
          <wp:inline distT="0" distB="0" distL="0" distR="0" wp14:anchorId="4E5571F9" wp14:editId="7CF52F00">
            <wp:extent cx="5943600" cy="10311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31149"/>
                    </a:xfrm>
                    <a:prstGeom prst="rect">
                      <a:avLst/>
                    </a:prstGeom>
                    <a:noFill/>
                    <a:ln>
                      <a:noFill/>
                    </a:ln>
                  </pic:spPr>
                </pic:pic>
              </a:graphicData>
            </a:graphic>
          </wp:inline>
        </w:drawing>
      </w:r>
    </w:p>
    <w:p w14:paraId="4663BC7A" w14:textId="6CEAC63B" w:rsidR="0052690B" w:rsidRPr="00796D43" w:rsidRDefault="00A2162B" w:rsidP="00796D43">
      <w:pPr>
        <w:spacing w:line="360" w:lineRule="auto"/>
        <w:rPr>
          <w:rFonts w:ascii="Arial" w:hAnsi="Arial" w:cs="Arial"/>
          <w:b/>
          <w:sz w:val="24"/>
          <w:szCs w:val="24"/>
        </w:rPr>
      </w:pPr>
      <w:r w:rsidRPr="00626B25">
        <w:rPr>
          <w:rFonts w:ascii="Arial" w:hAnsi="Arial" w:cs="Arial"/>
        </w:rPr>
        <w:t>* refers to the group used as reference for</w:t>
      </w:r>
      <w:r w:rsidR="0062025B">
        <w:rPr>
          <w:rFonts w:ascii="Arial" w:hAnsi="Arial" w:cs="Arial"/>
        </w:rPr>
        <w:t xml:space="preserve"> </w:t>
      </w:r>
      <w:r w:rsidR="0062025B" w:rsidRPr="0062025B">
        <w:rPr>
          <w:rFonts w:ascii="Arial" w:hAnsi="Arial" w:cs="Arial"/>
          <w:i/>
        </w:rPr>
        <w:t>post-hoc</w:t>
      </w:r>
      <w:r w:rsidRPr="00626B25">
        <w:rPr>
          <w:rFonts w:ascii="Arial" w:hAnsi="Arial" w:cs="Arial"/>
        </w:rPr>
        <w:t xml:space="preserve"> statistical analysis.</w:t>
      </w:r>
      <w:r w:rsidR="0052690B">
        <w:rPr>
          <w:rFonts w:ascii="Arial" w:hAnsi="Arial" w:cs="Arial"/>
          <w:b/>
        </w:rPr>
        <w:br w:type="page"/>
      </w:r>
    </w:p>
    <w:p w14:paraId="44C95AB1" w14:textId="7E5DB0C3" w:rsidR="008C33B4" w:rsidRDefault="008C33B4" w:rsidP="007826C7">
      <w:pPr>
        <w:pStyle w:val="Heading3"/>
        <w:spacing w:line="360" w:lineRule="auto"/>
        <w:rPr>
          <w:rFonts w:ascii="Arial" w:hAnsi="Arial" w:cs="Arial"/>
        </w:rPr>
      </w:pPr>
      <w:bookmarkStart w:id="12" w:name="_Toc524446596"/>
      <w:r w:rsidRPr="00626B25">
        <w:rPr>
          <w:rFonts w:ascii="Arial" w:hAnsi="Arial" w:cs="Arial"/>
          <w:b/>
        </w:rPr>
        <w:lastRenderedPageBreak/>
        <w:t xml:space="preserve">Supplementary </w:t>
      </w:r>
      <w:r w:rsidR="00635F8D">
        <w:rPr>
          <w:rFonts w:ascii="Arial" w:hAnsi="Arial" w:cs="Arial"/>
          <w:b/>
        </w:rPr>
        <w:t>T</w:t>
      </w:r>
      <w:r w:rsidRPr="00626B25">
        <w:rPr>
          <w:rFonts w:ascii="Arial" w:hAnsi="Arial" w:cs="Arial"/>
          <w:b/>
        </w:rPr>
        <w:t xml:space="preserve">able </w:t>
      </w:r>
      <w:r w:rsidR="00AA740A">
        <w:rPr>
          <w:rFonts w:ascii="Arial" w:hAnsi="Arial" w:cs="Arial"/>
          <w:b/>
        </w:rPr>
        <w:t>S</w:t>
      </w:r>
      <w:r w:rsidR="00841752">
        <w:rPr>
          <w:rFonts w:ascii="Arial" w:hAnsi="Arial" w:cs="Arial"/>
          <w:b/>
        </w:rPr>
        <w:t>4</w:t>
      </w:r>
      <w:r w:rsidRPr="00626B25">
        <w:rPr>
          <w:rFonts w:ascii="Arial" w:hAnsi="Arial" w:cs="Arial"/>
          <w:b/>
        </w:rPr>
        <w:t>:</w:t>
      </w:r>
      <w:r w:rsidRPr="00626B25">
        <w:rPr>
          <w:rFonts w:ascii="Arial" w:hAnsi="Arial" w:cs="Arial"/>
        </w:rPr>
        <w:t xml:space="preserve"> Half-life and percentage of compound remaining after incubation with human or mouse liver microsomes</w:t>
      </w:r>
      <w:bookmarkEnd w:id="12"/>
      <w:r w:rsidRPr="00626B25">
        <w:rPr>
          <w:rFonts w:ascii="Arial" w:hAnsi="Arial" w:cs="Arial"/>
        </w:rPr>
        <w:t xml:space="preserve"> </w:t>
      </w:r>
    </w:p>
    <w:p w14:paraId="7302D10C" w14:textId="77777777" w:rsidR="0012657A" w:rsidRPr="00F90001" w:rsidRDefault="0012657A" w:rsidP="00C51DA8"/>
    <w:tbl>
      <w:tblPr>
        <w:tblStyle w:val="TableGrid"/>
        <w:tblW w:w="0" w:type="auto"/>
        <w:jc w:val="center"/>
        <w:tblLook w:val="04E0" w:firstRow="1" w:lastRow="1" w:firstColumn="1" w:lastColumn="0" w:noHBand="0" w:noVBand="1"/>
      </w:tblPr>
      <w:tblGrid>
        <w:gridCol w:w="1915"/>
        <w:gridCol w:w="1915"/>
        <w:gridCol w:w="1915"/>
        <w:gridCol w:w="1915"/>
        <w:gridCol w:w="1916"/>
      </w:tblGrid>
      <w:tr w:rsidR="008C33B4" w:rsidRPr="00626B25" w14:paraId="2AD7C97A" w14:textId="77777777" w:rsidTr="006D33D4">
        <w:trPr>
          <w:jc w:val="center"/>
        </w:trPr>
        <w:tc>
          <w:tcPr>
            <w:tcW w:w="1915" w:type="dxa"/>
            <w:shd w:val="clear" w:color="auto" w:fill="D9D9D9" w:themeFill="background1" w:themeFillShade="D9"/>
          </w:tcPr>
          <w:p w14:paraId="7BA9186E"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noProof/>
                <w:szCs w:val="24"/>
              </w:rPr>
              <w:t>Compound Name</w:t>
            </w:r>
          </w:p>
        </w:tc>
        <w:tc>
          <w:tcPr>
            <w:tcW w:w="1915" w:type="dxa"/>
            <w:shd w:val="clear" w:color="auto" w:fill="D9D9D9" w:themeFill="background1" w:themeFillShade="D9"/>
          </w:tcPr>
          <w:p w14:paraId="211B35E4"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szCs w:val="24"/>
              </w:rPr>
              <w:t>Half-life (min) (HLM)</w:t>
            </w:r>
          </w:p>
        </w:tc>
        <w:tc>
          <w:tcPr>
            <w:tcW w:w="1915" w:type="dxa"/>
            <w:shd w:val="clear" w:color="auto" w:fill="D9D9D9" w:themeFill="background1" w:themeFillShade="D9"/>
          </w:tcPr>
          <w:p w14:paraId="2BEF1E1B"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szCs w:val="24"/>
              </w:rPr>
              <w:t>% left after 2 hr. (HLM)</w:t>
            </w:r>
          </w:p>
        </w:tc>
        <w:tc>
          <w:tcPr>
            <w:tcW w:w="1915" w:type="dxa"/>
            <w:shd w:val="clear" w:color="auto" w:fill="D9D9D9" w:themeFill="background1" w:themeFillShade="D9"/>
          </w:tcPr>
          <w:p w14:paraId="0F62C715"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szCs w:val="24"/>
              </w:rPr>
              <w:t>Half-life (min)</w:t>
            </w:r>
          </w:p>
          <w:p w14:paraId="5B7C18DD"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szCs w:val="24"/>
              </w:rPr>
              <w:t>(MLM)</w:t>
            </w:r>
          </w:p>
        </w:tc>
        <w:tc>
          <w:tcPr>
            <w:tcW w:w="1916" w:type="dxa"/>
            <w:shd w:val="clear" w:color="auto" w:fill="D9D9D9" w:themeFill="background1" w:themeFillShade="D9"/>
          </w:tcPr>
          <w:p w14:paraId="42D2C4E1" w14:textId="77777777" w:rsidR="008C33B4" w:rsidRPr="00626B25" w:rsidRDefault="008C33B4" w:rsidP="006D33D4">
            <w:pPr>
              <w:spacing w:line="360" w:lineRule="auto"/>
              <w:jc w:val="center"/>
              <w:rPr>
                <w:rFonts w:ascii="Arial" w:hAnsi="Arial" w:cs="Arial"/>
                <w:b/>
                <w:szCs w:val="24"/>
              </w:rPr>
            </w:pPr>
            <w:r w:rsidRPr="00626B25">
              <w:rPr>
                <w:rFonts w:ascii="Arial" w:hAnsi="Arial" w:cs="Arial"/>
                <w:b/>
                <w:szCs w:val="24"/>
              </w:rPr>
              <w:t>% left after 2 hr. (MLM)</w:t>
            </w:r>
          </w:p>
        </w:tc>
      </w:tr>
      <w:tr w:rsidR="008C33B4" w:rsidRPr="00626B25" w14:paraId="41889BBB" w14:textId="77777777" w:rsidTr="006D33D4">
        <w:trPr>
          <w:jc w:val="center"/>
        </w:trPr>
        <w:tc>
          <w:tcPr>
            <w:tcW w:w="1915" w:type="dxa"/>
          </w:tcPr>
          <w:p w14:paraId="335909B7" w14:textId="77777777" w:rsidR="008C33B4" w:rsidRPr="00626B25" w:rsidRDefault="008C33B4" w:rsidP="006D33D4">
            <w:pPr>
              <w:spacing w:line="360" w:lineRule="auto"/>
              <w:jc w:val="center"/>
              <w:rPr>
                <w:rFonts w:ascii="Arial" w:hAnsi="Arial" w:cs="Arial"/>
                <w:b/>
                <w:szCs w:val="24"/>
              </w:rPr>
            </w:pPr>
            <w:r w:rsidRPr="00626B25">
              <w:rPr>
                <w:rFonts w:ascii="Arial" w:eastAsia="Calibri" w:hAnsi="Arial" w:cs="Arial"/>
                <w:b/>
                <w:kern w:val="24"/>
                <w:szCs w:val="24"/>
              </w:rPr>
              <w:t>GL-II-73</w:t>
            </w:r>
          </w:p>
        </w:tc>
        <w:tc>
          <w:tcPr>
            <w:tcW w:w="1915" w:type="dxa"/>
          </w:tcPr>
          <w:p w14:paraId="79D67463" w14:textId="77777777" w:rsidR="008C33B4" w:rsidRPr="00626B25" w:rsidRDefault="008C33B4" w:rsidP="006D33D4">
            <w:pPr>
              <w:spacing w:line="360" w:lineRule="auto"/>
              <w:jc w:val="center"/>
              <w:rPr>
                <w:rFonts w:ascii="Arial" w:hAnsi="Arial" w:cs="Arial"/>
              </w:rPr>
            </w:pPr>
            <w:r w:rsidRPr="00626B25">
              <w:rPr>
                <w:rFonts w:ascii="Arial" w:eastAsia="Calibri" w:hAnsi="Arial" w:cs="Arial"/>
                <w:bCs/>
                <w:kern w:val="24"/>
              </w:rPr>
              <w:t xml:space="preserve">280 </w:t>
            </w:r>
            <w:r w:rsidRPr="00626B25">
              <w:rPr>
                <w:rFonts w:ascii="Arial" w:hAnsi="Arial" w:cs="Arial"/>
                <w:bCs/>
                <w:kern w:val="24"/>
              </w:rPr>
              <w:t>± 31</w:t>
            </w:r>
          </w:p>
        </w:tc>
        <w:tc>
          <w:tcPr>
            <w:tcW w:w="1915" w:type="dxa"/>
          </w:tcPr>
          <w:p w14:paraId="333C0209" w14:textId="77777777" w:rsidR="008C33B4" w:rsidRPr="00626B25" w:rsidRDefault="008C33B4" w:rsidP="006D33D4">
            <w:pPr>
              <w:spacing w:line="360" w:lineRule="auto"/>
              <w:jc w:val="center"/>
              <w:rPr>
                <w:rFonts w:ascii="Arial" w:hAnsi="Arial" w:cs="Arial"/>
              </w:rPr>
            </w:pPr>
            <w:r w:rsidRPr="00626B25">
              <w:rPr>
                <w:rFonts w:ascii="Arial" w:eastAsia="Calibri" w:hAnsi="Arial" w:cs="Arial"/>
                <w:bCs/>
                <w:kern w:val="24"/>
              </w:rPr>
              <w:t xml:space="preserve">73.34 </w:t>
            </w:r>
            <w:r w:rsidRPr="00626B25">
              <w:rPr>
                <w:rFonts w:ascii="Arial" w:hAnsi="Arial" w:cs="Arial"/>
                <w:bCs/>
                <w:kern w:val="24"/>
              </w:rPr>
              <w:t>± 0.6</w:t>
            </w:r>
          </w:p>
        </w:tc>
        <w:tc>
          <w:tcPr>
            <w:tcW w:w="1915" w:type="dxa"/>
          </w:tcPr>
          <w:p w14:paraId="2026E7B7" w14:textId="77777777" w:rsidR="008C33B4" w:rsidRPr="00626B25" w:rsidRDefault="008C33B4" w:rsidP="006D33D4">
            <w:pPr>
              <w:spacing w:line="360" w:lineRule="auto"/>
              <w:jc w:val="center"/>
              <w:rPr>
                <w:rFonts w:ascii="Arial" w:hAnsi="Arial" w:cs="Arial"/>
              </w:rPr>
            </w:pPr>
            <w:r w:rsidRPr="00626B25">
              <w:rPr>
                <w:rFonts w:ascii="Arial" w:eastAsia="Calibri" w:hAnsi="Arial" w:cs="Arial"/>
                <w:bCs/>
                <w:kern w:val="24"/>
              </w:rPr>
              <w:t xml:space="preserve">472.7 </w:t>
            </w:r>
            <w:r w:rsidRPr="00626B25">
              <w:rPr>
                <w:rFonts w:ascii="Arial" w:hAnsi="Arial" w:cs="Arial"/>
                <w:bCs/>
                <w:kern w:val="24"/>
              </w:rPr>
              <w:t>± 56</w:t>
            </w:r>
          </w:p>
        </w:tc>
        <w:tc>
          <w:tcPr>
            <w:tcW w:w="1916" w:type="dxa"/>
          </w:tcPr>
          <w:p w14:paraId="0F942629" w14:textId="77777777" w:rsidR="008C33B4" w:rsidRPr="00626B25" w:rsidRDefault="008C33B4" w:rsidP="006D33D4">
            <w:pPr>
              <w:spacing w:line="360" w:lineRule="auto"/>
              <w:jc w:val="center"/>
              <w:rPr>
                <w:rFonts w:ascii="Arial" w:hAnsi="Arial" w:cs="Arial"/>
              </w:rPr>
            </w:pPr>
            <w:r w:rsidRPr="00626B25">
              <w:rPr>
                <w:rFonts w:ascii="Arial" w:eastAsia="Calibri" w:hAnsi="Arial" w:cs="Arial"/>
                <w:bCs/>
                <w:kern w:val="24"/>
              </w:rPr>
              <w:t xml:space="preserve">81.6 </w:t>
            </w:r>
            <w:r w:rsidRPr="00626B25">
              <w:rPr>
                <w:rFonts w:ascii="Arial" w:hAnsi="Arial" w:cs="Arial"/>
                <w:bCs/>
                <w:kern w:val="24"/>
              </w:rPr>
              <w:t>± 0.27</w:t>
            </w:r>
          </w:p>
        </w:tc>
      </w:tr>
      <w:tr w:rsidR="008C33B4" w:rsidRPr="00626B25" w14:paraId="53BDB55F" w14:textId="77777777" w:rsidTr="006D33D4">
        <w:trPr>
          <w:jc w:val="center"/>
        </w:trPr>
        <w:tc>
          <w:tcPr>
            <w:tcW w:w="1915" w:type="dxa"/>
          </w:tcPr>
          <w:p w14:paraId="30CB2E8D" w14:textId="77777777" w:rsidR="008C33B4" w:rsidRPr="00626B25" w:rsidRDefault="008C33B4" w:rsidP="006D33D4">
            <w:pPr>
              <w:spacing w:line="360" w:lineRule="auto"/>
              <w:jc w:val="center"/>
              <w:rPr>
                <w:rFonts w:ascii="Arial" w:hAnsi="Arial" w:cs="Arial"/>
                <w:b/>
                <w:szCs w:val="24"/>
              </w:rPr>
            </w:pPr>
            <w:r w:rsidRPr="00626B25">
              <w:rPr>
                <w:rFonts w:ascii="Arial" w:eastAsia="Calibri" w:hAnsi="Arial" w:cs="Arial"/>
                <w:b/>
                <w:kern w:val="24"/>
                <w:szCs w:val="24"/>
              </w:rPr>
              <w:t>GL-II-74</w:t>
            </w:r>
          </w:p>
        </w:tc>
        <w:tc>
          <w:tcPr>
            <w:tcW w:w="1915" w:type="dxa"/>
          </w:tcPr>
          <w:p w14:paraId="7DC593FC" w14:textId="77777777" w:rsidR="008C33B4" w:rsidRPr="00626B25" w:rsidRDefault="008C33B4" w:rsidP="006D33D4">
            <w:pPr>
              <w:spacing w:line="360" w:lineRule="auto"/>
              <w:jc w:val="center"/>
              <w:rPr>
                <w:rFonts w:ascii="Arial" w:hAnsi="Arial" w:cs="Arial"/>
              </w:rPr>
            </w:pPr>
            <w:r w:rsidRPr="00626B25">
              <w:rPr>
                <w:rFonts w:ascii="Arial" w:hAnsi="Arial" w:cs="Arial"/>
                <w:bCs/>
                <w:kern w:val="24"/>
              </w:rPr>
              <w:t>403 ±  40</w:t>
            </w:r>
          </w:p>
        </w:tc>
        <w:tc>
          <w:tcPr>
            <w:tcW w:w="1915" w:type="dxa"/>
          </w:tcPr>
          <w:p w14:paraId="1FCB36AA" w14:textId="77777777" w:rsidR="008C33B4" w:rsidRPr="00626B25" w:rsidRDefault="008C33B4" w:rsidP="006D33D4">
            <w:pPr>
              <w:spacing w:line="360" w:lineRule="auto"/>
              <w:jc w:val="center"/>
              <w:rPr>
                <w:rFonts w:ascii="Arial" w:hAnsi="Arial" w:cs="Arial"/>
              </w:rPr>
            </w:pPr>
            <w:r w:rsidRPr="00626B25">
              <w:rPr>
                <w:rFonts w:ascii="Arial" w:hAnsi="Arial" w:cs="Arial"/>
                <w:bCs/>
                <w:kern w:val="24"/>
              </w:rPr>
              <w:t>82 ±   0.52</w:t>
            </w:r>
          </w:p>
        </w:tc>
        <w:tc>
          <w:tcPr>
            <w:tcW w:w="1915" w:type="dxa"/>
          </w:tcPr>
          <w:p w14:paraId="51FCE502" w14:textId="77777777" w:rsidR="008C33B4" w:rsidRPr="00626B25" w:rsidRDefault="008C33B4" w:rsidP="006D33D4">
            <w:pPr>
              <w:spacing w:line="360" w:lineRule="auto"/>
              <w:jc w:val="center"/>
              <w:rPr>
                <w:rFonts w:ascii="Arial" w:hAnsi="Arial" w:cs="Arial"/>
              </w:rPr>
            </w:pPr>
            <w:r w:rsidRPr="00626B25">
              <w:rPr>
                <w:rFonts w:ascii="Arial" w:hAnsi="Arial" w:cs="Arial"/>
                <w:bCs/>
                <w:kern w:val="24"/>
              </w:rPr>
              <w:t>72 ±  6.7</w:t>
            </w:r>
          </w:p>
        </w:tc>
        <w:tc>
          <w:tcPr>
            <w:tcW w:w="1916" w:type="dxa"/>
          </w:tcPr>
          <w:p w14:paraId="6DEA61FA" w14:textId="77777777" w:rsidR="008C33B4" w:rsidRPr="00626B25" w:rsidRDefault="008C33B4" w:rsidP="006D33D4">
            <w:pPr>
              <w:spacing w:line="360" w:lineRule="auto"/>
              <w:jc w:val="center"/>
              <w:rPr>
                <w:rFonts w:ascii="Arial" w:hAnsi="Arial" w:cs="Arial"/>
              </w:rPr>
            </w:pPr>
            <w:r w:rsidRPr="00626B25">
              <w:rPr>
                <w:rFonts w:ascii="Arial" w:hAnsi="Arial" w:cs="Arial"/>
                <w:bCs/>
                <w:kern w:val="24"/>
              </w:rPr>
              <w:t>32.1 ± 0.54</w:t>
            </w:r>
          </w:p>
        </w:tc>
      </w:tr>
      <w:tr w:rsidR="008C33B4" w:rsidRPr="00626B25" w14:paraId="3A9850E8" w14:textId="77777777" w:rsidTr="006D33D4">
        <w:trPr>
          <w:jc w:val="center"/>
        </w:trPr>
        <w:tc>
          <w:tcPr>
            <w:tcW w:w="1915" w:type="dxa"/>
          </w:tcPr>
          <w:p w14:paraId="2FE3D99A" w14:textId="77777777" w:rsidR="008C33B4" w:rsidRPr="00626B25" w:rsidRDefault="008C33B4" w:rsidP="006D33D4">
            <w:pPr>
              <w:spacing w:line="360" w:lineRule="auto"/>
              <w:jc w:val="center"/>
              <w:rPr>
                <w:rFonts w:ascii="Arial" w:hAnsi="Arial" w:cs="Arial"/>
                <w:b/>
              </w:rPr>
            </w:pPr>
            <w:r w:rsidRPr="00626B25">
              <w:rPr>
                <w:rFonts w:ascii="Arial" w:eastAsia="Calibri" w:hAnsi="Arial" w:cs="Arial"/>
                <w:b/>
                <w:kern w:val="24"/>
                <w:szCs w:val="24"/>
              </w:rPr>
              <w:t>GL-II-75</w:t>
            </w:r>
          </w:p>
        </w:tc>
        <w:tc>
          <w:tcPr>
            <w:tcW w:w="1915" w:type="dxa"/>
          </w:tcPr>
          <w:p w14:paraId="531FA57D"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163 ± 12</w:t>
            </w:r>
          </w:p>
        </w:tc>
        <w:tc>
          <w:tcPr>
            <w:tcW w:w="1915" w:type="dxa"/>
          </w:tcPr>
          <w:p w14:paraId="001C7D43" w14:textId="77777777" w:rsidR="008C33B4" w:rsidRPr="00626B25" w:rsidRDefault="008C33B4" w:rsidP="006D33D4">
            <w:pPr>
              <w:spacing w:line="360" w:lineRule="auto"/>
              <w:jc w:val="center"/>
              <w:rPr>
                <w:rFonts w:ascii="Arial" w:hAnsi="Arial" w:cs="Arial"/>
                <w:szCs w:val="24"/>
                <w:highlight w:val="yellow"/>
              </w:rPr>
            </w:pPr>
            <w:r w:rsidRPr="00626B25">
              <w:rPr>
                <w:rFonts w:ascii="Arial" w:hAnsi="Arial" w:cs="Arial"/>
                <w:szCs w:val="24"/>
              </w:rPr>
              <w:t>61.9 ± 0.9</w:t>
            </w:r>
          </w:p>
        </w:tc>
        <w:tc>
          <w:tcPr>
            <w:tcW w:w="1915" w:type="dxa"/>
          </w:tcPr>
          <w:p w14:paraId="5FFE2670"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106 ± 8</w:t>
            </w:r>
          </w:p>
        </w:tc>
        <w:tc>
          <w:tcPr>
            <w:tcW w:w="1916" w:type="dxa"/>
          </w:tcPr>
          <w:p w14:paraId="3415923F"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50 ± 0.55</w:t>
            </w:r>
          </w:p>
        </w:tc>
      </w:tr>
      <w:tr w:rsidR="008C33B4" w:rsidRPr="00626B25" w14:paraId="15D9918B" w14:textId="77777777" w:rsidTr="006D33D4">
        <w:trPr>
          <w:jc w:val="center"/>
        </w:trPr>
        <w:tc>
          <w:tcPr>
            <w:tcW w:w="1915" w:type="dxa"/>
          </w:tcPr>
          <w:p w14:paraId="00649BD8" w14:textId="77777777" w:rsidR="008C33B4" w:rsidRPr="00626B25" w:rsidRDefault="008C33B4" w:rsidP="006D33D4">
            <w:pPr>
              <w:spacing w:line="360" w:lineRule="auto"/>
              <w:jc w:val="center"/>
              <w:rPr>
                <w:rFonts w:ascii="Arial" w:eastAsia="Calibri" w:hAnsi="Arial" w:cs="Arial"/>
                <w:b/>
                <w:kern w:val="24"/>
                <w:szCs w:val="24"/>
              </w:rPr>
            </w:pPr>
            <w:r w:rsidRPr="00626B25">
              <w:rPr>
                <w:rFonts w:ascii="Arial" w:eastAsia="Calibri" w:hAnsi="Arial" w:cs="Arial"/>
                <w:b/>
                <w:kern w:val="24"/>
                <w:szCs w:val="24"/>
              </w:rPr>
              <w:t>GL-II-76</w:t>
            </w:r>
          </w:p>
        </w:tc>
        <w:tc>
          <w:tcPr>
            <w:tcW w:w="1915" w:type="dxa"/>
          </w:tcPr>
          <w:p w14:paraId="2EBB4C7E"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154 ± 5</w:t>
            </w:r>
          </w:p>
        </w:tc>
        <w:tc>
          <w:tcPr>
            <w:tcW w:w="1915" w:type="dxa"/>
          </w:tcPr>
          <w:p w14:paraId="627238E4"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75 ± 0.1</w:t>
            </w:r>
          </w:p>
        </w:tc>
        <w:tc>
          <w:tcPr>
            <w:tcW w:w="1915" w:type="dxa"/>
          </w:tcPr>
          <w:p w14:paraId="52FD771E"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23 ± 1</w:t>
            </w:r>
          </w:p>
        </w:tc>
        <w:tc>
          <w:tcPr>
            <w:tcW w:w="1916" w:type="dxa"/>
          </w:tcPr>
          <w:p w14:paraId="60CF9024" w14:textId="77777777" w:rsidR="008C33B4" w:rsidRPr="00626B25" w:rsidRDefault="008C33B4" w:rsidP="006D33D4">
            <w:pPr>
              <w:spacing w:line="360" w:lineRule="auto"/>
              <w:jc w:val="center"/>
              <w:rPr>
                <w:rFonts w:ascii="Arial" w:hAnsi="Arial" w:cs="Arial"/>
                <w:szCs w:val="24"/>
              </w:rPr>
            </w:pPr>
            <w:r w:rsidRPr="00626B25">
              <w:rPr>
                <w:rFonts w:ascii="Arial" w:hAnsi="Arial" w:cs="Arial"/>
                <w:szCs w:val="24"/>
              </w:rPr>
              <w:t>18.6 ± 0.3</w:t>
            </w:r>
          </w:p>
        </w:tc>
      </w:tr>
    </w:tbl>
    <w:p w14:paraId="681EBC8E" w14:textId="77777777" w:rsidR="004B5C5E" w:rsidRPr="00626B25" w:rsidRDefault="004B5C5E" w:rsidP="007826C7">
      <w:pPr>
        <w:spacing w:line="360" w:lineRule="auto"/>
        <w:rPr>
          <w:rFonts w:ascii="Arial" w:hAnsi="Arial" w:cs="Arial"/>
        </w:rPr>
      </w:pPr>
      <w:r w:rsidRPr="00626B25">
        <w:rPr>
          <w:rFonts w:ascii="Arial" w:hAnsi="Arial" w:cs="Arial"/>
        </w:rPr>
        <w:br w:type="page"/>
      </w:r>
    </w:p>
    <w:p w14:paraId="7E349549" w14:textId="72184F9D" w:rsidR="00FE09A4" w:rsidRDefault="00FE09A4" w:rsidP="007826C7">
      <w:pPr>
        <w:pStyle w:val="Heading3"/>
        <w:spacing w:line="360" w:lineRule="auto"/>
        <w:rPr>
          <w:rFonts w:ascii="Arial" w:hAnsi="Arial" w:cs="Arial"/>
        </w:rPr>
      </w:pPr>
      <w:bookmarkStart w:id="13" w:name="_Toc524446597"/>
      <w:r w:rsidRPr="00626B25">
        <w:rPr>
          <w:rFonts w:ascii="Arial" w:hAnsi="Arial" w:cs="Arial"/>
          <w:b/>
        </w:rPr>
        <w:lastRenderedPageBreak/>
        <w:t xml:space="preserve">Supplementary </w:t>
      </w:r>
      <w:r w:rsidR="00FC1B4A">
        <w:rPr>
          <w:rFonts w:ascii="Arial" w:hAnsi="Arial" w:cs="Arial"/>
          <w:b/>
        </w:rPr>
        <w:t>T</w:t>
      </w:r>
      <w:r w:rsidRPr="00626B25">
        <w:rPr>
          <w:rFonts w:ascii="Arial" w:hAnsi="Arial" w:cs="Arial"/>
          <w:b/>
        </w:rPr>
        <w:t xml:space="preserve">able </w:t>
      </w:r>
      <w:r w:rsidR="00AA740A">
        <w:rPr>
          <w:rFonts w:ascii="Arial" w:hAnsi="Arial" w:cs="Arial"/>
          <w:b/>
        </w:rPr>
        <w:t>S</w:t>
      </w:r>
      <w:r w:rsidR="00841752">
        <w:rPr>
          <w:rFonts w:ascii="Arial" w:hAnsi="Arial" w:cs="Arial"/>
          <w:b/>
        </w:rPr>
        <w:t>5</w:t>
      </w:r>
      <w:r w:rsidRPr="00626B25">
        <w:rPr>
          <w:rFonts w:ascii="Arial" w:hAnsi="Arial" w:cs="Arial"/>
          <w:b/>
        </w:rPr>
        <w:t>:</w:t>
      </w:r>
      <w:r w:rsidRPr="00626B25">
        <w:rPr>
          <w:rFonts w:ascii="Arial" w:hAnsi="Arial" w:cs="Arial"/>
        </w:rPr>
        <w:t xml:space="preserve"> Electrophysiological records of the GL serie</w:t>
      </w:r>
      <w:r w:rsidR="004B5C5E" w:rsidRPr="00626B25">
        <w:rPr>
          <w:rFonts w:ascii="Arial" w:hAnsi="Arial" w:cs="Arial"/>
        </w:rPr>
        <w:t>s</w:t>
      </w:r>
      <w:r w:rsidRPr="00626B25">
        <w:rPr>
          <w:rFonts w:ascii="Arial" w:hAnsi="Arial" w:cs="Arial"/>
        </w:rPr>
        <w:t xml:space="preserve"> for </w:t>
      </w:r>
      <w:r w:rsidRPr="00333476">
        <w:rPr>
          <w:rFonts w:ascii="Arial" w:hAnsi="Arial" w:cs="Arial"/>
        </w:rPr>
        <w:t>α1</w:t>
      </w:r>
      <w:r w:rsidR="00AB4810" w:rsidRPr="00333476">
        <w:rPr>
          <w:rFonts w:ascii="Arial" w:hAnsi="Arial" w:cs="Arial"/>
        </w:rPr>
        <w:t>β</w:t>
      </w:r>
      <w:r w:rsidRPr="00333476">
        <w:rPr>
          <w:rFonts w:ascii="Arial" w:hAnsi="Arial" w:cs="Arial"/>
        </w:rPr>
        <w:t>3γ2 and α5β3γ2 GABAA receptor subtypes</w:t>
      </w:r>
      <w:bookmarkEnd w:id="13"/>
    </w:p>
    <w:p w14:paraId="4E1A9DB0" w14:textId="77777777" w:rsidR="0012657A" w:rsidRPr="00F90001" w:rsidRDefault="0012657A" w:rsidP="00C51DA8"/>
    <w:tbl>
      <w:tblPr>
        <w:tblStyle w:val="TableGrid"/>
        <w:tblW w:w="9572" w:type="dxa"/>
        <w:tblLook w:val="04A0" w:firstRow="1" w:lastRow="0" w:firstColumn="1" w:lastColumn="0" w:noHBand="0" w:noVBand="1"/>
      </w:tblPr>
      <w:tblGrid>
        <w:gridCol w:w="1272"/>
        <w:gridCol w:w="679"/>
        <w:gridCol w:w="1950"/>
        <w:gridCol w:w="1571"/>
        <w:gridCol w:w="661"/>
        <w:gridCol w:w="1867"/>
        <w:gridCol w:w="1572"/>
      </w:tblGrid>
      <w:tr w:rsidR="00FE09A4" w:rsidRPr="00626B25" w14:paraId="0014E3C7" w14:textId="77777777" w:rsidTr="008F166E">
        <w:trPr>
          <w:trHeight w:val="300"/>
        </w:trPr>
        <w:tc>
          <w:tcPr>
            <w:tcW w:w="1272" w:type="dxa"/>
            <w:shd w:val="clear" w:color="auto" w:fill="D9D9D9" w:themeFill="background1" w:themeFillShade="D9"/>
            <w:noWrap/>
            <w:vAlign w:val="center"/>
            <w:hideMark/>
          </w:tcPr>
          <w:p w14:paraId="424FFB78" w14:textId="77777777" w:rsidR="00FE09A4" w:rsidRPr="00626B25" w:rsidRDefault="00FE09A4" w:rsidP="008F166E">
            <w:pPr>
              <w:spacing w:line="360" w:lineRule="auto"/>
              <w:jc w:val="center"/>
              <w:rPr>
                <w:rFonts w:ascii="Arial" w:eastAsia="Times New Roman" w:hAnsi="Arial" w:cs="Arial"/>
                <w:color w:val="000000"/>
                <w:sz w:val="20"/>
              </w:rPr>
            </w:pPr>
          </w:p>
        </w:tc>
        <w:tc>
          <w:tcPr>
            <w:tcW w:w="4200" w:type="dxa"/>
            <w:gridSpan w:val="3"/>
            <w:shd w:val="clear" w:color="auto" w:fill="D9D9D9" w:themeFill="background1" w:themeFillShade="D9"/>
            <w:noWrap/>
            <w:vAlign w:val="center"/>
            <w:hideMark/>
          </w:tcPr>
          <w:p w14:paraId="116EFE71" w14:textId="3EC4CFA1" w:rsidR="00FE09A4" w:rsidRPr="00634A92" w:rsidRDefault="00FE09A4" w:rsidP="008F166E">
            <w:pPr>
              <w:spacing w:line="360" w:lineRule="auto"/>
              <w:jc w:val="center"/>
              <w:rPr>
                <w:rFonts w:ascii="Arial" w:eastAsia="Times New Roman" w:hAnsi="Arial" w:cs="Arial"/>
                <w:b/>
                <w:color w:val="000000"/>
                <w:sz w:val="24"/>
              </w:rPr>
            </w:pPr>
            <w:r w:rsidRPr="00634A92">
              <w:rPr>
                <w:rFonts w:ascii="Arial" w:eastAsia="Times New Roman" w:hAnsi="Arial" w:cs="Arial"/>
                <w:b/>
                <w:color w:val="000000"/>
                <w:sz w:val="24"/>
              </w:rPr>
              <w:t>α1</w:t>
            </w:r>
            <w:r w:rsidR="00AB4810" w:rsidRPr="00634A92">
              <w:rPr>
                <w:rFonts w:ascii="Arial" w:eastAsia="Times New Roman" w:hAnsi="Arial" w:cs="Arial"/>
                <w:b/>
                <w:color w:val="000000"/>
                <w:sz w:val="24"/>
              </w:rPr>
              <w:t>β</w:t>
            </w:r>
            <w:r w:rsidRPr="00634A92">
              <w:rPr>
                <w:rFonts w:ascii="Arial" w:eastAsia="Times New Roman" w:hAnsi="Arial" w:cs="Arial"/>
                <w:b/>
                <w:color w:val="000000"/>
                <w:sz w:val="24"/>
              </w:rPr>
              <w:t>3γ2</w:t>
            </w:r>
          </w:p>
        </w:tc>
        <w:tc>
          <w:tcPr>
            <w:tcW w:w="4100" w:type="dxa"/>
            <w:gridSpan w:val="3"/>
            <w:shd w:val="clear" w:color="auto" w:fill="D9D9D9" w:themeFill="background1" w:themeFillShade="D9"/>
            <w:noWrap/>
            <w:vAlign w:val="center"/>
            <w:hideMark/>
          </w:tcPr>
          <w:p w14:paraId="6A23F257" w14:textId="79C18F69" w:rsidR="00FE09A4" w:rsidRPr="00634A92" w:rsidRDefault="00FE09A4" w:rsidP="008F166E">
            <w:pPr>
              <w:spacing w:line="360" w:lineRule="auto"/>
              <w:jc w:val="center"/>
              <w:rPr>
                <w:rFonts w:ascii="Arial" w:eastAsia="Times New Roman" w:hAnsi="Arial" w:cs="Arial"/>
                <w:b/>
                <w:color w:val="000000"/>
                <w:sz w:val="24"/>
              </w:rPr>
            </w:pPr>
            <w:r w:rsidRPr="00634A92">
              <w:rPr>
                <w:rFonts w:ascii="Arial" w:eastAsia="Times New Roman" w:hAnsi="Arial" w:cs="Arial"/>
                <w:b/>
                <w:color w:val="000000"/>
                <w:sz w:val="24"/>
              </w:rPr>
              <w:t>α5</w:t>
            </w:r>
            <w:r w:rsidR="00AB4810" w:rsidRPr="00634A92">
              <w:rPr>
                <w:rFonts w:ascii="Arial" w:eastAsia="Times New Roman" w:hAnsi="Arial" w:cs="Arial"/>
                <w:b/>
                <w:color w:val="000000"/>
                <w:sz w:val="24"/>
              </w:rPr>
              <w:t>β</w:t>
            </w:r>
            <w:r w:rsidRPr="00634A92">
              <w:rPr>
                <w:rFonts w:ascii="Arial" w:eastAsia="Times New Roman" w:hAnsi="Arial" w:cs="Arial"/>
                <w:b/>
                <w:color w:val="000000"/>
                <w:sz w:val="24"/>
              </w:rPr>
              <w:t>3γ2</w:t>
            </w:r>
          </w:p>
        </w:tc>
      </w:tr>
      <w:tr w:rsidR="00FE09A4" w:rsidRPr="00626B25" w14:paraId="17F419B8" w14:textId="77777777" w:rsidTr="008F166E">
        <w:trPr>
          <w:trHeight w:val="300"/>
        </w:trPr>
        <w:tc>
          <w:tcPr>
            <w:tcW w:w="1272" w:type="dxa"/>
            <w:shd w:val="clear" w:color="auto" w:fill="D9D9D9" w:themeFill="background1" w:themeFillShade="D9"/>
            <w:vAlign w:val="center"/>
            <w:hideMark/>
          </w:tcPr>
          <w:p w14:paraId="3C72F98C"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Compound</w:t>
            </w:r>
          </w:p>
        </w:tc>
        <w:tc>
          <w:tcPr>
            <w:tcW w:w="679" w:type="dxa"/>
            <w:shd w:val="clear" w:color="auto" w:fill="D9D9D9" w:themeFill="background1" w:themeFillShade="D9"/>
            <w:vAlign w:val="center"/>
            <w:hideMark/>
          </w:tcPr>
          <w:p w14:paraId="21DC48CE"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 cells</w:t>
            </w:r>
          </w:p>
        </w:tc>
        <w:tc>
          <w:tcPr>
            <w:tcW w:w="1950" w:type="dxa"/>
            <w:shd w:val="clear" w:color="auto" w:fill="D9D9D9" w:themeFill="background1" w:themeFillShade="D9"/>
            <w:vAlign w:val="center"/>
            <w:hideMark/>
          </w:tcPr>
          <w:p w14:paraId="1AE1B8E4"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Average EC</w:t>
            </w:r>
            <w:r w:rsidRPr="00626B25">
              <w:rPr>
                <w:rFonts w:ascii="Arial" w:eastAsia="Times New Roman" w:hAnsi="Arial" w:cs="Arial"/>
                <w:b/>
                <w:color w:val="000000"/>
                <w:sz w:val="20"/>
                <w:vertAlign w:val="subscript"/>
              </w:rPr>
              <w:t>50</w:t>
            </w:r>
            <w:r w:rsidRPr="00626B25">
              <w:rPr>
                <w:rFonts w:ascii="Arial" w:eastAsia="Times New Roman" w:hAnsi="Arial" w:cs="Arial"/>
                <w:b/>
                <w:color w:val="000000"/>
                <w:sz w:val="20"/>
              </w:rPr>
              <w:t xml:space="preserve"> (±SEM)</w:t>
            </w:r>
          </w:p>
        </w:tc>
        <w:tc>
          <w:tcPr>
            <w:tcW w:w="1571" w:type="dxa"/>
            <w:shd w:val="clear" w:color="auto" w:fill="D9D9D9" w:themeFill="background1" w:themeFillShade="D9"/>
            <w:vAlign w:val="center"/>
            <w:hideMark/>
          </w:tcPr>
          <w:p w14:paraId="607EC331"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Average max potentiation (±SEM)</w:t>
            </w:r>
          </w:p>
        </w:tc>
        <w:tc>
          <w:tcPr>
            <w:tcW w:w="661" w:type="dxa"/>
            <w:shd w:val="clear" w:color="auto" w:fill="D9D9D9" w:themeFill="background1" w:themeFillShade="D9"/>
            <w:vAlign w:val="center"/>
            <w:hideMark/>
          </w:tcPr>
          <w:p w14:paraId="7A1309C3"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 cells</w:t>
            </w:r>
          </w:p>
        </w:tc>
        <w:tc>
          <w:tcPr>
            <w:tcW w:w="1867" w:type="dxa"/>
            <w:shd w:val="clear" w:color="auto" w:fill="D9D9D9" w:themeFill="background1" w:themeFillShade="D9"/>
            <w:vAlign w:val="center"/>
            <w:hideMark/>
          </w:tcPr>
          <w:p w14:paraId="476A6B4F"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Average EC</w:t>
            </w:r>
            <w:r w:rsidRPr="00626B25">
              <w:rPr>
                <w:rFonts w:ascii="Arial" w:eastAsia="Times New Roman" w:hAnsi="Arial" w:cs="Arial"/>
                <w:b/>
                <w:color w:val="000000"/>
                <w:sz w:val="20"/>
                <w:vertAlign w:val="subscript"/>
              </w:rPr>
              <w:t>50</w:t>
            </w:r>
            <w:r w:rsidRPr="00626B25">
              <w:rPr>
                <w:rFonts w:ascii="Arial" w:eastAsia="Times New Roman" w:hAnsi="Arial" w:cs="Arial"/>
                <w:b/>
                <w:color w:val="000000"/>
                <w:sz w:val="20"/>
              </w:rPr>
              <w:t xml:space="preserve"> (±SEM)</w:t>
            </w:r>
          </w:p>
        </w:tc>
        <w:tc>
          <w:tcPr>
            <w:tcW w:w="1572" w:type="dxa"/>
            <w:shd w:val="clear" w:color="auto" w:fill="D9D9D9" w:themeFill="background1" w:themeFillShade="D9"/>
            <w:vAlign w:val="center"/>
            <w:hideMark/>
          </w:tcPr>
          <w:p w14:paraId="58A39E13"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Average max potentiation (±SEM)</w:t>
            </w:r>
          </w:p>
        </w:tc>
      </w:tr>
      <w:tr w:rsidR="00FE09A4" w:rsidRPr="00626B25" w14:paraId="4DED8B79" w14:textId="77777777" w:rsidTr="00AB4810">
        <w:trPr>
          <w:trHeight w:val="300"/>
        </w:trPr>
        <w:tc>
          <w:tcPr>
            <w:tcW w:w="1272" w:type="dxa"/>
            <w:vAlign w:val="center"/>
            <w:hideMark/>
          </w:tcPr>
          <w:p w14:paraId="0A8B6105"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GL-II-73</w:t>
            </w:r>
          </w:p>
        </w:tc>
        <w:tc>
          <w:tcPr>
            <w:tcW w:w="679" w:type="dxa"/>
            <w:vAlign w:val="center"/>
            <w:hideMark/>
          </w:tcPr>
          <w:p w14:paraId="2015A0A2"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950" w:type="dxa"/>
            <w:vAlign w:val="center"/>
            <w:hideMark/>
          </w:tcPr>
          <w:p w14:paraId="78C039F2"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892.3 ± 287.0 </w:t>
            </w:r>
            <w:proofErr w:type="spellStart"/>
            <w:r w:rsidRPr="00626B25">
              <w:rPr>
                <w:rFonts w:ascii="Arial" w:eastAsia="Times New Roman" w:hAnsi="Arial" w:cs="Arial"/>
                <w:color w:val="000000"/>
                <w:sz w:val="20"/>
              </w:rPr>
              <w:t>nM</w:t>
            </w:r>
            <w:proofErr w:type="spellEnd"/>
          </w:p>
        </w:tc>
        <w:tc>
          <w:tcPr>
            <w:tcW w:w="1571" w:type="dxa"/>
            <w:vAlign w:val="center"/>
            <w:hideMark/>
          </w:tcPr>
          <w:p w14:paraId="017BE39E"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219.9 ± 42.7%</w:t>
            </w:r>
          </w:p>
        </w:tc>
        <w:tc>
          <w:tcPr>
            <w:tcW w:w="661" w:type="dxa"/>
            <w:vAlign w:val="center"/>
            <w:hideMark/>
          </w:tcPr>
          <w:p w14:paraId="08D7CAB1"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867" w:type="dxa"/>
            <w:vAlign w:val="center"/>
            <w:hideMark/>
          </w:tcPr>
          <w:p w14:paraId="598794CF"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890.8 ± 287.0 </w:t>
            </w:r>
            <w:proofErr w:type="spellStart"/>
            <w:r w:rsidRPr="00626B25">
              <w:rPr>
                <w:rFonts w:ascii="Arial" w:eastAsia="Times New Roman" w:hAnsi="Arial" w:cs="Arial"/>
                <w:color w:val="000000"/>
                <w:sz w:val="20"/>
              </w:rPr>
              <w:t>nM</w:t>
            </w:r>
            <w:proofErr w:type="spellEnd"/>
          </w:p>
        </w:tc>
        <w:tc>
          <w:tcPr>
            <w:tcW w:w="1572" w:type="dxa"/>
            <w:vAlign w:val="center"/>
            <w:hideMark/>
          </w:tcPr>
          <w:p w14:paraId="4164AA7E"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382.8 ± 36.2%</w:t>
            </w:r>
          </w:p>
        </w:tc>
      </w:tr>
      <w:tr w:rsidR="00FE09A4" w:rsidRPr="00626B25" w14:paraId="1C200C81" w14:textId="77777777" w:rsidTr="00AB4810">
        <w:trPr>
          <w:trHeight w:val="300"/>
        </w:trPr>
        <w:tc>
          <w:tcPr>
            <w:tcW w:w="1272" w:type="dxa"/>
            <w:vAlign w:val="center"/>
            <w:hideMark/>
          </w:tcPr>
          <w:p w14:paraId="2D0C89C8"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GL-II-74</w:t>
            </w:r>
          </w:p>
        </w:tc>
        <w:tc>
          <w:tcPr>
            <w:tcW w:w="679" w:type="dxa"/>
            <w:vAlign w:val="center"/>
            <w:hideMark/>
          </w:tcPr>
          <w:p w14:paraId="550E9BEA"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4</w:t>
            </w:r>
          </w:p>
        </w:tc>
        <w:tc>
          <w:tcPr>
            <w:tcW w:w="1950" w:type="dxa"/>
            <w:vAlign w:val="center"/>
            <w:hideMark/>
          </w:tcPr>
          <w:p w14:paraId="2C804D2E"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1136.2 ± 170.7 </w:t>
            </w:r>
            <w:proofErr w:type="spellStart"/>
            <w:r w:rsidRPr="00626B25">
              <w:rPr>
                <w:rFonts w:ascii="Arial" w:eastAsia="Times New Roman" w:hAnsi="Arial" w:cs="Arial"/>
                <w:color w:val="000000"/>
                <w:sz w:val="20"/>
              </w:rPr>
              <w:t>nM</w:t>
            </w:r>
            <w:proofErr w:type="spellEnd"/>
          </w:p>
        </w:tc>
        <w:tc>
          <w:tcPr>
            <w:tcW w:w="1571" w:type="dxa"/>
            <w:vAlign w:val="center"/>
            <w:hideMark/>
          </w:tcPr>
          <w:p w14:paraId="511DAA23"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367.3 ± 17.3%</w:t>
            </w:r>
          </w:p>
        </w:tc>
        <w:tc>
          <w:tcPr>
            <w:tcW w:w="661" w:type="dxa"/>
            <w:vAlign w:val="center"/>
            <w:hideMark/>
          </w:tcPr>
          <w:p w14:paraId="7A14E50A"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867" w:type="dxa"/>
            <w:vAlign w:val="center"/>
            <w:hideMark/>
          </w:tcPr>
          <w:p w14:paraId="0EA3B928"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206.9 ± 58.5 </w:t>
            </w:r>
            <w:proofErr w:type="spellStart"/>
            <w:r w:rsidRPr="00626B25">
              <w:rPr>
                <w:rFonts w:ascii="Arial" w:eastAsia="Times New Roman" w:hAnsi="Arial" w:cs="Arial"/>
                <w:color w:val="000000"/>
                <w:sz w:val="20"/>
              </w:rPr>
              <w:t>nM</w:t>
            </w:r>
            <w:proofErr w:type="spellEnd"/>
          </w:p>
        </w:tc>
        <w:tc>
          <w:tcPr>
            <w:tcW w:w="1572" w:type="dxa"/>
            <w:vAlign w:val="center"/>
            <w:hideMark/>
          </w:tcPr>
          <w:p w14:paraId="3A02E536"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371.2 ± 26.6%</w:t>
            </w:r>
          </w:p>
        </w:tc>
      </w:tr>
      <w:tr w:rsidR="00FE09A4" w:rsidRPr="00626B25" w14:paraId="61DAD064" w14:textId="77777777" w:rsidTr="00AB4810">
        <w:trPr>
          <w:trHeight w:val="300"/>
        </w:trPr>
        <w:tc>
          <w:tcPr>
            <w:tcW w:w="1272" w:type="dxa"/>
            <w:vAlign w:val="center"/>
            <w:hideMark/>
          </w:tcPr>
          <w:p w14:paraId="148C7A12"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GL-II-75</w:t>
            </w:r>
          </w:p>
        </w:tc>
        <w:tc>
          <w:tcPr>
            <w:tcW w:w="679" w:type="dxa"/>
            <w:vAlign w:val="center"/>
            <w:hideMark/>
          </w:tcPr>
          <w:p w14:paraId="6C33C9C5"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950" w:type="dxa"/>
            <w:vAlign w:val="center"/>
            <w:hideMark/>
          </w:tcPr>
          <w:p w14:paraId="19D0847A"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215.3 ± 46.2 </w:t>
            </w:r>
            <w:proofErr w:type="spellStart"/>
            <w:r w:rsidRPr="00626B25">
              <w:rPr>
                <w:rFonts w:ascii="Arial" w:eastAsia="Times New Roman" w:hAnsi="Arial" w:cs="Arial"/>
                <w:color w:val="000000"/>
                <w:sz w:val="20"/>
              </w:rPr>
              <w:t>nM</w:t>
            </w:r>
            <w:proofErr w:type="spellEnd"/>
          </w:p>
        </w:tc>
        <w:tc>
          <w:tcPr>
            <w:tcW w:w="1571" w:type="dxa"/>
            <w:vAlign w:val="center"/>
            <w:hideMark/>
          </w:tcPr>
          <w:p w14:paraId="6F77042D"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409.5 ± 16.8%</w:t>
            </w:r>
          </w:p>
        </w:tc>
        <w:tc>
          <w:tcPr>
            <w:tcW w:w="661" w:type="dxa"/>
            <w:vAlign w:val="center"/>
            <w:hideMark/>
          </w:tcPr>
          <w:p w14:paraId="43E8139B"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867" w:type="dxa"/>
            <w:vAlign w:val="center"/>
            <w:hideMark/>
          </w:tcPr>
          <w:p w14:paraId="3944F275"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190.8 ± 58.8 </w:t>
            </w:r>
            <w:proofErr w:type="spellStart"/>
            <w:r w:rsidRPr="00626B25">
              <w:rPr>
                <w:rFonts w:ascii="Arial" w:eastAsia="Times New Roman" w:hAnsi="Arial" w:cs="Arial"/>
                <w:color w:val="000000"/>
                <w:sz w:val="20"/>
              </w:rPr>
              <w:t>nM</w:t>
            </w:r>
            <w:proofErr w:type="spellEnd"/>
          </w:p>
        </w:tc>
        <w:tc>
          <w:tcPr>
            <w:tcW w:w="1572" w:type="dxa"/>
            <w:vAlign w:val="center"/>
            <w:hideMark/>
          </w:tcPr>
          <w:p w14:paraId="2516417B"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326.4 ± 19.3%</w:t>
            </w:r>
          </w:p>
        </w:tc>
      </w:tr>
      <w:tr w:rsidR="00FE09A4" w:rsidRPr="00626B25" w14:paraId="59A1EA94" w14:textId="77777777" w:rsidTr="00AB4810">
        <w:trPr>
          <w:trHeight w:val="300"/>
        </w:trPr>
        <w:tc>
          <w:tcPr>
            <w:tcW w:w="1272" w:type="dxa"/>
            <w:hideMark/>
          </w:tcPr>
          <w:p w14:paraId="22797BD3" w14:textId="77777777" w:rsidR="00FE09A4" w:rsidRPr="00626B25" w:rsidRDefault="00FE09A4" w:rsidP="008F166E">
            <w:pPr>
              <w:spacing w:line="360" w:lineRule="auto"/>
              <w:jc w:val="center"/>
              <w:rPr>
                <w:rFonts w:ascii="Arial" w:eastAsia="Times New Roman" w:hAnsi="Arial" w:cs="Arial"/>
                <w:b/>
                <w:color w:val="000000"/>
                <w:sz w:val="20"/>
              </w:rPr>
            </w:pPr>
            <w:r w:rsidRPr="00626B25">
              <w:rPr>
                <w:rFonts w:ascii="Arial" w:eastAsia="Times New Roman" w:hAnsi="Arial" w:cs="Arial"/>
                <w:b/>
                <w:color w:val="000000"/>
                <w:sz w:val="20"/>
              </w:rPr>
              <w:t>Diazepam</w:t>
            </w:r>
          </w:p>
        </w:tc>
        <w:tc>
          <w:tcPr>
            <w:tcW w:w="679" w:type="dxa"/>
            <w:hideMark/>
          </w:tcPr>
          <w:p w14:paraId="29900BEB"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w:t>
            </w:r>
          </w:p>
        </w:tc>
        <w:tc>
          <w:tcPr>
            <w:tcW w:w="1950" w:type="dxa"/>
            <w:hideMark/>
          </w:tcPr>
          <w:p w14:paraId="16260E0A"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48.5 ± 6.3 </w:t>
            </w:r>
            <w:proofErr w:type="spellStart"/>
            <w:r w:rsidRPr="00626B25">
              <w:rPr>
                <w:rFonts w:ascii="Arial" w:eastAsia="Times New Roman" w:hAnsi="Arial" w:cs="Arial"/>
                <w:color w:val="000000"/>
                <w:sz w:val="20"/>
              </w:rPr>
              <w:t>nM</w:t>
            </w:r>
            <w:proofErr w:type="spellEnd"/>
          </w:p>
        </w:tc>
        <w:tc>
          <w:tcPr>
            <w:tcW w:w="1571" w:type="dxa"/>
            <w:hideMark/>
          </w:tcPr>
          <w:p w14:paraId="4CF55D0A"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335.7 ± 13.0%</w:t>
            </w:r>
          </w:p>
        </w:tc>
        <w:tc>
          <w:tcPr>
            <w:tcW w:w="661" w:type="dxa"/>
            <w:hideMark/>
          </w:tcPr>
          <w:p w14:paraId="7BFF2671"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4</w:t>
            </w:r>
          </w:p>
        </w:tc>
        <w:tc>
          <w:tcPr>
            <w:tcW w:w="1867" w:type="dxa"/>
            <w:hideMark/>
          </w:tcPr>
          <w:p w14:paraId="0672A6C7"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 xml:space="preserve">78.2 ± 8.5 </w:t>
            </w:r>
            <w:proofErr w:type="spellStart"/>
            <w:r w:rsidRPr="00626B25">
              <w:rPr>
                <w:rFonts w:ascii="Arial" w:eastAsia="Times New Roman" w:hAnsi="Arial" w:cs="Arial"/>
                <w:color w:val="000000"/>
                <w:sz w:val="20"/>
              </w:rPr>
              <w:t>nM</w:t>
            </w:r>
            <w:proofErr w:type="spellEnd"/>
          </w:p>
        </w:tc>
        <w:tc>
          <w:tcPr>
            <w:tcW w:w="1572" w:type="dxa"/>
            <w:hideMark/>
          </w:tcPr>
          <w:p w14:paraId="7774DF28" w14:textId="77777777" w:rsidR="00FE09A4" w:rsidRPr="00626B25" w:rsidRDefault="00FE09A4" w:rsidP="008F166E">
            <w:pPr>
              <w:spacing w:line="360" w:lineRule="auto"/>
              <w:jc w:val="center"/>
              <w:rPr>
                <w:rFonts w:ascii="Arial" w:eastAsia="Times New Roman" w:hAnsi="Arial" w:cs="Arial"/>
                <w:color w:val="000000"/>
                <w:sz w:val="20"/>
              </w:rPr>
            </w:pPr>
            <w:r w:rsidRPr="00626B25">
              <w:rPr>
                <w:rFonts w:ascii="Arial" w:eastAsia="Times New Roman" w:hAnsi="Arial" w:cs="Arial"/>
                <w:color w:val="000000"/>
                <w:sz w:val="20"/>
              </w:rPr>
              <w:t>266.0 ± 10.8%</w:t>
            </w:r>
          </w:p>
        </w:tc>
      </w:tr>
    </w:tbl>
    <w:p w14:paraId="3CC880BE" w14:textId="77777777" w:rsidR="0052690B" w:rsidRDefault="0052690B">
      <w:pPr>
        <w:rPr>
          <w:rFonts w:ascii="Arial" w:eastAsiaTheme="majorEastAsia" w:hAnsi="Arial" w:cs="Arial"/>
          <w:b/>
          <w:bCs/>
        </w:rPr>
      </w:pPr>
      <w:r>
        <w:rPr>
          <w:rFonts w:ascii="Arial" w:hAnsi="Arial" w:cs="Arial"/>
          <w:b/>
        </w:rPr>
        <w:br w:type="page"/>
      </w:r>
    </w:p>
    <w:p w14:paraId="383F0892" w14:textId="5924C67B" w:rsidR="00F83522" w:rsidRDefault="00F83522" w:rsidP="007826C7">
      <w:pPr>
        <w:pStyle w:val="Heading3"/>
        <w:spacing w:line="360" w:lineRule="auto"/>
        <w:rPr>
          <w:rFonts w:ascii="Arial" w:hAnsi="Arial" w:cs="Arial"/>
        </w:rPr>
      </w:pPr>
      <w:bookmarkStart w:id="14" w:name="_Toc524446598"/>
      <w:r w:rsidRPr="00626B25">
        <w:rPr>
          <w:rFonts w:ascii="Arial" w:hAnsi="Arial" w:cs="Arial"/>
          <w:b/>
        </w:rPr>
        <w:lastRenderedPageBreak/>
        <w:t xml:space="preserve">Supplementary </w:t>
      </w:r>
      <w:r w:rsidR="003220D6">
        <w:rPr>
          <w:rFonts w:ascii="Arial" w:hAnsi="Arial" w:cs="Arial"/>
          <w:b/>
        </w:rPr>
        <w:t>T</w:t>
      </w:r>
      <w:r w:rsidRPr="00626B25">
        <w:rPr>
          <w:rFonts w:ascii="Arial" w:hAnsi="Arial" w:cs="Arial"/>
          <w:b/>
        </w:rPr>
        <w:t xml:space="preserve">able </w:t>
      </w:r>
      <w:r w:rsidR="00AA740A">
        <w:rPr>
          <w:rFonts w:ascii="Arial" w:hAnsi="Arial" w:cs="Arial"/>
          <w:b/>
        </w:rPr>
        <w:t>S</w:t>
      </w:r>
      <w:r w:rsidR="00841752">
        <w:rPr>
          <w:rFonts w:ascii="Arial" w:hAnsi="Arial" w:cs="Arial"/>
          <w:b/>
        </w:rPr>
        <w:t>6</w:t>
      </w:r>
      <w:r w:rsidRPr="00626B25">
        <w:rPr>
          <w:rFonts w:ascii="Arial" w:hAnsi="Arial" w:cs="Arial"/>
          <w:b/>
        </w:rPr>
        <w:t>:</w:t>
      </w:r>
      <w:r w:rsidRPr="00626B25">
        <w:rPr>
          <w:rFonts w:ascii="Arial" w:hAnsi="Arial" w:cs="Arial"/>
        </w:rPr>
        <w:t xml:space="preserve">  Ki values for all three compounds at </w:t>
      </w:r>
      <w:r w:rsidRPr="008F166E">
        <w:rPr>
          <w:rFonts w:ascii="Arial" w:hAnsi="Arial" w:cs="Arial"/>
        </w:rPr>
        <w:t>α1</w:t>
      </w:r>
      <w:r w:rsidR="00755207">
        <w:rPr>
          <w:rFonts w:ascii="Arial" w:hAnsi="Arial" w:cs="Arial"/>
        </w:rPr>
        <w:t>/</w:t>
      </w:r>
      <w:r w:rsidRPr="008F166E">
        <w:rPr>
          <w:rFonts w:ascii="Arial" w:hAnsi="Arial" w:cs="Arial"/>
        </w:rPr>
        <w:t>2</w:t>
      </w:r>
      <w:r w:rsidR="00755207">
        <w:rPr>
          <w:rFonts w:ascii="Arial" w:hAnsi="Arial" w:cs="Arial"/>
        </w:rPr>
        <w:t>/</w:t>
      </w:r>
      <w:r w:rsidRPr="008F166E">
        <w:rPr>
          <w:rFonts w:ascii="Arial" w:hAnsi="Arial" w:cs="Arial"/>
        </w:rPr>
        <w:t>3</w:t>
      </w:r>
      <w:r w:rsidR="00755207">
        <w:rPr>
          <w:rFonts w:ascii="Arial" w:hAnsi="Arial" w:cs="Arial"/>
        </w:rPr>
        <w:t>/</w:t>
      </w:r>
      <w:r w:rsidRPr="008F166E">
        <w:rPr>
          <w:rFonts w:ascii="Arial" w:hAnsi="Arial" w:cs="Arial"/>
        </w:rPr>
        <w:t>5</w:t>
      </w:r>
      <w:r w:rsidR="008D4B79" w:rsidRPr="008F166E">
        <w:rPr>
          <w:rFonts w:ascii="Arial" w:hAnsi="Arial" w:cs="Arial"/>
        </w:rPr>
        <w:t>β</w:t>
      </w:r>
      <w:r w:rsidRPr="008F166E">
        <w:rPr>
          <w:rFonts w:ascii="Arial" w:hAnsi="Arial" w:cs="Arial"/>
        </w:rPr>
        <w:t>3γ2</w:t>
      </w:r>
      <w:r w:rsidRPr="00626B25">
        <w:rPr>
          <w:rFonts w:ascii="Arial" w:hAnsi="Arial" w:cs="Arial"/>
        </w:rPr>
        <w:t xml:space="preserve"> receptor</w:t>
      </w:r>
      <w:bookmarkEnd w:id="14"/>
      <w:r w:rsidRPr="00626B25">
        <w:rPr>
          <w:rFonts w:ascii="Arial" w:hAnsi="Arial" w:cs="Arial"/>
        </w:rPr>
        <w:t xml:space="preserve"> </w:t>
      </w:r>
    </w:p>
    <w:p w14:paraId="0067D7F1" w14:textId="77777777" w:rsidR="0012657A" w:rsidRPr="00F90001" w:rsidRDefault="0012657A" w:rsidP="00C51DA8"/>
    <w:tbl>
      <w:tblPr>
        <w:tblStyle w:val="TableGrid"/>
        <w:tblW w:w="0" w:type="auto"/>
        <w:tblLook w:val="04A0" w:firstRow="1" w:lastRow="0" w:firstColumn="1" w:lastColumn="0" w:noHBand="0" w:noVBand="1"/>
      </w:tblPr>
      <w:tblGrid>
        <w:gridCol w:w="1534"/>
        <w:gridCol w:w="1738"/>
        <w:gridCol w:w="1750"/>
        <w:gridCol w:w="1701"/>
        <w:gridCol w:w="1613"/>
      </w:tblGrid>
      <w:tr w:rsidR="00F83522" w:rsidRPr="00626B25" w14:paraId="4A189F00" w14:textId="77777777" w:rsidTr="007826C7">
        <w:tc>
          <w:tcPr>
            <w:tcW w:w="1534" w:type="dxa"/>
            <w:tcBorders>
              <w:bottom w:val="single" w:sz="4" w:space="0" w:color="auto"/>
            </w:tcBorders>
            <w:shd w:val="clear" w:color="auto" w:fill="D9D9D9" w:themeFill="background1" w:themeFillShade="D9"/>
          </w:tcPr>
          <w:p w14:paraId="65388CB3" w14:textId="77777777" w:rsidR="00F83522" w:rsidRPr="00626B25" w:rsidRDefault="00F83522" w:rsidP="008F166E">
            <w:pPr>
              <w:spacing w:line="360" w:lineRule="auto"/>
              <w:jc w:val="center"/>
              <w:rPr>
                <w:rFonts w:ascii="Arial" w:hAnsi="Arial" w:cs="Arial"/>
                <w:b/>
                <w:sz w:val="24"/>
                <w:szCs w:val="24"/>
                <w:lang w:val="de-DE" w:eastAsia="de-DE"/>
              </w:rPr>
            </w:pPr>
          </w:p>
        </w:tc>
        <w:tc>
          <w:tcPr>
            <w:tcW w:w="1738" w:type="dxa"/>
            <w:tcBorders>
              <w:bottom w:val="single" w:sz="4" w:space="0" w:color="auto"/>
            </w:tcBorders>
            <w:shd w:val="clear" w:color="auto" w:fill="D9D9D9" w:themeFill="background1" w:themeFillShade="D9"/>
            <w:hideMark/>
          </w:tcPr>
          <w:p w14:paraId="457A89B1" w14:textId="77777777" w:rsidR="00F83522" w:rsidRPr="00634A92" w:rsidRDefault="00F83522" w:rsidP="008F166E">
            <w:pPr>
              <w:spacing w:line="360" w:lineRule="auto"/>
              <w:jc w:val="center"/>
              <w:rPr>
                <w:rFonts w:ascii="Arial" w:hAnsi="Arial" w:cs="Arial"/>
                <w:b/>
                <w:sz w:val="24"/>
                <w:szCs w:val="24"/>
                <w:lang w:val="de-DE" w:eastAsia="de-DE"/>
              </w:rPr>
            </w:pPr>
            <w:r w:rsidRPr="00634A92">
              <w:rPr>
                <w:rFonts w:ascii="Arial" w:hAnsi="Arial" w:cs="Arial"/>
                <w:b/>
              </w:rPr>
              <w:sym w:font="Symbol" w:char="F061"/>
            </w:r>
            <w:r w:rsidRPr="00634A92">
              <w:rPr>
                <w:rFonts w:ascii="Arial" w:hAnsi="Arial" w:cs="Arial"/>
                <w:b/>
              </w:rPr>
              <w:t>1</w:t>
            </w:r>
            <w:r w:rsidRPr="00634A92">
              <w:rPr>
                <w:rFonts w:ascii="Arial" w:hAnsi="Arial" w:cs="Arial"/>
                <w:b/>
              </w:rPr>
              <w:sym w:font="Symbol" w:char="F062"/>
            </w:r>
            <w:r w:rsidRPr="00634A92">
              <w:rPr>
                <w:rFonts w:ascii="Arial" w:hAnsi="Arial" w:cs="Arial"/>
                <w:b/>
              </w:rPr>
              <w:t>3</w:t>
            </w:r>
            <w:r w:rsidRPr="00634A92">
              <w:rPr>
                <w:rFonts w:ascii="Arial" w:hAnsi="Arial" w:cs="Arial"/>
                <w:b/>
              </w:rPr>
              <w:sym w:font="Symbol" w:char="F067"/>
            </w:r>
            <w:r w:rsidRPr="00634A92">
              <w:rPr>
                <w:rFonts w:ascii="Arial" w:hAnsi="Arial" w:cs="Arial"/>
                <w:b/>
              </w:rPr>
              <w:t>2</w:t>
            </w:r>
          </w:p>
        </w:tc>
        <w:tc>
          <w:tcPr>
            <w:tcW w:w="1750" w:type="dxa"/>
            <w:tcBorders>
              <w:bottom w:val="single" w:sz="4" w:space="0" w:color="auto"/>
            </w:tcBorders>
            <w:shd w:val="clear" w:color="auto" w:fill="D9D9D9" w:themeFill="background1" w:themeFillShade="D9"/>
            <w:hideMark/>
          </w:tcPr>
          <w:p w14:paraId="09011CE7" w14:textId="77777777" w:rsidR="00F83522" w:rsidRPr="00634A92" w:rsidRDefault="00F83522" w:rsidP="008F166E">
            <w:pPr>
              <w:spacing w:line="360" w:lineRule="auto"/>
              <w:jc w:val="center"/>
              <w:rPr>
                <w:rFonts w:ascii="Arial" w:hAnsi="Arial" w:cs="Arial"/>
                <w:b/>
                <w:sz w:val="24"/>
                <w:szCs w:val="24"/>
                <w:lang w:val="de-DE" w:eastAsia="de-DE"/>
              </w:rPr>
            </w:pPr>
            <w:r w:rsidRPr="00634A92">
              <w:rPr>
                <w:rFonts w:ascii="Arial" w:hAnsi="Arial" w:cs="Arial"/>
                <w:b/>
              </w:rPr>
              <w:sym w:font="Symbol" w:char="F061"/>
            </w:r>
            <w:r w:rsidRPr="00634A92">
              <w:rPr>
                <w:rFonts w:ascii="Arial" w:hAnsi="Arial" w:cs="Arial"/>
                <w:b/>
              </w:rPr>
              <w:t>2</w:t>
            </w:r>
            <w:r w:rsidRPr="00634A92">
              <w:rPr>
                <w:rFonts w:ascii="Arial" w:hAnsi="Arial" w:cs="Arial"/>
                <w:b/>
              </w:rPr>
              <w:sym w:font="Symbol" w:char="F062"/>
            </w:r>
            <w:r w:rsidRPr="00634A92">
              <w:rPr>
                <w:rFonts w:ascii="Arial" w:hAnsi="Arial" w:cs="Arial"/>
                <w:b/>
              </w:rPr>
              <w:t>3</w:t>
            </w:r>
            <w:r w:rsidRPr="00634A92">
              <w:rPr>
                <w:rFonts w:ascii="Arial" w:hAnsi="Arial" w:cs="Arial"/>
                <w:b/>
              </w:rPr>
              <w:sym w:font="Symbol" w:char="F067"/>
            </w:r>
            <w:r w:rsidRPr="00634A92">
              <w:rPr>
                <w:rFonts w:ascii="Arial" w:hAnsi="Arial" w:cs="Arial"/>
                <w:b/>
              </w:rPr>
              <w:t>2</w:t>
            </w:r>
          </w:p>
        </w:tc>
        <w:tc>
          <w:tcPr>
            <w:tcW w:w="1701" w:type="dxa"/>
            <w:tcBorders>
              <w:bottom w:val="single" w:sz="4" w:space="0" w:color="auto"/>
            </w:tcBorders>
            <w:shd w:val="clear" w:color="auto" w:fill="D9D9D9" w:themeFill="background1" w:themeFillShade="D9"/>
            <w:hideMark/>
          </w:tcPr>
          <w:p w14:paraId="0ABE75FB" w14:textId="77777777" w:rsidR="00F83522" w:rsidRPr="00634A92" w:rsidRDefault="00F83522" w:rsidP="008F166E">
            <w:pPr>
              <w:spacing w:line="360" w:lineRule="auto"/>
              <w:jc w:val="center"/>
              <w:rPr>
                <w:rFonts w:ascii="Arial" w:hAnsi="Arial" w:cs="Arial"/>
                <w:b/>
                <w:sz w:val="24"/>
                <w:szCs w:val="24"/>
                <w:lang w:val="de-DE" w:eastAsia="de-DE"/>
              </w:rPr>
            </w:pPr>
            <w:r w:rsidRPr="00634A92">
              <w:rPr>
                <w:rFonts w:ascii="Arial" w:hAnsi="Arial" w:cs="Arial"/>
                <w:b/>
              </w:rPr>
              <w:sym w:font="Symbol" w:char="F061"/>
            </w:r>
            <w:r w:rsidRPr="00634A92">
              <w:rPr>
                <w:rFonts w:ascii="Arial" w:hAnsi="Arial" w:cs="Arial"/>
                <w:b/>
              </w:rPr>
              <w:t>3</w:t>
            </w:r>
            <w:r w:rsidRPr="00634A92">
              <w:rPr>
                <w:rFonts w:ascii="Arial" w:hAnsi="Arial" w:cs="Arial"/>
                <w:b/>
              </w:rPr>
              <w:sym w:font="Symbol" w:char="F062"/>
            </w:r>
            <w:r w:rsidRPr="00634A92">
              <w:rPr>
                <w:rFonts w:ascii="Arial" w:hAnsi="Arial" w:cs="Arial"/>
                <w:b/>
              </w:rPr>
              <w:t>3</w:t>
            </w:r>
            <w:r w:rsidRPr="00634A92">
              <w:rPr>
                <w:rFonts w:ascii="Arial" w:hAnsi="Arial" w:cs="Arial"/>
                <w:b/>
              </w:rPr>
              <w:sym w:font="Symbol" w:char="F067"/>
            </w:r>
            <w:r w:rsidRPr="00634A92">
              <w:rPr>
                <w:rFonts w:ascii="Arial" w:hAnsi="Arial" w:cs="Arial"/>
                <w:b/>
              </w:rPr>
              <w:t>2</w:t>
            </w:r>
          </w:p>
        </w:tc>
        <w:tc>
          <w:tcPr>
            <w:tcW w:w="1613" w:type="dxa"/>
            <w:tcBorders>
              <w:bottom w:val="single" w:sz="4" w:space="0" w:color="auto"/>
            </w:tcBorders>
            <w:shd w:val="clear" w:color="auto" w:fill="D9D9D9" w:themeFill="background1" w:themeFillShade="D9"/>
            <w:hideMark/>
          </w:tcPr>
          <w:p w14:paraId="47C0CA2B" w14:textId="77777777" w:rsidR="00F83522" w:rsidRPr="00634A92" w:rsidRDefault="00F83522" w:rsidP="008F166E">
            <w:pPr>
              <w:spacing w:line="360" w:lineRule="auto"/>
              <w:jc w:val="center"/>
              <w:rPr>
                <w:rFonts w:ascii="Arial" w:hAnsi="Arial" w:cs="Arial"/>
                <w:b/>
                <w:sz w:val="24"/>
                <w:szCs w:val="24"/>
                <w:lang w:val="de-DE" w:eastAsia="de-DE"/>
              </w:rPr>
            </w:pPr>
            <w:r w:rsidRPr="00634A92">
              <w:rPr>
                <w:rFonts w:ascii="Arial" w:hAnsi="Arial" w:cs="Arial"/>
                <w:b/>
              </w:rPr>
              <w:sym w:font="Symbol" w:char="F061"/>
            </w:r>
            <w:r w:rsidRPr="00634A92">
              <w:rPr>
                <w:rFonts w:ascii="Arial" w:hAnsi="Arial" w:cs="Arial"/>
                <w:b/>
              </w:rPr>
              <w:t>5</w:t>
            </w:r>
            <w:r w:rsidRPr="00634A92">
              <w:rPr>
                <w:rFonts w:ascii="Arial" w:hAnsi="Arial" w:cs="Arial"/>
                <w:b/>
              </w:rPr>
              <w:sym w:font="Symbol" w:char="F062"/>
            </w:r>
            <w:r w:rsidRPr="00634A92">
              <w:rPr>
                <w:rFonts w:ascii="Arial" w:hAnsi="Arial" w:cs="Arial"/>
                <w:b/>
              </w:rPr>
              <w:t>3</w:t>
            </w:r>
            <w:r w:rsidRPr="00634A92">
              <w:rPr>
                <w:rFonts w:ascii="Arial" w:hAnsi="Arial" w:cs="Arial"/>
                <w:b/>
              </w:rPr>
              <w:sym w:font="Symbol" w:char="F067"/>
            </w:r>
            <w:r w:rsidRPr="00634A92">
              <w:rPr>
                <w:rFonts w:ascii="Arial" w:hAnsi="Arial" w:cs="Arial"/>
                <w:b/>
              </w:rPr>
              <w:t>2</w:t>
            </w:r>
          </w:p>
        </w:tc>
      </w:tr>
      <w:tr w:rsidR="00F83522" w:rsidRPr="00626B25" w14:paraId="50D4FAF5" w14:textId="77777777" w:rsidTr="007826C7">
        <w:tc>
          <w:tcPr>
            <w:tcW w:w="1534" w:type="dxa"/>
            <w:tcBorders>
              <w:top w:val="single" w:sz="4" w:space="0" w:color="auto"/>
              <w:left w:val="single" w:sz="4" w:space="0" w:color="auto"/>
              <w:bottom w:val="single" w:sz="4" w:space="0" w:color="auto"/>
              <w:right w:val="single" w:sz="4" w:space="0" w:color="auto"/>
            </w:tcBorders>
            <w:hideMark/>
          </w:tcPr>
          <w:p w14:paraId="2D989280" w14:textId="77777777" w:rsidR="00F83522" w:rsidRPr="008F166E" w:rsidRDefault="00F83522" w:rsidP="008F166E">
            <w:pPr>
              <w:spacing w:line="360" w:lineRule="auto"/>
              <w:jc w:val="center"/>
              <w:rPr>
                <w:rFonts w:ascii="Arial" w:hAnsi="Arial" w:cs="Arial"/>
                <w:b/>
                <w:sz w:val="24"/>
                <w:szCs w:val="24"/>
                <w:lang w:val="de-DE" w:eastAsia="de-DE"/>
              </w:rPr>
            </w:pPr>
            <w:r w:rsidRPr="008F166E">
              <w:rPr>
                <w:rFonts w:ascii="Arial" w:hAnsi="Arial" w:cs="Arial"/>
                <w:b/>
              </w:rPr>
              <w:t>GL-II-73</w:t>
            </w:r>
          </w:p>
        </w:tc>
        <w:tc>
          <w:tcPr>
            <w:tcW w:w="1738" w:type="dxa"/>
            <w:tcBorders>
              <w:top w:val="single" w:sz="4" w:space="0" w:color="auto"/>
              <w:left w:val="single" w:sz="4" w:space="0" w:color="auto"/>
              <w:bottom w:val="single" w:sz="4" w:space="0" w:color="auto"/>
              <w:right w:val="single" w:sz="4" w:space="0" w:color="auto"/>
            </w:tcBorders>
            <w:hideMark/>
          </w:tcPr>
          <w:p w14:paraId="513907A0" w14:textId="2920C3CA" w:rsidR="00F83522" w:rsidRPr="00626B25" w:rsidRDefault="00F83522" w:rsidP="008F166E">
            <w:pPr>
              <w:spacing w:line="360" w:lineRule="auto"/>
              <w:jc w:val="center"/>
              <w:rPr>
                <w:rFonts w:ascii="Arial" w:hAnsi="Arial" w:cs="Arial"/>
              </w:rPr>
            </w:pPr>
            <w:r w:rsidRPr="00626B25">
              <w:rPr>
                <w:rFonts w:ascii="Arial" w:hAnsi="Arial" w:cs="Arial"/>
              </w:rPr>
              <w:t>55</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4µM</w:t>
            </w:r>
          </w:p>
        </w:tc>
        <w:tc>
          <w:tcPr>
            <w:tcW w:w="1750" w:type="dxa"/>
            <w:tcBorders>
              <w:top w:val="single" w:sz="4" w:space="0" w:color="auto"/>
              <w:left w:val="single" w:sz="4" w:space="0" w:color="auto"/>
              <w:bottom w:val="single" w:sz="4" w:space="0" w:color="auto"/>
              <w:right w:val="single" w:sz="4" w:space="0" w:color="auto"/>
            </w:tcBorders>
            <w:hideMark/>
          </w:tcPr>
          <w:p w14:paraId="13E657C6" w14:textId="55CAD43E" w:rsidR="00F83522" w:rsidRPr="00626B25" w:rsidRDefault="00F83522" w:rsidP="008F166E">
            <w:pPr>
              <w:spacing w:line="360" w:lineRule="auto"/>
              <w:jc w:val="center"/>
              <w:rPr>
                <w:rFonts w:ascii="Arial" w:hAnsi="Arial" w:cs="Arial"/>
              </w:rPr>
            </w:pPr>
            <w:r w:rsidRPr="00626B25">
              <w:rPr>
                <w:rFonts w:ascii="Arial" w:hAnsi="Arial" w:cs="Arial"/>
              </w:rPr>
              <w:t>30</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5 µM</w:t>
            </w:r>
          </w:p>
        </w:tc>
        <w:tc>
          <w:tcPr>
            <w:tcW w:w="1701" w:type="dxa"/>
            <w:tcBorders>
              <w:top w:val="single" w:sz="4" w:space="0" w:color="auto"/>
              <w:left w:val="single" w:sz="4" w:space="0" w:color="auto"/>
              <w:bottom w:val="single" w:sz="4" w:space="0" w:color="auto"/>
              <w:right w:val="single" w:sz="4" w:space="0" w:color="auto"/>
            </w:tcBorders>
            <w:hideMark/>
          </w:tcPr>
          <w:p w14:paraId="06C207D2" w14:textId="04F9EA2A" w:rsidR="00F83522" w:rsidRPr="00626B25" w:rsidRDefault="00F83522" w:rsidP="008F166E">
            <w:pPr>
              <w:spacing w:line="360" w:lineRule="auto"/>
              <w:jc w:val="center"/>
              <w:rPr>
                <w:rFonts w:ascii="Arial" w:hAnsi="Arial" w:cs="Arial"/>
              </w:rPr>
            </w:pPr>
            <w:r w:rsidRPr="00626B25">
              <w:rPr>
                <w:rFonts w:ascii="Arial" w:hAnsi="Arial" w:cs="Arial"/>
              </w:rPr>
              <w:t>63</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7µM</w:t>
            </w:r>
          </w:p>
        </w:tc>
        <w:tc>
          <w:tcPr>
            <w:tcW w:w="1613" w:type="dxa"/>
            <w:tcBorders>
              <w:top w:val="single" w:sz="4" w:space="0" w:color="auto"/>
              <w:left w:val="single" w:sz="4" w:space="0" w:color="auto"/>
              <w:bottom w:val="single" w:sz="4" w:space="0" w:color="auto"/>
              <w:right w:val="single" w:sz="4" w:space="0" w:color="auto"/>
            </w:tcBorders>
            <w:hideMark/>
          </w:tcPr>
          <w:p w14:paraId="5CB2C24D" w14:textId="42B27E7C" w:rsidR="00F83522" w:rsidRPr="00626B25" w:rsidRDefault="00F83522" w:rsidP="008F166E">
            <w:pPr>
              <w:spacing w:line="360" w:lineRule="auto"/>
              <w:jc w:val="center"/>
              <w:rPr>
                <w:rFonts w:ascii="Arial" w:hAnsi="Arial" w:cs="Arial"/>
              </w:rPr>
            </w:pPr>
            <w:r w:rsidRPr="00626B25">
              <w:rPr>
                <w:rFonts w:ascii="Arial" w:hAnsi="Arial" w:cs="Arial"/>
              </w:rPr>
              <w:t>5</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2 µM***</w:t>
            </w:r>
          </w:p>
        </w:tc>
      </w:tr>
      <w:tr w:rsidR="00F83522" w:rsidRPr="00626B25" w14:paraId="086DADB8" w14:textId="77777777" w:rsidTr="007826C7">
        <w:tc>
          <w:tcPr>
            <w:tcW w:w="1534" w:type="dxa"/>
            <w:tcBorders>
              <w:top w:val="single" w:sz="4" w:space="0" w:color="auto"/>
              <w:left w:val="single" w:sz="4" w:space="0" w:color="auto"/>
              <w:bottom w:val="single" w:sz="4" w:space="0" w:color="auto"/>
              <w:right w:val="single" w:sz="4" w:space="0" w:color="auto"/>
            </w:tcBorders>
            <w:hideMark/>
          </w:tcPr>
          <w:p w14:paraId="15AC73EE" w14:textId="77777777" w:rsidR="00F83522" w:rsidRPr="008F166E" w:rsidRDefault="00F83522" w:rsidP="008F166E">
            <w:pPr>
              <w:spacing w:line="360" w:lineRule="auto"/>
              <w:jc w:val="center"/>
              <w:rPr>
                <w:rFonts w:ascii="Arial" w:hAnsi="Arial" w:cs="Arial"/>
                <w:b/>
                <w:sz w:val="24"/>
                <w:szCs w:val="24"/>
                <w:lang w:val="de-DE" w:eastAsia="de-DE"/>
              </w:rPr>
            </w:pPr>
            <w:r w:rsidRPr="008F166E">
              <w:rPr>
                <w:rFonts w:ascii="Arial" w:hAnsi="Arial" w:cs="Arial"/>
                <w:b/>
              </w:rPr>
              <w:t>GL-II-74</w:t>
            </w:r>
          </w:p>
        </w:tc>
        <w:tc>
          <w:tcPr>
            <w:tcW w:w="1738" w:type="dxa"/>
            <w:tcBorders>
              <w:top w:val="single" w:sz="4" w:space="0" w:color="auto"/>
              <w:left w:val="single" w:sz="4" w:space="0" w:color="auto"/>
              <w:bottom w:val="single" w:sz="4" w:space="0" w:color="auto"/>
              <w:right w:val="single" w:sz="4" w:space="0" w:color="auto"/>
            </w:tcBorders>
            <w:hideMark/>
          </w:tcPr>
          <w:p w14:paraId="13E82CA8" w14:textId="0380066E" w:rsidR="00F83522" w:rsidRPr="00626B25" w:rsidRDefault="00F83522" w:rsidP="008F166E">
            <w:pPr>
              <w:spacing w:line="360" w:lineRule="auto"/>
              <w:jc w:val="center"/>
              <w:rPr>
                <w:rFonts w:ascii="Arial" w:hAnsi="Arial" w:cs="Arial"/>
                <w:sz w:val="24"/>
                <w:szCs w:val="24"/>
                <w:lang w:val="de-DE" w:eastAsia="de-DE"/>
              </w:rPr>
            </w:pPr>
            <w:r w:rsidRPr="00626B25">
              <w:rPr>
                <w:rFonts w:ascii="Arial" w:hAnsi="Arial" w:cs="Arial"/>
              </w:rPr>
              <w:t>1060</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 xml:space="preserve">100 </w:t>
            </w:r>
            <w:proofErr w:type="spellStart"/>
            <w:r w:rsidRPr="00626B25">
              <w:rPr>
                <w:rFonts w:ascii="Arial" w:hAnsi="Arial" w:cs="Arial"/>
              </w:rPr>
              <w:t>nM</w:t>
            </w:r>
            <w:proofErr w:type="spellEnd"/>
          </w:p>
        </w:tc>
        <w:tc>
          <w:tcPr>
            <w:tcW w:w="1750" w:type="dxa"/>
            <w:tcBorders>
              <w:top w:val="single" w:sz="4" w:space="0" w:color="auto"/>
              <w:left w:val="single" w:sz="4" w:space="0" w:color="auto"/>
              <w:bottom w:val="single" w:sz="4" w:space="0" w:color="auto"/>
              <w:right w:val="single" w:sz="4" w:space="0" w:color="auto"/>
            </w:tcBorders>
            <w:hideMark/>
          </w:tcPr>
          <w:p w14:paraId="4D05EF8A" w14:textId="4C5B33CA" w:rsidR="00F83522" w:rsidRPr="00626B25" w:rsidRDefault="00F83522" w:rsidP="008F166E">
            <w:pPr>
              <w:spacing w:line="360" w:lineRule="auto"/>
              <w:jc w:val="center"/>
              <w:rPr>
                <w:rFonts w:ascii="Arial" w:hAnsi="Arial" w:cs="Arial"/>
              </w:rPr>
            </w:pPr>
            <w:r w:rsidRPr="00626B25">
              <w:rPr>
                <w:rFonts w:ascii="Arial" w:hAnsi="Arial" w:cs="Arial"/>
              </w:rPr>
              <w:t>809</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130nM</w:t>
            </w:r>
          </w:p>
        </w:tc>
        <w:tc>
          <w:tcPr>
            <w:tcW w:w="1701" w:type="dxa"/>
            <w:tcBorders>
              <w:top w:val="single" w:sz="4" w:space="0" w:color="auto"/>
              <w:left w:val="single" w:sz="4" w:space="0" w:color="auto"/>
              <w:bottom w:val="single" w:sz="4" w:space="0" w:color="auto"/>
              <w:right w:val="single" w:sz="4" w:space="0" w:color="auto"/>
            </w:tcBorders>
            <w:hideMark/>
          </w:tcPr>
          <w:p w14:paraId="77C3580C" w14:textId="1F6D7FD2" w:rsidR="00F83522" w:rsidRPr="00626B25" w:rsidRDefault="00F83522" w:rsidP="008F166E">
            <w:pPr>
              <w:spacing w:line="360" w:lineRule="auto"/>
              <w:jc w:val="center"/>
              <w:rPr>
                <w:rFonts w:ascii="Arial" w:hAnsi="Arial" w:cs="Arial"/>
              </w:rPr>
            </w:pPr>
            <w:r w:rsidRPr="00626B25">
              <w:rPr>
                <w:rFonts w:ascii="Arial" w:hAnsi="Arial" w:cs="Arial"/>
              </w:rPr>
              <w:t>1250</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51nM</w:t>
            </w:r>
          </w:p>
        </w:tc>
        <w:tc>
          <w:tcPr>
            <w:tcW w:w="1613" w:type="dxa"/>
            <w:tcBorders>
              <w:top w:val="single" w:sz="4" w:space="0" w:color="auto"/>
              <w:left w:val="single" w:sz="4" w:space="0" w:color="auto"/>
              <w:bottom w:val="single" w:sz="4" w:space="0" w:color="auto"/>
              <w:right w:val="single" w:sz="4" w:space="0" w:color="auto"/>
            </w:tcBorders>
            <w:hideMark/>
          </w:tcPr>
          <w:p w14:paraId="1C15B92D" w14:textId="497FF577" w:rsidR="00F83522" w:rsidRPr="00626B25" w:rsidRDefault="00F83522" w:rsidP="008F166E">
            <w:pPr>
              <w:spacing w:line="360" w:lineRule="auto"/>
              <w:jc w:val="center"/>
              <w:rPr>
                <w:rFonts w:ascii="Arial" w:hAnsi="Arial" w:cs="Arial"/>
              </w:rPr>
            </w:pPr>
            <w:r w:rsidRPr="00626B25">
              <w:rPr>
                <w:rFonts w:ascii="Arial" w:hAnsi="Arial" w:cs="Arial"/>
              </w:rPr>
              <w:t>83</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12nM***</w:t>
            </w:r>
          </w:p>
        </w:tc>
      </w:tr>
      <w:tr w:rsidR="00F83522" w:rsidRPr="00626B25" w14:paraId="24742144" w14:textId="77777777" w:rsidTr="007826C7">
        <w:tc>
          <w:tcPr>
            <w:tcW w:w="1534" w:type="dxa"/>
            <w:tcBorders>
              <w:top w:val="single" w:sz="4" w:space="0" w:color="auto"/>
            </w:tcBorders>
            <w:hideMark/>
          </w:tcPr>
          <w:p w14:paraId="72AE326C" w14:textId="77777777" w:rsidR="00F83522" w:rsidRPr="008F166E" w:rsidRDefault="00F83522" w:rsidP="008F166E">
            <w:pPr>
              <w:spacing w:line="360" w:lineRule="auto"/>
              <w:jc w:val="center"/>
              <w:rPr>
                <w:rFonts w:ascii="Arial" w:hAnsi="Arial" w:cs="Arial"/>
                <w:b/>
                <w:sz w:val="24"/>
                <w:szCs w:val="24"/>
                <w:lang w:val="de-DE" w:eastAsia="de-DE"/>
              </w:rPr>
            </w:pPr>
            <w:r w:rsidRPr="008F166E">
              <w:rPr>
                <w:rFonts w:ascii="Arial" w:hAnsi="Arial" w:cs="Arial"/>
                <w:b/>
              </w:rPr>
              <w:t>GL-II-75</w:t>
            </w:r>
          </w:p>
        </w:tc>
        <w:tc>
          <w:tcPr>
            <w:tcW w:w="1738" w:type="dxa"/>
            <w:tcBorders>
              <w:top w:val="single" w:sz="4" w:space="0" w:color="auto"/>
            </w:tcBorders>
            <w:hideMark/>
          </w:tcPr>
          <w:p w14:paraId="1FD15D7C" w14:textId="7FD1FCF1" w:rsidR="00F83522" w:rsidRPr="00626B25" w:rsidRDefault="00F83522" w:rsidP="008F166E">
            <w:pPr>
              <w:spacing w:line="360" w:lineRule="auto"/>
              <w:jc w:val="center"/>
              <w:rPr>
                <w:rFonts w:ascii="Arial" w:hAnsi="Arial" w:cs="Arial"/>
              </w:rPr>
            </w:pPr>
            <w:r w:rsidRPr="00626B25">
              <w:rPr>
                <w:rFonts w:ascii="Arial" w:hAnsi="Arial" w:cs="Arial"/>
              </w:rPr>
              <w:t>542</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 xml:space="preserve">88 </w:t>
            </w:r>
            <w:proofErr w:type="spellStart"/>
            <w:r w:rsidRPr="00626B25">
              <w:rPr>
                <w:rFonts w:ascii="Arial" w:hAnsi="Arial" w:cs="Arial"/>
              </w:rPr>
              <w:t>nM</w:t>
            </w:r>
            <w:proofErr w:type="spellEnd"/>
          </w:p>
        </w:tc>
        <w:tc>
          <w:tcPr>
            <w:tcW w:w="1750" w:type="dxa"/>
            <w:tcBorders>
              <w:top w:val="single" w:sz="4" w:space="0" w:color="auto"/>
            </w:tcBorders>
            <w:hideMark/>
          </w:tcPr>
          <w:p w14:paraId="3DFC2873" w14:textId="353FAE85" w:rsidR="00F83522" w:rsidRPr="00626B25" w:rsidRDefault="00F83522" w:rsidP="008F166E">
            <w:pPr>
              <w:spacing w:line="360" w:lineRule="auto"/>
              <w:jc w:val="center"/>
              <w:rPr>
                <w:rFonts w:ascii="Arial" w:hAnsi="Arial" w:cs="Arial"/>
              </w:rPr>
            </w:pPr>
            <w:r w:rsidRPr="00626B25">
              <w:rPr>
                <w:rFonts w:ascii="Arial" w:hAnsi="Arial" w:cs="Arial"/>
              </w:rPr>
              <w:t>789</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 xml:space="preserve">130 </w:t>
            </w:r>
            <w:proofErr w:type="spellStart"/>
            <w:r w:rsidRPr="00626B25">
              <w:rPr>
                <w:rFonts w:ascii="Arial" w:hAnsi="Arial" w:cs="Arial"/>
              </w:rPr>
              <w:t>nM</w:t>
            </w:r>
            <w:proofErr w:type="spellEnd"/>
          </w:p>
        </w:tc>
        <w:tc>
          <w:tcPr>
            <w:tcW w:w="1701" w:type="dxa"/>
            <w:tcBorders>
              <w:top w:val="single" w:sz="4" w:space="0" w:color="auto"/>
            </w:tcBorders>
            <w:hideMark/>
          </w:tcPr>
          <w:p w14:paraId="0DA8ABC8" w14:textId="51FC7134" w:rsidR="00F83522" w:rsidRPr="00626B25" w:rsidRDefault="00F83522" w:rsidP="008F166E">
            <w:pPr>
              <w:spacing w:line="360" w:lineRule="auto"/>
              <w:jc w:val="center"/>
              <w:rPr>
                <w:rFonts w:ascii="Arial" w:hAnsi="Arial" w:cs="Arial"/>
              </w:rPr>
            </w:pPr>
            <w:r w:rsidRPr="00626B25">
              <w:rPr>
                <w:rFonts w:ascii="Arial" w:hAnsi="Arial" w:cs="Arial"/>
              </w:rPr>
              <w:t>480</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 xml:space="preserve">62 </w:t>
            </w:r>
            <w:proofErr w:type="spellStart"/>
            <w:r w:rsidRPr="00626B25">
              <w:rPr>
                <w:rFonts w:ascii="Arial" w:hAnsi="Arial" w:cs="Arial"/>
              </w:rPr>
              <w:t>nM</w:t>
            </w:r>
            <w:proofErr w:type="spellEnd"/>
          </w:p>
        </w:tc>
        <w:tc>
          <w:tcPr>
            <w:tcW w:w="1613" w:type="dxa"/>
            <w:tcBorders>
              <w:top w:val="single" w:sz="4" w:space="0" w:color="auto"/>
            </w:tcBorders>
            <w:hideMark/>
          </w:tcPr>
          <w:p w14:paraId="1AD2CFA1" w14:textId="7A2BA3DB" w:rsidR="00F83522" w:rsidRPr="00626B25" w:rsidRDefault="00F83522" w:rsidP="008F166E">
            <w:pPr>
              <w:spacing w:line="360" w:lineRule="auto"/>
              <w:jc w:val="center"/>
              <w:rPr>
                <w:rFonts w:ascii="Arial" w:hAnsi="Arial" w:cs="Arial"/>
              </w:rPr>
            </w:pPr>
            <w:r w:rsidRPr="00626B25">
              <w:rPr>
                <w:rFonts w:ascii="Arial" w:hAnsi="Arial" w:cs="Arial"/>
              </w:rPr>
              <w:t>79</w:t>
            </w:r>
            <w:r w:rsidR="0028051D">
              <w:rPr>
                <w:rFonts w:ascii="Arial" w:hAnsi="Arial" w:cs="Arial"/>
              </w:rPr>
              <w:t xml:space="preserve"> </w:t>
            </w:r>
            <w:r w:rsidRPr="00626B25">
              <w:rPr>
                <w:rFonts w:ascii="Arial" w:hAnsi="Arial" w:cs="Arial"/>
              </w:rPr>
              <w:t>±</w:t>
            </w:r>
            <w:r w:rsidR="0028051D">
              <w:rPr>
                <w:rFonts w:ascii="Arial" w:hAnsi="Arial" w:cs="Arial"/>
              </w:rPr>
              <w:t xml:space="preserve"> </w:t>
            </w:r>
            <w:r w:rsidRPr="00626B25">
              <w:rPr>
                <w:rFonts w:ascii="Arial" w:hAnsi="Arial" w:cs="Arial"/>
              </w:rPr>
              <w:t xml:space="preserve">2 </w:t>
            </w:r>
            <w:proofErr w:type="spellStart"/>
            <w:r w:rsidRPr="00626B25">
              <w:rPr>
                <w:rFonts w:ascii="Arial" w:hAnsi="Arial" w:cs="Arial"/>
              </w:rPr>
              <w:t>nM</w:t>
            </w:r>
            <w:proofErr w:type="spellEnd"/>
            <w:r w:rsidRPr="00626B25">
              <w:rPr>
                <w:rFonts w:ascii="Arial" w:hAnsi="Arial" w:cs="Arial"/>
              </w:rPr>
              <w:t>**</w:t>
            </w:r>
          </w:p>
        </w:tc>
      </w:tr>
      <w:tr w:rsidR="00F83522" w:rsidRPr="00626B25" w14:paraId="3496DC95" w14:textId="77777777" w:rsidTr="007826C7">
        <w:tc>
          <w:tcPr>
            <w:tcW w:w="1534" w:type="dxa"/>
          </w:tcPr>
          <w:p w14:paraId="162CF603" w14:textId="0135A0BF" w:rsidR="00F83522" w:rsidRPr="008F166E" w:rsidRDefault="00FC2B04" w:rsidP="008F166E">
            <w:pPr>
              <w:spacing w:line="360" w:lineRule="auto"/>
              <w:jc w:val="center"/>
              <w:rPr>
                <w:rFonts w:ascii="Arial" w:hAnsi="Arial" w:cs="Arial"/>
                <w:b/>
              </w:rPr>
            </w:pPr>
            <w:r>
              <w:rPr>
                <w:rFonts w:ascii="Arial" w:hAnsi="Arial" w:cs="Arial"/>
                <w:b/>
              </w:rPr>
              <w:t>;</w:t>
            </w:r>
            <w:r w:rsidR="00F83522" w:rsidRPr="008F166E">
              <w:rPr>
                <w:rFonts w:ascii="Arial" w:hAnsi="Arial" w:cs="Arial"/>
                <w:b/>
              </w:rPr>
              <w:t>DZP</w:t>
            </w:r>
          </w:p>
        </w:tc>
        <w:tc>
          <w:tcPr>
            <w:tcW w:w="1738" w:type="dxa"/>
          </w:tcPr>
          <w:p w14:paraId="55E68F6E" w14:textId="77777777" w:rsidR="00F83522" w:rsidRPr="00626B25" w:rsidRDefault="00F83522" w:rsidP="008F166E">
            <w:pPr>
              <w:spacing w:line="360" w:lineRule="auto"/>
              <w:jc w:val="center"/>
              <w:rPr>
                <w:rFonts w:ascii="Arial" w:hAnsi="Arial" w:cs="Arial"/>
              </w:rPr>
            </w:pPr>
            <w:r w:rsidRPr="00626B25">
              <w:rPr>
                <w:rFonts w:ascii="Arial" w:hAnsi="Arial" w:cs="Arial"/>
              </w:rPr>
              <w:t xml:space="preserve">22.4 ±  5.4 </w:t>
            </w:r>
            <w:proofErr w:type="spellStart"/>
            <w:r w:rsidRPr="00626B25">
              <w:rPr>
                <w:rFonts w:ascii="Arial" w:hAnsi="Arial" w:cs="Arial"/>
              </w:rPr>
              <w:t>nM</w:t>
            </w:r>
            <w:proofErr w:type="spellEnd"/>
          </w:p>
        </w:tc>
        <w:tc>
          <w:tcPr>
            <w:tcW w:w="1750" w:type="dxa"/>
          </w:tcPr>
          <w:p w14:paraId="09194D99" w14:textId="77777777" w:rsidR="00F83522" w:rsidRPr="00626B25" w:rsidRDefault="00F83522" w:rsidP="008F166E">
            <w:pPr>
              <w:spacing w:line="360" w:lineRule="auto"/>
              <w:jc w:val="center"/>
              <w:rPr>
                <w:rFonts w:ascii="Arial" w:hAnsi="Arial" w:cs="Arial"/>
              </w:rPr>
            </w:pPr>
            <w:r w:rsidRPr="00626B25">
              <w:rPr>
                <w:rFonts w:ascii="Arial" w:hAnsi="Arial" w:cs="Arial"/>
              </w:rPr>
              <w:t xml:space="preserve">13.4 ±1.1 </w:t>
            </w:r>
            <w:proofErr w:type="spellStart"/>
            <w:r w:rsidRPr="00626B25">
              <w:rPr>
                <w:rFonts w:ascii="Arial" w:hAnsi="Arial" w:cs="Arial"/>
              </w:rPr>
              <w:t>nM</w:t>
            </w:r>
            <w:proofErr w:type="spellEnd"/>
          </w:p>
        </w:tc>
        <w:tc>
          <w:tcPr>
            <w:tcW w:w="1701" w:type="dxa"/>
          </w:tcPr>
          <w:p w14:paraId="2AC2A9DF" w14:textId="11FAE994" w:rsidR="00F83522" w:rsidRPr="00626B25" w:rsidRDefault="00F83522" w:rsidP="008F166E">
            <w:pPr>
              <w:spacing w:line="360" w:lineRule="auto"/>
              <w:jc w:val="center"/>
              <w:rPr>
                <w:rFonts w:ascii="Arial" w:hAnsi="Arial" w:cs="Arial"/>
              </w:rPr>
            </w:pPr>
            <w:r w:rsidRPr="00626B25">
              <w:rPr>
                <w:rFonts w:ascii="Arial" w:hAnsi="Arial" w:cs="Arial"/>
              </w:rPr>
              <w:t>20.4 ±</w:t>
            </w:r>
            <w:r w:rsidR="0028051D">
              <w:rPr>
                <w:rFonts w:ascii="Arial" w:hAnsi="Arial" w:cs="Arial"/>
              </w:rPr>
              <w:t xml:space="preserve"> </w:t>
            </w:r>
            <w:r w:rsidRPr="00626B25">
              <w:rPr>
                <w:rFonts w:ascii="Arial" w:hAnsi="Arial" w:cs="Arial"/>
              </w:rPr>
              <w:t xml:space="preserve">2.8 </w:t>
            </w:r>
            <w:proofErr w:type="spellStart"/>
            <w:r w:rsidRPr="00626B25">
              <w:rPr>
                <w:rFonts w:ascii="Arial" w:hAnsi="Arial" w:cs="Arial"/>
              </w:rPr>
              <w:t>nM</w:t>
            </w:r>
            <w:proofErr w:type="spellEnd"/>
          </w:p>
        </w:tc>
        <w:tc>
          <w:tcPr>
            <w:tcW w:w="1613" w:type="dxa"/>
          </w:tcPr>
          <w:p w14:paraId="08FB87D6" w14:textId="77777777" w:rsidR="00F83522" w:rsidRPr="00626B25" w:rsidRDefault="00F83522" w:rsidP="008F166E">
            <w:pPr>
              <w:spacing w:line="360" w:lineRule="auto"/>
              <w:jc w:val="center"/>
              <w:rPr>
                <w:rFonts w:ascii="Arial" w:hAnsi="Arial" w:cs="Arial"/>
              </w:rPr>
            </w:pPr>
            <w:r w:rsidRPr="00626B25">
              <w:rPr>
                <w:rFonts w:ascii="Arial" w:hAnsi="Arial" w:cs="Arial"/>
              </w:rPr>
              <w:t xml:space="preserve">12.1 ± 1.2 </w:t>
            </w:r>
            <w:proofErr w:type="spellStart"/>
            <w:r w:rsidRPr="00626B25">
              <w:rPr>
                <w:rFonts w:ascii="Arial" w:hAnsi="Arial" w:cs="Arial"/>
              </w:rPr>
              <w:t>nM</w:t>
            </w:r>
            <w:proofErr w:type="spellEnd"/>
          </w:p>
        </w:tc>
      </w:tr>
    </w:tbl>
    <w:p w14:paraId="1A9910AE" w14:textId="77777777" w:rsidR="00F83522" w:rsidRPr="00626B25" w:rsidRDefault="00F83522" w:rsidP="007826C7">
      <w:pPr>
        <w:spacing w:line="360" w:lineRule="auto"/>
        <w:rPr>
          <w:rFonts w:ascii="Arial" w:hAnsi="Arial" w:cs="Arial"/>
          <w:lang w:val="de-DE" w:eastAsia="de-DE"/>
        </w:rPr>
      </w:pPr>
    </w:p>
    <w:p w14:paraId="0E22BE27" w14:textId="1F3DE065" w:rsidR="002558F1" w:rsidRPr="00796D43" w:rsidRDefault="00F83522" w:rsidP="007826C7">
      <w:pPr>
        <w:spacing w:line="360" w:lineRule="auto"/>
        <w:rPr>
          <w:rFonts w:ascii="Arial" w:hAnsi="Arial" w:cs="Arial"/>
        </w:rPr>
      </w:pPr>
      <w:r w:rsidRPr="00626B25">
        <w:rPr>
          <w:rFonts w:ascii="Arial" w:hAnsi="Arial" w:cs="Arial"/>
        </w:rPr>
        <w:t xml:space="preserve">Significance towards </w:t>
      </w:r>
      <w:r w:rsidRPr="00626B25">
        <w:rPr>
          <w:rFonts w:ascii="Arial" w:hAnsi="Arial" w:cs="Arial"/>
        </w:rPr>
        <w:sym w:font="Symbol" w:char="F061"/>
      </w:r>
      <w:r w:rsidRPr="00333476">
        <w:rPr>
          <w:rFonts w:ascii="Arial" w:hAnsi="Arial" w:cs="Arial"/>
        </w:rPr>
        <w:t>1</w:t>
      </w:r>
      <w:r w:rsidRPr="00333476">
        <w:rPr>
          <w:rFonts w:ascii="Arial" w:hAnsi="Arial" w:cs="Arial"/>
        </w:rPr>
        <w:sym w:font="Symbol" w:char="F062"/>
      </w:r>
      <w:r w:rsidRPr="00333476">
        <w:rPr>
          <w:rFonts w:ascii="Arial" w:hAnsi="Arial" w:cs="Arial"/>
        </w:rPr>
        <w:t>3</w:t>
      </w:r>
      <w:r w:rsidRPr="00333476">
        <w:rPr>
          <w:rFonts w:ascii="Arial" w:hAnsi="Arial" w:cs="Arial"/>
        </w:rPr>
        <w:sym w:font="Symbol" w:char="F067"/>
      </w:r>
      <w:proofErr w:type="gramStart"/>
      <w:r w:rsidRPr="00333476">
        <w:rPr>
          <w:rFonts w:ascii="Arial" w:hAnsi="Arial" w:cs="Arial"/>
        </w:rPr>
        <w:t>2</w:t>
      </w:r>
      <w:r w:rsidRPr="00626B25">
        <w:rPr>
          <w:rFonts w:ascii="Arial" w:hAnsi="Arial" w:cs="Arial"/>
        </w:rPr>
        <w:t xml:space="preserve"> ;</w:t>
      </w:r>
      <w:proofErr w:type="gramEnd"/>
      <w:r w:rsidRPr="00626B25">
        <w:rPr>
          <w:rFonts w:ascii="Arial" w:hAnsi="Arial" w:cs="Arial"/>
        </w:rPr>
        <w:t xml:space="preserve"> *:p&lt;0.05,**:p&lt;0.01,***:p&lt;0.001</w:t>
      </w:r>
      <w:r w:rsidR="002558F1" w:rsidRPr="00626B25">
        <w:rPr>
          <w:rFonts w:ascii="Arial" w:hAnsi="Arial" w:cs="Arial"/>
          <w:b/>
          <w:sz w:val="24"/>
          <w:szCs w:val="24"/>
        </w:rPr>
        <w:br w:type="page"/>
      </w:r>
    </w:p>
    <w:p w14:paraId="65E5A460" w14:textId="231068C8" w:rsidR="005054E7" w:rsidRPr="00626B25" w:rsidRDefault="008E41C7" w:rsidP="007826C7">
      <w:pPr>
        <w:pStyle w:val="Heading3"/>
        <w:spacing w:line="360" w:lineRule="auto"/>
        <w:rPr>
          <w:rFonts w:ascii="Arial" w:hAnsi="Arial" w:cs="Arial"/>
        </w:rPr>
      </w:pPr>
      <w:bookmarkStart w:id="15" w:name="_Toc524446599"/>
      <w:r w:rsidRPr="00626B25">
        <w:rPr>
          <w:rFonts w:ascii="Arial" w:hAnsi="Arial" w:cs="Arial"/>
          <w:b/>
        </w:rPr>
        <w:lastRenderedPageBreak/>
        <w:t xml:space="preserve">Supplementary Table </w:t>
      </w:r>
      <w:r>
        <w:rPr>
          <w:rFonts w:ascii="Arial" w:hAnsi="Arial" w:cs="Arial"/>
          <w:b/>
        </w:rPr>
        <w:t>S</w:t>
      </w:r>
      <w:r w:rsidR="00800377">
        <w:rPr>
          <w:rFonts w:ascii="Arial" w:hAnsi="Arial" w:cs="Arial"/>
          <w:b/>
        </w:rPr>
        <w:t>7</w:t>
      </w:r>
      <w:r>
        <w:rPr>
          <w:rFonts w:ascii="Arial" w:hAnsi="Arial" w:cs="Arial"/>
          <w:b/>
        </w:rPr>
        <w:t xml:space="preserve">: </w:t>
      </w:r>
      <w:r w:rsidR="005054E7" w:rsidRPr="00626B25">
        <w:rPr>
          <w:rFonts w:ascii="Arial" w:hAnsi="Arial" w:cs="Arial"/>
        </w:rPr>
        <w:t xml:space="preserve">The approximated % of GABA potentiation and the values of electrophysiological potentiation obtained at α2β3γ2 and α3β3γ2 receptors (presented in </w:t>
      </w:r>
      <w:r w:rsidR="005054E7" w:rsidRPr="00D96DF2">
        <w:rPr>
          <w:rFonts w:ascii="Arial" w:hAnsi="Arial" w:cs="Arial"/>
          <w:b/>
        </w:rPr>
        <w:t>Figure 1</w:t>
      </w:r>
      <w:r w:rsidR="005054E7" w:rsidRPr="00626B25">
        <w:rPr>
          <w:rFonts w:ascii="Arial" w:hAnsi="Arial" w:cs="Arial"/>
        </w:rPr>
        <w:t>), for the estimated brain free concentrations of GL-II-73, GL-II-74 and GL-II-75, administered at the doses of 1 mg/kg and 10 mg/kg</w:t>
      </w:r>
      <w:r w:rsidR="00A706F6" w:rsidRPr="00626B25">
        <w:rPr>
          <w:rFonts w:ascii="Arial" w:hAnsi="Arial" w:cs="Arial"/>
        </w:rPr>
        <w:t>, 30 minutes after administration</w:t>
      </w:r>
      <w:r w:rsidR="005054E7" w:rsidRPr="00626B25">
        <w:rPr>
          <w:rFonts w:ascii="Arial" w:hAnsi="Arial" w:cs="Arial"/>
        </w:rPr>
        <w:t>.</w:t>
      </w:r>
      <w:bookmarkEnd w:id="15"/>
    </w:p>
    <w:p w14:paraId="35DFD848" w14:textId="77777777" w:rsidR="005054E7" w:rsidRPr="00626B25" w:rsidRDefault="005054E7" w:rsidP="007826C7">
      <w:pPr>
        <w:spacing w:line="360" w:lineRule="auto"/>
        <w:rPr>
          <w:rFonts w:ascii="Arial" w:hAnsi="Arial" w:cs="Arial"/>
          <w:sz w:val="24"/>
          <w:szCs w:val="24"/>
        </w:rPr>
      </w:pPr>
    </w:p>
    <w:tbl>
      <w:tblPr>
        <w:tblStyle w:val="TableGrid"/>
        <w:tblW w:w="9354" w:type="dxa"/>
        <w:tblCellMar>
          <w:left w:w="115" w:type="dxa"/>
          <w:right w:w="115" w:type="dxa"/>
        </w:tblCellMar>
        <w:tblLook w:val="04A0" w:firstRow="1" w:lastRow="0" w:firstColumn="1" w:lastColumn="0" w:noHBand="0" w:noVBand="1"/>
      </w:tblPr>
      <w:tblGrid>
        <w:gridCol w:w="830"/>
        <w:gridCol w:w="1391"/>
        <w:gridCol w:w="1807"/>
        <w:gridCol w:w="1807"/>
        <w:gridCol w:w="920"/>
        <w:gridCol w:w="922"/>
        <w:gridCol w:w="922"/>
        <w:gridCol w:w="920"/>
      </w:tblGrid>
      <w:tr w:rsidR="005054E7" w:rsidRPr="00626B25" w14:paraId="7D32D8D5" w14:textId="77777777" w:rsidTr="00755207">
        <w:trPr>
          <w:trHeight w:val="782"/>
        </w:trPr>
        <w:tc>
          <w:tcPr>
            <w:tcW w:w="1177" w:type="dxa"/>
            <w:vMerge w:val="restart"/>
            <w:shd w:val="clear" w:color="auto" w:fill="D9D9D9" w:themeFill="background1" w:themeFillShade="D9"/>
            <w:vAlign w:val="center"/>
          </w:tcPr>
          <w:p w14:paraId="67792117" w14:textId="77777777" w:rsidR="005054E7" w:rsidRPr="00626B25" w:rsidRDefault="005054E7" w:rsidP="007826C7">
            <w:pPr>
              <w:spacing w:line="360" w:lineRule="auto"/>
              <w:rPr>
                <w:rFonts w:ascii="Arial" w:hAnsi="Arial" w:cs="Arial"/>
                <w:b/>
              </w:rPr>
            </w:pPr>
            <w:r w:rsidRPr="00626B25">
              <w:rPr>
                <w:rFonts w:ascii="Arial" w:hAnsi="Arial" w:cs="Arial"/>
                <w:b/>
              </w:rPr>
              <w:t>Dose</w:t>
            </w:r>
          </w:p>
        </w:tc>
        <w:tc>
          <w:tcPr>
            <w:tcW w:w="1194" w:type="dxa"/>
            <w:vMerge w:val="restart"/>
            <w:shd w:val="clear" w:color="auto" w:fill="D9D9D9" w:themeFill="background1" w:themeFillShade="D9"/>
            <w:vAlign w:val="center"/>
          </w:tcPr>
          <w:p w14:paraId="2CF74E84" w14:textId="77777777" w:rsidR="005054E7" w:rsidRPr="00626B25" w:rsidRDefault="005054E7" w:rsidP="007826C7">
            <w:pPr>
              <w:spacing w:line="360" w:lineRule="auto"/>
              <w:rPr>
                <w:rFonts w:ascii="Arial" w:hAnsi="Arial" w:cs="Arial"/>
                <w:b/>
              </w:rPr>
            </w:pPr>
            <w:r w:rsidRPr="00626B25">
              <w:rPr>
                <w:rFonts w:ascii="Arial" w:hAnsi="Arial" w:cs="Arial"/>
                <w:b/>
              </w:rPr>
              <w:t>Compound</w:t>
            </w:r>
          </w:p>
        </w:tc>
        <w:tc>
          <w:tcPr>
            <w:tcW w:w="1577" w:type="dxa"/>
            <w:vMerge w:val="restart"/>
            <w:shd w:val="clear" w:color="auto" w:fill="D9D9D9" w:themeFill="background1" w:themeFillShade="D9"/>
            <w:vAlign w:val="center"/>
          </w:tcPr>
          <w:p w14:paraId="268BEBA8" w14:textId="77777777" w:rsidR="005054E7" w:rsidRPr="00626B25" w:rsidRDefault="005054E7" w:rsidP="007826C7">
            <w:pPr>
              <w:spacing w:line="360" w:lineRule="auto"/>
              <w:rPr>
                <w:rFonts w:ascii="Arial" w:hAnsi="Arial" w:cs="Arial"/>
                <w:b/>
              </w:rPr>
            </w:pPr>
            <w:r w:rsidRPr="00626B25">
              <w:rPr>
                <w:rFonts w:ascii="Arial" w:hAnsi="Arial" w:cs="Arial"/>
                <w:b/>
              </w:rPr>
              <w:t>Estimated</w:t>
            </w:r>
          </w:p>
          <w:p w14:paraId="60DC4D5E" w14:textId="77777777" w:rsidR="005054E7" w:rsidRPr="00626B25" w:rsidRDefault="005054E7" w:rsidP="007826C7">
            <w:pPr>
              <w:spacing w:line="360" w:lineRule="auto"/>
              <w:rPr>
                <w:rFonts w:ascii="Arial" w:hAnsi="Arial" w:cs="Arial"/>
                <w:b/>
              </w:rPr>
            </w:pPr>
            <w:r w:rsidRPr="00626B25">
              <w:rPr>
                <w:rFonts w:ascii="Arial" w:hAnsi="Arial" w:cs="Arial"/>
                <w:b/>
              </w:rPr>
              <w:t xml:space="preserve"> brain free concentrations (ng/g)</w:t>
            </w:r>
          </w:p>
        </w:tc>
        <w:tc>
          <w:tcPr>
            <w:tcW w:w="1578" w:type="dxa"/>
            <w:vMerge w:val="restart"/>
            <w:shd w:val="clear" w:color="auto" w:fill="D9D9D9" w:themeFill="background1" w:themeFillShade="D9"/>
            <w:vAlign w:val="center"/>
          </w:tcPr>
          <w:p w14:paraId="7E90F7F8" w14:textId="77777777" w:rsidR="005054E7" w:rsidRPr="00626B25" w:rsidRDefault="005054E7" w:rsidP="007826C7">
            <w:pPr>
              <w:spacing w:line="360" w:lineRule="auto"/>
              <w:rPr>
                <w:rFonts w:ascii="Arial" w:hAnsi="Arial" w:cs="Arial"/>
                <w:b/>
              </w:rPr>
            </w:pPr>
            <w:r w:rsidRPr="00626B25">
              <w:rPr>
                <w:rFonts w:ascii="Arial" w:hAnsi="Arial" w:cs="Arial"/>
                <w:b/>
              </w:rPr>
              <w:t xml:space="preserve">Estimated </w:t>
            </w:r>
          </w:p>
          <w:p w14:paraId="1A85E9B8" w14:textId="77777777" w:rsidR="005054E7" w:rsidRPr="00626B25" w:rsidRDefault="005054E7" w:rsidP="007826C7">
            <w:pPr>
              <w:spacing w:line="360" w:lineRule="auto"/>
              <w:rPr>
                <w:rFonts w:ascii="Arial" w:hAnsi="Arial" w:cs="Arial"/>
                <w:b/>
              </w:rPr>
            </w:pPr>
            <w:r w:rsidRPr="00626B25">
              <w:rPr>
                <w:rFonts w:ascii="Arial" w:hAnsi="Arial" w:cs="Arial"/>
                <w:b/>
              </w:rPr>
              <w:t>brain free concentrations (</w:t>
            </w:r>
            <w:proofErr w:type="spellStart"/>
            <w:r w:rsidRPr="00626B25">
              <w:rPr>
                <w:rFonts w:ascii="Arial" w:hAnsi="Arial" w:cs="Arial"/>
                <w:b/>
              </w:rPr>
              <w:t>nmol</w:t>
            </w:r>
            <w:proofErr w:type="spellEnd"/>
            <w:r w:rsidRPr="00626B25">
              <w:rPr>
                <w:rFonts w:ascii="Arial" w:hAnsi="Arial" w:cs="Arial"/>
                <w:b/>
              </w:rPr>
              <w:t>/kg)</w:t>
            </w:r>
          </w:p>
        </w:tc>
        <w:tc>
          <w:tcPr>
            <w:tcW w:w="3828" w:type="dxa"/>
            <w:gridSpan w:val="4"/>
            <w:shd w:val="clear" w:color="auto" w:fill="D9D9D9" w:themeFill="background1" w:themeFillShade="D9"/>
            <w:vAlign w:val="center"/>
          </w:tcPr>
          <w:p w14:paraId="1E63FECE" w14:textId="77777777" w:rsidR="005054E7" w:rsidRPr="00626B25" w:rsidRDefault="005054E7" w:rsidP="007826C7">
            <w:pPr>
              <w:spacing w:line="360" w:lineRule="auto"/>
              <w:rPr>
                <w:rFonts w:ascii="Arial" w:hAnsi="Arial" w:cs="Arial"/>
                <w:b/>
              </w:rPr>
            </w:pPr>
            <w:r w:rsidRPr="00626B25">
              <w:rPr>
                <w:rFonts w:ascii="Arial" w:hAnsi="Arial" w:cs="Arial"/>
                <w:b/>
              </w:rPr>
              <w:t xml:space="preserve">Approximated % of GABA potentiation </w:t>
            </w:r>
          </w:p>
        </w:tc>
      </w:tr>
      <w:tr w:rsidR="005054E7" w:rsidRPr="00626B25" w14:paraId="0C2A21E2" w14:textId="77777777" w:rsidTr="00755207">
        <w:trPr>
          <w:trHeight w:val="710"/>
        </w:trPr>
        <w:tc>
          <w:tcPr>
            <w:tcW w:w="1177" w:type="dxa"/>
            <w:vMerge/>
            <w:shd w:val="clear" w:color="auto" w:fill="D9D9D9" w:themeFill="background1" w:themeFillShade="D9"/>
            <w:vAlign w:val="center"/>
          </w:tcPr>
          <w:p w14:paraId="22B565D5" w14:textId="77777777" w:rsidR="005054E7" w:rsidRPr="00626B25" w:rsidRDefault="005054E7" w:rsidP="007826C7">
            <w:pPr>
              <w:spacing w:line="360" w:lineRule="auto"/>
              <w:rPr>
                <w:rFonts w:ascii="Arial" w:hAnsi="Arial" w:cs="Arial"/>
                <w:b/>
              </w:rPr>
            </w:pPr>
          </w:p>
        </w:tc>
        <w:tc>
          <w:tcPr>
            <w:tcW w:w="1194" w:type="dxa"/>
            <w:vMerge/>
            <w:shd w:val="clear" w:color="auto" w:fill="D9D9D9" w:themeFill="background1" w:themeFillShade="D9"/>
            <w:vAlign w:val="center"/>
          </w:tcPr>
          <w:p w14:paraId="241058FF" w14:textId="77777777" w:rsidR="005054E7" w:rsidRPr="00626B25" w:rsidRDefault="005054E7" w:rsidP="007826C7">
            <w:pPr>
              <w:spacing w:line="360" w:lineRule="auto"/>
              <w:rPr>
                <w:rFonts w:ascii="Arial" w:hAnsi="Arial" w:cs="Arial"/>
                <w:b/>
              </w:rPr>
            </w:pPr>
          </w:p>
        </w:tc>
        <w:tc>
          <w:tcPr>
            <w:tcW w:w="1577" w:type="dxa"/>
            <w:vMerge/>
            <w:shd w:val="clear" w:color="auto" w:fill="D9D9D9" w:themeFill="background1" w:themeFillShade="D9"/>
            <w:vAlign w:val="center"/>
          </w:tcPr>
          <w:p w14:paraId="22330674" w14:textId="77777777" w:rsidR="005054E7" w:rsidRPr="00626B25" w:rsidRDefault="005054E7" w:rsidP="007826C7">
            <w:pPr>
              <w:spacing w:line="360" w:lineRule="auto"/>
              <w:rPr>
                <w:rFonts w:ascii="Arial" w:hAnsi="Arial" w:cs="Arial"/>
                <w:b/>
              </w:rPr>
            </w:pPr>
          </w:p>
        </w:tc>
        <w:tc>
          <w:tcPr>
            <w:tcW w:w="1578" w:type="dxa"/>
            <w:vMerge/>
            <w:shd w:val="clear" w:color="auto" w:fill="D9D9D9" w:themeFill="background1" w:themeFillShade="D9"/>
            <w:vAlign w:val="center"/>
          </w:tcPr>
          <w:p w14:paraId="1A8B657D" w14:textId="77777777" w:rsidR="005054E7" w:rsidRPr="00626B25" w:rsidRDefault="005054E7" w:rsidP="007826C7">
            <w:pPr>
              <w:spacing w:line="360" w:lineRule="auto"/>
              <w:rPr>
                <w:rFonts w:ascii="Arial" w:hAnsi="Arial" w:cs="Arial"/>
                <w:b/>
              </w:rPr>
            </w:pPr>
          </w:p>
        </w:tc>
        <w:tc>
          <w:tcPr>
            <w:tcW w:w="957" w:type="dxa"/>
            <w:shd w:val="clear" w:color="auto" w:fill="D9D9D9" w:themeFill="background1" w:themeFillShade="D9"/>
            <w:vAlign w:val="center"/>
          </w:tcPr>
          <w:p w14:paraId="70C11B9D" w14:textId="77777777" w:rsidR="005054E7" w:rsidRPr="006F2C28" w:rsidRDefault="005054E7" w:rsidP="007826C7">
            <w:pPr>
              <w:spacing w:line="360" w:lineRule="auto"/>
              <w:rPr>
                <w:rFonts w:ascii="Arial" w:hAnsi="Arial" w:cs="Arial"/>
                <w:b/>
                <w:sz w:val="20"/>
              </w:rPr>
            </w:pPr>
            <w:r w:rsidRPr="006F2C28">
              <w:rPr>
                <w:rFonts w:ascii="Arial" w:eastAsia="MS Mincho" w:hAnsi="Arial" w:cs="Arial"/>
                <w:b/>
                <w:sz w:val="20"/>
              </w:rPr>
              <w:t>α1β3γ2</w:t>
            </w:r>
          </w:p>
        </w:tc>
        <w:tc>
          <w:tcPr>
            <w:tcW w:w="957" w:type="dxa"/>
            <w:shd w:val="clear" w:color="auto" w:fill="D9D9D9" w:themeFill="background1" w:themeFillShade="D9"/>
            <w:vAlign w:val="center"/>
          </w:tcPr>
          <w:p w14:paraId="3B4D4082" w14:textId="77777777" w:rsidR="005054E7" w:rsidRPr="006F2C28" w:rsidRDefault="005054E7" w:rsidP="007826C7">
            <w:pPr>
              <w:spacing w:line="360" w:lineRule="auto"/>
              <w:rPr>
                <w:rFonts w:ascii="Arial" w:hAnsi="Arial" w:cs="Arial"/>
                <w:b/>
                <w:sz w:val="20"/>
              </w:rPr>
            </w:pPr>
            <w:r w:rsidRPr="006F2C28">
              <w:rPr>
                <w:rFonts w:ascii="Arial" w:eastAsia="MS Mincho" w:hAnsi="Arial" w:cs="Arial"/>
                <w:b/>
                <w:sz w:val="20"/>
              </w:rPr>
              <w:t>α2β3γ2</w:t>
            </w:r>
          </w:p>
        </w:tc>
        <w:tc>
          <w:tcPr>
            <w:tcW w:w="957" w:type="dxa"/>
            <w:shd w:val="clear" w:color="auto" w:fill="D9D9D9" w:themeFill="background1" w:themeFillShade="D9"/>
            <w:vAlign w:val="center"/>
          </w:tcPr>
          <w:p w14:paraId="1DB0996A" w14:textId="77777777" w:rsidR="005054E7" w:rsidRPr="006F2C28" w:rsidRDefault="005054E7" w:rsidP="007826C7">
            <w:pPr>
              <w:spacing w:line="360" w:lineRule="auto"/>
              <w:rPr>
                <w:rFonts w:ascii="Arial" w:hAnsi="Arial" w:cs="Arial"/>
                <w:b/>
                <w:sz w:val="20"/>
              </w:rPr>
            </w:pPr>
            <w:r w:rsidRPr="006F2C28">
              <w:rPr>
                <w:rFonts w:ascii="Arial" w:eastAsia="MS Mincho" w:hAnsi="Arial" w:cs="Arial"/>
                <w:b/>
                <w:sz w:val="20"/>
              </w:rPr>
              <w:t>α3β3γ2</w:t>
            </w:r>
          </w:p>
        </w:tc>
        <w:tc>
          <w:tcPr>
            <w:tcW w:w="957" w:type="dxa"/>
            <w:shd w:val="clear" w:color="auto" w:fill="D9D9D9" w:themeFill="background1" w:themeFillShade="D9"/>
            <w:vAlign w:val="center"/>
          </w:tcPr>
          <w:p w14:paraId="1AFA3759" w14:textId="77777777" w:rsidR="005054E7" w:rsidRPr="006F2C28" w:rsidRDefault="005054E7" w:rsidP="007826C7">
            <w:pPr>
              <w:spacing w:line="360" w:lineRule="auto"/>
              <w:rPr>
                <w:rFonts w:ascii="Arial" w:hAnsi="Arial" w:cs="Arial"/>
                <w:b/>
                <w:sz w:val="20"/>
              </w:rPr>
            </w:pPr>
            <w:r w:rsidRPr="006F2C28">
              <w:rPr>
                <w:rFonts w:ascii="Arial" w:eastAsia="MS Mincho" w:hAnsi="Arial" w:cs="Arial"/>
                <w:b/>
                <w:sz w:val="20"/>
              </w:rPr>
              <w:t>α5β3γ2</w:t>
            </w:r>
          </w:p>
        </w:tc>
      </w:tr>
      <w:tr w:rsidR="005054E7" w:rsidRPr="00626B25" w14:paraId="5862DE5B" w14:textId="77777777" w:rsidTr="007826C7">
        <w:trPr>
          <w:trHeight w:val="288"/>
        </w:trPr>
        <w:tc>
          <w:tcPr>
            <w:tcW w:w="1177" w:type="dxa"/>
            <w:vMerge w:val="restart"/>
            <w:vAlign w:val="center"/>
          </w:tcPr>
          <w:p w14:paraId="476298B1" w14:textId="77777777" w:rsidR="005054E7" w:rsidRPr="00626B25" w:rsidRDefault="005054E7" w:rsidP="007826C7">
            <w:pPr>
              <w:spacing w:line="360" w:lineRule="auto"/>
              <w:rPr>
                <w:rFonts w:ascii="Arial" w:hAnsi="Arial" w:cs="Arial"/>
              </w:rPr>
            </w:pPr>
            <w:r w:rsidRPr="00626B25">
              <w:rPr>
                <w:rFonts w:ascii="Arial" w:hAnsi="Arial" w:cs="Arial"/>
              </w:rPr>
              <w:t>1 mg/kg</w:t>
            </w:r>
          </w:p>
        </w:tc>
        <w:tc>
          <w:tcPr>
            <w:tcW w:w="1194" w:type="dxa"/>
            <w:vAlign w:val="center"/>
          </w:tcPr>
          <w:p w14:paraId="2C88A3FB" w14:textId="77777777" w:rsidR="005054E7" w:rsidRPr="00626B25" w:rsidRDefault="005054E7" w:rsidP="007826C7">
            <w:pPr>
              <w:spacing w:line="360" w:lineRule="auto"/>
              <w:rPr>
                <w:rFonts w:ascii="Arial" w:hAnsi="Arial" w:cs="Arial"/>
              </w:rPr>
            </w:pPr>
            <w:r w:rsidRPr="00626B25">
              <w:rPr>
                <w:rFonts w:ascii="Arial" w:hAnsi="Arial" w:cs="Arial"/>
              </w:rPr>
              <w:t>GL-II-73</w:t>
            </w:r>
          </w:p>
        </w:tc>
        <w:tc>
          <w:tcPr>
            <w:tcW w:w="1577" w:type="dxa"/>
            <w:vAlign w:val="center"/>
          </w:tcPr>
          <w:p w14:paraId="11079A52" w14:textId="77777777" w:rsidR="005054E7" w:rsidRPr="00626B25" w:rsidRDefault="005054E7" w:rsidP="007826C7">
            <w:pPr>
              <w:spacing w:line="360" w:lineRule="auto"/>
              <w:rPr>
                <w:rFonts w:ascii="Arial" w:hAnsi="Arial" w:cs="Arial"/>
              </w:rPr>
            </w:pPr>
            <w:r w:rsidRPr="00626B25">
              <w:rPr>
                <w:rFonts w:ascii="Arial" w:hAnsi="Arial" w:cs="Arial"/>
              </w:rPr>
              <w:t>5.67</w:t>
            </w:r>
          </w:p>
        </w:tc>
        <w:tc>
          <w:tcPr>
            <w:tcW w:w="1578" w:type="dxa"/>
            <w:vAlign w:val="center"/>
          </w:tcPr>
          <w:p w14:paraId="6BB7EFDD" w14:textId="77777777" w:rsidR="005054E7" w:rsidRPr="00626B25" w:rsidRDefault="005054E7" w:rsidP="007826C7">
            <w:pPr>
              <w:spacing w:line="360" w:lineRule="auto"/>
              <w:rPr>
                <w:rFonts w:ascii="Arial" w:hAnsi="Arial" w:cs="Arial"/>
              </w:rPr>
            </w:pPr>
            <w:r w:rsidRPr="00626B25">
              <w:rPr>
                <w:rFonts w:ascii="Arial" w:hAnsi="Arial" w:cs="Arial"/>
              </w:rPr>
              <w:t>14.67</w:t>
            </w:r>
          </w:p>
        </w:tc>
        <w:tc>
          <w:tcPr>
            <w:tcW w:w="957" w:type="dxa"/>
            <w:vAlign w:val="center"/>
          </w:tcPr>
          <w:p w14:paraId="0A79D458" w14:textId="77777777" w:rsidR="005054E7" w:rsidRPr="00626B25" w:rsidRDefault="005054E7" w:rsidP="007826C7">
            <w:pPr>
              <w:spacing w:line="360" w:lineRule="auto"/>
              <w:rPr>
                <w:rFonts w:ascii="Arial" w:hAnsi="Arial" w:cs="Arial"/>
              </w:rPr>
            </w:pPr>
            <w:r w:rsidRPr="00626B25">
              <w:rPr>
                <w:rFonts w:ascii="Arial" w:hAnsi="Arial" w:cs="Arial"/>
              </w:rPr>
              <w:t>100.96</w:t>
            </w:r>
          </w:p>
        </w:tc>
        <w:tc>
          <w:tcPr>
            <w:tcW w:w="957" w:type="dxa"/>
            <w:vAlign w:val="center"/>
          </w:tcPr>
          <w:p w14:paraId="7ED3EC89"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2326494B"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0ED6901A" w14:textId="77777777" w:rsidR="005054E7" w:rsidRPr="00626B25" w:rsidRDefault="005054E7" w:rsidP="007826C7">
            <w:pPr>
              <w:spacing w:line="360" w:lineRule="auto"/>
              <w:rPr>
                <w:rFonts w:ascii="Arial" w:hAnsi="Arial" w:cs="Arial"/>
                <w:b/>
              </w:rPr>
            </w:pPr>
            <w:r w:rsidRPr="00626B25">
              <w:rPr>
                <w:rFonts w:ascii="Arial" w:hAnsi="Arial" w:cs="Arial"/>
                <w:b/>
              </w:rPr>
              <w:t>103.93</w:t>
            </w:r>
          </w:p>
        </w:tc>
      </w:tr>
      <w:tr w:rsidR="005054E7" w:rsidRPr="00626B25" w14:paraId="0FCD70C0" w14:textId="77777777" w:rsidTr="007826C7">
        <w:trPr>
          <w:trHeight w:val="307"/>
        </w:trPr>
        <w:tc>
          <w:tcPr>
            <w:tcW w:w="1177" w:type="dxa"/>
            <w:vMerge/>
            <w:vAlign w:val="center"/>
          </w:tcPr>
          <w:p w14:paraId="63F929A4" w14:textId="77777777" w:rsidR="005054E7" w:rsidRPr="00626B25" w:rsidRDefault="005054E7" w:rsidP="007826C7">
            <w:pPr>
              <w:spacing w:line="360" w:lineRule="auto"/>
              <w:rPr>
                <w:rFonts w:ascii="Arial" w:hAnsi="Arial" w:cs="Arial"/>
              </w:rPr>
            </w:pPr>
          </w:p>
        </w:tc>
        <w:tc>
          <w:tcPr>
            <w:tcW w:w="1194" w:type="dxa"/>
            <w:vAlign w:val="center"/>
          </w:tcPr>
          <w:p w14:paraId="68BF5796" w14:textId="77777777" w:rsidR="005054E7" w:rsidRPr="00626B25" w:rsidRDefault="005054E7" w:rsidP="007826C7">
            <w:pPr>
              <w:spacing w:line="360" w:lineRule="auto"/>
              <w:rPr>
                <w:rFonts w:ascii="Arial" w:hAnsi="Arial" w:cs="Arial"/>
              </w:rPr>
            </w:pPr>
            <w:r w:rsidRPr="00626B25">
              <w:rPr>
                <w:rFonts w:ascii="Arial" w:hAnsi="Arial" w:cs="Arial"/>
              </w:rPr>
              <w:t>GL-II-74</w:t>
            </w:r>
          </w:p>
        </w:tc>
        <w:tc>
          <w:tcPr>
            <w:tcW w:w="1577" w:type="dxa"/>
            <w:vAlign w:val="center"/>
          </w:tcPr>
          <w:p w14:paraId="0F8FFB9F" w14:textId="77777777" w:rsidR="005054E7" w:rsidRPr="00626B25" w:rsidRDefault="005054E7" w:rsidP="007826C7">
            <w:pPr>
              <w:spacing w:line="360" w:lineRule="auto"/>
              <w:rPr>
                <w:rFonts w:ascii="Arial" w:hAnsi="Arial" w:cs="Arial"/>
              </w:rPr>
            </w:pPr>
            <w:r w:rsidRPr="00626B25">
              <w:rPr>
                <w:rFonts w:ascii="Arial" w:hAnsi="Arial" w:cs="Arial"/>
              </w:rPr>
              <w:t>4.07</w:t>
            </w:r>
          </w:p>
        </w:tc>
        <w:tc>
          <w:tcPr>
            <w:tcW w:w="1578" w:type="dxa"/>
            <w:vAlign w:val="center"/>
          </w:tcPr>
          <w:p w14:paraId="21B4CC58" w14:textId="77777777" w:rsidR="005054E7" w:rsidRPr="00626B25" w:rsidRDefault="005054E7" w:rsidP="007826C7">
            <w:pPr>
              <w:spacing w:line="360" w:lineRule="auto"/>
              <w:rPr>
                <w:rFonts w:ascii="Arial" w:hAnsi="Arial" w:cs="Arial"/>
              </w:rPr>
            </w:pPr>
            <w:r w:rsidRPr="00626B25">
              <w:rPr>
                <w:rFonts w:ascii="Arial" w:hAnsi="Arial" w:cs="Arial"/>
              </w:rPr>
              <w:t>10.53</w:t>
            </w:r>
          </w:p>
        </w:tc>
        <w:tc>
          <w:tcPr>
            <w:tcW w:w="957" w:type="dxa"/>
            <w:vAlign w:val="center"/>
          </w:tcPr>
          <w:p w14:paraId="30100DAF" w14:textId="77777777" w:rsidR="005054E7" w:rsidRPr="00626B25" w:rsidRDefault="005054E7" w:rsidP="007826C7">
            <w:pPr>
              <w:spacing w:line="360" w:lineRule="auto"/>
              <w:rPr>
                <w:rFonts w:ascii="Arial" w:hAnsi="Arial" w:cs="Arial"/>
              </w:rPr>
            </w:pPr>
            <w:r w:rsidRPr="00626B25">
              <w:rPr>
                <w:rFonts w:ascii="Arial" w:hAnsi="Arial" w:cs="Arial"/>
              </w:rPr>
              <w:t>100.71</w:t>
            </w:r>
          </w:p>
        </w:tc>
        <w:tc>
          <w:tcPr>
            <w:tcW w:w="957" w:type="dxa"/>
            <w:vAlign w:val="center"/>
          </w:tcPr>
          <w:p w14:paraId="72E9B183"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0A4BDE9C"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1BA7CF6E" w14:textId="77777777" w:rsidR="005054E7" w:rsidRPr="00626B25" w:rsidRDefault="005054E7" w:rsidP="007826C7">
            <w:pPr>
              <w:spacing w:line="360" w:lineRule="auto"/>
              <w:rPr>
                <w:rFonts w:ascii="Arial" w:hAnsi="Arial" w:cs="Arial"/>
                <w:b/>
              </w:rPr>
            </w:pPr>
            <w:r w:rsidRPr="00626B25">
              <w:rPr>
                <w:rFonts w:ascii="Arial" w:hAnsi="Arial" w:cs="Arial"/>
                <w:b/>
              </w:rPr>
              <w:t>118.68</w:t>
            </w:r>
          </w:p>
        </w:tc>
      </w:tr>
      <w:tr w:rsidR="005054E7" w:rsidRPr="00626B25" w14:paraId="24E922E8" w14:textId="77777777" w:rsidTr="007826C7">
        <w:trPr>
          <w:trHeight w:val="308"/>
        </w:trPr>
        <w:tc>
          <w:tcPr>
            <w:tcW w:w="1177" w:type="dxa"/>
            <w:vMerge/>
            <w:vAlign w:val="center"/>
          </w:tcPr>
          <w:p w14:paraId="576B3BA8" w14:textId="77777777" w:rsidR="005054E7" w:rsidRPr="00626B25" w:rsidRDefault="005054E7" w:rsidP="007826C7">
            <w:pPr>
              <w:spacing w:line="360" w:lineRule="auto"/>
              <w:rPr>
                <w:rFonts w:ascii="Arial" w:hAnsi="Arial" w:cs="Arial"/>
              </w:rPr>
            </w:pPr>
          </w:p>
        </w:tc>
        <w:tc>
          <w:tcPr>
            <w:tcW w:w="1194" w:type="dxa"/>
            <w:vAlign w:val="center"/>
          </w:tcPr>
          <w:p w14:paraId="47DC87EE" w14:textId="77777777" w:rsidR="005054E7" w:rsidRPr="00626B25" w:rsidRDefault="005054E7" w:rsidP="007826C7">
            <w:pPr>
              <w:spacing w:line="360" w:lineRule="auto"/>
              <w:rPr>
                <w:rFonts w:ascii="Arial" w:hAnsi="Arial" w:cs="Arial"/>
              </w:rPr>
            </w:pPr>
            <w:r w:rsidRPr="00626B25">
              <w:rPr>
                <w:rFonts w:ascii="Arial" w:hAnsi="Arial" w:cs="Arial"/>
              </w:rPr>
              <w:t>GL-II-75</w:t>
            </w:r>
          </w:p>
        </w:tc>
        <w:tc>
          <w:tcPr>
            <w:tcW w:w="1577" w:type="dxa"/>
            <w:vAlign w:val="center"/>
          </w:tcPr>
          <w:p w14:paraId="72577E83" w14:textId="77777777" w:rsidR="005054E7" w:rsidRPr="00626B25" w:rsidRDefault="005054E7" w:rsidP="007826C7">
            <w:pPr>
              <w:spacing w:line="360" w:lineRule="auto"/>
              <w:rPr>
                <w:rFonts w:ascii="Arial" w:hAnsi="Arial" w:cs="Arial"/>
              </w:rPr>
            </w:pPr>
            <w:r w:rsidRPr="00626B25">
              <w:rPr>
                <w:rFonts w:ascii="Arial" w:hAnsi="Arial" w:cs="Arial"/>
              </w:rPr>
              <w:t>2.29</w:t>
            </w:r>
          </w:p>
        </w:tc>
        <w:tc>
          <w:tcPr>
            <w:tcW w:w="1578" w:type="dxa"/>
            <w:vAlign w:val="center"/>
          </w:tcPr>
          <w:p w14:paraId="219D6B9E" w14:textId="77777777" w:rsidR="005054E7" w:rsidRPr="00626B25" w:rsidRDefault="005054E7" w:rsidP="007826C7">
            <w:pPr>
              <w:spacing w:line="360" w:lineRule="auto"/>
              <w:rPr>
                <w:rFonts w:ascii="Arial" w:hAnsi="Arial" w:cs="Arial"/>
              </w:rPr>
            </w:pPr>
            <w:r w:rsidRPr="00626B25">
              <w:rPr>
                <w:rFonts w:ascii="Arial" w:hAnsi="Arial" w:cs="Arial"/>
              </w:rPr>
              <w:t>5.76</w:t>
            </w:r>
          </w:p>
        </w:tc>
        <w:tc>
          <w:tcPr>
            <w:tcW w:w="957" w:type="dxa"/>
            <w:vAlign w:val="center"/>
          </w:tcPr>
          <w:p w14:paraId="2F3641F9" w14:textId="77777777" w:rsidR="005054E7" w:rsidRPr="00626B25" w:rsidRDefault="005054E7" w:rsidP="007826C7">
            <w:pPr>
              <w:spacing w:line="360" w:lineRule="auto"/>
              <w:rPr>
                <w:rFonts w:ascii="Arial" w:hAnsi="Arial" w:cs="Arial"/>
              </w:rPr>
            </w:pPr>
            <w:r w:rsidRPr="00626B25">
              <w:rPr>
                <w:rFonts w:ascii="Arial" w:hAnsi="Arial" w:cs="Arial"/>
              </w:rPr>
              <w:t>100.34</w:t>
            </w:r>
          </w:p>
        </w:tc>
        <w:tc>
          <w:tcPr>
            <w:tcW w:w="957" w:type="dxa"/>
            <w:vAlign w:val="center"/>
          </w:tcPr>
          <w:p w14:paraId="4F8DC26D"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0C68A8B1" w14:textId="77777777" w:rsidR="005054E7" w:rsidRPr="00626B25" w:rsidRDefault="005054E7" w:rsidP="007826C7">
            <w:pPr>
              <w:spacing w:line="360" w:lineRule="auto"/>
              <w:rPr>
                <w:rFonts w:ascii="Arial" w:hAnsi="Arial" w:cs="Arial"/>
              </w:rPr>
            </w:pPr>
            <w:r w:rsidRPr="00626B25">
              <w:rPr>
                <w:rFonts w:ascii="Arial" w:hAnsi="Arial" w:cs="Arial"/>
              </w:rPr>
              <w:t>&lt;120%</w:t>
            </w:r>
          </w:p>
        </w:tc>
        <w:tc>
          <w:tcPr>
            <w:tcW w:w="957" w:type="dxa"/>
            <w:vAlign w:val="center"/>
          </w:tcPr>
          <w:p w14:paraId="261C40A8" w14:textId="77777777" w:rsidR="005054E7" w:rsidRPr="00626B25" w:rsidRDefault="005054E7" w:rsidP="007826C7">
            <w:pPr>
              <w:spacing w:line="360" w:lineRule="auto"/>
              <w:rPr>
                <w:rFonts w:ascii="Arial" w:hAnsi="Arial" w:cs="Arial"/>
                <w:b/>
              </w:rPr>
            </w:pPr>
            <w:r w:rsidRPr="00626B25">
              <w:rPr>
                <w:rFonts w:ascii="Arial" w:hAnsi="Arial" w:cs="Arial"/>
                <w:b/>
              </w:rPr>
              <w:t>99.97</w:t>
            </w:r>
          </w:p>
        </w:tc>
      </w:tr>
      <w:tr w:rsidR="005054E7" w:rsidRPr="00626B25" w14:paraId="5732598F" w14:textId="77777777" w:rsidTr="007826C7">
        <w:trPr>
          <w:trHeight w:val="307"/>
        </w:trPr>
        <w:tc>
          <w:tcPr>
            <w:tcW w:w="1177" w:type="dxa"/>
            <w:vMerge w:val="restart"/>
            <w:vAlign w:val="center"/>
          </w:tcPr>
          <w:p w14:paraId="1EECE8C3" w14:textId="77777777" w:rsidR="005054E7" w:rsidRPr="00626B25" w:rsidRDefault="005054E7" w:rsidP="007826C7">
            <w:pPr>
              <w:spacing w:line="360" w:lineRule="auto"/>
              <w:rPr>
                <w:rFonts w:ascii="Arial" w:hAnsi="Arial" w:cs="Arial"/>
              </w:rPr>
            </w:pPr>
            <w:r w:rsidRPr="00626B25">
              <w:rPr>
                <w:rFonts w:ascii="Arial" w:hAnsi="Arial" w:cs="Arial"/>
              </w:rPr>
              <w:t>10 mg/kg</w:t>
            </w:r>
          </w:p>
        </w:tc>
        <w:tc>
          <w:tcPr>
            <w:tcW w:w="1194" w:type="dxa"/>
            <w:vAlign w:val="center"/>
          </w:tcPr>
          <w:p w14:paraId="01AA4973" w14:textId="77777777" w:rsidR="005054E7" w:rsidRPr="00626B25" w:rsidRDefault="005054E7" w:rsidP="007826C7">
            <w:pPr>
              <w:spacing w:line="360" w:lineRule="auto"/>
              <w:rPr>
                <w:rFonts w:ascii="Arial" w:hAnsi="Arial" w:cs="Arial"/>
              </w:rPr>
            </w:pPr>
            <w:r w:rsidRPr="00626B25">
              <w:rPr>
                <w:rFonts w:ascii="Arial" w:hAnsi="Arial" w:cs="Arial"/>
              </w:rPr>
              <w:t>GL-II-73</w:t>
            </w:r>
          </w:p>
        </w:tc>
        <w:tc>
          <w:tcPr>
            <w:tcW w:w="1577" w:type="dxa"/>
            <w:vAlign w:val="center"/>
          </w:tcPr>
          <w:p w14:paraId="7CD074A0" w14:textId="77777777" w:rsidR="005054E7" w:rsidRPr="00626B25" w:rsidRDefault="005054E7" w:rsidP="007826C7">
            <w:pPr>
              <w:spacing w:line="360" w:lineRule="auto"/>
              <w:rPr>
                <w:rFonts w:ascii="Arial" w:hAnsi="Arial" w:cs="Arial"/>
              </w:rPr>
            </w:pPr>
            <w:r w:rsidRPr="00626B25">
              <w:rPr>
                <w:rFonts w:ascii="Arial" w:hAnsi="Arial" w:cs="Arial"/>
              </w:rPr>
              <w:t>117.29</w:t>
            </w:r>
          </w:p>
        </w:tc>
        <w:tc>
          <w:tcPr>
            <w:tcW w:w="1578" w:type="dxa"/>
            <w:vAlign w:val="center"/>
          </w:tcPr>
          <w:p w14:paraId="641712A3" w14:textId="77777777" w:rsidR="005054E7" w:rsidRPr="00626B25" w:rsidRDefault="005054E7" w:rsidP="007826C7">
            <w:pPr>
              <w:spacing w:line="360" w:lineRule="auto"/>
              <w:rPr>
                <w:rFonts w:ascii="Arial" w:hAnsi="Arial" w:cs="Arial"/>
              </w:rPr>
            </w:pPr>
            <w:r w:rsidRPr="00626B25">
              <w:rPr>
                <w:rFonts w:ascii="Arial" w:hAnsi="Arial" w:cs="Arial"/>
              </w:rPr>
              <w:t>303.53</w:t>
            </w:r>
          </w:p>
        </w:tc>
        <w:tc>
          <w:tcPr>
            <w:tcW w:w="957" w:type="dxa"/>
            <w:vAlign w:val="center"/>
          </w:tcPr>
          <w:p w14:paraId="6432EDF9" w14:textId="77777777" w:rsidR="005054E7" w:rsidRPr="00626B25" w:rsidRDefault="005054E7" w:rsidP="007826C7">
            <w:pPr>
              <w:spacing w:line="360" w:lineRule="auto"/>
              <w:rPr>
                <w:rFonts w:ascii="Arial" w:hAnsi="Arial" w:cs="Arial"/>
              </w:rPr>
            </w:pPr>
            <w:r w:rsidRPr="00626B25">
              <w:rPr>
                <w:rFonts w:ascii="Arial" w:hAnsi="Arial" w:cs="Arial"/>
              </w:rPr>
              <w:t>131.68</w:t>
            </w:r>
          </w:p>
        </w:tc>
        <w:tc>
          <w:tcPr>
            <w:tcW w:w="957" w:type="dxa"/>
            <w:vAlign w:val="center"/>
          </w:tcPr>
          <w:p w14:paraId="10E065D7" w14:textId="77777777" w:rsidR="005054E7" w:rsidRPr="00626B25" w:rsidRDefault="005054E7" w:rsidP="007826C7">
            <w:pPr>
              <w:spacing w:line="360" w:lineRule="auto"/>
              <w:rPr>
                <w:rFonts w:ascii="Arial" w:hAnsi="Arial" w:cs="Arial"/>
              </w:rPr>
            </w:pPr>
            <w:r w:rsidRPr="00626B25">
              <w:rPr>
                <w:rFonts w:ascii="Arial" w:hAnsi="Arial" w:cs="Arial"/>
              </w:rPr>
              <w:t>124.25</w:t>
            </w:r>
          </w:p>
        </w:tc>
        <w:tc>
          <w:tcPr>
            <w:tcW w:w="957" w:type="dxa"/>
            <w:vAlign w:val="center"/>
          </w:tcPr>
          <w:p w14:paraId="0BAFB0AA" w14:textId="77777777" w:rsidR="005054E7" w:rsidRPr="00626B25" w:rsidRDefault="005054E7" w:rsidP="007826C7">
            <w:pPr>
              <w:spacing w:line="360" w:lineRule="auto"/>
              <w:rPr>
                <w:rFonts w:ascii="Arial" w:hAnsi="Arial" w:cs="Arial"/>
              </w:rPr>
            </w:pPr>
            <w:r w:rsidRPr="00626B25">
              <w:rPr>
                <w:rFonts w:ascii="Arial" w:hAnsi="Arial" w:cs="Arial"/>
              </w:rPr>
              <w:t>129.08</w:t>
            </w:r>
          </w:p>
        </w:tc>
        <w:tc>
          <w:tcPr>
            <w:tcW w:w="957" w:type="dxa"/>
            <w:vAlign w:val="center"/>
          </w:tcPr>
          <w:p w14:paraId="6E192F24" w14:textId="77777777" w:rsidR="005054E7" w:rsidRPr="00626B25" w:rsidRDefault="005054E7" w:rsidP="007826C7">
            <w:pPr>
              <w:spacing w:line="360" w:lineRule="auto"/>
              <w:rPr>
                <w:rFonts w:ascii="Arial" w:hAnsi="Arial" w:cs="Arial"/>
                <w:b/>
              </w:rPr>
            </w:pPr>
            <w:r w:rsidRPr="00626B25">
              <w:rPr>
                <w:rFonts w:ascii="Arial" w:hAnsi="Arial" w:cs="Arial"/>
                <w:b/>
              </w:rPr>
              <w:t>179.62</w:t>
            </w:r>
          </w:p>
        </w:tc>
      </w:tr>
      <w:tr w:rsidR="005054E7" w:rsidRPr="00626B25" w14:paraId="4FE98AEA" w14:textId="77777777" w:rsidTr="007826C7">
        <w:trPr>
          <w:trHeight w:val="308"/>
        </w:trPr>
        <w:tc>
          <w:tcPr>
            <w:tcW w:w="1177" w:type="dxa"/>
            <w:vMerge/>
            <w:vAlign w:val="center"/>
          </w:tcPr>
          <w:p w14:paraId="41A2A8ED" w14:textId="77777777" w:rsidR="005054E7" w:rsidRPr="00626B25" w:rsidRDefault="005054E7" w:rsidP="007826C7">
            <w:pPr>
              <w:spacing w:line="360" w:lineRule="auto"/>
              <w:rPr>
                <w:rFonts w:ascii="Arial" w:hAnsi="Arial" w:cs="Arial"/>
              </w:rPr>
            </w:pPr>
          </w:p>
        </w:tc>
        <w:tc>
          <w:tcPr>
            <w:tcW w:w="1194" w:type="dxa"/>
            <w:vAlign w:val="center"/>
          </w:tcPr>
          <w:p w14:paraId="18376E1B" w14:textId="77777777" w:rsidR="005054E7" w:rsidRPr="00626B25" w:rsidRDefault="005054E7" w:rsidP="007826C7">
            <w:pPr>
              <w:spacing w:line="360" w:lineRule="auto"/>
              <w:rPr>
                <w:rFonts w:ascii="Arial" w:hAnsi="Arial" w:cs="Arial"/>
              </w:rPr>
            </w:pPr>
            <w:r w:rsidRPr="00626B25">
              <w:rPr>
                <w:rFonts w:ascii="Arial" w:hAnsi="Arial" w:cs="Arial"/>
              </w:rPr>
              <w:t>GL-II-74</w:t>
            </w:r>
          </w:p>
        </w:tc>
        <w:tc>
          <w:tcPr>
            <w:tcW w:w="1577" w:type="dxa"/>
            <w:vAlign w:val="center"/>
          </w:tcPr>
          <w:p w14:paraId="2187CBC4" w14:textId="77777777" w:rsidR="005054E7" w:rsidRPr="00626B25" w:rsidRDefault="005054E7" w:rsidP="007826C7">
            <w:pPr>
              <w:spacing w:line="360" w:lineRule="auto"/>
              <w:rPr>
                <w:rFonts w:ascii="Arial" w:hAnsi="Arial" w:cs="Arial"/>
              </w:rPr>
            </w:pPr>
            <w:r w:rsidRPr="00626B25">
              <w:rPr>
                <w:rFonts w:ascii="Arial" w:hAnsi="Arial" w:cs="Arial"/>
              </w:rPr>
              <w:t>94.93</w:t>
            </w:r>
          </w:p>
        </w:tc>
        <w:tc>
          <w:tcPr>
            <w:tcW w:w="1578" w:type="dxa"/>
            <w:vAlign w:val="center"/>
          </w:tcPr>
          <w:p w14:paraId="71A0DC64" w14:textId="77777777" w:rsidR="005054E7" w:rsidRPr="00626B25" w:rsidRDefault="005054E7" w:rsidP="007826C7">
            <w:pPr>
              <w:spacing w:line="360" w:lineRule="auto"/>
              <w:rPr>
                <w:rFonts w:ascii="Arial" w:hAnsi="Arial" w:cs="Arial"/>
              </w:rPr>
            </w:pPr>
            <w:r w:rsidRPr="00626B25">
              <w:rPr>
                <w:rFonts w:ascii="Arial" w:hAnsi="Arial" w:cs="Arial"/>
              </w:rPr>
              <w:t>245.67</w:t>
            </w:r>
          </w:p>
        </w:tc>
        <w:tc>
          <w:tcPr>
            <w:tcW w:w="957" w:type="dxa"/>
            <w:vAlign w:val="center"/>
          </w:tcPr>
          <w:p w14:paraId="4333DF64" w14:textId="77777777" w:rsidR="005054E7" w:rsidRPr="00626B25" w:rsidRDefault="005054E7" w:rsidP="007826C7">
            <w:pPr>
              <w:spacing w:line="360" w:lineRule="auto"/>
              <w:rPr>
                <w:rFonts w:ascii="Arial" w:hAnsi="Arial" w:cs="Arial"/>
              </w:rPr>
            </w:pPr>
            <w:r w:rsidRPr="00626B25">
              <w:rPr>
                <w:rFonts w:ascii="Arial" w:hAnsi="Arial" w:cs="Arial"/>
              </w:rPr>
              <w:t>146.18</w:t>
            </w:r>
          </w:p>
        </w:tc>
        <w:tc>
          <w:tcPr>
            <w:tcW w:w="957" w:type="dxa"/>
            <w:vAlign w:val="center"/>
          </w:tcPr>
          <w:p w14:paraId="380DCAEE" w14:textId="77777777" w:rsidR="005054E7" w:rsidRPr="00626B25" w:rsidRDefault="005054E7" w:rsidP="007826C7">
            <w:pPr>
              <w:spacing w:line="360" w:lineRule="auto"/>
              <w:rPr>
                <w:rFonts w:ascii="Arial" w:hAnsi="Arial" w:cs="Arial"/>
              </w:rPr>
            </w:pPr>
            <w:r w:rsidRPr="00626B25">
              <w:rPr>
                <w:rFonts w:ascii="Arial" w:hAnsi="Arial" w:cs="Arial"/>
              </w:rPr>
              <w:t>150.02</w:t>
            </w:r>
          </w:p>
        </w:tc>
        <w:tc>
          <w:tcPr>
            <w:tcW w:w="957" w:type="dxa"/>
            <w:vAlign w:val="center"/>
          </w:tcPr>
          <w:p w14:paraId="042EF0DE" w14:textId="77777777" w:rsidR="005054E7" w:rsidRPr="00626B25" w:rsidRDefault="005054E7" w:rsidP="007826C7">
            <w:pPr>
              <w:spacing w:line="360" w:lineRule="auto"/>
              <w:rPr>
                <w:rFonts w:ascii="Arial" w:hAnsi="Arial" w:cs="Arial"/>
              </w:rPr>
            </w:pPr>
            <w:r w:rsidRPr="00626B25">
              <w:rPr>
                <w:rFonts w:ascii="Arial" w:hAnsi="Arial" w:cs="Arial"/>
              </w:rPr>
              <w:t>154.85</w:t>
            </w:r>
          </w:p>
        </w:tc>
        <w:tc>
          <w:tcPr>
            <w:tcW w:w="957" w:type="dxa"/>
            <w:vAlign w:val="center"/>
          </w:tcPr>
          <w:p w14:paraId="17DB376A" w14:textId="77777777" w:rsidR="005054E7" w:rsidRPr="00626B25" w:rsidRDefault="005054E7" w:rsidP="007826C7">
            <w:pPr>
              <w:spacing w:line="360" w:lineRule="auto"/>
              <w:rPr>
                <w:rFonts w:ascii="Arial" w:hAnsi="Arial" w:cs="Arial"/>
                <w:b/>
              </w:rPr>
            </w:pPr>
            <w:r w:rsidRPr="00626B25">
              <w:rPr>
                <w:rFonts w:ascii="Arial" w:hAnsi="Arial" w:cs="Arial"/>
                <w:b/>
              </w:rPr>
              <w:t>256.67</w:t>
            </w:r>
          </w:p>
        </w:tc>
      </w:tr>
      <w:tr w:rsidR="005054E7" w:rsidRPr="00626B25" w14:paraId="0E1DA72F" w14:textId="77777777" w:rsidTr="007826C7">
        <w:trPr>
          <w:trHeight w:val="307"/>
        </w:trPr>
        <w:tc>
          <w:tcPr>
            <w:tcW w:w="1177" w:type="dxa"/>
            <w:vMerge/>
            <w:vAlign w:val="center"/>
          </w:tcPr>
          <w:p w14:paraId="4D830FB2" w14:textId="77777777" w:rsidR="005054E7" w:rsidRPr="00626B25" w:rsidRDefault="005054E7" w:rsidP="007826C7">
            <w:pPr>
              <w:spacing w:line="360" w:lineRule="auto"/>
              <w:rPr>
                <w:rFonts w:ascii="Arial" w:hAnsi="Arial" w:cs="Arial"/>
              </w:rPr>
            </w:pPr>
          </w:p>
        </w:tc>
        <w:tc>
          <w:tcPr>
            <w:tcW w:w="1194" w:type="dxa"/>
            <w:vAlign w:val="center"/>
          </w:tcPr>
          <w:p w14:paraId="37FDED97" w14:textId="77777777" w:rsidR="005054E7" w:rsidRPr="00626B25" w:rsidRDefault="005054E7" w:rsidP="007826C7">
            <w:pPr>
              <w:spacing w:line="360" w:lineRule="auto"/>
              <w:rPr>
                <w:rFonts w:ascii="Arial" w:hAnsi="Arial" w:cs="Arial"/>
              </w:rPr>
            </w:pPr>
            <w:r w:rsidRPr="00626B25">
              <w:rPr>
                <w:rFonts w:ascii="Arial" w:hAnsi="Arial" w:cs="Arial"/>
              </w:rPr>
              <w:t>GL-II-75</w:t>
            </w:r>
          </w:p>
        </w:tc>
        <w:tc>
          <w:tcPr>
            <w:tcW w:w="1577" w:type="dxa"/>
            <w:vAlign w:val="center"/>
          </w:tcPr>
          <w:p w14:paraId="2390901A" w14:textId="77777777" w:rsidR="005054E7" w:rsidRPr="00626B25" w:rsidRDefault="005054E7" w:rsidP="007826C7">
            <w:pPr>
              <w:spacing w:line="360" w:lineRule="auto"/>
              <w:rPr>
                <w:rFonts w:ascii="Arial" w:hAnsi="Arial" w:cs="Arial"/>
              </w:rPr>
            </w:pPr>
            <w:r w:rsidRPr="00626B25">
              <w:rPr>
                <w:rFonts w:ascii="Arial" w:hAnsi="Arial" w:cs="Arial"/>
              </w:rPr>
              <w:t>18.85</w:t>
            </w:r>
          </w:p>
        </w:tc>
        <w:tc>
          <w:tcPr>
            <w:tcW w:w="1578" w:type="dxa"/>
            <w:vAlign w:val="center"/>
          </w:tcPr>
          <w:p w14:paraId="7BF4EB8A" w14:textId="77777777" w:rsidR="005054E7" w:rsidRPr="00626B25" w:rsidRDefault="005054E7" w:rsidP="007826C7">
            <w:pPr>
              <w:spacing w:line="360" w:lineRule="auto"/>
              <w:rPr>
                <w:rFonts w:ascii="Arial" w:hAnsi="Arial" w:cs="Arial"/>
              </w:rPr>
            </w:pPr>
            <w:r w:rsidRPr="00626B25">
              <w:rPr>
                <w:rFonts w:ascii="Arial" w:hAnsi="Arial" w:cs="Arial"/>
              </w:rPr>
              <w:t>47.32</w:t>
            </w:r>
          </w:p>
        </w:tc>
        <w:tc>
          <w:tcPr>
            <w:tcW w:w="957" w:type="dxa"/>
            <w:vAlign w:val="center"/>
          </w:tcPr>
          <w:p w14:paraId="7DFD12E0" w14:textId="77777777" w:rsidR="005054E7" w:rsidRPr="00626B25" w:rsidRDefault="005054E7" w:rsidP="007826C7">
            <w:pPr>
              <w:spacing w:line="360" w:lineRule="auto"/>
              <w:rPr>
                <w:rFonts w:ascii="Arial" w:hAnsi="Arial" w:cs="Arial"/>
              </w:rPr>
            </w:pPr>
            <w:r w:rsidRPr="00626B25">
              <w:rPr>
                <w:rFonts w:ascii="Arial" w:hAnsi="Arial" w:cs="Arial"/>
              </w:rPr>
              <w:t>162.90</w:t>
            </w:r>
          </w:p>
        </w:tc>
        <w:tc>
          <w:tcPr>
            <w:tcW w:w="957" w:type="dxa"/>
            <w:vAlign w:val="center"/>
          </w:tcPr>
          <w:p w14:paraId="70CA246B" w14:textId="77777777" w:rsidR="005054E7" w:rsidRPr="00626B25" w:rsidRDefault="005054E7" w:rsidP="007826C7">
            <w:pPr>
              <w:spacing w:line="360" w:lineRule="auto"/>
              <w:rPr>
                <w:rFonts w:ascii="Arial" w:hAnsi="Arial" w:cs="Arial"/>
              </w:rPr>
            </w:pPr>
            <w:r w:rsidRPr="00626B25">
              <w:rPr>
                <w:rFonts w:ascii="Arial" w:hAnsi="Arial" w:cs="Arial"/>
              </w:rPr>
              <w:t>153.24</w:t>
            </w:r>
          </w:p>
        </w:tc>
        <w:tc>
          <w:tcPr>
            <w:tcW w:w="957" w:type="dxa"/>
            <w:vAlign w:val="center"/>
          </w:tcPr>
          <w:p w14:paraId="15E3FF41" w14:textId="77777777" w:rsidR="005054E7" w:rsidRPr="00626B25" w:rsidRDefault="005054E7" w:rsidP="007826C7">
            <w:pPr>
              <w:spacing w:line="360" w:lineRule="auto"/>
              <w:rPr>
                <w:rFonts w:ascii="Arial" w:hAnsi="Arial" w:cs="Arial"/>
              </w:rPr>
            </w:pPr>
            <w:r w:rsidRPr="00626B25">
              <w:rPr>
                <w:rFonts w:ascii="Arial" w:hAnsi="Arial" w:cs="Arial"/>
              </w:rPr>
              <w:t>139.49</w:t>
            </w:r>
          </w:p>
        </w:tc>
        <w:tc>
          <w:tcPr>
            <w:tcW w:w="957" w:type="dxa"/>
            <w:vAlign w:val="center"/>
          </w:tcPr>
          <w:p w14:paraId="66C4271E" w14:textId="77777777" w:rsidR="005054E7" w:rsidRPr="00626B25" w:rsidRDefault="005054E7" w:rsidP="007826C7">
            <w:pPr>
              <w:spacing w:line="360" w:lineRule="auto"/>
              <w:rPr>
                <w:rFonts w:ascii="Arial" w:hAnsi="Arial" w:cs="Arial"/>
                <w:b/>
              </w:rPr>
            </w:pPr>
            <w:r w:rsidRPr="00626B25">
              <w:rPr>
                <w:rFonts w:ascii="Arial" w:hAnsi="Arial" w:cs="Arial"/>
                <w:b/>
              </w:rPr>
              <w:t>136.76</w:t>
            </w:r>
          </w:p>
        </w:tc>
      </w:tr>
    </w:tbl>
    <w:p w14:paraId="68DAA916" w14:textId="77777777" w:rsidR="00B524C8" w:rsidRDefault="00B524C8">
      <w:pPr>
        <w:rPr>
          <w:rFonts w:ascii="Arial" w:hAnsi="Arial" w:cs="Arial"/>
          <w:b/>
        </w:rPr>
      </w:pPr>
      <w:r>
        <w:rPr>
          <w:rFonts w:ascii="Arial" w:hAnsi="Arial" w:cs="Arial"/>
          <w:b/>
        </w:rPr>
        <w:br w:type="page"/>
      </w:r>
    </w:p>
    <w:p w14:paraId="70602B8D" w14:textId="3E2AAA96" w:rsidR="006476A4" w:rsidRDefault="006476A4" w:rsidP="007826C7">
      <w:pPr>
        <w:pStyle w:val="Heading3"/>
        <w:spacing w:line="360" w:lineRule="auto"/>
        <w:rPr>
          <w:rFonts w:ascii="Arial" w:hAnsi="Arial" w:cs="Arial"/>
        </w:rPr>
      </w:pPr>
      <w:bookmarkStart w:id="16" w:name="_Toc524446600"/>
      <w:r w:rsidRPr="00AA4861">
        <w:rPr>
          <w:rFonts w:ascii="Arial" w:hAnsi="Arial" w:cs="Arial"/>
          <w:b/>
        </w:rPr>
        <w:lastRenderedPageBreak/>
        <w:t xml:space="preserve">Supplementary Table </w:t>
      </w:r>
      <w:r w:rsidR="00AA740A" w:rsidRPr="00AA4861">
        <w:rPr>
          <w:rFonts w:ascii="Arial" w:hAnsi="Arial" w:cs="Arial"/>
          <w:b/>
        </w:rPr>
        <w:t>S</w:t>
      </w:r>
      <w:r w:rsidR="00C51DA8" w:rsidRPr="00AA4861">
        <w:rPr>
          <w:rFonts w:ascii="Arial" w:hAnsi="Arial" w:cs="Arial"/>
          <w:b/>
        </w:rPr>
        <w:t>8</w:t>
      </w:r>
      <w:r w:rsidRPr="00AA4861">
        <w:rPr>
          <w:rFonts w:ascii="Arial" w:hAnsi="Arial" w:cs="Arial"/>
          <w:b/>
        </w:rPr>
        <w:t>:</w:t>
      </w:r>
      <w:r w:rsidRPr="00AA4861">
        <w:rPr>
          <w:rFonts w:ascii="Arial" w:hAnsi="Arial" w:cs="Arial"/>
        </w:rPr>
        <w:t xml:space="preserve"> Statistical analysis for</w:t>
      </w:r>
      <w:r w:rsidRPr="00626B25">
        <w:rPr>
          <w:rFonts w:ascii="Arial" w:hAnsi="Arial" w:cs="Arial"/>
        </w:rPr>
        <w:t xml:space="preserve"> each behavioral </w:t>
      </w:r>
      <w:r w:rsidR="00A53AED" w:rsidRPr="00626B25">
        <w:rPr>
          <w:rFonts w:ascii="Arial" w:hAnsi="Arial" w:cs="Arial"/>
        </w:rPr>
        <w:t>test assessing emotionality in mice</w:t>
      </w:r>
      <w:bookmarkEnd w:id="16"/>
    </w:p>
    <w:p w14:paraId="2AD3F146" w14:textId="342EB4FA" w:rsidR="0012657A" w:rsidRPr="00F90001" w:rsidRDefault="00DB2B8C" w:rsidP="00C51DA8">
      <w:r w:rsidRPr="00DB2B8C">
        <w:rPr>
          <w:noProof/>
        </w:rPr>
        <w:drawing>
          <wp:inline distT="0" distB="0" distL="0" distR="0" wp14:anchorId="02899CC3" wp14:editId="5ECD81F1">
            <wp:extent cx="5943600" cy="118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86405"/>
                    </a:xfrm>
                    <a:prstGeom prst="rect">
                      <a:avLst/>
                    </a:prstGeom>
                    <a:noFill/>
                    <a:ln>
                      <a:noFill/>
                    </a:ln>
                  </pic:spPr>
                </pic:pic>
              </a:graphicData>
            </a:graphic>
          </wp:inline>
        </w:drawing>
      </w:r>
    </w:p>
    <w:p w14:paraId="3473A633" w14:textId="2C0A8AC8" w:rsidR="00D62F83" w:rsidRPr="00626B25" w:rsidRDefault="00D62F83" w:rsidP="007826C7">
      <w:pPr>
        <w:spacing w:line="360" w:lineRule="auto"/>
        <w:rPr>
          <w:rFonts w:ascii="Arial" w:hAnsi="Arial" w:cs="Arial"/>
        </w:rPr>
      </w:pPr>
    </w:p>
    <w:p w14:paraId="25D2E02A" w14:textId="77777777" w:rsidR="00DE7778" w:rsidRDefault="006476A4" w:rsidP="00796D43">
      <w:pPr>
        <w:spacing w:line="360" w:lineRule="auto"/>
        <w:rPr>
          <w:rFonts w:ascii="Arial" w:hAnsi="Arial" w:cs="Arial"/>
        </w:rPr>
      </w:pPr>
      <w:r w:rsidRPr="00626B25">
        <w:rPr>
          <w:rFonts w:ascii="Arial" w:hAnsi="Arial" w:cs="Arial"/>
        </w:rPr>
        <w:t xml:space="preserve"> * refers to the group used as reference for </w:t>
      </w:r>
      <w:r w:rsidR="0062025B" w:rsidRPr="0062025B">
        <w:rPr>
          <w:rFonts w:ascii="Arial" w:hAnsi="Arial" w:cs="Arial"/>
          <w:i/>
        </w:rPr>
        <w:t>post-hoc</w:t>
      </w:r>
      <w:r w:rsidR="0062025B" w:rsidRPr="00626B25">
        <w:rPr>
          <w:rFonts w:ascii="Arial" w:hAnsi="Arial" w:cs="Arial"/>
        </w:rPr>
        <w:t xml:space="preserve"> </w:t>
      </w:r>
      <w:r w:rsidRPr="00626B25">
        <w:rPr>
          <w:rFonts w:ascii="Arial" w:hAnsi="Arial" w:cs="Arial"/>
        </w:rPr>
        <w:t>statistical analysis.</w:t>
      </w:r>
    </w:p>
    <w:p w14:paraId="59D38AC5" w14:textId="18830D5C" w:rsidR="0052690B" w:rsidRPr="00796D43" w:rsidRDefault="0052690B" w:rsidP="00796D43">
      <w:pPr>
        <w:spacing w:line="360" w:lineRule="auto"/>
        <w:rPr>
          <w:rFonts w:ascii="Arial" w:hAnsi="Arial" w:cs="Arial"/>
        </w:rPr>
      </w:pPr>
      <w:r>
        <w:rPr>
          <w:rFonts w:ascii="Arial" w:hAnsi="Arial" w:cs="Arial"/>
          <w:b/>
        </w:rPr>
        <w:br w:type="page"/>
      </w:r>
    </w:p>
    <w:p w14:paraId="67D83598" w14:textId="589401A1" w:rsidR="006476A4" w:rsidRDefault="004A5BEE" w:rsidP="007826C7">
      <w:pPr>
        <w:pStyle w:val="Heading3"/>
        <w:spacing w:line="360" w:lineRule="auto"/>
        <w:rPr>
          <w:rFonts w:ascii="Arial" w:hAnsi="Arial" w:cs="Arial"/>
        </w:rPr>
      </w:pPr>
      <w:bookmarkStart w:id="17" w:name="_Toc524446601"/>
      <w:r w:rsidRPr="00626B25">
        <w:rPr>
          <w:rFonts w:ascii="Arial" w:hAnsi="Arial" w:cs="Arial"/>
          <w:b/>
        </w:rPr>
        <w:lastRenderedPageBreak/>
        <w:t>Supplementary Table</w:t>
      </w:r>
      <w:r w:rsidR="00B524C8">
        <w:rPr>
          <w:rFonts w:ascii="Arial" w:hAnsi="Arial" w:cs="Arial"/>
          <w:b/>
        </w:rPr>
        <w:t xml:space="preserve"> </w:t>
      </w:r>
      <w:r w:rsidR="00AA740A">
        <w:rPr>
          <w:rFonts w:ascii="Arial" w:hAnsi="Arial" w:cs="Arial"/>
          <w:b/>
        </w:rPr>
        <w:t>S</w:t>
      </w:r>
      <w:r w:rsidR="00C51DA8">
        <w:rPr>
          <w:rFonts w:ascii="Arial" w:hAnsi="Arial" w:cs="Arial"/>
          <w:b/>
        </w:rPr>
        <w:t>9</w:t>
      </w:r>
      <w:r w:rsidRPr="00626B25">
        <w:rPr>
          <w:rFonts w:ascii="Arial" w:hAnsi="Arial" w:cs="Arial"/>
          <w:b/>
        </w:rPr>
        <w:t xml:space="preserve">: </w:t>
      </w:r>
      <w:r w:rsidRPr="00626B25">
        <w:rPr>
          <w:rFonts w:ascii="Arial" w:hAnsi="Arial" w:cs="Arial"/>
        </w:rPr>
        <w:t xml:space="preserve">Statistical analysis for the Y-maze alternation rate after acute administration </w:t>
      </w:r>
      <w:r w:rsidR="00BB214D">
        <w:rPr>
          <w:rFonts w:ascii="Arial" w:hAnsi="Arial" w:cs="Arial"/>
        </w:rPr>
        <w:t>in young mice</w:t>
      </w:r>
      <w:r w:rsidR="00B934F6">
        <w:rPr>
          <w:rFonts w:ascii="Arial" w:hAnsi="Arial" w:cs="Arial"/>
        </w:rPr>
        <w:t xml:space="preserve"> (stressed and non-stressed)</w:t>
      </w:r>
      <w:bookmarkEnd w:id="17"/>
    </w:p>
    <w:p w14:paraId="4EF40C1A" w14:textId="77777777" w:rsidR="0012657A" w:rsidRPr="00F90001" w:rsidRDefault="0012657A" w:rsidP="00C51DA8"/>
    <w:p w14:paraId="2EE7DAE5" w14:textId="321EC544" w:rsidR="0062025B" w:rsidRDefault="00CB1ADF" w:rsidP="007826C7">
      <w:pPr>
        <w:spacing w:line="360" w:lineRule="auto"/>
        <w:rPr>
          <w:rFonts w:ascii="Arial" w:hAnsi="Arial" w:cs="Arial"/>
        </w:rPr>
      </w:pPr>
      <w:r w:rsidRPr="00CB1ADF">
        <w:rPr>
          <w:noProof/>
        </w:rPr>
        <w:drawing>
          <wp:inline distT="0" distB="0" distL="0" distR="0" wp14:anchorId="7251B842" wp14:editId="0A4BAF12">
            <wp:extent cx="5943600" cy="10554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55493"/>
                    </a:xfrm>
                    <a:prstGeom prst="rect">
                      <a:avLst/>
                    </a:prstGeom>
                    <a:noFill/>
                    <a:ln>
                      <a:noFill/>
                    </a:ln>
                  </pic:spPr>
                </pic:pic>
              </a:graphicData>
            </a:graphic>
          </wp:inline>
        </w:drawing>
      </w:r>
    </w:p>
    <w:p w14:paraId="6C8CE8A6" w14:textId="1F55A730" w:rsidR="00B65E0F" w:rsidRPr="00626B25" w:rsidRDefault="0062025B" w:rsidP="007826C7">
      <w:pPr>
        <w:spacing w:line="360" w:lineRule="auto"/>
        <w:rPr>
          <w:rFonts w:ascii="Arial" w:hAnsi="Arial" w:cs="Arial"/>
        </w:rPr>
      </w:pPr>
      <w:r w:rsidRPr="00626B25">
        <w:rPr>
          <w:rFonts w:ascii="Arial" w:hAnsi="Arial" w:cs="Arial"/>
        </w:rPr>
        <w:t xml:space="preserve">* refers to the group used as reference for </w:t>
      </w:r>
      <w:r w:rsidRPr="0062025B">
        <w:rPr>
          <w:rFonts w:ascii="Arial" w:hAnsi="Arial" w:cs="Arial"/>
          <w:i/>
        </w:rPr>
        <w:t>post-hoc</w:t>
      </w:r>
      <w:r w:rsidRPr="00626B25">
        <w:rPr>
          <w:rFonts w:ascii="Arial" w:hAnsi="Arial" w:cs="Arial"/>
        </w:rPr>
        <w:t xml:space="preserve"> statistical analysis.</w:t>
      </w:r>
      <w:r w:rsidR="00B65E0F" w:rsidRPr="00626B25">
        <w:rPr>
          <w:rFonts w:ascii="Arial" w:hAnsi="Arial" w:cs="Arial"/>
        </w:rPr>
        <w:br w:type="page"/>
      </w:r>
    </w:p>
    <w:p w14:paraId="74C61FBD" w14:textId="07730237" w:rsidR="00B65E0F" w:rsidRDefault="00B65E0F" w:rsidP="007826C7">
      <w:pPr>
        <w:pStyle w:val="Heading3"/>
        <w:spacing w:line="360" w:lineRule="auto"/>
        <w:rPr>
          <w:rFonts w:ascii="Arial" w:hAnsi="Arial" w:cs="Arial"/>
        </w:rPr>
      </w:pPr>
      <w:bookmarkStart w:id="18" w:name="_Toc524446602"/>
      <w:r w:rsidRPr="00626B25">
        <w:rPr>
          <w:rFonts w:ascii="Arial" w:hAnsi="Arial" w:cs="Arial"/>
          <w:b/>
        </w:rPr>
        <w:lastRenderedPageBreak/>
        <w:t xml:space="preserve">Supplementary Table </w:t>
      </w:r>
      <w:r w:rsidR="00AA740A">
        <w:rPr>
          <w:rFonts w:ascii="Arial" w:hAnsi="Arial" w:cs="Arial"/>
          <w:b/>
        </w:rPr>
        <w:t>S1</w:t>
      </w:r>
      <w:r w:rsidR="00C51DA8">
        <w:rPr>
          <w:rFonts w:ascii="Arial" w:hAnsi="Arial" w:cs="Arial"/>
          <w:b/>
        </w:rPr>
        <w:t>0</w:t>
      </w:r>
      <w:r w:rsidRPr="00626B25">
        <w:rPr>
          <w:rFonts w:ascii="Arial" w:hAnsi="Arial" w:cs="Arial"/>
          <w:b/>
        </w:rPr>
        <w:t>:</w:t>
      </w:r>
      <w:r w:rsidRPr="00626B25">
        <w:rPr>
          <w:rFonts w:ascii="Arial" w:hAnsi="Arial" w:cs="Arial"/>
        </w:rPr>
        <w:t xml:space="preserve"> Statistical analysis for the Y-maze alternation rate after acute </w:t>
      </w:r>
      <w:r w:rsidR="00E85922" w:rsidRPr="00626B25">
        <w:rPr>
          <w:rFonts w:ascii="Arial" w:hAnsi="Arial" w:cs="Arial"/>
        </w:rPr>
        <w:t xml:space="preserve">administration in </w:t>
      </w:r>
      <w:r w:rsidR="0032324F">
        <w:rPr>
          <w:rFonts w:ascii="Arial" w:hAnsi="Arial" w:cs="Arial"/>
        </w:rPr>
        <w:t>old</w:t>
      </w:r>
      <w:r w:rsidR="00E85922" w:rsidRPr="00626B25">
        <w:rPr>
          <w:rFonts w:ascii="Arial" w:hAnsi="Arial" w:cs="Arial"/>
        </w:rPr>
        <w:t xml:space="preserve"> mice</w:t>
      </w:r>
      <w:bookmarkEnd w:id="18"/>
      <w:r w:rsidRPr="00626B25">
        <w:rPr>
          <w:rFonts w:ascii="Arial" w:hAnsi="Arial" w:cs="Arial"/>
        </w:rPr>
        <w:t xml:space="preserve"> </w:t>
      </w:r>
    </w:p>
    <w:p w14:paraId="0381251B" w14:textId="77777777" w:rsidR="0012657A" w:rsidRPr="00F90001" w:rsidRDefault="0012657A" w:rsidP="00C51DA8"/>
    <w:p w14:paraId="6FBC842D" w14:textId="3E9A2961" w:rsidR="00757896" w:rsidRDefault="00CB1ADF" w:rsidP="007826C7">
      <w:pPr>
        <w:spacing w:line="360" w:lineRule="auto"/>
        <w:rPr>
          <w:rFonts w:ascii="Arial" w:hAnsi="Arial" w:cs="Arial"/>
          <w:b/>
        </w:rPr>
      </w:pPr>
      <w:r w:rsidRPr="00CB1ADF">
        <w:rPr>
          <w:noProof/>
        </w:rPr>
        <w:drawing>
          <wp:inline distT="0" distB="0" distL="0" distR="0" wp14:anchorId="7BF86A76" wp14:editId="22A90A5E">
            <wp:extent cx="5943600" cy="9932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93270"/>
                    </a:xfrm>
                    <a:prstGeom prst="rect">
                      <a:avLst/>
                    </a:prstGeom>
                    <a:noFill/>
                    <a:ln>
                      <a:noFill/>
                    </a:ln>
                  </pic:spPr>
                </pic:pic>
              </a:graphicData>
            </a:graphic>
          </wp:inline>
        </w:drawing>
      </w:r>
    </w:p>
    <w:p w14:paraId="6D4F478E" w14:textId="5DC999C1" w:rsidR="0052690B" w:rsidRPr="00796D43" w:rsidRDefault="0062025B" w:rsidP="00796D43">
      <w:pPr>
        <w:spacing w:line="360" w:lineRule="auto"/>
        <w:rPr>
          <w:rFonts w:ascii="Arial" w:hAnsi="Arial" w:cs="Arial"/>
          <w:b/>
        </w:rPr>
      </w:pPr>
      <w:r w:rsidRPr="00626B25">
        <w:rPr>
          <w:rFonts w:ascii="Arial" w:hAnsi="Arial" w:cs="Arial"/>
        </w:rPr>
        <w:t xml:space="preserve">* refers to the group used as reference for </w:t>
      </w:r>
      <w:r w:rsidRPr="0062025B">
        <w:rPr>
          <w:rFonts w:ascii="Arial" w:hAnsi="Arial" w:cs="Arial"/>
          <w:i/>
        </w:rPr>
        <w:t>post-hoc</w:t>
      </w:r>
      <w:r w:rsidRPr="00626B25">
        <w:rPr>
          <w:rFonts w:ascii="Arial" w:hAnsi="Arial" w:cs="Arial"/>
        </w:rPr>
        <w:t xml:space="preserve"> statistical analysis.</w:t>
      </w:r>
      <w:r w:rsidR="0052690B">
        <w:rPr>
          <w:rFonts w:ascii="Arial" w:hAnsi="Arial" w:cs="Arial"/>
          <w:b/>
        </w:rPr>
        <w:br w:type="page"/>
      </w:r>
    </w:p>
    <w:p w14:paraId="4386A224" w14:textId="4AF373F2" w:rsidR="004A5BEE" w:rsidRDefault="004A5BEE" w:rsidP="007826C7">
      <w:pPr>
        <w:pStyle w:val="Heading3"/>
        <w:spacing w:line="360" w:lineRule="auto"/>
        <w:rPr>
          <w:rFonts w:ascii="Arial" w:hAnsi="Arial" w:cs="Arial"/>
        </w:rPr>
      </w:pPr>
      <w:bookmarkStart w:id="19" w:name="_Toc524446603"/>
      <w:r w:rsidRPr="00626B25">
        <w:rPr>
          <w:rFonts w:ascii="Arial" w:hAnsi="Arial" w:cs="Arial"/>
          <w:b/>
        </w:rPr>
        <w:lastRenderedPageBreak/>
        <w:t xml:space="preserve">Supplementary Table </w:t>
      </w:r>
      <w:r w:rsidR="00AA740A">
        <w:rPr>
          <w:rFonts w:ascii="Arial" w:hAnsi="Arial" w:cs="Arial"/>
          <w:b/>
        </w:rPr>
        <w:t>S1</w:t>
      </w:r>
      <w:r w:rsidR="00C51DA8">
        <w:rPr>
          <w:rFonts w:ascii="Arial" w:hAnsi="Arial" w:cs="Arial"/>
          <w:b/>
        </w:rPr>
        <w:t>1</w:t>
      </w:r>
      <w:r w:rsidRPr="00626B25">
        <w:rPr>
          <w:rFonts w:ascii="Arial" w:hAnsi="Arial" w:cs="Arial"/>
          <w:b/>
        </w:rPr>
        <w:t>:</w:t>
      </w:r>
      <w:r w:rsidRPr="00626B25">
        <w:rPr>
          <w:rFonts w:ascii="Arial" w:hAnsi="Arial" w:cs="Arial"/>
        </w:rPr>
        <w:t xml:space="preserve"> Statistical analysis for the Y-maze alternation rate after </w:t>
      </w:r>
      <w:r w:rsidR="00424463" w:rsidRPr="00626B25">
        <w:rPr>
          <w:rFonts w:ascii="Arial" w:hAnsi="Arial" w:cs="Arial"/>
        </w:rPr>
        <w:t>sub-</w:t>
      </w:r>
      <w:r w:rsidRPr="00626B25">
        <w:rPr>
          <w:rFonts w:ascii="Arial" w:hAnsi="Arial" w:cs="Arial"/>
        </w:rPr>
        <w:t>chronic administration</w:t>
      </w:r>
      <w:r w:rsidR="0032324F">
        <w:rPr>
          <w:rFonts w:ascii="Arial" w:hAnsi="Arial" w:cs="Arial"/>
        </w:rPr>
        <w:t xml:space="preserve"> in young and old mice</w:t>
      </w:r>
      <w:bookmarkEnd w:id="19"/>
    </w:p>
    <w:p w14:paraId="0C792041" w14:textId="77777777" w:rsidR="0012657A" w:rsidRPr="00F90001" w:rsidRDefault="0012657A" w:rsidP="00C51DA8"/>
    <w:p w14:paraId="2D7CE72B" w14:textId="5FA481D9" w:rsidR="0062025B" w:rsidRDefault="00CB1ADF" w:rsidP="007826C7">
      <w:pPr>
        <w:spacing w:line="360" w:lineRule="auto"/>
        <w:rPr>
          <w:rFonts w:ascii="Arial" w:hAnsi="Arial" w:cs="Arial"/>
        </w:rPr>
      </w:pPr>
      <w:r w:rsidRPr="00CB1ADF">
        <w:rPr>
          <w:noProof/>
        </w:rPr>
        <w:drawing>
          <wp:inline distT="0" distB="0" distL="0" distR="0" wp14:anchorId="5FC81728" wp14:editId="5758B5D0">
            <wp:extent cx="5943600" cy="148189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81895"/>
                    </a:xfrm>
                    <a:prstGeom prst="rect">
                      <a:avLst/>
                    </a:prstGeom>
                    <a:noFill/>
                    <a:ln>
                      <a:noFill/>
                    </a:ln>
                  </pic:spPr>
                </pic:pic>
              </a:graphicData>
            </a:graphic>
          </wp:inline>
        </w:drawing>
      </w:r>
      <w:r w:rsidR="00615C27" w:rsidRPr="00626B25">
        <w:rPr>
          <w:rFonts w:ascii="Arial" w:hAnsi="Arial" w:cs="Arial"/>
        </w:rPr>
        <w:t xml:space="preserve"> </w:t>
      </w:r>
    </w:p>
    <w:p w14:paraId="5BDA9FD1" w14:textId="14CAFF73" w:rsidR="00F2660F" w:rsidRPr="00626B25" w:rsidRDefault="0062025B" w:rsidP="007826C7">
      <w:pPr>
        <w:spacing w:line="360" w:lineRule="auto"/>
        <w:rPr>
          <w:rFonts w:ascii="Arial" w:hAnsi="Arial" w:cs="Arial"/>
        </w:rPr>
      </w:pPr>
      <w:r w:rsidRPr="00626B25">
        <w:rPr>
          <w:rFonts w:ascii="Arial" w:hAnsi="Arial" w:cs="Arial"/>
        </w:rPr>
        <w:t xml:space="preserve">* refers to the group used as reference for </w:t>
      </w:r>
      <w:r w:rsidRPr="0062025B">
        <w:rPr>
          <w:rFonts w:ascii="Arial" w:hAnsi="Arial" w:cs="Arial"/>
          <w:i/>
        </w:rPr>
        <w:t>post-hoc</w:t>
      </w:r>
      <w:r w:rsidRPr="00626B25">
        <w:rPr>
          <w:rFonts w:ascii="Arial" w:hAnsi="Arial" w:cs="Arial"/>
        </w:rPr>
        <w:t xml:space="preserve"> statistical analysis.</w:t>
      </w:r>
      <w:r w:rsidR="00F2660F" w:rsidRPr="00626B25">
        <w:rPr>
          <w:rFonts w:ascii="Arial" w:hAnsi="Arial" w:cs="Arial"/>
          <w:b/>
        </w:rPr>
        <w:br w:type="page"/>
      </w:r>
    </w:p>
    <w:p w14:paraId="6D31F282" w14:textId="2BF7D3C0" w:rsidR="004211EC" w:rsidRPr="00626B25" w:rsidRDefault="0033351A" w:rsidP="007826C7">
      <w:pPr>
        <w:pStyle w:val="Heading1"/>
        <w:spacing w:line="360" w:lineRule="auto"/>
        <w:rPr>
          <w:rFonts w:ascii="Arial" w:hAnsi="Arial" w:cs="Arial"/>
        </w:rPr>
      </w:pPr>
      <w:bookmarkStart w:id="20" w:name="_Toc524446604"/>
      <w:r w:rsidRPr="00626B25">
        <w:rPr>
          <w:rFonts w:ascii="Arial" w:hAnsi="Arial" w:cs="Arial"/>
        </w:rPr>
        <w:lastRenderedPageBreak/>
        <w:t xml:space="preserve">Supplementary </w:t>
      </w:r>
      <w:r w:rsidR="00424463" w:rsidRPr="00626B25">
        <w:rPr>
          <w:rFonts w:ascii="Arial" w:hAnsi="Arial" w:cs="Arial"/>
        </w:rPr>
        <w:t>Figures</w:t>
      </w:r>
      <w:bookmarkEnd w:id="20"/>
    </w:p>
    <w:p w14:paraId="30316069" w14:textId="77777777" w:rsidR="00014C60" w:rsidRPr="00626B25" w:rsidRDefault="00014C60" w:rsidP="007826C7">
      <w:pPr>
        <w:spacing w:line="360" w:lineRule="auto"/>
        <w:rPr>
          <w:rFonts w:ascii="Arial" w:hAnsi="Arial" w:cs="Arial"/>
          <w:b/>
          <w:sz w:val="24"/>
          <w:szCs w:val="24"/>
        </w:rPr>
      </w:pPr>
    </w:p>
    <w:p w14:paraId="714C674C" w14:textId="77777777" w:rsidR="007F039A" w:rsidRPr="00626B25" w:rsidRDefault="007F039A" w:rsidP="007826C7">
      <w:pPr>
        <w:spacing w:line="360" w:lineRule="auto"/>
        <w:rPr>
          <w:rFonts w:ascii="Arial" w:hAnsi="Arial" w:cs="Arial"/>
        </w:rPr>
      </w:pPr>
    </w:p>
    <w:p w14:paraId="1B23AF92" w14:textId="69AC8FB3" w:rsidR="007F039A" w:rsidRPr="00626B25" w:rsidRDefault="00097E98" w:rsidP="007826C7">
      <w:pPr>
        <w:spacing w:line="360" w:lineRule="auto"/>
        <w:rPr>
          <w:rFonts w:ascii="Arial" w:hAnsi="Arial" w:cs="Arial"/>
        </w:rPr>
      </w:pPr>
      <w:r w:rsidRPr="00626B25">
        <w:rPr>
          <w:rFonts w:ascii="Arial" w:hAnsi="Arial" w:cs="Arial"/>
          <w:noProof/>
        </w:rPr>
        <w:drawing>
          <wp:inline distT="0" distB="0" distL="0" distR="0" wp14:anchorId="6283038B" wp14:editId="3EB610BA">
            <wp:extent cx="5645150" cy="2938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0" cy="2938780"/>
                    </a:xfrm>
                    <a:prstGeom prst="rect">
                      <a:avLst/>
                    </a:prstGeom>
                    <a:noFill/>
                  </pic:spPr>
                </pic:pic>
              </a:graphicData>
            </a:graphic>
          </wp:inline>
        </w:drawing>
      </w:r>
    </w:p>
    <w:p w14:paraId="43132950" w14:textId="201539CE" w:rsidR="007F039A" w:rsidRDefault="007F039A" w:rsidP="007826C7">
      <w:pPr>
        <w:pStyle w:val="Heading3"/>
        <w:spacing w:line="360" w:lineRule="auto"/>
        <w:rPr>
          <w:rFonts w:ascii="Arial" w:hAnsi="Arial" w:cs="Arial"/>
        </w:rPr>
      </w:pPr>
      <w:bookmarkStart w:id="21" w:name="_Toc524446605"/>
      <w:proofErr w:type="gramStart"/>
      <w:r w:rsidRPr="00626B25">
        <w:rPr>
          <w:rFonts w:ascii="Arial" w:hAnsi="Arial" w:cs="Arial"/>
          <w:b/>
        </w:rPr>
        <w:t xml:space="preserve">Supplementary Figure </w:t>
      </w:r>
      <w:r w:rsidR="00AA740A">
        <w:rPr>
          <w:rFonts w:ascii="Arial" w:hAnsi="Arial" w:cs="Arial"/>
          <w:b/>
        </w:rPr>
        <w:t>S</w:t>
      </w:r>
      <w:r w:rsidRPr="00626B25">
        <w:rPr>
          <w:rFonts w:ascii="Arial" w:hAnsi="Arial" w:cs="Arial"/>
          <w:b/>
        </w:rPr>
        <w:t>1.</w:t>
      </w:r>
      <w:proofErr w:type="gramEnd"/>
      <w:r w:rsidRPr="00626B25">
        <w:rPr>
          <w:rFonts w:ascii="Arial" w:hAnsi="Arial" w:cs="Arial"/>
        </w:rPr>
        <w:t xml:space="preserve"> Gen</w:t>
      </w:r>
      <w:r w:rsidR="00C57EBB" w:rsidRPr="00626B25">
        <w:rPr>
          <w:rFonts w:ascii="Arial" w:hAnsi="Arial" w:cs="Arial"/>
        </w:rPr>
        <w:t>eral synthetic route to amides</w:t>
      </w:r>
      <w:bookmarkEnd w:id="21"/>
    </w:p>
    <w:p w14:paraId="0A20F4E5" w14:textId="55FE747E" w:rsidR="002558F1" w:rsidRPr="00626B25" w:rsidRDefault="006B6F32" w:rsidP="00796D43">
      <w:pPr>
        <w:spacing w:line="360" w:lineRule="auto"/>
        <w:jc w:val="both"/>
        <w:rPr>
          <w:rFonts w:ascii="Arial" w:hAnsi="Arial" w:cs="Arial"/>
          <w:sz w:val="24"/>
          <w:szCs w:val="24"/>
        </w:rPr>
      </w:pPr>
      <w:r w:rsidRPr="00626B25">
        <w:rPr>
          <w:rFonts w:ascii="Arial" w:hAnsi="Arial" w:cs="Arial"/>
          <w:sz w:val="24"/>
          <w:szCs w:val="24"/>
        </w:rPr>
        <w:t>Summarized in these schemes are</w:t>
      </w:r>
      <w:r w:rsidR="00C57EBB" w:rsidRPr="00626B25">
        <w:rPr>
          <w:rFonts w:ascii="Arial" w:hAnsi="Arial" w:cs="Arial"/>
          <w:sz w:val="24"/>
          <w:szCs w:val="24"/>
        </w:rPr>
        <w:t xml:space="preserve"> the principal steps for the synthesis of the GL-II series compounds from the parent compound SH-053-2'F-R-CH3 (</w:t>
      </w:r>
      <w:r w:rsidR="00C57EBB" w:rsidRPr="00626B25">
        <w:rPr>
          <w:rFonts w:ascii="Arial" w:hAnsi="Arial" w:cs="Arial"/>
          <w:b/>
          <w:sz w:val="24"/>
          <w:szCs w:val="24"/>
        </w:rPr>
        <w:t>1</w:t>
      </w:r>
      <w:r w:rsidR="00C57EBB" w:rsidRPr="00626B25">
        <w:rPr>
          <w:rFonts w:ascii="Arial" w:hAnsi="Arial" w:cs="Arial"/>
          <w:sz w:val="24"/>
          <w:szCs w:val="24"/>
        </w:rPr>
        <w:t xml:space="preserve">). </w:t>
      </w:r>
      <w:r w:rsidRPr="00626B25">
        <w:rPr>
          <w:rFonts w:ascii="Arial" w:hAnsi="Arial" w:cs="Arial"/>
          <w:sz w:val="24"/>
          <w:szCs w:val="24"/>
        </w:rPr>
        <w:t>A d</w:t>
      </w:r>
      <w:r w:rsidR="00C57EBB" w:rsidRPr="00626B25">
        <w:rPr>
          <w:rFonts w:ascii="Arial" w:hAnsi="Arial" w:cs="Arial"/>
          <w:sz w:val="24"/>
          <w:szCs w:val="24"/>
        </w:rPr>
        <w:t>etailed s</w:t>
      </w:r>
      <w:r w:rsidR="007F039A" w:rsidRPr="00626B25">
        <w:rPr>
          <w:rFonts w:ascii="Arial" w:hAnsi="Arial" w:cs="Arial"/>
          <w:sz w:val="24"/>
          <w:szCs w:val="24"/>
        </w:rPr>
        <w:t>ynthesis of SH-053-2'F-R-CH3 (</w:t>
      </w:r>
      <w:r w:rsidR="007F039A" w:rsidRPr="00626B25">
        <w:rPr>
          <w:rFonts w:ascii="Arial" w:hAnsi="Arial" w:cs="Arial"/>
          <w:b/>
          <w:sz w:val="24"/>
          <w:szCs w:val="24"/>
        </w:rPr>
        <w:t>1</w:t>
      </w:r>
      <w:r w:rsidR="00C57EBB" w:rsidRPr="00626B25">
        <w:rPr>
          <w:rFonts w:ascii="Arial" w:hAnsi="Arial" w:cs="Arial"/>
          <w:sz w:val="24"/>
          <w:szCs w:val="24"/>
        </w:rPr>
        <w:t>) is summarized in the US Patent 7,618,958</w:t>
      </w:r>
      <w:r w:rsidR="007F039A" w:rsidRPr="00626B25">
        <w:rPr>
          <w:rFonts w:ascii="Arial" w:hAnsi="Arial" w:cs="Arial"/>
          <w:sz w:val="24"/>
          <w:szCs w:val="24"/>
        </w:rPr>
        <w:t xml:space="preserve">. </w:t>
      </w:r>
      <w:r w:rsidR="002558F1" w:rsidRPr="00626B25">
        <w:rPr>
          <w:rFonts w:ascii="Arial" w:hAnsi="Arial" w:cs="Arial"/>
          <w:sz w:val="24"/>
          <w:szCs w:val="24"/>
        </w:rPr>
        <w:br w:type="page"/>
      </w:r>
    </w:p>
    <w:p w14:paraId="63E356F6" w14:textId="29611247" w:rsidR="003C5531" w:rsidRPr="00626B25" w:rsidRDefault="00AA4861" w:rsidP="007826C7">
      <w:pPr>
        <w:spacing w:line="360" w:lineRule="auto"/>
        <w:rPr>
          <w:rFonts w:ascii="Arial" w:hAnsi="Arial" w:cs="Arial"/>
          <w:sz w:val="24"/>
          <w:szCs w:val="24"/>
        </w:rPr>
      </w:pPr>
      <w:r>
        <w:rPr>
          <w:rFonts w:ascii="Arial" w:hAnsi="Arial" w:cs="Arial"/>
          <w:noProof/>
          <w:sz w:val="24"/>
          <w:szCs w:val="24"/>
        </w:rPr>
        <w:lastRenderedPageBreak/>
        <w:pict w14:anchorId="30F8D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5pt;height:516.25pt">
            <v:imagedata r:id="rId18" o:title="Supplementary Figure 2"/>
          </v:shape>
        </w:pict>
      </w:r>
    </w:p>
    <w:p w14:paraId="16CBBEAA" w14:textId="5A22E4A9" w:rsidR="000C7A9E" w:rsidRPr="00AA4861" w:rsidRDefault="003C5531" w:rsidP="00C41185">
      <w:pPr>
        <w:pStyle w:val="Heading3"/>
        <w:spacing w:line="360" w:lineRule="auto"/>
      </w:pPr>
      <w:bookmarkStart w:id="22" w:name="_Toc524446606"/>
      <w:proofErr w:type="gramStart"/>
      <w:r w:rsidRPr="00626B25">
        <w:rPr>
          <w:rFonts w:ascii="Arial" w:hAnsi="Arial" w:cs="Arial"/>
          <w:b/>
        </w:rPr>
        <w:t xml:space="preserve">Supplementary Figure </w:t>
      </w:r>
      <w:r w:rsidR="00AA740A">
        <w:rPr>
          <w:rFonts w:ascii="Arial" w:hAnsi="Arial" w:cs="Arial"/>
          <w:b/>
        </w:rPr>
        <w:t>S</w:t>
      </w:r>
      <w:r w:rsidR="009532F3">
        <w:rPr>
          <w:rFonts w:ascii="Arial" w:hAnsi="Arial" w:cs="Arial"/>
          <w:b/>
        </w:rPr>
        <w:t>2</w:t>
      </w:r>
      <w:r w:rsidR="00C57EBB" w:rsidRPr="00AA4861">
        <w:rPr>
          <w:rFonts w:ascii="Arial" w:hAnsi="Arial" w:cs="Arial"/>
          <w:b/>
        </w:rPr>
        <w:t>.</w:t>
      </w:r>
      <w:proofErr w:type="gramEnd"/>
      <w:r w:rsidRPr="00AA4861">
        <w:rPr>
          <w:rFonts w:ascii="Arial" w:hAnsi="Arial" w:cs="Arial"/>
        </w:rPr>
        <w:t xml:space="preserve"> </w:t>
      </w:r>
      <w:bookmarkEnd w:id="22"/>
      <w:r w:rsidR="00C41185" w:rsidRPr="00AA4861">
        <w:rPr>
          <w:rFonts w:ascii="Arial" w:hAnsi="Arial" w:cs="Arial"/>
        </w:rPr>
        <w:t xml:space="preserve">Concentration of GL-II-73, GL-II-74 and GL-II-75 in plasma and brain of male C57BL/6 mice after administration of a compound at doses of 1, 5 or 10 mg/kg, 30 min after single </w:t>
      </w:r>
      <w:proofErr w:type="spellStart"/>
      <w:r w:rsidR="00C41185" w:rsidRPr="00AA4861">
        <w:rPr>
          <w:rFonts w:ascii="Arial" w:hAnsi="Arial" w:cs="Arial"/>
        </w:rPr>
        <w:t>i.p</w:t>
      </w:r>
      <w:proofErr w:type="spellEnd"/>
      <w:r w:rsidR="00C41185" w:rsidRPr="00AA4861">
        <w:rPr>
          <w:rFonts w:ascii="Arial" w:hAnsi="Arial" w:cs="Arial"/>
        </w:rPr>
        <w:t xml:space="preserve">. injection (A), as well as after three </w:t>
      </w:r>
      <w:proofErr w:type="spellStart"/>
      <w:r w:rsidR="00C41185" w:rsidRPr="00AA4861">
        <w:rPr>
          <w:rFonts w:ascii="Arial" w:hAnsi="Arial" w:cs="Arial"/>
        </w:rPr>
        <w:t>i.p</w:t>
      </w:r>
      <w:proofErr w:type="spellEnd"/>
      <w:r w:rsidR="00C41185" w:rsidRPr="00AA4861">
        <w:rPr>
          <w:rFonts w:ascii="Arial" w:hAnsi="Arial" w:cs="Arial"/>
        </w:rPr>
        <w:t>. injections, administered 24 h, 20 h and 1 h (B) prior to concentration measurement.</w:t>
      </w:r>
    </w:p>
    <w:p w14:paraId="532B8BC1" w14:textId="3733474E" w:rsidR="00366176" w:rsidRPr="00796D43" w:rsidRDefault="006B4CFD" w:rsidP="00796D43">
      <w:pPr>
        <w:spacing w:line="360" w:lineRule="auto"/>
        <w:jc w:val="both"/>
        <w:rPr>
          <w:rFonts w:ascii="Arial" w:hAnsi="Arial" w:cs="Arial"/>
          <w:sz w:val="24"/>
          <w:szCs w:val="24"/>
        </w:rPr>
      </w:pPr>
      <w:r w:rsidRPr="00AA4861">
        <w:rPr>
          <w:rFonts w:ascii="Arial" w:hAnsi="Arial" w:cs="Arial"/>
        </w:rPr>
        <w:t>In order to parallel the design of behavioral studies</w:t>
      </w:r>
      <w:r w:rsidR="002C343B" w:rsidRPr="00AA4861">
        <w:rPr>
          <w:rFonts w:ascii="Arial" w:hAnsi="Arial" w:cs="Arial"/>
        </w:rPr>
        <w:t xml:space="preserve"> (elevated plus maze, Y maze and forced swim test)</w:t>
      </w:r>
      <w:r w:rsidRPr="00AA4861">
        <w:rPr>
          <w:rFonts w:ascii="Arial" w:hAnsi="Arial" w:cs="Arial"/>
        </w:rPr>
        <w:t xml:space="preserve">, </w:t>
      </w:r>
      <w:r w:rsidR="001D424E" w:rsidRPr="00AA4861">
        <w:rPr>
          <w:rFonts w:ascii="Arial" w:hAnsi="Arial" w:cs="Arial"/>
        </w:rPr>
        <w:t xml:space="preserve">plasma and </w:t>
      </w:r>
      <w:r w:rsidRPr="00AA4861">
        <w:rPr>
          <w:rFonts w:ascii="Arial" w:hAnsi="Arial" w:cs="Arial"/>
        </w:rPr>
        <w:t xml:space="preserve">brain concentrations were determined 30 min after single </w:t>
      </w:r>
      <w:proofErr w:type="spellStart"/>
      <w:r w:rsidRPr="00AA4861">
        <w:rPr>
          <w:rFonts w:ascii="Arial" w:hAnsi="Arial" w:cs="Arial"/>
        </w:rPr>
        <w:t>i.p</w:t>
      </w:r>
      <w:proofErr w:type="spellEnd"/>
      <w:r w:rsidRPr="00AA4861">
        <w:rPr>
          <w:rFonts w:ascii="Arial" w:hAnsi="Arial" w:cs="Arial"/>
        </w:rPr>
        <w:t>. injection</w:t>
      </w:r>
      <w:r w:rsidR="005D3F4F" w:rsidRPr="00AA4861">
        <w:rPr>
          <w:rFonts w:ascii="Arial" w:hAnsi="Arial" w:cs="Arial"/>
        </w:rPr>
        <w:t xml:space="preserve"> </w:t>
      </w:r>
      <w:r w:rsidR="005D3F4F" w:rsidRPr="00AA4861">
        <w:rPr>
          <w:rFonts w:ascii="Arial" w:hAnsi="Arial" w:cs="Arial"/>
        </w:rPr>
        <w:lastRenderedPageBreak/>
        <w:t>(A)</w:t>
      </w:r>
      <w:r w:rsidRPr="00AA4861">
        <w:rPr>
          <w:rFonts w:ascii="Arial" w:hAnsi="Arial" w:cs="Arial"/>
        </w:rPr>
        <w:t xml:space="preserve">, as well as after three </w:t>
      </w:r>
      <w:proofErr w:type="spellStart"/>
      <w:r w:rsidRPr="00AA4861">
        <w:rPr>
          <w:rFonts w:ascii="Arial" w:hAnsi="Arial" w:cs="Arial"/>
        </w:rPr>
        <w:t>i.p</w:t>
      </w:r>
      <w:proofErr w:type="spellEnd"/>
      <w:r w:rsidRPr="00AA4861">
        <w:rPr>
          <w:rFonts w:ascii="Arial" w:hAnsi="Arial" w:cs="Arial"/>
        </w:rPr>
        <w:t xml:space="preserve">. injections, administered 24 h, 20 h and 1 h </w:t>
      </w:r>
      <w:r w:rsidR="005D3F4F" w:rsidRPr="00AA4861">
        <w:rPr>
          <w:rFonts w:ascii="Arial" w:hAnsi="Arial" w:cs="Arial"/>
        </w:rPr>
        <w:t xml:space="preserve">(B) </w:t>
      </w:r>
      <w:r w:rsidRPr="00AA4861">
        <w:rPr>
          <w:rFonts w:ascii="Arial" w:hAnsi="Arial" w:cs="Arial"/>
        </w:rPr>
        <w:t>prior to concentration measurement with</w:t>
      </w:r>
      <w:r w:rsidR="000C7A9E" w:rsidRPr="00AA4861">
        <w:rPr>
          <w:rFonts w:ascii="Arial" w:hAnsi="Arial" w:cs="Arial"/>
        </w:rPr>
        <w:t xml:space="preserve"> compounds dosed at 1, 5 and 10</w:t>
      </w:r>
      <w:r w:rsidR="0028051D" w:rsidRPr="00AA4861">
        <w:rPr>
          <w:rFonts w:ascii="Arial" w:hAnsi="Arial" w:cs="Arial"/>
        </w:rPr>
        <w:t xml:space="preserve"> </w:t>
      </w:r>
      <w:r w:rsidRPr="00AA4861">
        <w:rPr>
          <w:rFonts w:ascii="Arial" w:hAnsi="Arial" w:cs="Arial"/>
        </w:rPr>
        <w:t xml:space="preserve">mg/kg. In the appropriate time intervals, the samples were collected </w:t>
      </w:r>
      <w:r w:rsidR="001D424E" w:rsidRPr="00AA4861">
        <w:rPr>
          <w:rFonts w:ascii="Arial" w:hAnsi="Arial" w:cs="Arial"/>
        </w:rPr>
        <w:t>from</w:t>
      </w:r>
      <w:r w:rsidRPr="00AA4861">
        <w:rPr>
          <w:rFonts w:ascii="Arial" w:hAnsi="Arial" w:cs="Arial"/>
        </w:rPr>
        <w:t xml:space="preserve"> mice anesthetized with ketamine solution (10% </w:t>
      </w:r>
      <w:proofErr w:type="spellStart"/>
      <w:r w:rsidRPr="00AA4861">
        <w:rPr>
          <w:rFonts w:ascii="Arial" w:hAnsi="Arial" w:cs="Arial"/>
        </w:rPr>
        <w:t>Ketamidor</w:t>
      </w:r>
      <w:proofErr w:type="spellEnd"/>
      <w:r w:rsidRPr="00AA4861">
        <w:rPr>
          <w:rFonts w:ascii="Arial" w:hAnsi="Arial" w:cs="Arial"/>
        </w:rPr>
        <w:t xml:space="preserve">, dosed </w:t>
      </w:r>
      <w:proofErr w:type="spellStart"/>
      <w:r w:rsidRPr="00AA4861">
        <w:rPr>
          <w:rFonts w:ascii="Arial" w:hAnsi="Arial" w:cs="Arial"/>
        </w:rPr>
        <w:t>i.p</w:t>
      </w:r>
      <w:proofErr w:type="spellEnd"/>
      <w:r w:rsidRPr="00AA4861">
        <w:rPr>
          <w:rFonts w:ascii="Arial" w:hAnsi="Arial" w:cs="Arial"/>
        </w:rPr>
        <w:t>. at 100 mg/kg</w:t>
      </w:r>
      <w:r w:rsidR="005D3F4F" w:rsidRPr="00AA4861">
        <w:rPr>
          <w:rFonts w:ascii="Arial" w:hAnsi="Arial" w:cs="Arial"/>
        </w:rPr>
        <w:t>)</w:t>
      </w:r>
      <w:r w:rsidRPr="00AA4861">
        <w:rPr>
          <w:rFonts w:ascii="Arial" w:hAnsi="Arial" w:cs="Arial"/>
        </w:rPr>
        <w:t xml:space="preserve">. Compounds were extracted from plasma and supernatants of brain tissue homogenates by solid phase extraction. The procedure of sample preparation and determination of concentration by </w:t>
      </w:r>
      <w:proofErr w:type="spellStart"/>
      <w:r w:rsidRPr="00AA4861">
        <w:rPr>
          <w:rFonts w:ascii="Arial" w:hAnsi="Arial" w:cs="Arial"/>
        </w:rPr>
        <w:t>ultraperformance</w:t>
      </w:r>
      <w:proofErr w:type="spellEnd"/>
      <w:r w:rsidRPr="00AA4861">
        <w:rPr>
          <w:rFonts w:ascii="Arial" w:hAnsi="Arial" w:cs="Arial"/>
        </w:rPr>
        <w:t xml:space="preserve"> liquid chromatography–tandem mass spectrometry (UPLC–MS/MS) has been already described in </w:t>
      </w:r>
      <w:proofErr w:type="spellStart"/>
      <w:r w:rsidRPr="00AA4861">
        <w:rPr>
          <w:rFonts w:ascii="Arial" w:hAnsi="Arial" w:cs="Arial"/>
        </w:rPr>
        <w:t>Obradovitch</w:t>
      </w:r>
      <w:proofErr w:type="spellEnd"/>
      <w:r w:rsidRPr="00AA4861">
        <w:rPr>
          <w:rFonts w:ascii="Arial" w:hAnsi="Arial" w:cs="Arial"/>
        </w:rPr>
        <w:t xml:space="preserve"> et al.</w:t>
      </w:r>
      <w:bookmarkStart w:id="23" w:name="_GoBack"/>
      <w:bookmarkEnd w:id="23"/>
      <w:r w:rsidRPr="00626B25">
        <w:rPr>
          <w:rFonts w:ascii="Arial" w:hAnsi="Arial" w:cs="Arial"/>
        </w:rPr>
        <w:t xml:space="preserve"> </w:t>
      </w:r>
      <w:r w:rsidR="00366176" w:rsidRPr="00626B25">
        <w:rPr>
          <w:rFonts w:ascii="Arial" w:hAnsi="Arial" w:cs="Arial"/>
          <w:b/>
          <w:sz w:val="24"/>
          <w:szCs w:val="24"/>
        </w:rPr>
        <w:br w:type="page"/>
      </w:r>
    </w:p>
    <w:p w14:paraId="611E88D4" w14:textId="77777777" w:rsidR="00142C2D" w:rsidRPr="00626B25" w:rsidRDefault="00142C2D" w:rsidP="007826C7">
      <w:pPr>
        <w:spacing w:line="360" w:lineRule="auto"/>
        <w:rPr>
          <w:rFonts w:ascii="Arial" w:hAnsi="Arial" w:cs="Arial"/>
          <w:b/>
          <w:sz w:val="24"/>
          <w:szCs w:val="24"/>
        </w:rPr>
      </w:pPr>
      <w:r w:rsidRPr="00626B25">
        <w:rPr>
          <w:rFonts w:ascii="Arial" w:hAnsi="Arial" w:cs="Arial"/>
          <w:b/>
          <w:noProof/>
          <w:sz w:val="24"/>
          <w:szCs w:val="24"/>
        </w:rPr>
        <w:lastRenderedPageBreak/>
        <w:drawing>
          <wp:inline distT="0" distB="0" distL="0" distR="0" wp14:anchorId="126679E2" wp14:editId="005E95F1">
            <wp:extent cx="4189863" cy="31483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9">
                      <a:extLst>
                        <a:ext uri="{28A0092B-C50C-407E-A947-70E740481C1C}">
                          <a14:useLocalDpi xmlns:a14="http://schemas.microsoft.com/office/drawing/2010/main" val="0"/>
                        </a:ext>
                      </a:extLst>
                    </a:blip>
                    <a:stretch>
                      <a:fillRect/>
                    </a:stretch>
                  </pic:blipFill>
                  <pic:spPr>
                    <a:xfrm>
                      <a:off x="0" y="0"/>
                      <a:ext cx="4189998" cy="3148417"/>
                    </a:xfrm>
                    <a:prstGeom prst="rect">
                      <a:avLst/>
                    </a:prstGeom>
                  </pic:spPr>
                </pic:pic>
              </a:graphicData>
            </a:graphic>
          </wp:inline>
        </w:drawing>
      </w:r>
    </w:p>
    <w:p w14:paraId="6B7423B3" w14:textId="1886822E" w:rsidR="005D3F4F" w:rsidRPr="00626B25" w:rsidRDefault="005D3F4F" w:rsidP="007826C7">
      <w:pPr>
        <w:spacing w:line="360" w:lineRule="auto"/>
        <w:rPr>
          <w:rStyle w:val="Heading3Char"/>
          <w:rFonts w:ascii="Arial" w:hAnsi="Arial" w:cs="Arial"/>
        </w:rPr>
      </w:pPr>
      <w:bookmarkStart w:id="24" w:name="_Toc524446607"/>
      <w:proofErr w:type="gramStart"/>
      <w:r w:rsidRPr="00626B25">
        <w:rPr>
          <w:rStyle w:val="Heading3Char"/>
          <w:rFonts w:ascii="Arial" w:hAnsi="Arial" w:cs="Arial"/>
          <w:b/>
        </w:rPr>
        <w:t xml:space="preserve">Supplementary </w:t>
      </w:r>
      <w:r w:rsidR="000C7A9E">
        <w:rPr>
          <w:rStyle w:val="Heading3Char"/>
          <w:rFonts w:ascii="Arial" w:hAnsi="Arial" w:cs="Arial"/>
          <w:b/>
        </w:rPr>
        <w:t>F</w:t>
      </w:r>
      <w:r w:rsidRPr="00626B25">
        <w:rPr>
          <w:rStyle w:val="Heading3Char"/>
          <w:rFonts w:ascii="Arial" w:hAnsi="Arial" w:cs="Arial"/>
          <w:b/>
        </w:rPr>
        <w:t xml:space="preserve">igure </w:t>
      </w:r>
      <w:r w:rsidR="00AA740A">
        <w:rPr>
          <w:rStyle w:val="Heading3Char"/>
          <w:rFonts w:ascii="Arial" w:hAnsi="Arial" w:cs="Arial"/>
          <w:b/>
        </w:rPr>
        <w:t>S</w:t>
      </w:r>
      <w:r w:rsidR="000F1AAC">
        <w:rPr>
          <w:rStyle w:val="Heading3Char"/>
          <w:rFonts w:ascii="Arial" w:hAnsi="Arial" w:cs="Arial"/>
          <w:b/>
        </w:rPr>
        <w:t>3</w:t>
      </w:r>
      <w:r w:rsidRPr="00626B25">
        <w:rPr>
          <w:rStyle w:val="Heading3Char"/>
          <w:rFonts w:ascii="Arial" w:hAnsi="Arial" w:cs="Arial"/>
          <w:b/>
        </w:rPr>
        <w:t>.</w:t>
      </w:r>
      <w:proofErr w:type="gramEnd"/>
      <w:r w:rsidRPr="00626B25">
        <w:rPr>
          <w:rStyle w:val="Heading3Char"/>
          <w:rFonts w:ascii="Arial" w:hAnsi="Arial" w:cs="Arial"/>
        </w:rPr>
        <w:t xml:space="preserve"> Locomotor activity changes induced by DZP injection</w:t>
      </w:r>
      <w:bookmarkEnd w:id="24"/>
    </w:p>
    <w:p w14:paraId="18790793" w14:textId="425B7789" w:rsidR="000F1AAC" w:rsidRPr="00796D43" w:rsidRDefault="005D3F4F" w:rsidP="00796D43">
      <w:pPr>
        <w:spacing w:line="360" w:lineRule="auto"/>
        <w:jc w:val="both"/>
        <w:rPr>
          <w:rFonts w:ascii="Arial" w:hAnsi="Arial" w:cs="Arial"/>
          <w:color w:val="00B050"/>
        </w:rPr>
      </w:pPr>
      <w:r w:rsidRPr="00626B25">
        <w:rPr>
          <w:rFonts w:ascii="Arial" w:hAnsi="Arial" w:cs="Arial"/>
          <w:bCs/>
        </w:rPr>
        <w:t xml:space="preserve">The effect of the </w:t>
      </w:r>
      <w:r w:rsidRPr="00626B25">
        <w:rPr>
          <w:rFonts w:ascii="Arial" w:hAnsi="Arial" w:cs="Arial"/>
        </w:rPr>
        <w:t>referent non-selective PAM</w:t>
      </w:r>
      <w:r w:rsidRPr="00626B25">
        <w:rPr>
          <w:rFonts w:ascii="Arial" w:hAnsi="Arial" w:cs="Arial"/>
          <w:bCs/>
        </w:rPr>
        <w:t xml:space="preserve"> DZP dosed </w:t>
      </w:r>
      <w:proofErr w:type="spellStart"/>
      <w:r w:rsidRPr="00626B25">
        <w:rPr>
          <w:rFonts w:ascii="Arial" w:hAnsi="Arial" w:cs="Arial"/>
          <w:bCs/>
        </w:rPr>
        <w:t>i.p</w:t>
      </w:r>
      <w:proofErr w:type="spellEnd"/>
      <w:r w:rsidRPr="00626B25">
        <w:rPr>
          <w:rFonts w:ascii="Arial" w:hAnsi="Arial" w:cs="Arial"/>
          <w:bCs/>
        </w:rPr>
        <w:t xml:space="preserve">. at 10 mg/kg was assessed on distance traveled in 5-min bins during recording in the locomotor activity test in male mice. Animals were injected and immediately placed in an opaque Plexiglas chamber under dim red light (20 lux) for 1hr. </w:t>
      </w:r>
      <w:r w:rsidRPr="00626B25">
        <w:rPr>
          <w:rFonts w:ascii="Arial" w:hAnsi="Arial" w:cs="Arial"/>
          <w:lang w:eastAsia="sr-Latn-CS"/>
        </w:rPr>
        <w:t>Chambers were cleaned with 70% ethanol after every trial</w:t>
      </w:r>
      <w:r w:rsidRPr="00626B25">
        <w:rPr>
          <w:rFonts w:ascii="Arial" w:hAnsi="Arial" w:cs="Arial"/>
          <w:bCs/>
        </w:rPr>
        <w:t xml:space="preserve">. Distance travelled per 5-min bin was quantified </w:t>
      </w:r>
      <w:r w:rsidRPr="00626B25">
        <w:rPr>
          <w:rFonts w:ascii="Arial" w:hAnsi="Arial" w:cs="Arial"/>
          <w:bCs/>
          <w:i/>
        </w:rPr>
        <w:t xml:space="preserve">a posteriori </w:t>
      </w:r>
      <w:r w:rsidRPr="00626B25">
        <w:rPr>
          <w:rFonts w:ascii="Arial" w:hAnsi="Arial" w:cs="Arial"/>
          <w:bCs/>
        </w:rPr>
        <w:t xml:space="preserve">using </w:t>
      </w:r>
      <w:proofErr w:type="spellStart"/>
      <w:r w:rsidRPr="00626B25">
        <w:rPr>
          <w:rFonts w:ascii="Arial" w:hAnsi="Arial" w:cs="Arial"/>
          <w:bCs/>
        </w:rPr>
        <w:t>ANYmaze</w:t>
      </w:r>
      <w:proofErr w:type="spellEnd"/>
      <w:r w:rsidRPr="00626B25">
        <w:rPr>
          <w:rFonts w:ascii="Arial" w:hAnsi="Arial" w:cs="Arial"/>
          <w:bCs/>
        </w:rPr>
        <w:t xml:space="preserve"> Video Tracking System. </w:t>
      </w:r>
      <w:r w:rsidR="00187A8C" w:rsidRPr="00626B25">
        <w:rPr>
          <w:rFonts w:ascii="Arial" w:hAnsi="Arial" w:cs="Arial"/>
        </w:rPr>
        <w:t xml:space="preserve">A two-way repeated measures ANOVA showed a significant effect of factor Treatment (Treatment: </w:t>
      </w:r>
      <w:proofErr w:type="gramStart"/>
      <w:r w:rsidR="00187A8C" w:rsidRPr="00626B25">
        <w:rPr>
          <w:rFonts w:ascii="Arial" w:hAnsi="Arial" w:cs="Arial"/>
        </w:rPr>
        <w:t>F(</w:t>
      </w:r>
      <w:proofErr w:type="gramEnd"/>
      <w:r w:rsidR="00187A8C" w:rsidRPr="00626B25">
        <w:rPr>
          <w:rFonts w:ascii="Arial" w:hAnsi="Arial" w:cs="Arial"/>
        </w:rPr>
        <w:t xml:space="preserve">1,132)=17.376, p=0.001; Time: F(11,132)=1.822, p=0.056; Interaction: F(11,253)=0.809, p=0.631). Post-hoc comparisons demonstrated that DZP induced a </w:t>
      </w:r>
      <w:proofErr w:type="spellStart"/>
      <w:r w:rsidR="00187A8C" w:rsidRPr="00626B25">
        <w:rPr>
          <w:rFonts w:ascii="Arial" w:hAnsi="Arial" w:cs="Arial"/>
        </w:rPr>
        <w:t>hypolocomotor</w:t>
      </w:r>
      <w:proofErr w:type="spellEnd"/>
      <w:r w:rsidR="00187A8C" w:rsidRPr="00626B25">
        <w:rPr>
          <w:rFonts w:ascii="Arial" w:hAnsi="Arial" w:cs="Arial"/>
        </w:rPr>
        <w:t xml:space="preserve"> response in time in</w:t>
      </w:r>
      <w:r w:rsidR="00D74093" w:rsidRPr="00626B25">
        <w:rPr>
          <w:rFonts w:ascii="Arial" w:hAnsi="Arial" w:cs="Arial"/>
        </w:rPr>
        <w:t>tervals 10-35 min and 40-55 min</w:t>
      </w:r>
      <w:r w:rsidR="00187A8C" w:rsidRPr="00626B25">
        <w:rPr>
          <w:rFonts w:ascii="Arial" w:hAnsi="Arial" w:cs="Arial"/>
        </w:rPr>
        <w:t xml:space="preserve"> suggesting a sedative effect in the spontaneous locomotor activity test in mice, in accordance with the approximated substantial potentiation of </w:t>
      </w:r>
      <w:r w:rsidR="00187A8C" w:rsidRPr="00626B25">
        <w:rPr>
          <w:rFonts w:ascii="Arial" w:hAnsi="Arial" w:cs="Arial"/>
          <w:lang w:eastAsia="sr-Latn-CS"/>
        </w:rPr>
        <w:t>α</w:t>
      </w:r>
      <w:r w:rsidR="00187A8C" w:rsidRPr="00626B25">
        <w:rPr>
          <w:rFonts w:ascii="Arial" w:hAnsi="Arial" w:cs="Arial"/>
          <w:vertAlign w:val="subscript"/>
          <w:lang w:eastAsia="sr-Latn-CS"/>
        </w:rPr>
        <w:t>1</w:t>
      </w:r>
      <w:r w:rsidR="00187A8C" w:rsidRPr="00626B25">
        <w:rPr>
          <w:rFonts w:ascii="Arial" w:hAnsi="Arial" w:cs="Arial"/>
          <w:lang w:eastAsia="sr-Latn-CS"/>
        </w:rPr>
        <w:t>-containing GABA</w:t>
      </w:r>
      <w:r w:rsidR="00187A8C" w:rsidRPr="00626B25">
        <w:rPr>
          <w:rFonts w:ascii="Arial" w:hAnsi="Arial" w:cs="Arial"/>
          <w:vertAlign w:val="subscript"/>
          <w:lang w:eastAsia="sr-Latn-CS"/>
        </w:rPr>
        <w:t>A</w:t>
      </w:r>
      <w:r w:rsidR="00187A8C" w:rsidRPr="00626B25">
        <w:rPr>
          <w:rFonts w:ascii="Arial" w:hAnsi="Arial" w:cs="Arial"/>
          <w:lang w:eastAsia="sr-Latn-CS"/>
        </w:rPr>
        <w:t xml:space="preserve"> receptors</w:t>
      </w:r>
      <w:r w:rsidR="00187A8C" w:rsidRPr="00626B25">
        <w:rPr>
          <w:rFonts w:ascii="Arial" w:hAnsi="Arial" w:cs="Arial"/>
        </w:rPr>
        <w:t>.</w:t>
      </w:r>
    </w:p>
    <w:p w14:paraId="76245AEE" w14:textId="77777777" w:rsidR="000F1AAC" w:rsidRPr="00626B25" w:rsidRDefault="000F1AAC" w:rsidP="000F1AAC">
      <w:pPr>
        <w:spacing w:line="360" w:lineRule="auto"/>
        <w:rPr>
          <w:rFonts w:ascii="Arial" w:hAnsi="Arial" w:cs="Arial"/>
        </w:rPr>
      </w:pPr>
      <w:r w:rsidRPr="00626B25">
        <w:rPr>
          <w:rFonts w:ascii="Arial" w:hAnsi="Arial" w:cs="Arial"/>
          <w:noProof/>
        </w:rPr>
        <w:lastRenderedPageBreak/>
        <w:drawing>
          <wp:inline distT="0" distB="0" distL="0" distR="0" wp14:anchorId="258492EA" wp14:editId="6A04ECFA">
            <wp:extent cx="5944235" cy="32613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261360"/>
                    </a:xfrm>
                    <a:prstGeom prst="rect">
                      <a:avLst/>
                    </a:prstGeom>
                    <a:noFill/>
                  </pic:spPr>
                </pic:pic>
              </a:graphicData>
            </a:graphic>
          </wp:inline>
        </w:drawing>
      </w:r>
    </w:p>
    <w:p w14:paraId="6BC15611" w14:textId="77777777" w:rsidR="000F1AAC" w:rsidRDefault="000F1AAC" w:rsidP="000F1AAC">
      <w:pPr>
        <w:pStyle w:val="Heading3"/>
        <w:spacing w:line="360" w:lineRule="auto"/>
        <w:rPr>
          <w:rStyle w:val="Heading3Char"/>
          <w:rFonts w:ascii="Arial" w:hAnsi="Arial" w:cs="Arial"/>
        </w:rPr>
      </w:pPr>
      <w:bookmarkStart w:id="25" w:name="_Toc524446608"/>
      <w:proofErr w:type="gramStart"/>
      <w:r w:rsidRPr="00626B25">
        <w:rPr>
          <w:rStyle w:val="Heading3Char"/>
          <w:rFonts w:ascii="Arial" w:hAnsi="Arial" w:cs="Arial"/>
          <w:b/>
        </w:rPr>
        <w:t xml:space="preserve">Supplementary </w:t>
      </w:r>
      <w:r>
        <w:rPr>
          <w:rStyle w:val="Heading3Char"/>
          <w:rFonts w:ascii="Arial" w:hAnsi="Arial" w:cs="Arial"/>
          <w:b/>
        </w:rPr>
        <w:t>F</w:t>
      </w:r>
      <w:r w:rsidRPr="00626B25">
        <w:rPr>
          <w:rStyle w:val="Heading3Char"/>
          <w:rFonts w:ascii="Arial" w:hAnsi="Arial" w:cs="Arial"/>
          <w:b/>
        </w:rPr>
        <w:t xml:space="preserve">igure </w:t>
      </w:r>
      <w:r>
        <w:rPr>
          <w:rStyle w:val="Heading3Char"/>
          <w:rFonts w:ascii="Arial" w:hAnsi="Arial" w:cs="Arial"/>
          <w:b/>
        </w:rPr>
        <w:t>S4</w:t>
      </w:r>
      <w:r w:rsidRPr="00626B25">
        <w:rPr>
          <w:rStyle w:val="Heading3Char"/>
          <w:rFonts w:ascii="Arial" w:hAnsi="Arial" w:cs="Arial"/>
          <w:b/>
        </w:rPr>
        <w:t>.</w:t>
      </w:r>
      <w:proofErr w:type="gramEnd"/>
      <w:r w:rsidRPr="00626B25">
        <w:rPr>
          <w:rStyle w:val="Heading3Char"/>
          <w:rFonts w:ascii="Arial" w:hAnsi="Arial" w:cs="Arial"/>
        </w:rPr>
        <w:t xml:space="preserve"> Locomotor activity changes induced by αPAM injection</w:t>
      </w:r>
      <w:bookmarkEnd w:id="25"/>
    </w:p>
    <w:p w14:paraId="730FC2E2" w14:textId="77777777" w:rsidR="000F1AAC" w:rsidRPr="000C7A9E" w:rsidRDefault="000F1AAC" w:rsidP="000F1AAC"/>
    <w:p w14:paraId="68918DF7" w14:textId="070A2AD1" w:rsidR="00D22AA5" w:rsidRPr="00796D43" w:rsidRDefault="000F1AAC" w:rsidP="00796D43">
      <w:pPr>
        <w:spacing w:line="360" w:lineRule="auto"/>
        <w:jc w:val="both"/>
        <w:rPr>
          <w:rFonts w:ascii="Arial" w:hAnsi="Arial" w:cs="Arial"/>
          <w:bCs/>
        </w:rPr>
      </w:pPr>
      <w:r w:rsidRPr="00626B25">
        <w:rPr>
          <w:rFonts w:ascii="Arial" w:hAnsi="Arial" w:cs="Arial"/>
          <w:bCs/>
        </w:rPr>
        <w:t xml:space="preserve">The effect of GL-II-73, GL-II-74 and GL-II-75 </w:t>
      </w:r>
      <w:r>
        <w:rPr>
          <w:rFonts w:ascii="Arial" w:hAnsi="Arial" w:cs="Arial"/>
          <w:bCs/>
        </w:rPr>
        <w:t xml:space="preserve">all dosed </w:t>
      </w:r>
      <w:proofErr w:type="spellStart"/>
      <w:r>
        <w:rPr>
          <w:rFonts w:ascii="Arial" w:hAnsi="Arial" w:cs="Arial"/>
          <w:bCs/>
        </w:rPr>
        <w:t>i.p</w:t>
      </w:r>
      <w:proofErr w:type="spellEnd"/>
      <w:r>
        <w:rPr>
          <w:rFonts w:ascii="Arial" w:hAnsi="Arial" w:cs="Arial"/>
          <w:bCs/>
        </w:rPr>
        <w:t>. at 10</w:t>
      </w:r>
      <w:r w:rsidR="0028051D">
        <w:rPr>
          <w:rFonts w:ascii="Arial" w:hAnsi="Arial" w:cs="Arial"/>
          <w:bCs/>
        </w:rPr>
        <w:t xml:space="preserve"> </w:t>
      </w:r>
      <w:r w:rsidRPr="00626B25">
        <w:rPr>
          <w:rFonts w:ascii="Arial" w:hAnsi="Arial" w:cs="Arial"/>
          <w:bCs/>
        </w:rPr>
        <w:t xml:space="preserve">mg/kg were assessed on distance traveled in 5-min bins during recording in the locomotor activity test in male mice. Animals were injected with vehicle (VEH) or the test compounds and immediately placed in an opaque Plexiglas </w:t>
      </w:r>
      <w:r>
        <w:rPr>
          <w:rFonts w:ascii="Arial" w:hAnsi="Arial" w:cs="Arial"/>
          <w:bCs/>
        </w:rPr>
        <w:t>chamber under dim red light (20</w:t>
      </w:r>
      <w:r w:rsidR="0028051D">
        <w:rPr>
          <w:rFonts w:ascii="Arial" w:hAnsi="Arial" w:cs="Arial"/>
          <w:bCs/>
        </w:rPr>
        <w:t xml:space="preserve"> </w:t>
      </w:r>
      <w:r w:rsidRPr="00626B25">
        <w:rPr>
          <w:rFonts w:ascii="Arial" w:hAnsi="Arial" w:cs="Arial"/>
          <w:bCs/>
        </w:rPr>
        <w:t>lux) for 1</w:t>
      </w:r>
      <w:r w:rsidR="0028051D">
        <w:rPr>
          <w:rFonts w:ascii="Arial" w:hAnsi="Arial" w:cs="Arial"/>
          <w:bCs/>
        </w:rPr>
        <w:t xml:space="preserve"> </w:t>
      </w:r>
      <w:r w:rsidRPr="00626B25">
        <w:rPr>
          <w:rFonts w:ascii="Arial" w:hAnsi="Arial" w:cs="Arial"/>
          <w:bCs/>
        </w:rPr>
        <w:t xml:space="preserve">hr. </w:t>
      </w:r>
      <w:r w:rsidRPr="00626B25">
        <w:rPr>
          <w:rFonts w:ascii="Arial" w:hAnsi="Arial" w:cs="Arial"/>
          <w:lang w:eastAsia="sr-Latn-CS"/>
        </w:rPr>
        <w:t>Chambers were cleaned with 70% ethanol after every trial</w:t>
      </w:r>
      <w:r w:rsidRPr="00626B25">
        <w:rPr>
          <w:rFonts w:ascii="Arial" w:hAnsi="Arial" w:cs="Arial"/>
          <w:bCs/>
        </w:rPr>
        <w:t xml:space="preserve">. Distance travelled per 5-min bin was quantified </w:t>
      </w:r>
      <w:r w:rsidRPr="00626B25">
        <w:rPr>
          <w:rFonts w:ascii="Arial" w:hAnsi="Arial" w:cs="Arial"/>
          <w:bCs/>
          <w:i/>
        </w:rPr>
        <w:t xml:space="preserve">a posteriori </w:t>
      </w:r>
      <w:r w:rsidRPr="00626B25">
        <w:rPr>
          <w:rFonts w:ascii="Arial" w:hAnsi="Arial" w:cs="Arial"/>
          <w:bCs/>
        </w:rPr>
        <w:t xml:space="preserve">using </w:t>
      </w:r>
      <w:proofErr w:type="spellStart"/>
      <w:r w:rsidRPr="00626B25">
        <w:rPr>
          <w:rFonts w:ascii="Arial" w:hAnsi="Arial" w:cs="Arial"/>
          <w:bCs/>
        </w:rPr>
        <w:t>ANYmaze</w:t>
      </w:r>
      <w:proofErr w:type="spellEnd"/>
      <w:r w:rsidRPr="00626B25">
        <w:rPr>
          <w:rFonts w:ascii="Arial" w:hAnsi="Arial" w:cs="Arial"/>
          <w:bCs/>
        </w:rPr>
        <w:t xml:space="preserve"> Video Tracking System. </w:t>
      </w:r>
      <w:r w:rsidRPr="00626B25">
        <w:rPr>
          <w:rFonts w:ascii="Arial" w:hAnsi="Arial" w:cs="Arial"/>
        </w:rPr>
        <w:t xml:space="preserve">A two-way repeated measures ANOVA revealed a significant effect of all factors (Treatment: </w:t>
      </w:r>
      <w:proofErr w:type="gramStart"/>
      <w:r w:rsidRPr="00626B25">
        <w:rPr>
          <w:rFonts w:ascii="Arial" w:hAnsi="Arial" w:cs="Arial"/>
        </w:rPr>
        <w:t>F(</w:t>
      </w:r>
      <w:proofErr w:type="gramEnd"/>
      <w:r w:rsidRPr="00626B25">
        <w:rPr>
          <w:rFonts w:ascii="Arial" w:hAnsi="Arial" w:cs="Arial"/>
        </w:rPr>
        <w:t xml:space="preserve">3,253)=6.52, P=0.002; Time: F(11,253)=14.59, P&lt;0.001; Interaction: F(33,253)=3.25, P&lt;0.001). Post-hoc comparisons of 5-min bins demonstrated that GL-II-74 induced a </w:t>
      </w:r>
      <w:proofErr w:type="spellStart"/>
      <w:r w:rsidRPr="00626B25">
        <w:rPr>
          <w:rFonts w:ascii="Arial" w:hAnsi="Arial" w:cs="Arial"/>
        </w:rPr>
        <w:t>hyperlocomotor</w:t>
      </w:r>
      <w:proofErr w:type="spellEnd"/>
      <w:r w:rsidRPr="00626B25">
        <w:rPr>
          <w:rFonts w:ascii="Arial" w:hAnsi="Arial" w:cs="Arial"/>
        </w:rPr>
        <w:t xml:space="preserve"> response in time intervals 0-5 min and 50-55 min, while GL-II-75 elicited a similar stimulant-like effect in the first 5 min, but a consistent </w:t>
      </w:r>
      <w:proofErr w:type="spellStart"/>
      <w:r w:rsidRPr="00626B25">
        <w:rPr>
          <w:rFonts w:ascii="Arial" w:hAnsi="Arial" w:cs="Arial"/>
        </w:rPr>
        <w:t>hypolocomotion</w:t>
      </w:r>
      <w:proofErr w:type="spellEnd"/>
      <w:r w:rsidRPr="00626B25">
        <w:rPr>
          <w:rFonts w:ascii="Arial" w:hAnsi="Arial" w:cs="Arial"/>
        </w:rPr>
        <w:t xml:space="preserve"> in the whole period 15-40 min.</w:t>
      </w:r>
      <w:r w:rsidR="00D22AA5" w:rsidRPr="00626B25">
        <w:rPr>
          <w:rFonts w:ascii="Arial" w:hAnsi="Arial" w:cs="Arial"/>
        </w:rPr>
        <w:br w:type="page"/>
      </w:r>
    </w:p>
    <w:p w14:paraId="69F2BABA" w14:textId="77777777" w:rsidR="00AB489F" w:rsidRPr="00626B25" w:rsidRDefault="007E3CE1" w:rsidP="007826C7">
      <w:pPr>
        <w:spacing w:line="360" w:lineRule="auto"/>
        <w:rPr>
          <w:rFonts w:ascii="Arial" w:hAnsi="Arial" w:cs="Arial"/>
        </w:rPr>
      </w:pPr>
      <w:r w:rsidRPr="00626B25">
        <w:rPr>
          <w:rFonts w:ascii="Arial" w:hAnsi="Arial" w:cs="Arial"/>
          <w:noProof/>
        </w:rPr>
        <w:lastRenderedPageBreak/>
        <w:drawing>
          <wp:inline distT="0" distB="0" distL="0" distR="0" wp14:anchorId="3141C472" wp14:editId="431A1757">
            <wp:extent cx="5216056" cy="17316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6779" cy="1731917"/>
                    </a:xfrm>
                    <a:prstGeom prst="rect">
                      <a:avLst/>
                    </a:prstGeom>
                    <a:noFill/>
                  </pic:spPr>
                </pic:pic>
              </a:graphicData>
            </a:graphic>
          </wp:inline>
        </w:drawing>
      </w:r>
    </w:p>
    <w:p w14:paraId="1FF26BB5" w14:textId="73A04386" w:rsidR="00037DBC" w:rsidRPr="00626B25" w:rsidRDefault="00037DBC" w:rsidP="007826C7">
      <w:pPr>
        <w:pStyle w:val="Heading3"/>
        <w:spacing w:line="360" w:lineRule="auto"/>
        <w:rPr>
          <w:rFonts w:ascii="Arial" w:hAnsi="Arial" w:cs="Arial"/>
        </w:rPr>
      </w:pPr>
      <w:bookmarkStart w:id="26" w:name="_Toc524446609"/>
      <w:proofErr w:type="gramStart"/>
      <w:r w:rsidRPr="00626B25">
        <w:rPr>
          <w:rFonts w:ascii="Arial" w:hAnsi="Arial" w:cs="Arial"/>
          <w:b/>
        </w:rPr>
        <w:t xml:space="preserve">Supplementary Figure </w:t>
      </w:r>
      <w:r w:rsidR="00AA740A">
        <w:rPr>
          <w:rFonts w:ascii="Arial" w:hAnsi="Arial" w:cs="Arial"/>
          <w:b/>
        </w:rPr>
        <w:t>S</w:t>
      </w:r>
      <w:r w:rsidR="009532F3">
        <w:rPr>
          <w:rFonts w:ascii="Arial" w:hAnsi="Arial" w:cs="Arial"/>
          <w:b/>
        </w:rPr>
        <w:t>5</w:t>
      </w:r>
      <w:r w:rsidR="005C36DB" w:rsidRPr="00626B25">
        <w:rPr>
          <w:rFonts w:ascii="Arial" w:hAnsi="Arial" w:cs="Arial"/>
          <w:b/>
        </w:rPr>
        <w:t>.</w:t>
      </w:r>
      <w:proofErr w:type="gramEnd"/>
      <w:r w:rsidR="00142C2D" w:rsidRPr="00626B25">
        <w:rPr>
          <w:rFonts w:ascii="Arial" w:hAnsi="Arial" w:cs="Arial"/>
        </w:rPr>
        <w:t xml:space="preserve"> Effect of GL-II-73, GL-II-74, </w:t>
      </w:r>
      <w:r w:rsidRPr="00626B25">
        <w:rPr>
          <w:rFonts w:ascii="Arial" w:hAnsi="Arial" w:cs="Arial"/>
        </w:rPr>
        <w:t xml:space="preserve">GL-II-75 </w:t>
      </w:r>
      <w:r w:rsidR="00142C2D" w:rsidRPr="00626B25">
        <w:rPr>
          <w:rFonts w:ascii="Arial" w:hAnsi="Arial" w:cs="Arial"/>
        </w:rPr>
        <w:t xml:space="preserve">and DZP </w:t>
      </w:r>
      <w:r w:rsidRPr="00626B25">
        <w:rPr>
          <w:rFonts w:ascii="Arial" w:hAnsi="Arial" w:cs="Arial"/>
        </w:rPr>
        <w:t xml:space="preserve">on alternation rate in a Y-maze alternation task assessing working memory in non-stressed </w:t>
      </w:r>
      <w:r w:rsidR="005C36DB" w:rsidRPr="00626B25">
        <w:rPr>
          <w:rFonts w:ascii="Arial" w:hAnsi="Arial" w:cs="Arial"/>
        </w:rPr>
        <w:t xml:space="preserve">adult </w:t>
      </w:r>
      <w:r w:rsidRPr="00626B25">
        <w:rPr>
          <w:rFonts w:ascii="Arial" w:hAnsi="Arial" w:cs="Arial"/>
        </w:rPr>
        <w:t>mice</w:t>
      </w:r>
      <w:bookmarkEnd w:id="26"/>
    </w:p>
    <w:p w14:paraId="084DC2DC" w14:textId="1991DF15" w:rsidR="009532F3" w:rsidRDefault="00037DBC" w:rsidP="00796D43">
      <w:pPr>
        <w:spacing w:line="360" w:lineRule="auto"/>
        <w:jc w:val="both"/>
        <w:rPr>
          <w:rFonts w:ascii="Arial" w:hAnsi="Arial" w:cs="Arial"/>
        </w:rPr>
      </w:pPr>
      <w:r w:rsidRPr="00626B25">
        <w:rPr>
          <w:rFonts w:ascii="Arial" w:hAnsi="Arial" w:cs="Arial"/>
        </w:rPr>
        <w:t>The effect of each compound</w:t>
      </w:r>
      <w:r w:rsidR="00142C2D" w:rsidRPr="00626B25">
        <w:rPr>
          <w:rFonts w:ascii="Arial" w:hAnsi="Arial" w:cs="Arial"/>
        </w:rPr>
        <w:t xml:space="preserve"> and the non-selective PAM DZP</w:t>
      </w:r>
      <w:r w:rsidRPr="00626B25">
        <w:rPr>
          <w:rFonts w:ascii="Arial" w:hAnsi="Arial" w:cs="Arial"/>
        </w:rPr>
        <w:t xml:space="preserve"> was assessed on alternation performance in the Y-maze to evaluate potential cognitive deficit induced by the compound under baseline conditions. Animals received </w:t>
      </w:r>
      <w:r w:rsidR="00B524C8">
        <w:rPr>
          <w:rFonts w:ascii="Arial" w:hAnsi="Arial" w:cs="Arial"/>
        </w:rPr>
        <w:t>5 or 10</w:t>
      </w:r>
      <w:r w:rsidR="00142C2D" w:rsidRPr="00626B25">
        <w:rPr>
          <w:rFonts w:ascii="Arial" w:hAnsi="Arial" w:cs="Arial"/>
        </w:rPr>
        <w:t xml:space="preserve">mg/kg of the compounds, or 1.5mg/kg of DZP, </w:t>
      </w:r>
      <w:r w:rsidRPr="00626B25">
        <w:rPr>
          <w:rFonts w:ascii="Arial" w:hAnsi="Arial" w:cs="Arial"/>
        </w:rPr>
        <w:t>30 min prior to testing. GL-II-74 was the only compound to show decreased alternation rate after 10</w:t>
      </w:r>
      <w:r w:rsidR="0028051D">
        <w:rPr>
          <w:rFonts w:ascii="Arial" w:hAnsi="Arial" w:cs="Arial"/>
        </w:rPr>
        <w:t xml:space="preserve"> </w:t>
      </w:r>
      <w:r w:rsidRPr="00626B25">
        <w:rPr>
          <w:rFonts w:ascii="Arial" w:hAnsi="Arial" w:cs="Arial"/>
        </w:rPr>
        <w:t>mg/kg administration</w:t>
      </w:r>
      <w:r w:rsidR="00142C2D" w:rsidRPr="00626B25">
        <w:rPr>
          <w:rFonts w:ascii="Arial" w:hAnsi="Arial" w:cs="Arial"/>
        </w:rPr>
        <w:t>, similarly comparable to DZP</w:t>
      </w:r>
      <w:r w:rsidRPr="00626B25">
        <w:rPr>
          <w:rFonts w:ascii="Arial" w:hAnsi="Arial" w:cs="Arial"/>
        </w:rPr>
        <w:t>. **p&lt;0.001 compared</w:t>
      </w:r>
      <w:r w:rsidR="00035DA0">
        <w:rPr>
          <w:rFonts w:ascii="Arial" w:hAnsi="Arial" w:cs="Arial"/>
        </w:rPr>
        <w:t xml:space="preserve"> to “No Stress-Vehicle” group. </w:t>
      </w:r>
      <w:r w:rsidR="009532F3">
        <w:rPr>
          <w:rFonts w:ascii="Arial" w:hAnsi="Arial" w:cs="Arial"/>
        </w:rPr>
        <w:br w:type="page"/>
      </w:r>
    </w:p>
    <w:p w14:paraId="39162474" w14:textId="77777777" w:rsidR="009532F3" w:rsidRPr="00626B25" w:rsidRDefault="009532F3" w:rsidP="009532F3">
      <w:pPr>
        <w:spacing w:line="360" w:lineRule="auto"/>
        <w:rPr>
          <w:rFonts w:ascii="Arial" w:hAnsi="Arial" w:cs="Arial"/>
          <w:sz w:val="24"/>
          <w:szCs w:val="24"/>
        </w:rPr>
      </w:pPr>
      <w:r w:rsidRPr="00626B25">
        <w:rPr>
          <w:rFonts w:ascii="Arial" w:hAnsi="Arial" w:cs="Arial"/>
          <w:noProof/>
        </w:rPr>
        <w:lastRenderedPageBreak/>
        <w:drawing>
          <wp:inline distT="0" distB="0" distL="0" distR="0" wp14:anchorId="319003F2" wp14:editId="7CF439F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81444B" w14:textId="778D623A" w:rsidR="009532F3" w:rsidRDefault="009532F3" w:rsidP="009532F3">
      <w:pPr>
        <w:pStyle w:val="Heading3"/>
        <w:spacing w:line="360" w:lineRule="auto"/>
        <w:rPr>
          <w:rFonts w:ascii="Arial" w:hAnsi="Arial" w:cs="Arial"/>
        </w:rPr>
      </w:pPr>
      <w:bookmarkStart w:id="27" w:name="_Toc524446610"/>
      <w:proofErr w:type="gramStart"/>
      <w:r w:rsidRPr="00626B25">
        <w:rPr>
          <w:rFonts w:ascii="Arial" w:hAnsi="Arial" w:cs="Arial"/>
          <w:b/>
        </w:rPr>
        <w:t xml:space="preserve">Supplementary Figure </w:t>
      </w:r>
      <w:r>
        <w:rPr>
          <w:rFonts w:ascii="Arial" w:hAnsi="Arial" w:cs="Arial"/>
          <w:b/>
        </w:rPr>
        <w:t>S6</w:t>
      </w:r>
      <w:r w:rsidRPr="00626B25">
        <w:rPr>
          <w:rFonts w:ascii="Arial" w:hAnsi="Arial" w:cs="Arial"/>
          <w:b/>
        </w:rPr>
        <w:t>.</w:t>
      </w:r>
      <w:proofErr w:type="gramEnd"/>
      <w:r w:rsidRPr="00626B25">
        <w:rPr>
          <w:rFonts w:ascii="Arial" w:hAnsi="Arial" w:cs="Arial"/>
        </w:rPr>
        <w:t xml:space="preserve"> Scheme of repeated assessment of cognitive performances in the Y-Maze in function of stress exposure and α</w:t>
      </w:r>
      <w:r w:rsidRPr="00626B25">
        <w:rPr>
          <w:rFonts w:ascii="Arial" w:hAnsi="Arial" w:cs="Arial"/>
          <w:vertAlign w:val="subscript"/>
        </w:rPr>
        <w:t>5</w:t>
      </w:r>
      <w:r w:rsidRPr="00626B25">
        <w:rPr>
          <w:rFonts w:ascii="Arial" w:hAnsi="Arial" w:cs="Arial"/>
        </w:rPr>
        <w:t>-PAM administration</w:t>
      </w:r>
      <w:bookmarkEnd w:id="27"/>
    </w:p>
    <w:p w14:paraId="7725B607" w14:textId="77777777" w:rsidR="009532F3" w:rsidRPr="000C7A9E" w:rsidRDefault="009532F3" w:rsidP="009532F3"/>
    <w:p w14:paraId="0581712D" w14:textId="0D6BD394" w:rsidR="00F37962" w:rsidRPr="00796D43" w:rsidRDefault="009532F3" w:rsidP="00796D43">
      <w:pPr>
        <w:spacing w:line="360" w:lineRule="auto"/>
        <w:jc w:val="both"/>
        <w:rPr>
          <w:rFonts w:ascii="Arial" w:hAnsi="Arial" w:cs="Arial"/>
          <w:sz w:val="24"/>
          <w:szCs w:val="24"/>
        </w:rPr>
      </w:pPr>
      <w:r w:rsidRPr="00626B25">
        <w:rPr>
          <w:rFonts w:ascii="Arial" w:hAnsi="Arial" w:cs="Arial"/>
          <w:sz w:val="24"/>
          <w:szCs w:val="24"/>
        </w:rPr>
        <w:t>The same animals (N=10 per condition: Control or Stress) were evaluated weekly in the Y-Maze task, assessing working memory abilities. The first week, after habituation to the maze, the animals were tested without receiving the compound and without being exposed to chronic stress yet. After that first assessment, animals belonging to the Stress group were exposed to 1 week of chronic stress (CS), and re-evaluated. Results showed that 1 week of CS induced alternation deficit in that task. The following week, while the stress group was still exposed to CS, animals were injected with GL-II-73, 10</w:t>
      </w:r>
      <w:r w:rsidR="0028051D">
        <w:rPr>
          <w:rFonts w:ascii="Arial" w:hAnsi="Arial" w:cs="Arial"/>
          <w:sz w:val="24"/>
          <w:szCs w:val="24"/>
        </w:rPr>
        <w:t xml:space="preserve"> </w:t>
      </w:r>
      <w:r w:rsidRPr="00626B25">
        <w:rPr>
          <w:rFonts w:ascii="Arial" w:hAnsi="Arial" w:cs="Arial"/>
          <w:sz w:val="24"/>
          <w:szCs w:val="24"/>
        </w:rPr>
        <w:t xml:space="preserve">mg/kg. Results showed that the compound administration restored the alternation rate that was altered the week before due to CS exposure. However, if we keep exposing the animal to CS, without injecting them, the alternation rate drops down again, suggesting that the single drug administration does not have long term effect, and that the compound is washed out from the organism. </w:t>
      </w:r>
      <w:r w:rsidR="00F37962">
        <w:rPr>
          <w:rFonts w:ascii="Arial" w:hAnsi="Arial" w:cs="Arial"/>
        </w:rPr>
        <w:br w:type="page"/>
      </w:r>
    </w:p>
    <w:p w14:paraId="7E1D83CF" w14:textId="4D568F37" w:rsidR="00F37962" w:rsidRDefault="00F37962" w:rsidP="00BF7B44">
      <w:pPr>
        <w:pStyle w:val="EndNoteBibliography"/>
        <w:spacing w:after="0"/>
        <w:rPr>
          <w:rFonts w:ascii="Arial" w:hAnsi="Arial" w:cs="Arial"/>
        </w:rPr>
      </w:pPr>
      <w:r>
        <w:rPr>
          <w:rFonts w:ascii="Arial" w:hAnsi="Arial" w:cs="Arial"/>
        </w:rPr>
        <w:lastRenderedPageBreak/>
        <w:t>References</w:t>
      </w:r>
    </w:p>
    <w:p w14:paraId="26AE4A78" w14:textId="77777777" w:rsidR="00952371" w:rsidRPr="00952371" w:rsidRDefault="00BF7B44" w:rsidP="00952371">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952371" w:rsidRPr="00952371">
        <w:t>1.</w:t>
      </w:r>
      <w:r w:rsidR="00952371" w:rsidRPr="00952371">
        <w:tab/>
        <w:t xml:space="preserve">Cook JM, Zhou H, S. H, Sarma PVVS, Zhang C (2009): Stereospecific anxiolytic and anticonvulsant agents with reduced muscle-relaxant, sedative hypnotic and ataxic effects.  </w:t>
      </w:r>
      <w:r w:rsidR="00952371" w:rsidRPr="00952371">
        <w:rPr>
          <w:i/>
        </w:rPr>
        <w:t>PCT WO2006/004945A1</w:t>
      </w:r>
      <w:r w:rsidR="00952371" w:rsidRPr="00952371">
        <w:t>.</w:t>
      </w:r>
    </w:p>
    <w:p w14:paraId="6E1683BC" w14:textId="77777777" w:rsidR="00952371" w:rsidRPr="00952371" w:rsidRDefault="00952371" w:rsidP="00952371">
      <w:pPr>
        <w:pStyle w:val="EndNoteBibliography"/>
        <w:spacing w:after="0"/>
      </w:pPr>
      <w:r w:rsidRPr="00952371">
        <w:t>2.</w:t>
      </w:r>
      <w:r w:rsidRPr="00952371">
        <w:tab/>
        <w:t xml:space="preserve">Li G, Stephen MR, Kodali R, Zahn NM, Poe MM, Tiruveedhula VVNPB, et al. (2018): Synthesis of chiral GABAA receptor subtype selective ligands as potential agents to treat schizophrenia as well as depression. </w:t>
      </w:r>
      <w:r w:rsidRPr="00952371">
        <w:rPr>
          <w:i/>
        </w:rPr>
        <w:t>ARKIVOC</w:t>
      </w:r>
      <w:r w:rsidRPr="00952371">
        <w:t>.158-183.</w:t>
      </w:r>
    </w:p>
    <w:p w14:paraId="6285F3FF" w14:textId="77777777" w:rsidR="00952371" w:rsidRPr="00952371" w:rsidRDefault="00952371" w:rsidP="00952371">
      <w:pPr>
        <w:pStyle w:val="EndNoteBibliography"/>
        <w:spacing w:after="0"/>
      </w:pPr>
      <w:r w:rsidRPr="00952371">
        <w:t>3.</w:t>
      </w:r>
      <w:r w:rsidRPr="00952371">
        <w:tab/>
        <w:t xml:space="preserve">Alexeev M, Grosenbaugh DK, Mott DD, Fisher JL (2012): The natural products magnolol and honokiol are positive allosteric modulators of both synaptic and extra-synaptic GABA(A) receptors. </w:t>
      </w:r>
      <w:r w:rsidRPr="00952371">
        <w:rPr>
          <w:i/>
        </w:rPr>
        <w:t>Neuropharmacology</w:t>
      </w:r>
      <w:r w:rsidRPr="00952371">
        <w:t>. 62:2507-2514.</w:t>
      </w:r>
    </w:p>
    <w:p w14:paraId="4AA8AE30" w14:textId="77777777" w:rsidR="00952371" w:rsidRPr="00952371" w:rsidRDefault="00952371" w:rsidP="00952371">
      <w:pPr>
        <w:pStyle w:val="EndNoteBibliography"/>
        <w:spacing w:after="0"/>
      </w:pPr>
      <w:r w:rsidRPr="00952371">
        <w:t>4.</w:t>
      </w:r>
      <w:r w:rsidRPr="00952371">
        <w:tab/>
        <w:t xml:space="preserve">Fisher JL, Zhang J, Macdonald RL (1997): The role of alpha1 and alpha6 subtype amino-terminal domains in allosteric regulation of gamma-aminobutyric acida receptors. </w:t>
      </w:r>
      <w:r w:rsidRPr="00952371">
        <w:rPr>
          <w:i/>
        </w:rPr>
        <w:t>Molecular pharmacology</w:t>
      </w:r>
      <w:r w:rsidRPr="00952371">
        <w:t>. 52:714-724.</w:t>
      </w:r>
    </w:p>
    <w:p w14:paraId="513F6E26" w14:textId="77777777" w:rsidR="00952371" w:rsidRPr="00952371" w:rsidRDefault="00952371" w:rsidP="00952371">
      <w:pPr>
        <w:pStyle w:val="EndNoteBibliography"/>
        <w:spacing w:after="0"/>
      </w:pPr>
      <w:r w:rsidRPr="00952371">
        <w:t>5.</w:t>
      </w:r>
      <w:r w:rsidRPr="00952371">
        <w:tab/>
        <w:t xml:space="preserve">Stamenic TT, Poe MM, Rehman S, Santrac A, Divovic B, Scholze P, et al. (2016): Ester to amide substitution improves selectivity, efficacy and kinetic behavior of a benzodiazepine positive modulator of GABAA receptors containing the alpha5 subunit. </w:t>
      </w:r>
      <w:r w:rsidRPr="00952371">
        <w:rPr>
          <w:i/>
        </w:rPr>
        <w:t>European journal of pharmacology</w:t>
      </w:r>
      <w:r w:rsidRPr="00952371">
        <w:t>. 791:433-443.</w:t>
      </w:r>
    </w:p>
    <w:p w14:paraId="20B5DF0C" w14:textId="77777777" w:rsidR="00952371" w:rsidRPr="00952371" w:rsidRDefault="00952371" w:rsidP="00952371">
      <w:pPr>
        <w:pStyle w:val="EndNoteBibliography"/>
        <w:spacing w:after="0"/>
      </w:pPr>
      <w:r w:rsidRPr="00952371">
        <w:t>6.</w:t>
      </w:r>
      <w:r w:rsidRPr="00952371">
        <w:tab/>
        <w:t xml:space="preserve">Ghosal S, Nunley A, Mahbod P, Lewis AG, Smith EP, Tong J, et al. (2015): Mouse handling limits the impact of stress on metabolic endpoints. </w:t>
      </w:r>
      <w:r w:rsidRPr="00952371">
        <w:rPr>
          <w:i/>
        </w:rPr>
        <w:t>Physiology &amp; behavior</w:t>
      </w:r>
      <w:r w:rsidRPr="00952371">
        <w:t>. 150:31-37.</w:t>
      </w:r>
    </w:p>
    <w:p w14:paraId="247128E9" w14:textId="77777777" w:rsidR="00952371" w:rsidRPr="00952371" w:rsidRDefault="00952371" w:rsidP="00952371">
      <w:pPr>
        <w:pStyle w:val="EndNoteBibliography"/>
        <w:spacing w:after="0"/>
      </w:pPr>
      <w:r w:rsidRPr="00952371">
        <w:t>7.</w:t>
      </w:r>
      <w:r w:rsidRPr="00952371">
        <w:tab/>
        <w:t xml:space="preserve">Namjoshi OA, Wang ZJ, Rallapalli SK, Johnson EM, Jr., Johnson YT, Ng H, et al. (2013): Search for alpha3beta(2)/(3)gamma2 subtype selective ligands that are stable on human liver microsomes. </w:t>
      </w:r>
      <w:r w:rsidRPr="00952371">
        <w:rPr>
          <w:i/>
        </w:rPr>
        <w:t>Bioorganic &amp; medicinal chemistry</w:t>
      </w:r>
      <w:r w:rsidRPr="00952371">
        <w:t>. 21:93-101.</w:t>
      </w:r>
    </w:p>
    <w:p w14:paraId="6F998F0F" w14:textId="77777777" w:rsidR="00952371" w:rsidRPr="00952371" w:rsidRDefault="00952371" w:rsidP="00952371">
      <w:pPr>
        <w:pStyle w:val="EndNoteBibliography"/>
        <w:spacing w:after="0"/>
      </w:pPr>
      <w:r w:rsidRPr="00952371">
        <w:t>8.</w:t>
      </w:r>
      <w:r w:rsidRPr="00952371">
        <w:tab/>
        <w:t xml:space="preserve">Obradovic A, Joksimovic S, Poe MM, Ramerstorfer J, Varagic Z, Namjoshi O, et al. (2014): Sh-I-048A, an in vitro non-selective super-agonist at the benzodiazepine site of GABAA receptors: the approximated activation of receptor subtypes may explain behavioral effects. </w:t>
      </w:r>
      <w:r w:rsidRPr="00952371">
        <w:rPr>
          <w:i/>
        </w:rPr>
        <w:t>Brain research</w:t>
      </w:r>
      <w:r w:rsidRPr="00952371">
        <w:t>. 1554:36-48.</w:t>
      </w:r>
    </w:p>
    <w:p w14:paraId="606AB6A4" w14:textId="77777777" w:rsidR="00952371" w:rsidRPr="00952371" w:rsidRDefault="00952371" w:rsidP="00952371">
      <w:pPr>
        <w:pStyle w:val="EndNoteBibliography"/>
        <w:spacing w:after="0"/>
      </w:pPr>
      <w:r w:rsidRPr="00952371">
        <w:t>9.</w:t>
      </w:r>
      <w:r w:rsidRPr="00952371">
        <w:tab/>
        <w:t xml:space="preserve">Porsolt RD (1979): Animal model of depression. </w:t>
      </w:r>
      <w:r w:rsidRPr="00952371">
        <w:rPr>
          <w:i/>
        </w:rPr>
        <w:t>Biomedicine / [publiee pour l'AAICIG]</w:t>
      </w:r>
      <w:r w:rsidRPr="00952371">
        <w:t>. 30:139-140.</w:t>
      </w:r>
    </w:p>
    <w:p w14:paraId="70932EFE" w14:textId="77777777" w:rsidR="00952371" w:rsidRPr="00952371" w:rsidRDefault="00952371" w:rsidP="00952371">
      <w:pPr>
        <w:pStyle w:val="EndNoteBibliography"/>
      </w:pPr>
      <w:r w:rsidRPr="00952371">
        <w:t>10.</w:t>
      </w:r>
      <w:r w:rsidRPr="00952371">
        <w:tab/>
        <w:t xml:space="preserve">Vandesquille M, Krazem A, Louis C, Lestage P, Beracochea D (2011): S 18986 reverses spatial working memory impairments in aged mice: comparison with memantine. </w:t>
      </w:r>
      <w:r w:rsidRPr="00952371">
        <w:rPr>
          <w:i/>
        </w:rPr>
        <w:t>Psychopharmacology</w:t>
      </w:r>
      <w:r w:rsidRPr="00952371">
        <w:t>. 215:709-720.</w:t>
      </w:r>
    </w:p>
    <w:p w14:paraId="4A97B561" w14:textId="6DC34E5E" w:rsidR="009532F3" w:rsidRPr="00626B25" w:rsidRDefault="00BF7B44" w:rsidP="007826C7">
      <w:pPr>
        <w:spacing w:line="360" w:lineRule="auto"/>
        <w:rPr>
          <w:rFonts w:ascii="Arial" w:hAnsi="Arial" w:cs="Arial"/>
        </w:rPr>
      </w:pPr>
      <w:r>
        <w:rPr>
          <w:rFonts w:ascii="Arial" w:hAnsi="Arial" w:cs="Arial"/>
        </w:rPr>
        <w:fldChar w:fldCharType="end"/>
      </w:r>
    </w:p>
    <w:sectPr w:rsidR="009532F3" w:rsidRPr="00626B25" w:rsidSect="00796D43">
      <w:footerReference w:type="default" r:id="rId23"/>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EED55F" w15:done="0"/>
  <w15:commentEx w15:paraId="5254A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ED55F" w16cid:durableId="1F99750A"/>
  <w16cid:commentId w16cid:paraId="5254A55B" w16cid:durableId="1F9975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80F6" w14:textId="77777777" w:rsidR="00EB3D34" w:rsidRDefault="00EB3D34" w:rsidP="0028051D">
      <w:pPr>
        <w:spacing w:after="0" w:line="240" w:lineRule="auto"/>
      </w:pPr>
      <w:r>
        <w:separator/>
      </w:r>
    </w:p>
  </w:endnote>
  <w:endnote w:type="continuationSeparator" w:id="0">
    <w:p w14:paraId="323DAA36" w14:textId="77777777" w:rsidR="00EB3D34" w:rsidRDefault="00EB3D34" w:rsidP="0028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dvOTdd3b7348.I+03">
    <w:altName w:val="Arial Unicode MS"/>
    <w:panose1 w:val="00000000000000000000"/>
    <w:charset w:val="86"/>
    <w:family w:val="auto"/>
    <w:notTrueType/>
    <w:pitch w:val="default"/>
    <w:sig w:usb0="00000081" w:usb1="080E0000" w:usb2="00000010" w:usb3="00000000" w:csb0="00040008" w:csb1="00000000"/>
  </w:font>
  <w:font w:name="Microsoft YaHei">
    <w:panose1 w:val="020B0503020204020204"/>
    <w:charset w:val="86"/>
    <w:family w:val="swiss"/>
    <w:pitch w:val="variable"/>
    <w:sig w:usb0="80000287" w:usb1="280F3C52" w:usb2="00000016" w:usb3="00000000" w:csb0="0004001F" w:csb1="00000000"/>
  </w:font>
  <w:font w:name="AdvOT2e364b11+fb">
    <w:altName w:val="Arial Unicode MS"/>
    <w:panose1 w:val="00000000000000000000"/>
    <w:charset w:val="86"/>
    <w:family w:val="auto"/>
    <w:notTrueType/>
    <w:pitch w:val="default"/>
    <w:sig w:usb0="00000005" w:usb1="080E0000" w:usb2="00000010" w:usb3="00000000" w:csb0="00040002"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18994"/>
      <w:docPartObj>
        <w:docPartGallery w:val="Page Numbers (Bottom of Page)"/>
        <w:docPartUnique/>
      </w:docPartObj>
    </w:sdtPr>
    <w:sdtEndPr/>
    <w:sdtContent>
      <w:p w14:paraId="19641D55" w14:textId="366EE48F" w:rsidR="0046522F" w:rsidRDefault="0046522F">
        <w:pPr>
          <w:pStyle w:val="Footer"/>
          <w:jc w:val="center"/>
        </w:pPr>
        <w:r>
          <w:fldChar w:fldCharType="begin"/>
        </w:r>
        <w:r>
          <w:instrText>PAGE   \* MERGEFORMAT</w:instrText>
        </w:r>
        <w:r>
          <w:fldChar w:fldCharType="separate"/>
        </w:r>
        <w:r w:rsidR="00AA4861" w:rsidRPr="00AA4861">
          <w:rPr>
            <w:noProof/>
            <w:lang w:val="fr-FR"/>
          </w:rPr>
          <w:t>33</w:t>
        </w:r>
        <w:r>
          <w:fldChar w:fldCharType="end"/>
        </w:r>
      </w:p>
    </w:sdtContent>
  </w:sdt>
  <w:p w14:paraId="4D2BF0A6" w14:textId="77777777" w:rsidR="0046522F" w:rsidRDefault="0046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6719" w14:textId="77777777" w:rsidR="00EB3D34" w:rsidRDefault="00EB3D34" w:rsidP="0028051D">
      <w:pPr>
        <w:spacing w:after="0" w:line="240" w:lineRule="auto"/>
      </w:pPr>
      <w:r>
        <w:separator/>
      </w:r>
    </w:p>
  </w:footnote>
  <w:footnote w:type="continuationSeparator" w:id="0">
    <w:p w14:paraId="37B7CE1C" w14:textId="77777777" w:rsidR="00EB3D34" w:rsidRDefault="00EB3D34" w:rsidP="00280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5D63"/>
    <w:multiLevelType w:val="hybridMultilevel"/>
    <w:tmpl w:val="B09E2C62"/>
    <w:lvl w:ilvl="0" w:tplc="51661CF2">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anguan Li">
    <w15:presenceInfo w15:providerId="None" w15:userId="Guangu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s5ttrvvt2dp7erx59x2zvef02zfsddzp0e&quot;&gt;My EndNote Library&lt;record-ids&gt;&lt;item&gt;990&lt;/item&gt;&lt;item&gt;998&lt;/item&gt;&lt;item&gt;1027&lt;/item&gt;&lt;item&gt;1049&lt;/item&gt;&lt;item&gt;1129&lt;/item&gt;&lt;item&gt;1882&lt;/item&gt;&lt;item&gt;1889&lt;/item&gt;&lt;item&gt;2216&lt;/item&gt;&lt;item&gt;2709&lt;/item&gt;&lt;item&gt;3243&lt;/item&gt;&lt;/record-ids&gt;&lt;/item&gt;&lt;/Libraries&gt;"/>
  </w:docVars>
  <w:rsids>
    <w:rsidRoot w:val="00946BF6"/>
    <w:rsid w:val="00014C60"/>
    <w:rsid w:val="00020156"/>
    <w:rsid w:val="00026AAE"/>
    <w:rsid w:val="00035DA0"/>
    <w:rsid w:val="000375E3"/>
    <w:rsid w:val="00037DBC"/>
    <w:rsid w:val="00054ADD"/>
    <w:rsid w:val="00065C53"/>
    <w:rsid w:val="00071B8A"/>
    <w:rsid w:val="000728F6"/>
    <w:rsid w:val="00073C17"/>
    <w:rsid w:val="00084C69"/>
    <w:rsid w:val="00087EAA"/>
    <w:rsid w:val="00097E98"/>
    <w:rsid w:val="000C0E5F"/>
    <w:rsid w:val="000C7A9E"/>
    <w:rsid w:val="000F1AAC"/>
    <w:rsid w:val="000F3461"/>
    <w:rsid w:val="0011056D"/>
    <w:rsid w:val="0012657A"/>
    <w:rsid w:val="00142C2D"/>
    <w:rsid w:val="0016118E"/>
    <w:rsid w:val="001738BD"/>
    <w:rsid w:val="00187A8C"/>
    <w:rsid w:val="00187BF7"/>
    <w:rsid w:val="001B03B2"/>
    <w:rsid w:val="001C7EFF"/>
    <w:rsid w:val="001D3AA6"/>
    <w:rsid w:val="001D424E"/>
    <w:rsid w:val="001E54A0"/>
    <w:rsid w:val="001E6606"/>
    <w:rsid w:val="001F2C21"/>
    <w:rsid w:val="00202566"/>
    <w:rsid w:val="0022079A"/>
    <w:rsid w:val="00222E7B"/>
    <w:rsid w:val="00242939"/>
    <w:rsid w:val="00246F06"/>
    <w:rsid w:val="0025103F"/>
    <w:rsid w:val="002545B6"/>
    <w:rsid w:val="002558F1"/>
    <w:rsid w:val="0027369B"/>
    <w:rsid w:val="00275A4A"/>
    <w:rsid w:val="0028051D"/>
    <w:rsid w:val="00284905"/>
    <w:rsid w:val="00285F3A"/>
    <w:rsid w:val="00292D5D"/>
    <w:rsid w:val="00293976"/>
    <w:rsid w:val="002A0046"/>
    <w:rsid w:val="002C343B"/>
    <w:rsid w:val="002C5726"/>
    <w:rsid w:val="002E6620"/>
    <w:rsid w:val="002F1623"/>
    <w:rsid w:val="0030510C"/>
    <w:rsid w:val="00307C6F"/>
    <w:rsid w:val="00313759"/>
    <w:rsid w:val="00314257"/>
    <w:rsid w:val="003220D6"/>
    <w:rsid w:val="0032324F"/>
    <w:rsid w:val="00333476"/>
    <w:rsid w:val="0033351A"/>
    <w:rsid w:val="0033480C"/>
    <w:rsid w:val="00337CF2"/>
    <w:rsid w:val="00342289"/>
    <w:rsid w:val="003560F9"/>
    <w:rsid w:val="00366176"/>
    <w:rsid w:val="00370547"/>
    <w:rsid w:val="00371676"/>
    <w:rsid w:val="00373B9A"/>
    <w:rsid w:val="003927C3"/>
    <w:rsid w:val="003C2B50"/>
    <w:rsid w:val="003C4658"/>
    <w:rsid w:val="003C5531"/>
    <w:rsid w:val="003D6887"/>
    <w:rsid w:val="003E6591"/>
    <w:rsid w:val="003F599C"/>
    <w:rsid w:val="003F7A2B"/>
    <w:rsid w:val="00400D41"/>
    <w:rsid w:val="00400F6E"/>
    <w:rsid w:val="004070E7"/>
    <w:rsid w:val="0041735F"/>
    <w:rsid w:val="004211EC"/>
    <w:rsid w:val="00424463"/>
    <w:rsid w:val="00462E32"/>
    <w:rsid w:val="0046522F"/>
    <w:rsid w:val="0047459A"/>
    <w:rsid w:val="0047612E"/>
    <w:rsid w:val="004A5BEE"/>
    <w:rsid w:val="004B5C5E"/>
    <w:rsid w:val="004C3B78"/>
    <w:rsid w:val="004C51CF"/>
    <w:rsid w:val="004D03BA"/>
    <w:rsid w:val="004D71CA"/>
    <w:rsid w:val="004D7EC3"/>
    <w:rsid w:val="004E3A61"/>
    <w:rsid w:val="004F588B"/>
    <w:rsid w:val="005054E7"/>
    <w:rsid w:val="0050550A"/>
    <w:rsid w:val="00516868"/>
    <w:rsid w:val="00522B68"/>
    <w:rsid w:val="0052690B"/>
    <w:rsid w:val="00530E04"/>
    <w:rsid w:val="005320BB"/>
    <w:rsid w:val="005A0997"/>
    <w:rsid w:val="005B31D6"/>
    <w:rsid w:val="005C36DB"/>
    <w:rsid w:val="005C649A"/>
    <w:rsid w:val="005C7F21"/>
    <w:rsid w:val="005D3F4F"/>
    <w:rsid w:val="005D5890"/>
    <w:rsid w:val="005E0598"/>
    <w:rsid w:val="005F23F6"/>
    <w:rsid w:val="005F567A"/>
    <w:rsid w:val="0060527B"/>
    <w:rsid w:val="00615C27"/>
    <w:rsid w:val="0062025B"/>
    <w:rsid w:val="00624DBE"/>
    <w:rsid w:val="00626B25"/>
    <w:rsid w:val="00631B7C"/>
    <w:rsid w:val="00634A92"/>
    <w:rsid w:val="00635F8D"/>
    <w:rsid w:val="006433EC"/>
    <w:rsid w:val="006476A4"/>
    <w:rsid w:val="00652884"/>
    <w:rsid w:val="0065595C"/>
    <w:rsid w:val="00685C3F"/>
    <w:rsid w:val="00686D54"/>
    <w:rsid w:val="0069669C"/>
    <w:rsid w:val="006B49DC"/>
    <w:rsid w:val="006B4A7D"/>
    <w:rsid w:val="006B4CFD"/>
    <w:rsid w:val="006B6F32"/>
    <w:rsid w:val="006D33D4"/>
    <w:rsid w:val="006D3F78"/>
    <w:rsid w:val="006F2C28"/>
    <w:rsid w:val="006F2F5B"/>
    <w:rsid w:val="00710714"/>
    <w:rsid w:val="00712A4C"/>
    <w:rsid w:val="00713608"/>
    <w:rsid w:val="00713DEF"/>
    <w:rsid w:val="00717105"/>
    <w:rsid w:val="00721B82"/>
    <w:rsid w:val="0072520B"/>
    <w:rsid w:val="00730AB3"/>
    <w:rsid w:val="0073725C"/>
    <w:rsid w:val="00750E66"/>
    <w:rsid w:val="00755207"/>
    <w:rsid w:val="00757896"/>
    <w:rsid w:val="0076043D"/>
    <w:rsid w:val="00761FEC"/>
    <w:rsid w:val="00767767"/>
    <w:rsid w:val="007736D9"/>
    <w:rsid w:val="00781FB0"/>
    <w:rsid w:val="007826C7"/>
    <w:rsid w:val="00790289"/>
    <w:rsid w:val="0079232A"/>
    <w:rsid w:val="00796D43"/>
    <w:rsid w:val="007C02F8"/>
    <w:rsid w:val="007C411B"/>
    <w:rsid w:val="007C66DA"/>
    <w:rsid w:val="007E0D94"/>
    <w:rsid w:val="007E3CE1"/>
    <w:rsid w:val="007E74D5"/>
    <w:rsid w:val="007F039A"/>
    <w:rsid w:val="00800377"/>
    <w:rsid w:val="00801060"/>
    <w:rsid w:val="00841752"/>
    <w:rsid w:val="00854119"/>
    <w:rsid w:val="008601E4"/>
    <w:rsid w:val="008814D3"/>
    <w:rsid w:val="008A2F1E"/>
    <w:rsid w:val="008C0830"/>
    <w:rsid w:val="008C33B4"/>
    <w:rsid w:val="008C46D1"/>
    <w:rsid w:val="008D17EE"/>
    <w:rsid w:val="008D4B79"/>
    <w:rsid w:val="008E3114"/>
    <w:rsid w:val="008E3F84"/>
    <w:rsid w:val="008E41C7"/>
    <w:rsid w:val="008F166E"/>
    <w:rsid w:val="008F45DF"/>
    <w:rsid w:val="008F5D26"/>
    <w:rsid w:val="00912EF5"/>
    <w:rsid w:val="00915609"/>
    <w:rsid w:val="00917AE8"/>
    <w:rsid w:val="00921FC3"/>
    <w:rsid w:val="00923FE5"/>
    <w:rsid w:val="00925D49"/>
    <w:rsid w:val="00940E96"/>
    <w:rsid w:val="00946BF6"/>
    <w:rsid w:val="00952371"/>
    <w:rsid w:val="009532F3"/>
    <w:rsid w:val="009550C0"/>
    <w:rsid w:val="00967D99"/>
    <w:rsid w:val="00977AFB"/>
    <w:rsid w:val="00977DB6"/>
    <w:rsid w:val="009E4BFD"/>
    <w:rsid w:val="009E6776"/>
    <w:rsid w:val="009F15E2"/>
    <w:rsid w:val="009F5BC3"/>
    <w:rsid w:val="00A04EC0"/>
    <w:rsid w:val="00A11E18"/>
    <w:rsid w:val="00A2162B"/>
    <w:rsid w:val="00A26CCC"/>
    <w:rsid w:val="00A43D1E"/>
    <w:rsid w:val="00A43D78"/>
    <w:rsid w:val="00A46789"/>
    <w:rsid w:val="00A5372D"/>
    <w:rsid w:val="00A53AED"/>
    <w:rsid w:val="00A554FE"/>
    <w:rsid w:val="00A612BD"/>
    <w:rsid w:val="00A706F6"/>
    <w:rsid w:val="00A7261C"/>
    <w:rsid w:val="00A80FA4"/>
    <w:rsid w:val="00A904C8"/>
    <w:rsid w:val="00A92E23"/>
    <w:rsid w:val="00AA09BB"/>
    <w:rsid w:val="00AA0F10"/>
    <w:rsid w:val="00AA2006"/>
    <w:rsid w:val="00AA30F2"/>
    <w:rsid w:val="00AA4861"/>
    <w:rsid w:val="00AA714D"/>
    <w:rsid w:val="00AA740A"/>
    <w:rsid w:val="00AB4810"/>
    <w:rsid w:val="00AB489F"/>
    <w:rsid w:val="00AB7181"/>
    <w:rsid w:val="00AE40BE"/>
    <w:rsid w:val="00B01065"/>
    <w:rsid w:val="00B06D59"/>
    <w:rsid w:val="00B11122"/>
    <w:rsid w:val="00B161E2"/>
    <w:rsid w:val="00B20B39"/>
    <w:rsid w:val="00B2760A"/>
    <w:rsid w:val="00B325B7"/>
    <w:rsid w:val="00B42345"/>
    <w:rsid w:val="00B424C7"/>
    <w:rsid w:val="00B43441"/>
    <w:rsid w:val="00B524C8"/>
    <w:rsid w:val="00B65E0F"/>
    <w:rsid w:val="00B675EA"/>
    <w:rsid w:val="00B715C3"/>
    <w:rsid w:val="00B72DD3"/>
    <w:rsid w:val="00B74A42"/>
    <w:rsid w:val="00B760B2"/>
    <w:rsid w:val="00B9048C"/>
    <w:rsid w:val="00B9307C"/>
    <w:rsid w:val="00B934F6"/>
    <w:rsid w:val="00BA3DE4"/>
    <w:rsid w:val="00BA7FEF"/>
    <w:rsid w:val="00BB214D"/>
    <w:rsid w:val="00BB21D8"/>
    <w:rsid w:val="00BB5517"/>
    <w:rsid w:val="00BB610F"/>
    <w:rsid w:val="00BD1888"/>
    <w:rsid w:val="00BD1A70"/>
    <w:rsid w:val="00BD63E1"/>
    <w:rsid w:val="00BF7B44"/>
    <w:rsid w:val="00C05D8B"/>
    <w:rsid w:val="00C119B8"/>
    <w:rsid w:val="00C41185"/>
    <w:rsid w:val="00C46A49"/>
    <w:rsid w:val="00C51DA8"/>
    <w:rsid w:val="00C57EBB"/>
    <w:rsid w:val="00C7678C"/>
    <w:rsid w:val="00C94D61"/>
    <w:rsid w:val="00CA17BE"/>
    <w:rsid w:val="00CA7767"/>
    <w:rsid w:val="00CB1ADF"/>
    <w:rsid w:val="00CE3E18"/>
    <w:rsid w:val="00CF2DA0"/>
    <w:rsid w:val="00D0578C"/>
    <w:rsid w:val="00D2177C"/>
    <w:rsid w:val="00D22AA5"/>
    <w:rsid w:val="00D34C3D"/>
    <w:rsid w:val="00D36A2C"/>
    <w:rsid w:val="00D431A3"/>
    <w:rsid w:val="00D55300"/>
    <w:rsid w:val="00D57AF7"/>
    <w:rsid w:val="00D57B4F"/>
    <w:rsid w:val="00D62F83"/>
    <w:rsid w:val="00D64173"/>
    <w:rsid w:val="00D74093"/>
    <w:rsid w:val="00D96DF2"/>
    <w:rsid w:val="00DA043B"/>
    <w:rsid w:val="00DB2B8C"/>
    <w:rsid w:val="00DC7BFC"/>
    <w:rsid w:val="00DD2A0A"/>
    <w:rsid w:val="00DE2357"/>
    <w:rsid w:val="00DE4F4C"/>
    <w:rsid w:val="00DE7778"/>
    <w:rsid w:val="00E01530"/>
    <w:rsid w:val="00E02153"/>
    <w:rsid w:val="00E11990"/>
    <w:rsid w:val="00E17006"/>
    <w:rsid w:val="00E30C53"/>
    <w:rsid w:val="00E624AA"/>
    <w:rsid w:val="00E655AA"/>
    <w:rsid w:val="00E66FFB"/>
    <w:rsid w:val="00E70B28"/>
    <w:rsid w:val="00E71253"/>
    <w:rsid w:val="00E85922"/>
    <w:rsid w:val="00E863B4"/>
    <w:rsid w:val="00E9250E"/>
    <w:rsid w:val="00E92D06"/>
    <w:rsid w:val="00EA5012"/>
    <w:rsid w:val="00EA6259"/>
    <w:rsid w:val="00EB3D34"/>
    <w:rsid w:val="00EC1FE4"/>
    <w:rsid w:val="00EC4756"/>
    <w:rsid w:val="00ED23DC"/>
    <w:rsid w:val="00F05245"/>
    <w:rsid w:val="00F25D80"/>
    <w:rsid w:val="00F2660F"/>
    <w:rsid w:val="00F36F58"/>
    <w:rsid w:val="00F37962"/>
    <w:rsid w:val="00F56373"/>
    <w:rsid w:val="00F613C2"/>
    <w:rsid w:val="00F81D4F"/>
    <w:rsid w:val="00F83522"/>
    <w:rsid w:val="00F90001"/>
    <w:rsid w:val="00F90434"/>
    <w:rsid w:val="00F91EE0"/>
    <w:rsid w:val="00F94B70"/>
    <w:rsid w:val="00FA5CE7"/>
    <w:rsid w:val="00FB04A1"/>
    <w:rsid w:val="00FB691D"/>
    <w:rsid w:val="00FC0D27"/>
    <w:rsid w:val="00FC1917"/>
    <w:rsid w:val="00FC1B4A"/>
    <w:rsid w:val="00FC2B04"/>
    <w:rsid w:val="00FD14AC"/>
    <w:rsid w:val="00FE023E"/>
    <w:rsid w:val="00FE09A4"/>
    <w:rsid w:val="00FE4F6D"/>
    <w:rsid w:val="00FE5EA0"/>
    <w:rsid w:val="00FE5FD3"/>
    <w:rsid w:val="00FF0040"/>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A0"/>
  </w:style>
  <w:style w:type="paragraph" w:styleId="Heading1">
    <w:name w:val="heading 1"/>
    <w:basedOn w:val="Normal"/>
    <w:next w:val="Normal"/>
    <w:link w:val="Heading1Char"/>
    <w:uiPriority w:val="9"/>
    <w:qFormat/>
    <w:rsid w:val="001E6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Fig"/>
    <w:basedOn w:val="Normal"/>
    <w:next w:val="Normal"/>
    <w:link w:val="Heading3Char"/>
    <w:uiPriority w:val="9"/>
    <w:unhideWhenUsed/>
    <w:qFormat/>
    <w:rsid w:val="0033480C"/>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rsid w:val="0053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entL3">
    <w:name w:val="Patent_L3"/>
    <w:basedOn w:val="Normal"/>
    <w:next w:val="BodyText"/>
    <w:rsid w:val="00FE5EA0"/>
    <w:pPr>
      <w:numPr>
        <w:ilvl w:val="2"/>
      </w:numPr>
      <w:tabs>
        <w:tab w:val="num" w:pos="720"/>
      </w:tabs>
      <w:spacing w:before="240" w:after="0" w:line="360" w:lineRule="auto"/>
      <w:outlineLvl w:val="2"/>
    </w:pPr>
    <w:rPr>
      <w:rFonts w:ascii="Calibri" w:eastAsia="Calibri" w:hAnsi="Calibri" w:cs="Times New Roman"/>
    </w:rPr>
  </w:style>
  <w:style w:type="paragraph" w:styleId="BodyText">
    <w:name w:val="Body Text"/>
    <w:basedOn w:val="Normal"/>
    <w:link w:val="BodyTextChar"/>
    <w:uiPriority w:val="99"/>
    <w:semiHidden/>
    <w:unhideWhenUsed/>
    <w:rsid w:val="00FE5EA0"/>
    <w:pPr>
      <w:spacing w:after="120"/>
    </w:pPr>
  </w:style>
  <w:style w:type="character" w:customStyle="1" w:styleId="BodyTextChar">
    <w:name w:val="Body Text Char"/>
    <w:basedOn w:val="DefaultParagraphFont"/>
    <w:link w:val="BodyText"/>
    <w:uiPriority w:val="99"/>
    <w:semiHidden/>
    <w:rsid w:val="00FE5EA0"/>
  </w:style>
  <w:style w:type="paragraph" w:styleId="BalloonText">
    <w:name w:val="Balloon Text"/>
    <w:basedOn w:val="Normal"/>
    <w:link w:val="BalloonTextChar"/>
    <w:uiPriority w:val="99"/>
    <w:semiHidden/>
    <w:unhideWhenUsed/>
    <w:rsid w:val="00F90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34"/>
    <w:rPr>
      <w:rFonts w:ascii="Tahoma" w:hAnsi="Tahoma" w:cs="Tahoma"/>
      <w:sz w:val="16"/>
      <w:szCs w:val="16"/>
    </w:rPr>
  </w:style>
  <w:style w:type="character" w:customStyle="1" w:styleId="Heading3Char">
    <w:name w:val="Heading 3 Char"/>
    <w:aliases w:val="Fig Char"/>
    <w:basedOn w:val="DefaultParagraphFont"/>
    <w:link w:val="Heading3"/>
    <w:uiPriority w:val="9"/>
    <w:rsid w:val="0033480C"/>
    <w:rPr>
      <w:rFonts w:eastAsiaTheme="majorEastAsia" w:cstheme="majorBidi"/>
      <w:bCs/>
    </w:rPr>
  </w:style>
  <w:style w:type="character" w:styleId="CommentReference">
    <w:name w:val="annotation reference"/>
    <w:basedOn w:val="DefaultParagraphFont"/>
    <w:uiPriority w:val="99"/>
    <w:semiHidden/>
    <w:unhideWhenUsed/>
    <w:rsid w:val="0033480C"/>
    <w:rPr>
      <w:sz w:val="16"/>
      <w:szCs w:val="16"/>
    </w:rPr>
  </w:style>
  <w:style w:type="paragraph" w:styleId="CommentText">
    <w:name w:val="annotation text"/>
    <w:basedOn w:val="Normal"/>
    <w:link w:val="CommentTextChar"/>
    <w:uiPriority w:val="99"/>
    <w:unhideWhenUsed/>
    <w:rsid w:val="0033480C"/>
    <w:pPr>
      <w:spacing w:line="240" w:lineRule="auto"/>
    </w:pPr>
    <w:rPr>
      <w:sz w:val="20"/>
      <w:szCs w:val="20"/>
    </w:rPr>
  </w:style>
  <w:style w:type="character" w:customStyle="1" w:styleId="CommentTextChar">
    <w:name w:val="Comment Text Char"/>
    <w:basedOn w:val="DefaultParagraphFont"/>
    <w:link w:val="CommentText"/>
    <w:uiPriority w:val="99"/>
    <w:rsid w:val="0033480C"/>
    <w:rPr>
      <w:sz w:val="20"/>
      <w:szCs w:val="20"/>
    </w:rPr>
  </w:style>
  <w:style w:type="character" w:customStyle="1" w:styleId="Heading2Char">
    <w:name w:val="Heading 2 Char"/>
    <w:basedOn w:val="DefaultParagraphFont"/>
    <w:link w:val="Heading2"/>
    <w:uiPriority w:val="9"/>
    <w:rsid w:val="000375E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0375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375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5E3"/>
    <w:pPr>
      <w:ind w:left="720"/>
      <w:contextualSpacing/>
    </w:pPr>
  </w:style>
  <w:style w:type="character" w:customStyle="1" w:styleId="Heading1Char">
    <w:name w:val="Heading 1 Char"/>
    <w:basedOn w:val="DefaultParagraphFont"/>
    <w:link w:val="Heading1"/>
    <w:uiPriority w:val="9"/>
    <w:rsid w:val="001E6606"/>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AA30F2"/>
    <w:rPr>
      <w:b/>
      <w:bCs/>
    </w:rPr>
  </w:style>
  <w:style w:type="character" w:customStyle="1" w:styleId="CommentSubjectChar">
    <w:name w:val="Comment Subject Char"/>
    <w:basedOn w:val="CommentTextChar"/>
    <w:link w:val="CommentSubject"/>
    <w:uiPriority w:val="99"/>
    <w:semiHidden/>
    <w:rsid w:val="00AA30F2"/>
    <w:rPr>
      <w:b/>
      <w:bCs/>
      <w:sz w:val="20"/>
      <w:szCs w:val="20"/>
    </w:rPr>
  </w:style>
  <w:style w:type="character" w:styleId="PlaceholderText">
    <w:name w:val="Placeholder Text"/>
    <w:basedOn w:val="DefaultParagraphFont"/>
    <w:uiPriority w:val="99"/>
    <w:semiHidden/>
    <w:rsid w:val="009E4BFD"/>
    <w:rPr>
      <w:color w:val="808080"/>
    </w:rPr>
  </w:style>
  <w:style w:type="character" w:customStyle="1" w:styleId="apple-converted-space">
    <w:name w:val="apple-converted-space"/>
    <w:basedOn w:val="DefaultParagraphFont"/>
    <w:rsid w:val="008814D3"/>
  </w:style>
  <w:style w:type="paragraph" w:styleId="TOCHeading">
    <w:name w:val="TOC Heading"/>
    <w:basedOn w:val="Heading1"/>
    <w:next w:val="Normal"/>
    <w:uiPriority w:val="39"/>
    <w:semiHidden/>
    <w:unhideWhenUsed/>
    <w:qFormat/>
    <w:rsid w:val="00530E04"/>
    <w:pPr>
      <w:outlineLvl w:val="9"/>
    </w:pPr>
    <w:rPr>
      <w:lang w:eastAsia="ja-JP"/>
    </w:rPr>
  </w:style>
  <w:style w:type="paragraph" w:styleId="TOC2">
    <w:name w:val="toc 2"/>
    <w:basedOn w:val="Normal"/>
    <w:next w:val="Normal"/>
    <w:autoRedefine/>
    <w:uiPriority w:val="39"/>
    <w:unhideWhenUsed/>
    <w:rsid w:val="00530E04"/>
    <w:pPr>
      <w:spacing w:after="100"/>
      <w:ind w:left="220"/>
    </w:pPr>
  </w:style>
  <w:style w:type="paragraph" w:styleId="TOC3">
    <w:name w:val="toc 3"/>
    <w:basedOn w:val="Normal"/>
    <w:next w:val="Normal"/>
    <w:autoRedefine/>
    <w:uiPriority w:val="39"/>
    <w:unhideWhenUsed/>
    <w:rsid w:val="00530E04"/>
    <w:pPr>
      <w:spacing w:after="100"/>
      <w:ind w:left="440"/>
    </w:pPr>
  </w:style>
  <w:style w:type="paragraph" w:styleId="TOC1">
    <w:name w:val="toc 1"/>
    <w:basedOn w:val="Normal"/>
    <w:next w:val="Normal"/>
    <w:autoRedefine/>
    <w:uiPriority w:val="39"/>
    <w:unhideWhenUsed/>
    <w:rsid w:val="00530E04"/>
    <w:pPr>
      <w:spacing w:after="100"/>
    </w:pPr>
  </w:style>
  <w:style w:type="character" w:styleId="Hyperlink">
    <w:name w:val="Hyperlink"/>
    <w:basedOn w:val="DefaultParagraphFont"/>
    <w:uiPriority w:val="99"/>
    <w:unhideWhenUsed/>
    <w:rsid w:val="00530E04"/>
    <w:rPr>
      <w:color w:val="0000FF" w:themeColor="hyperlink"/>
      <w:u w:val="single"/>
    </w:rPr>
  </w:style>
  <w:style w:type="character" w:customStyle="1" w:styleId="Heading4Char">
    <w:name w:val="Heading 4 Char"/>
    <w:basedOn w:val="DefaultParagraphFont"/>
    <w:link w:val="Heading4"/>
    <w:uiPriority w:val="9"/>
    <w:rsid w:val="00530E04"/>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BF7B4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7B44"/>
    <w:rPr>
      <w:rFonts w:ascii="Calibri" w:hAnsi="Calibri"/>
      <w:noProof/>
    </w:rPr>
  </w:style>
  <w:style w:type="paragraph" w:customStyle="1" w:styleId="EndNoteBibliography">
    <w:name w:val="EndNote Bibliography"/>
    <w:basedOn w:val="Normal"/>
    <w:link w:val="EndNoteBibliographyChar"/>
    <w:rsid w:val="00BF7B4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7B44"/>
    <w:rPr>
      <w:rFonts w:ascii="Calibri" w:hAnsi="Calibri"/>
      <w:noProof/>
    </w:rPr>
  </w:style>
  <w:style w:type="character" w:styleId="LineNumber">
    <w:name w:val="line number"/>
    <w:basedOn w:val="DefaultParagraphFont"/>
    <w:uiPriority w:val="99"/>
    <w:semiHidden/>
    <w:unhideWhenUsed/>
    <w:rsid w:val="00796D43"/>
  </w:style>
  <w:style w:type="paragraph" w:styleId="Header">
    <w:name w:val="header"/>
    <w:basedOn w:val="Normal"/>
    <w:link w:val="HeaderChar"/>
    <w:uiPriority w:val="99"/>
    <w:unhideWhenUsed/>
    <w:rsid w:val="002805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1D"/>
  </w:style>
  <w:style w:type="paragraph" w:styleId="Footer">
    <w:name w:val="footer"/>
    <w:basedOn w:val="Normal"/>
    <w:link w:val="FooterChar"/>
    <w:uiPriority w:val="99"/>
    <w:unhideWhenUsed/>
    <w:rsid w:val="002805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A0"/>
  </w:style>
  <w:style w:type="paragraph" w:styleId="Heading1">
    <w:name w:val="heading 1"/>
    <w:basedOn w:val="Normal"/>
    <w:next w:val="Normal"/>
    <w:link w:val="Heading1Char"/>
    <w:uiPriority w:val="9"/>
    <w:qFormat/>
    <w:rsid w:val="001E6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Fig"/>
    <w:basedOn w:val="Normal"/>
    <w:next w:val="Normal"/>
    <w:link w:val="Heading3Char"/>
    <w:uiPriority w:val="9"/>
    <w:unhideWhenUsed/>
    <w:qFormat/>
    <w:rsid w:val="0033480C"/>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rsid w:val="0053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entL3">
    <w:name w:val="Patent_L3"/>
    <w:basedOn w:val="Normal"/>
    <w:next w:val="BodyText"/>
    <w:rsid w:val="00FE5EA0"/>
    <w:pPr>
      <w:numPr>
        <w:ilvl w:val="2"/>
      </w:numPr>
      <w:tabs>
        <w:tab w:val="num" w:pos="720"/>
      </w:tabs>
      <w:spacing w:before="240" w:after="0" w:line="360" w:lineRule="auto"/>
      <w:outlineLvl w:val="2"/>
    </w:pPr>
    <w:rPr>
      <w:rFonts w:ascii="Calibri" w:eastAsia="Calibri" w:hAnsi="Calibri" w:cs="Times New Roman"/>
    </w:rPr>
  </w:style>
  <w:style w:type="paragraph" w:styleId="BodyText">
    <w:name w:val="Body Text"/>
    <w:basedOn w:val="Normal"/>
    <w:link w:val="BodyTextChar"/>
    <w:uiPriority w:val="99"/>
    <w:semiHidden/>
    <w:unhideWhenUsed/>
    <w:rsid w:val="00FE5EA0"/>
    <w:pPr>
      <w:spacing w:after="120"/>
    </w:pPr>
  </w:style>
  <w:style w:type="character" w:customStyle="1" w:styleId="BodyTextChar">
    <w:name w:val="Body Text Char"/>
    <w:basedOn w:val="DefaultParagraphFont"/>
    <w:link w:val="BodyText"/>
    <w:uiPriority w:val="99"/>
    <w:semiHidden/>
    <w:rsid w:val="00FE5EA0"/>
  </w:style>
  <w:style w:type="paragraph" w:styleId="BalloonText">
    <w:name w:val="Balloon Text"/>
    <w:basedOn w:val="Normal"/>
    <w:link w:val="BalloonTextChar"/>
    <w:uiPriority w:val="99"/>
    <w:semiHidden/>
    <w:unhideWhenUsed/>
    <w:rsid w:val="00F90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34"/>
    <w:rPr>
      <w:rFonts w:ascii="Tahoma" w:hAnsi="Tahoma" w:cs="Tahoma"/>
      <w:sz w:val="16"/>
      <w:szCs w:val="16"/>
    </w:rPr>
  </w:style>
  <w:style w:type="character" w:customStyle="1" w:styleId="Heading3Char">
    <w:name w:val="Heading 3 Char"/>
    <w:aliases w:val="Fig Char"/>
    <w:basedOn w:val="DefaultParagraphFont"/>
    <w:link w:val="Heading3"/>
    <w:uiPriority w:val="9"/>
    <w:rsid w:val="0033480C"/>
    <w:rPr>
      <w:rFonts w:eastAsiaTheme="majorEastAsia" w:cstheme="majorBidi"/>
      <w:bCs/>
    </w:rPr>
  </w:style>
  <w:style w:type="character" w:styleId="CommentReference">
    <w:name w:val="annotation reference"/>
    <w:basedOn w:val="DefaultParagraphFont"/>
    <w:uiPriority w:val="99"/>
    <w:semiHidden/>
    <w:unhideWhenUsed/>
    <w:rsid w:val="0033480C"/>
    <w:rPr>
      <w:sz w:val="16"/>
      <w:szCs w:val="16"/>
    </w:rPr>
  </w:style>
  <w:style w:type="paragraph" w:styleId="CommentText">
    <w:name w:val="annotation text"/>
    <w:basedOn w:val="Normal"/>
    <w:link w:val="CommentTextChar"/>
    <w:uiPriority w:val="99"/>
    <w:unhideWhenUsed/>
    <w:rsid w:val="0033480C"/>
    <w:pPr>
      <w:spacing w:line="240" w:lineRule="auto"/>
    </w:pPr>
    <w:rPr>
      <w:sz w:val="20"/>
      <w:szCs w:val="20"/>
    </w:rPr>
  </w:style>
  <w:style w:type="character" w:customStyle="1" w:styleId="CommentTextChar">
    <w:name w:val="Comment Text Char"/>
    <w:basedOn w:val="DefaultParagraphFont"/>
    <w:link w:val="CommentText"/>
    <w:uiPriority w:val="99"/>
    <w:rsid w:val="0033480C"/>
    <w:rPr>
      <w:sz w:val="20"/>
      <w:szCs w:val="20"/>
    </w:rPr>
  </w:style>
  <w:style w:type="character" w:customStyle="1" w:styleId="Heading2Char">
    <w:name w:val="Heading 2 Char"/>
    <w:basedOn w:val="DefaultParagraphFont"/>
    <w:link w:val="Heading2"/>
    <w:uiPriority w:val="9"/>
    <w:rsid w:val="000375E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0375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375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5E3"/>
    <w:pPr>
      <w:ind w:left="720"/>
      <w:contextualSpacing/>
    </w:pPr>
  </w:style>
  <w:style w:type="character" w:customStyle="1" w:styleId="Heading1Char">
    <w:name w:val="Heading 1 Char"/>
    <w:basedOn w:val="DefaultParagraphFont"/>
    <w:link w:val="Heading1"/>
    <w:uiPriority w:val="9"/>
    <w:rsid w:val="001E6606"/>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AA30F2"/>
    <w:rPr>
      <w:b/>
      <w:bCs/>
    </w:rPr>
  </w:style>
  <w:style w:type="character" w:customStyle="1" w:styleId="CommentSubjectChar">
    <w:name w:val="Comment Subject Char"/>
    <w:basedOn w:val="CommentTextChar"/>
    <w:link w:val="CommentSubject"/>
    <w:uiPriority w:val="99"/>
    <w:semiHidden/>
    <w:rsid w:val="00AA30F2"/>
    <w:rPr>
      <w:b/>
      <w:bCs/>
      <w:sz w:val="20"/>
      <w:szCs w:val="20"/>
    </w:rPr>
  </w:style>
  <w:style w:type="character" w:styleId="PlaceholderText">
    <w:name w:val="Placeholder Text"/>
    <w:basedOn w:val="DefaultParagraphFont"/>
    <w:uiPriority w:val="99"/>
    <w:semiHidden/>
    <w:rsid w:val="009E4BFD"/>
    <w:rPr>
      <w:color w:val="808080"/>
    </w:rPr>
  </w:style>
  <w:style w:type="character" w:customStyle="1" w:styleId="apple-converted-space">
    <w:name w:val="apple-converted-space"/>
    <w:basedOn w:val="DefaultParagraphFont"/>
    <w:rsid w:val="008814D3"/>
  </w:style>
  <w:style w:type="paragraph" w:styleId="TOCHeading">
    <w:name w:val="TOC Heading"/>
    <w:basedOn w:val="Heading1"/>
    <w:next w:val="Normal"/>
    <w:uiPriority w:val="39"/>
    <w:semiHidden/>
    <w:unhideWhenUsed/>
    <w:qFormat/>
    <w:rsid w:val="00530E04"/>
    <w:pPr>
      <w:outlineLvl w:val="9"/>
    </w:pPr>
    <w:rPr>
      <w:lang w:eastAsia="ja-JP"/>
    </w:rPr>
  </w:style>
  <w:style w:type="paragraph" w:styleId="TOC2">
    <w:name w:val="toc 2"/>
    <w:basedOn w:val="Normal"/>
    <w:next w:val="Normal"/>
    <w:autoRedefine/>
    <w:uiPriority w:val="39"/>
    <w:unhideWhenUsed/>
    <w:rsid w:val="00530E04"/>
    <w:pPr>
      <w:spacing w:after="100"/>
      <w:ind w:left="220"/>
    </w:pPr>
  </w:style>
  <w:style w:type="paragraph" w:styleId="TOC3">
    <w:name w:val="toc 3"/>
    <w:basedOn w:val="Normal"/>
    <w:next w:val="Normal"/>
    <w:autoRedefine/>
    <w:uiPriority w:val="39"/>
    <w:unhideWhenUsed/>
    <w:rsid w:val="00530E04"/>
    <w:pPr>
      <w:spacing w:after="100"/>
      <w:ind w:left="440"/>
    </w:pPr>
  </w:style>
  <w:style w:type="paragraph" w:styleId="TOC1">
    <w:name w:val="toc 1"/>
    <w:basedOn w:val="Normal"/>
    <w:next w:val="Normal"/>
    <w:autoRedefine/>
    <w:uiPriority w:val="39"/>
    <w:unhideWhenUsed/>
    <w:rsid w:val="00530E04"/>
    <w:pPr>
      <w:spacing w:after="100"/>
    </w:pPr>
  </w:style>
  <w:style w:type="character" w:styleId="Hyperlink">
    <w:name w:val="Hyperlink"/>
    <w:basedOn w:val="DefaultParagraphFont"/>
    <w:uiPriority w:val="99"/>
    <w:unhideWhenUsed/>
    <w:rsid w:val="00530E04"/>
    <w:rPr>
      <w:color w:val="0000FF" w:themeColor="hyperlink"/>
      <w:u w:val="single"/>
    </w:rPr>
  </w:style>
  <w:style w:type="character" w:customStyle="1" w:styleId="Heading4Char">
    <w:name w:val="Heading 4 Char"/>
    <w:basedOn w:val="DefaultParagraphFont"/>
    <w:link w:val="Heading4"/>
    <w:uiPriority w:val="9"/>
    <w:rsid w:val="00530E04"/>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BF7B4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7B44"/>
    <w:rPr>
      <w:rFonts w:ascii="Calibri" w:hAnsi="Calibri"/>
      <w:noProof/>
    </w:rPr>
  </w:style>
  <w:style w:type="paragraph" w:customStyle="1" w:styleId="EndNoteBibliography">
    <w:name w:val="EndNote Bibliography"/>
    <w:basedOn w:val="Normal"/>
    <w:link w:val="EndNoteBibliographyChar"/>
    <w:rsid w:val="00BF7B4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7B44"/>
    <w:rPr>
      <w:rFonts w:ascii="Calibri" w:hAnsi="Calibri"/>
      <w:noProof/>
    </w:rPr>
  </w:style>
  <w:style w:type="character" w:styleId="LineNumber">
    <w:name w:val="line number"/>
    <w:basedOn w:val="DefaultParagraphFont"/>
    <w:uiPriority w:val="99"/>
    <w:semiHidden/>
    <w:unhideWhenUsed/>
    <w:rsid w:val="00796D43"/>
  </w:style>
  <w:style w:type="paragraph" w:styleId="Header">
    <w:name w:val="header"/>
    <w:basedOn w:val="Normal"/>
    <w:link w:val="HeaderChar"/>
    <w:uiPriority w:val="99"/>
    <w:unhideWhenUsed/>
    <w:rsid w:val="002805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1D"/>
  </w:style>
  <w:style w:type="paragraph" w:styleId="Footer">
    <w:name w:val="footer"/>
    <w:basedOn w:val="Normal"/>
    <w:link w:val="FooterChar"/>
    <w:uiPriority w:val="99"/>
    <w:unhideWhenUsed/>
    <w:rsid w:val="002805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8965">
      <w:bodyDiv w:val="1"/>
      <w:marLeft w:val="0"/>
      <w:marRight w:val="0"/>
      <w:marTop w:val="0"/>
      <w:marBottom w:val="0"/>
      <w:divBdr>
        <w:top w:val="none" w:sz="0" w:space="0" w:color="auto"/>
        <w:left w:val="none" w:sz="0" w:space="0" w:color="auto"/>
        <w:bottom w:val="none" w:sz="0" w:space="0" w:color="auto"/>
        <w:right w:val="none" w:sz="0" w:space="0" w:color="auto"/>
      </w:divBdr>
    </w:div>
    <w:div w:id="416681811">
      <w:bodyDiv w:val="1"/>
      <w:marLeft w:val="0"/>
      <w:marRight w:val="0"/>
      <w:marTop w:val="0"/>
      <w:marBottom w:val="0"/>
      <w:divBdr>
        <w:top w:val="none" w:sz="0" w:space="0" w:color="auto"/>
        <w:left w:val="none" w:sz="0" w:space="0" w:color="auto"/>
        <w:bottom w:val="none" w:sz="0" w:space="0" w:color="auto"/>
        <w:right w:val="none" w:sz="0" w:space="0" w:color="auto"/>
      </w:divBdr>
    </w:div>
    <w:div w:id="531262315">
      <w:bodyDiv w:val="1"/>
      <w:marLeft w:val="0"/>
      <w:marRight w:val="0"/>
      <w:marTop w:val="0"/>
      <w:marBottom w:val="0"/>
      <w:divBdr>
        <w:top w:val="none" w:sz="0" w:space="0" w:color="auto"/>
        <w:left w:val="none" w:sz="0" w:space="0" w:color="auto"/>
        <w:bottom w:val="none" w:sz="0" w:space="0" w:color="auto"/>
        <w:right w:val="none" w:sz="0" w:space="0" w:color="auto"/>
      </w:divBdr>
    </w:div>
    <w:div w:id="1572538174">
      <w:bodyDiv w:val="1"/>
      <w:marLeft w:val="0"/>
      <w:marRight w:val="0"/>
      <w:marTop w:val="0"/>
      <w:marBottom w:val="0"/>
      <w:divBdr>
        <w:top w:val="none" w:sz="0" w:space="0" w:color="auto"/>
        <w:left w:val="none" w:sz="0" w:space="0" w:color="auto"/>
        <w:bottom w:val="none" w:sz="0" w:space="0" w:color="auto"/>
        <w:right w:val="none" w:sz="0" w:space="0" w:color="auto"/>
      </w:divBdr>
    </w:div>
    <w:div w:id="1750275665">
      <w:bodyDiv w:val="1"/>
      <w:marLeft w:val="0"/>
      <w:marRight w:val="0"/>
      <w:marTop w:val="0"/>
      <w:marBottom w:val="0"/>
      <w:divBdr>
        <w:top w:val="none" w:sz="0" w:space="0" w:color="auto"/>
        <w:left w:val="none" w:sz="0" w:space="0" w:color="auto"/>
        <w:bottom w:val="none" w:sz="0" w:space="0" w:color="auto"/>
        <w:right w:val="none" w:sz="0" w:space="0" w:color="auto"/>
      </w:divBdr>
    </w:div>
    <w:div w:id="1888756968">
      <w:bodyDiv w:val="1"/>
      <w:marLeft w:val="0"/>
      <w:marRight w:val="0"/>
      <w:marTop w:val="0"/>
      <w:marBottom w:val="0"/>
      <w:divBdr>
        <w:top w:val="none" w:sz="0" w:space="0" w:color="auto"/>
        <w:left w:val="none" w:sz="0" w:space="0" w:color="auto"/>
        <w:bottom w:val="none" w:sz="0" w:space="0" w:color="auto"/>
        <w:right w:val="none" w:sz="0" w:space="0" w:color="auto"/>
      </w:divBdr>
    </w:div>
    <w:div w:id="20015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1.emf"/><Relationship Id="rId19" Type="http://schemas.openxmlformats.org/officeDocument/2006/relationships/image" Target="media/image10.TIF"/><Relationship Id="rId4" Type="http://schemas.microsoft.com/office/2007/relationships/stylesWithEffects" Target="stylesWithEffects.xml"/><Relationship Id="rId9" Type="http://schemas.openxmlformats.org/officeDocument/2006/relationships/hyperlink" Target="mailto:Etienne.sibille@camh.ca" TargetMode="External"/><Relationship Id="rId14" Type="http://schemas.openxmlformats.org/officeDocument/2006/relationships/image" Target="media/image5.emf"/><Relationship Id="rId22" Type="http://schemas.openxmlformats.org/officeDocument/2006/relationships/chart" Target="charts/chart1.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homas_prevot\Documents\CAMH\Drugs%20Screening\Cohorts%20from%20CAMH\Cohort%201\Results%20CRS%20+%20WM%20+%20PAM%20scree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'Construction of trajectory '!$H$63</c:f>
              <c:strCache>
                <c:ptCount val="1"/>
                <c:pt idx="0">
                  <c:v>Control</c:v>
                </c:pt>
              </c:strCache>
            </c:strRef>
          </c:tx>
          <c:spPr>
            <a:ln>
              <a:solidFill>
                <a:schemeClr val="bg1">
                  <a:lumMod val="50000"/>
                </a:schemeClr>
              </a:solidFill>
            </a:ln>
          </c:spPr>
          <c:marker>
            <c:symbol val="square"/>
            <c:size val="7"/>
            <c:spPr>
              <a:solidFill>
                <a:schemeClr val="bg1"/>
              </a:solidFill>
              <a:ln>
                <a:solidFill>
                  <a:schemeClr val="bg1">
                    <a:lumMod val="50000"/>
                  </a:schemeClr>
                </a:solidFill>
              </a:ln>
            </c:spPr>
          </c:marker>
          <c:errBars>
            <c:errDir val="y"/>
            <c:errBarType val="both"/>
            <c:errValType val="cust"/>
            <c:noEndCap val="0"/>
            <c:plus>
              <c:numRef>
                <c:f>'Construction of trajectory '!$M$63:$P$63</c:f>
                <c:numCache>
                  <c:formatCode>General</c:formatCode>
                  <c:ptCount val="4"/>
                  <c:pt idx="0">
                    <c:v>3.3</c:v>
                  </c:pt>
                  <c:pt idx="1">
                    <c:v>3.6</c:v>
                  </c:pt>
                  <c:pt idx="2">
                    <c:v>6.2</c:v>
                  </c:pt>
                  <c:pt idx="3">
                    <c:v>1.5</c:v>
                  </c:pt>
                </c:numCache>
              </c:numRef>
            </c:plus>
            <c:minus>
              <c:numRef>
                <c:f>'Construction of trajectory '!$M$63:$P$63</c:f>
                <c:numCache>
                  <c:formatCode>General</c:formatCode>
                  <c:ptCount val="4"/>
                  <c:pt idx="0">
                    <c:v>3.3</c:v>
                  </c:pt>
                  <c:pt idx="1">
                    <c:v>3.6</c:v>
                  </c:pt>
                  <c:pt idx="2">
                    <c:v>6.2</c:v>
                  </c:pt>
                  <c:pt idx="3">
                    <c:v>1.5</c:v>
                  </c:pt>
                </c:numCache>
              </c:numRef>
            </c:minus>
          </c:errBars>
          <c:cat>
            <c:strRef>
              <c:f>'Construction of trajectory '!$I$62:$L$62</c:f>
              <c:strCache>
                <c:ptCount val="4"/>
                <c:pt idx="0">
                  <c:v>No drug -
No stress </c:v>
                </c:pt>
                <c:pt idx="1">
                  <c:v>No Drug -
Stress</c:v>
                </c:pt>
                <c:pt idx="2">
                  <c:v>Drug -
 Stress</c:v>
                </c:pt>
                <c:pt idx="3">
                  <c:v>No Drug -
Stress </c:v>
                </c:pt>
              </c:strCache>
            </c:strRef>
          </c:cat>
          <c:val>
            <c:numRef>
              <c:f>'Construction of trajectory '!$I$63:$L$63</c:f>
              <c:numCache>
                <c:formatCode>General</c:formatCode>
                <c:ptCount val="4"/>
                <c:pt idx="0">
                  <c:v>80</c:v>
                </c:pt>
                <c:pt idx="1">
                  <c:v>76.2</c:v>
                </c:pt>
                <c:pt idx="2">
                  <c:v>75</c:v>
                </c:pt>
                <c:pt idx="3">
                  <c:v>79</c:v>
                </c:pt>
              </c:numCache>
            </c:numRef>
          </c:val>
          <c:smooth val="0"/>
          <c:extLst xmlns:c16r2="http://schemas.microsoft.com/office/drawing/2015/06/chart">
            <c:ext xmlns:c16="http://schemas.microsoft.com/office/drawing/2014/chart" uri="{C3380CC4-5D6E-409C-BE32-E72D297353CC}">
              <c16:uniqueId val="{00000000-BD81-4E4A-8185-0F90409D7CD1}"/>
            </c:ext>
          </c:extLst>
        </c:ser>
        <c:ser>
          <c:idx val="1"/>
          <c:order val="1"/>
          <c:tx>
            <c:strRef>
              <c:f>'Construction of trajectory '!$H$64</c:f>
              <c:strCache>
                <c:ptCount val="1"/>
                <c:pt idx="0">
                  <c:v>Stress</c:v>
                </c:pt>
              </c:strCache>
            </c:strRef>
          </c:tx>
          <c:spPr>
            <a:ln>
              <a:solidFill>
                <a:sysClr val="windowText" lastClr="000000"/>
              </a:solidFill>
            </a:ln>
          </c:spPr>
          <c:marker>
            <c:symbol val="none"/>
          </c:marker>
          <c:errBars>
            <c:errDir val="y"/>
            <c:errBarType val="both"/>
            <c:errValType val="cust"/>
            <c:noEndCap val="0"/>
            <c:plus>
              <c:numRef>
                <c:f>'Construction of trajectory '!$M$64:$P$64</c:f>
                <c:numCache>
                  <c:formatCode>General</c:formatCode>
                  <c:ptCount val="4"/>
                  <c:pt idx="0">
                    <c:v>3.6</c:v>
                  </c:pt>
                  <c:pt idx="1">
                    <c:v>4.3</c:v>
                  </c:pt>
                  <c:pt idx="2">
                    <c:v>5.4</c:v>
                  </c:pt>
                  <c:pt idx="3">
                    <c:v>3.8</c:v>
                  </c:pt>
                </c:numCache>
              </c:numRef>
            </c:plus>
            <c:minus>
              <c:numRef>
                <c:f>'Construction of trajectory '!$M$64:$P$64</c:f>
                <c:numCache>
                  <c:formatCode>General</c:formatCode>
                  <c:ptCount val="4"/>
                  <c:pt idx="0">
                    <c:v>3.6</c:v>
                  </c:pt>
                  <c:pt idx="1">
                    <c:v>4.3</c:v>
                  </c:pt>
                  <c:pt idx="2">
                    <c:v>5.4</c:v>
                  </c:pt>
                  <c:pt idx="3">
                    <c:v>3.8</c:v>
                  </c:pt>
                </c:numCache>
              </c:numRef>
            </c:minus>
          </c:errBars>
          <c:cat>
            <c:strRef>
              <c:f>'Construction of trajectory '!$I$62:$L$62</c:f>
              <c:strCache>
                <c:ptCount val="4"/>
                <c:pt idx="0">
                  <c:v>No drug -
No stress </c:v>
                </c:pt>
                <c:pt idx="1">
                  <c:v>No Drug -
Stress</c:v>
                </c:pt>
                <c:pt idx="2">
                  <c:v>Drug -
 Stress</c:v>
                </c:pt>
                <c:pt idx="3">
                  <c:v>No Drug -
Stress </c:v>
                </c:pt>
              </c:strCache>
            </c:strRef>
          </c:cat>
          <c:val>
            <c:numRef>
              <c:f>'Construction of trajectory '!$I$64:$L$64</c:f>
              <c:numCache>
                <c:formatCode>General</c:formatCode>
                <c:ptCount val="4"/>
                <c:pt idx="0">
                  <c:v>76</c:v>
                </c:pt>
                <c:pt idx="1">
                  <c:v>57</c:v>
                </c:pt>
                <c:pt idx="2">
                  <c:v>70</c:v>
                </c:pt>
                <c:pt idx="3">
                  <c:v>51.6</c:v>
                </c:pt>
              </c:numCache>
            </c:numRef>
          </c:val>
          <c:smooth val="0"/>
          <c:extLst xmlns:c16r2="http://schemas.microsoft.com/office/drawing/2015/06/chart">
            <c:ext xmlns:c16="http://schemas.microsoft.com/office/drawing/2014/chart" uri="{C3380CC4-5D6E-409C-BE32-E72D297353CC}">
              <c16:uniqueId val="{00000001-BD81-4E4A-8185-0F90409D7CD1}"/>
            </c:ext>
          </c:extLst>
        </c:ser>
        <c:dLbls>
          <c:showLegendKey val="0"/>
          <c:showVal val="0"/>
          <c:showCatName val="0"/>
          <c:showSerName val="0"/>
          <c:showPercent val="0"/>
          <c:showBubbleSize val="0"/>
        </c:dLbls>
        <c:marker val="1"/>
        <c:smooth val="0"/>
        <c:axId val="127729664"/>
        <c:axId val="127731200"/>
      </c:lineChart>
      <c:catAx>
        <c:axId val="127729664"/>
        <c:scaling>
          <c:orientation val="minMax"/>
        </c:scaling>
        <c:delete val="0"/>
        <c:axPos val="b"/>
        <c:numFmt formatCode="General" sourceLinked="0"/>
        <c:majorTickMark val="out"/>
        <c:minorTickMark val="none"/>
        <c:tickLblPos val="nextTo"/>
        <c:txPr>
          <a:bodyPr/>
          <a:lstStyle/>
          <a:p>
            <a:pPr>
              <a:defRPr sz="1200"/>
            </a:pPr>
            <a:endParaRPr lang="en-US"/>
          </a:p>
        </c:txPr>
        <c:crossAx val="127731200"/>
        <c:crosses val="autoZero"/>
        <c:auto val="1"/>
        <c:lblAlgn val="ctr"/>
        <c:lblOffset val="100"/>
        <c:noMultiLvlLbl val="0"/>
      </c:catAx>
      <c:valAx>
        <c:axId val="127731200"/>
        <c:scaling>
          <c:orientation val="minMax"/>
          <c:max val="100"/>
        </c:scaling>
        <c:delete val="0"/>
        <c:axPos val="l"/>
        <c:title>
          <c:tx>
            <c:rich>
              <a:bodyPr rot="-5400000" vert="horz"/>
              <a:lstStyle/>
              <a:p>
                <a:pPr>
                  <a:defRPr sz="1200"/>
                </a:pPr>
                <a:r>
                  <a:rPr lang="en-US" sz="1200"/>
                  <a:t>Alternation Rate (%)</a:t>
                </a:r>
              </a:p>
            </c:rich>
          </c:tx>
          <c:overlay val="0"/>
        </c:title>
        <c:numFmt formatCode="General" sourceLinked="1"/>
        <c:majorTickMark val="out"/>
        <c:minorTickMark val="none"/>
        <c:tickLblPos val="nextTo"/>
        <c:txPr>
          <a:bodyPr/>
          <a:lstStyle/>
          <a:p>
            <a:pPr>
              <a:defRPr sz="1200"/>
            </a:pPr>
            <a:endParaRPr lang="en-US"/>
          </a:p>
        </c:txPr>
        <c:crossAx val="127729664"/>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0.3375</cdr:x>
      <cdr:y>0.25347</cdr:y>
    </cdr:from>
    <cdr:to>
      <cdr:x>0.43542</cdr:x>
      <cdr:y>0.39583</cdr:y>
    </cdr:to>
    <cdr:sp macro="" textlink="">
      <cdr:nvSpPr>
        <cdr:cNvPr id="2" name="TextBox 1"/>
        <cdr:cNvSpPr txBox="1"/>
      </cdr:nvSpPr>
      <cdr:spPr>
        <a:xfrm xmlns:a="http://schemas.openxmlformats.org/drawingml/2006/main">
          <a:off x="1543050" y="695325"/>
          <a:ext cx="447690" cy="3905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2000"/>
            <a:t>**</a:t>
          </a:r>
        </a:p>
      </cdr:txBody>
    </cdr:sp>
  </cdr:relSizeAnchor>
  <cdr:relSizeAnchor xmlns:cdr="http://schemas.openxmlformats.org/drawingml/2006/chartDrawing">
    <cdr:from>
      <cdr:x>0.64167</cdr:x>
      <cdr:y>0.26736</cdr:y>
    </cdr:from>
    <cdr:to>
      <cdr:x>0.73959</cdr:x>
      <cdr:y>0.40972</cdr:y>
    </cdr:to>
    <cdr:sp macro="" textlink="">
      <cdr:nvSpPr>
        <cdr:cNvPr id="3" name="TextBox 2"/>
        <cdr:cNvSpPr txBox="1"/>
      </cdr:nvSpPr>
      <cdr:spPr>
        <a:xfrm xmlns:a="http://schemas.openxmlformats.org/drawingml/2006/main">
          <a:off x="2933700" y="733422"/>
          <a:ext cx="447690" cy="3905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2000"/>
            <a:t>***</a:t>
          </a:r>
        </a:p>
      </cdr:txBody>
    </cdr:sp>
  </cdr:relSizeAnchor>
  <cdr:relSizeAnchor xmlns:cdr="http://schemas.openxmlformats.org/drawingml/2006/chartDrawing">
    <cdr:from>
      <cdr:x>0.16458</cdr:x>
      <cdr:y>0.42708</cdr:y>
    </cdr:from>
    <cdr:to>
      <cdr:x>0.80238</cdr:x>
      <cdr:y>0.42708</cdr:y>
    </cdr:to>
    <cdr:cxnSp macro="">
      <cdr:nvCxnSpPr>
        <cdr:cNvPr id="5" name="Straight Connector 4"/>
        <cdr:cNvCxnSpPr/>
      </cdr:nvCxnSpPr>
      <cdr:spPr>
        <a:xfrm xmlns:a="http://schemas.openxmlformats.org/drawingml/2006/main">
          <a:off x="752475" y="1171575"/>
          <a:ext cx="2916000" cy="0"/>
        </a:xfrm>
        <a:prstGeom xmlns:a="http://schemas.openxmlformats.org/drawingml/2006/main" prst="line">
          <a:avLst/>
        </a:prstGeom>
        <a:ln xmlns:a="http://schemas.openxmlformats.org/drawingml/2006/main" w="28575">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F5E2-6D4A-4E07-88D0-062D4EFB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7038</Words>
  <Characters>40122</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CAMH</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Prevot</dc:creator>
  <cp:lastModifiedBy>Thomas Prevot</cp:lastModifiedBy>
  <cp:revision>2</cp:revision>
  <cp:lastPrinted>2018-01-16T18:48:00Z</cp:lastPrinted>
  <dcterms:created xsi:type="dcterms:W3CDTF">2018-11-20T14:43:00Z</dcterms:created>
  <dcterms:modified xsi:type="dcterms:W3CDTF">2018-11-20T14:43:00Z</dcterms:modified>
</cp:coreProperties>
</file>