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0B" w:rsidRPr="00913F27" w:rsidRDefault="00FE6D43" w:rsidP="00FC490B">
      <w:pPr>
        <w:pStyle w:val="Caption"/>
        <w:spacing w:line="480" w:lineRule="auto"/>
        <w:rPr>
          <w:color w:val="auto"/>
        </w:rPr>
      </w:pPr>
      <w:bookmarkStart w:id="0" w:name="_GoBack"/>
      <w:r w:rsidRPr="00913F27">
        <w:rPr>
          <w:color w:val="auto"/>
          <w:sz w:val="24"/>
          <w:szCs w:val="24"/>
        </w:rPr>
        <w:t>Supplementary Material</w:t>
      </w:r>
      <w:r w:rsidRPr="00913F27">
        <w:rPr>
          <w:bCs w:val="0"/>
          <w:noProof/>
          <w:color w:val="auto"/>
          <w:sz w:val="24"/>
          <w:szCs w:val="24"/>
        </w:rPr>
        <w:t xml:space="preserve"> for: </w:t>
      </w:r>
      <w:r w:rsidRPr="00913F27">
        <w:rPr>
          <w:b w:val="0"/>
          <w:bCs w:val="0"/>
          <w:noProof/>
          <w:color w:val="auto"/>
          <w:sz w:val="24"/>
          <w:szCs w:val="24"/>
        </w:rPr>
        <w:t xml:space="preserve">Physical activity and mobility differentially predict non-demented </w:t>
      </w:r>
      <w:r w:rsidR="00876070" w:rsidRPr="00913F27">
        <w:rPr>
          <w:b w:val="0"/>
          <w:bCs w:val="0"/>
          <w:noProof/>
          <w:color w:val="auto"/>
          <w:sz w:val="24"/>
          <w:szCs w:val="24"/>
        </w:rPr>
        <w:t>executive function</w:t>
      </w:r>
      <w:r w:rsidR="00EC15A8" w:rsidRPr="00913F27">
        <w:rPr>
          <w:b w:val="0"/>
          <w:bCs w:val="0"/>
          <w:noProof/>
          <w:color w:val="auto"/>
          <w:sz w:val="24"/>
          <w:szCs w:val="24"/>
        </w:rPr>
        <w:t xml:space="preserve"> </w:t>
      </w:r>
      <w:r w:rsidRPr="00913F27">
        <w:rPr>
          <w:b w:val="0"/>
          <w:bCs w:val="0"/>
          <w:noProof/>
          <w:color w:val="auto"/>
          <w:sz w:val="24"/>
          <w:szCs w:val="24"/>
        </w:rPr>
        <w:t xml:space="preserve">change: Do </w:t>
      </w:r>
      <w:r w:rsidR="00EC15A8" w:rsidRPr="00913F27">
        <w:rPr>
          <w:b w:val="0"/>
          <w:bCs w:val="0"/>
          <w:noProof/>
          <w:color w:val="auto"/>
          <w:sz w:val="24"/>
          <w:szCs w:val="24"/>
        </w:rPr>
        <w:t xml:space="preserve">sex </w:t>
      </w:r>
      <w:r w:rsidRPr="00913F27">
        <w:rPr>
          <w:b w:val="0"/>
          <w:bCs w:val="0"/>
          <w:noProof/>
          <w:color w:val="auto"/>
          <w:sz w:val="24"/>
          <w:szCs w:val="24"/>
        </w:rPr>
        <w:t xml:space="preserve">and </w:t>
      </w:r>
      <w:r w:rsidR="00745935" w:rsidRPr="00913F27">
        <w:rPr>
          <w:b w:val="0"/>
          <w:bCs w:val="0"/>
          <w:noProof/>
          <w:color w:val="auto"/>
          <w:sz w:val="24"/>
          <w:szCs w:val="24"/>
        </w:rPr>
        <w:t>Alzheimer’s genetic</w:t>
      </w:r>
      <w:r w:rsidRPr="00913F27">
        <w:rPr>
          <w:b w:val="0"/>
          <w:bCs w:val="0"/>
          <w:noProof/>
          <w:color w:val="auto"/>
          <w:sz w:val="24"/>
          <w:szCs w:val="24"/>
        </w:rPr>
        <w:t xml:space="preserve"> risk moderate these associations?</w:t>
      </w:r>
    </w:p>
    <w:p w:rsidR="00FC490B" w:rsidRPr="00913F27" w:rsidRDefault="00FC490B" w:rsidP="00FC490B">
      <w:pPr>
        <w:pStyle w:val="Heading2"/>
        <w:spacing w:before="0" w:after="100" w:afterAutospacing="1"/>
        <w:rPr>
          <w:rFonts w:cs="Times New Roman"/>
          <w:szCs w:val="24"/>
        </w:rPr>
      </w:pPr>
      <w:r w:rsidRPr="00913F27">
        <w:rPr>
          <w:rFonts w:cs="Times New Roman"/>
          <w:szCs w:val="24"/>
        </w:rPr>
        <w:t>Participants</w:t>
      </w:r>
    </w:p>
    <w:p w:rsidR="00797B07" w:rsidRPr="00913F27" w:rsidRDefault="00FC490B" w:rsidP="00797B07">
      <w:pPr>
        <w:spacing w:line="480" w:lineRule="auto"/>
      </w:pPr>
      <w:r w:rsidRPr="00913F27">
        <w:t xml:space="preserve">Participants were non-demented community dwelling older adults from the Victoria Longitudinal Study (VLS). </w:t>
      </w:r>
      <w:r w:rsidR="00C7642B" w:rsidRPr="00913F27">
        <w:rPr>
          <w:lang w:val="en-CA"/>
        </w:rPr>
        <w:t xml:space="preserve">The VLS is a large-scale, multi-faceted longitudinal investigation of human aging which incorporates examination of cognitive and health outcomes as influenced by multiple factors </w:t>
      </w:r>
      <w:r w:rsidR="00277AF8" w:rsidRPr="00913F27">
        <w:fldChar w:fldCharType="begin"/>
      </w:r>
      <w:r w:rsidR="00C7642B" w:rsidRPr="00913F27">
        <w:instrText xml:space="preserve"> ADDIN EN.CITE &lt;EndNote&gt;&lt;Cite&gt;&lt;Author&gt;Dixon&lt;/Author&gt;&lt;Year&gt;2004&lt;/Year&gt;&lt;RecNum&gt;692&lt;/RecNum&gt;&lt;DisplayText&gt;(Dixon &amp;amp; de Frias, 2004)&lt;/DisplayText&gt;&lt;record&gt;&lt;rec-number&gt;692&lt;/rec-number&gt;&lt;foreign-keys&gt;&lt;key app="EN" db-id="rxpsa5s56d92rnefffjx52ssavssz5ez55s2" timestamp="1486251199"&gt;692&lt;/key&gt;&lt;/foreign-keys&gt;&lt;ref-type name="Journal Article"&gt;17&lt;/ref-type&gt;&lt;contributors&gt;&lt;authors&gt;&lt;author&gt;Dixon, R. A.&lt;/author&gt;&lt;author&gt;de Frias, C. M.&lt;/author&gt;&lt;/authors&gt;&lt;/contributors&gt;&lt;titles&gt;&lt;title&gt;The Victoria Longitudinal Study: From characterizing cognitive aging to illustrating changes in memory compensation&lt;/title&gt;&lt;secondary-title&gt;Aging Neuropsychol Cog&lt;/secondary-title&gt;&lt;alt-title&gt;Aging Neuropsychology and Cognition&lt;/alt-title&gt;&lt;short-title&gt;Aging Neuropsychol Cog&lt;/short-title&gt;&lt;/titles&gt;&lt;pages&gt;346-376&lt;/pages&gt;&lt;volume&gt;11&lt;/volume&gt;&lt;number&gt;2-3&lt;/number&gt;&lt;dates&gt;&lt;year&gt;2004&lt;/year&gt;&lt;/dates&gt;&lt;isbn&gt;1382-5585&lt;/isbn&gt;&lt;urls&gt;&lt;/urls&gt;&lt;electronic-resource-num&gt;10.1080/13825580490511161&lt;/electronic-resource-num&gt;&lt;/record&gt;&lt;/Cite&gt;&lt;/EndNote&gt;</w:instrText>
      </w:r>
      <w:r w:rsidR="00277AF8" w:rsidRPr="00913F27">
        <w:fldChar w:fldCharType="separate"/>
      </w:r>
      <w:r w:rsidR="00C7642B" w:rsidRPr="00913F27">
        <w:t>(Dixon &amp; de Frias, 2004)</w:t>
      </w:r>
      <w:r w:rsidR="00277AF8" w:rsidRPr="00913F27">
        <w:fldChar w:fldCharType="end"/>
      </w:r>
      <w:r w:rsidR="00C7642B" w:rsidRPr="00913F27">
        <w:t>.</w:t>
      </w:r>
      <w:r w:rsidRPr="00913F27">
        <w:t xml:space="preserve"> </w:t>
      </w:r>
      <w:r w:rsidR="00797B07" w:rsidRPr="00913F27">
        <w:t>The VLS follows a Longitudinal Sequential design. The first sample began in the late 1980s, the second sample began in the 1990s, and the third sample began in the early 2000s. Each sample is independent and tested repeatedly and regularly (</w:t>
      </w:r>
      <w:r w:rsidR="0033149A" w:rsidRPr="00913F27">
        <w:t xml:space="preserve">approximately </w:t>
      </w:r>
      <w:r w:rsidR="00797B07" w:rsidRPr="00913F27">
        <w:t xml:space="preserve">4-year intervals). Sample 1 has been tested on nine different occasions (over ~25 years), Sample 2 has been tested on six different occasions (over ~20 years), and Sample 3 has been tested on four occasions (over ~12 years). </w:t>
      </w:r>
      <w:r w:rsidRPr="00913F27">
        <w:t>As a focus of this study is to examine change in EF as predicted by genetic variant, participants were limited to a source subsample that provided biofluid for genotyping between 2009 and 2012 (</w:t>
      </w:r>
      <w:r w:rsidRPr="00913F27">
        <w:rPr>
          <w:i/>
        </w:rPr>
        <w:t xml:space="preserve">n </w:t>
      </w:r>
      <w:r w:rsidRPr="00913F27">
        <w:t xml:space="preserve">= 695), bridging all three main VLS core samples. Specifically, the present study consisted of Sample 1 (waves 6 and 7), Sample 2 (waves 4 and 5), and Sample 3 (waves 1, 2, and 3), for a total individualized duration of up to 9 years. </w:t>
      </w:r>
      <w:r w:rsidRPr="00913F27">
        <w:rPr>
          <w:lang w:val="en-CA"/>
        </w:rPr>
        <w:t>Retention rates for each available and defined interval are as follows (a) S1 W1-W2 = 84%; (b) S2 W1-W2 = 83%; (c) S3 W1-W2 = 84%; (d) S3 W2-W3 = 86%; (e) S3 W1-W3 = 76%.</w:t>
      </w:r>
      <w:r w:rsidRPr="00913F27">
        <w:t xml:space="preserve"> </w:t>
      </w:r>
    </w:p>
    <w:p w:rsidR="00FC490B" w:rsidRPr="00913F27" w:rsidRDefault="00797B07" w:rsidP="00797B07">
      <w:pPr>
        <w:spacing w:line="480" w:lineRule="auto"/>
        <w:rPr>
          <w:lang w:val="en-CA"/>
        </w:rPr>
      </w:pPr>
      <w:r w:rsidRPr="00913F27">
        <w:t>All present data collection procedures within the VLS are in full and certified compliance with prevailing human research ethics guidelines and boards</w:t>
      </w:r>
      <w:r w:rsidR="00FC490B" w:rsidRPr="00913F27">
        <w:t>. All participants provided informed written consent.</w:t>
      </w:r>
    </w:p>
    <w:p w:rsidR="00FC490B" w:rsidRPr="00913F27" w:rsidRDefault="00FC490B" w:rsidP="00FC490B">
      <w:pPr>
        <w:autoSpaceDE w:val="0"/>
        <w:autoSpaceDN w:val="0"/>
        <w:adjustRightInd w:val="0"/>
        <w:spacing w:line="480" w:lineRule="auto"/>
        <w:ind w:firstLine="426"/>
        <w:rPr>
          <w:shd w:val="clear" w:color="auto" w:fill="FFFFFF"/>
        </w:rPr>
      </w:pPr>
      <w:r w:rsidRPr="00913F27">
        <w:rPr>
          <w:shd w:val="clear" w:color="auto" w:fill="FFFFFF"/>
        </w:rPr>
        <w:lastRenderedPageBreak/>
        <w:t xml:space="preserve">Exclusionary criteria were applied to the genotyped sub-sample to obtain a non-demented (to perform the executive tasks), non-mobility impaired (no movement disorders) sample with the assumed differential ability to participate in everyday physical activities and perform the gait and balance tasks in the lab. We evaluated exclusionary criteria based on associations with the main constructs of interest to our study. Specifically, </w:t>
      </w:r>
      <w:r w:rsidRPr="00913F27">
        <w:rPr>
          <w:shd w:val="clear" w:color="auto" w:fill="FFFFFF"/>
          <w:lang w:val="en-CA"/>
        </w:rPr>
        <w:t>severe conditions such a spinal condition, epilepsy, depression, or thyroid condition can impair the ability to participate in EPA, so were included as exclusionary criteria. Individuals with head injuries, drug or alcohol dependence, anti-psychotic medication use, or neurological conditions were also excluded to obtain a non-demented sample. Severe diabetes has been associated with lower EF performance</w:t>
      </w:r>
      <w:r w:rsidR="0033149A" w:rsidRPr="00913F27">
        <w:rPr>
          <w:shd w:val="clear" w:color="auto" w:fill="FFFFFF"/>
          <w:lang w:val="en-CA"/>
        </w:rPr>
        <w:t xml:space="preserve"> </w:t>
      </w:r>
      <w:r w:rsidR="00277AF8" w:rsidRPr="00913F27">
        <w:rPr>
          <w:shd w:val="clear" w:color="auto" w:fill="FFFFFF"/>
          <w:lang w:val="en-CA"/>
        </w:rPr>
        <w:fldChar w:fldCharType="begin"/>
      </w:r>
      <w:r w:rsidR="0033149A" w:rsidRPr="00913F27">
        <w:rPr>
          <w:shd w:val="clear" w:color="auto" w:fill="FFFFFF"/>
          <w:lang w:val="en-CA"/>
        </w:rPr>
        <w:instrText xml:space="preserve"> ADDIN EN.CITE &lt;EndNote&gt;&lt;Cite&gt;&lt;Author&gt;Nandipati&lt;/Author&gt;&lt;Year&gt;2012&lt;/Year&gt;&lt;RecNum&gt;2237&lt;/RecNum&gt;&lt;DisplayText&gt;(Nandipati, Luo, Schimming, Grossman, &amp;amp; Sano, 2012)&lt;/DisplayText&gt;&lt;record&gt;&lt;rec-number&gt;2237&lt;/rec-number&gt;&lt;foreign-keys&gt;&lt;key app="EN" db-id="rxpsa5s56d92rnefffjx52ssavssz5ez55s2" timestamp="1537044116"&gt;2237&lt;/key&gt;&lt;/foreign-keys&gt;&lt;ref-type name="Journal Article"&gt;17&lt;/ref-type&gt;&lt;contributors&gt;&lt;authors&gt;&lt;author&gt;Nandipati, Sirisha&lt;/author&gt;&lt;author&gt;Luo, Xiaodong&lt;/author&gt;&lt;author&gt;Schimming, Corbett&lt;/author&gt;&lt;author&gt;Grossman, Hillel T.&lt;/author&gt;&lt;author&gt;Sano, Mary&lt;/author&gt;&lt;/authors&gt;&lt;/contributors&gt;&lt;titles&gt;&lt;title&gt;Cognition in Non-Demented Diabetic Older Adults&lt;/title&gt;&lt;secondary-title&gt;Current aging science&lt;/secondary-title&gt;&lt;/titles&gt;&lt;pages&gt;131-135&lt;/pages&gt;&lt;volume&gt;5&lt;/volume&gt;&lt;number&gt;2&lt;/number&gt;&lt;dates&gt;&lt;year&gt;2012&lt;/year&gt;&lt;/dates&gt;&lt;isbn&gt;1874-6098&amp;#xD;1874-6128&lt;/isbn&gt;&lt;accession-num&gt;PMC3659164&lt;/accession-num&gt;&lt;urls&gt;&lt;related-urls&gt;&lt;url&gt;http://www.ncbi.nlm.nih.gov/pmc/articles/PMC3659164/&lt;/url&gt;&lt;/related-urls&gt;&lt;/urls&gt;&lt;remote-database-name&gt;PMC&lt;/remote-database-name&gt;&lt;/record&gt;&lt;/Cite&gt;&lt;/EndNote&gt;</w:instrText>
      </w:r>
      <w:r w:rsidR="00277AF8" w:rsidRPr="00913F27">
        <w:rPr>
          <w:shd w:val="clear" w:color="auto" w:fill="FFFFFF"/>
          <w:lang w:val="en-CA"/>
        </w:rPr>
        <w:fldChar w:fldCharType="separate"/>
      </w:r>
      <w:r w:rsidR="0033149A" w:rsidRPr="00913F27">
        <w:rPr>
          <w:noProof/>
          <w:shd w:val="clear" w:color="auto" w:fill="FFFFFF"/>
          <w:lang w:val="en-CA"/>
        </w:rPr>
        <w:t>(Nandipati, Luo, Schimming, Grossman, &amp; Sano, 2012)</w:t>
      </w:r>
      <w:r w:rsidR="00277AF8" w:rsidRPr="00913F27">
        <w:rPr>
          <w:shd w:val="clear" w:color="auto" w:fill="FFFFFF"/>
          <w:lang w:val="en-CA"/>
        </w:rPr>
        <w:fldChar w:fldCharType="end"/>
      </w:r>
      <w:r w:rsidRPr="00913F27">
        <w:rPr>
          <w:shd w:val="clear" w:color="auto" w:fill="FFFFFF"/>
          <w:lang w:val="en-CA"/>
        </w:rPr>
        <w:t>, greater cognitive decline in non-demented older adults</w:t>
      </w:r>
      <w:r w:rsidR="0033149A" w:rsidRPr="00913F27">
        <w:rPr>
          <w:shd w:val="clear" w:color="auto" w:fill="FFFFFF"/>
          <w:lang w:val="en-CA"/>
        </w:rPr>
        <w:t xml:space="preserve"> </w:t>
      </w:r>
      <w:r w:rsidR="00277AF8" w:rsidRPr="00913F27">
        <w:rPr>
          <w:shd w:val="clear" w:color="auto" w:fill="FFFFFF"/>
          <w:lang w:val="en-CA"/>
        </w:rPr>
        <w:fldChar w:fldCharType="begin"/>
      </w:r>
      <w:r w:rsidR="0033149A" w:rsidRPr="00913F27">
        <w:rPr>
          <w:shd w:val="clear" w:color="auto" w:fill="FFFFFF"/>
          <w:lang w:val="en-CA"/>
        </w:rPr>
        <w:instrText xml:space="preserve"> ADDIN EN.CITE &lt;EndNote&gt;&lt;Cite&gt;&lt;Author&gt;Yaffe&lt;/Author&gt;&lt;Year&gt;2012&lt;/Year&gt;&lt;RecNum&gt;2238&lt;/RecNum&gt;&lt;DisplayText&gt;(Yaffe et al., 2012)&lt;/DisplayText&gt;&lt;record&gt;&lt;rec-number&gt;2238&lt;/rec-number&gt;&lt;foreign-keys&gt;&lt;key app="EN" db-id="rxpsa5s56d92rnefffjx52ssavssz5ez55s2" timestamp="1537044191"&gt;2238&lt;/key&gt;&lt;/foreign-keys&gt;&lt;ref-type name="Journal Article"&gt;17&lt;/ref-type&gt;&lt;contributors&gt;&lt;authors&gt;&lt;author&gt;Yaffe, Kristine&lt;/author&gt;&lt;author&gt;Falvey, Cherie&lt;/author&gt;&lt;author&gt;Hamilton, Nathan&lt;/author&gt;&lt;author&gt;Schwartz, Ann V.&lt;/author&gt;&lt;author&gt;Simonsick, Eleanor M.&lt;/author&gt;&lt;author&gt;Satterfield, Suzanne&lt;/author&gt;&lt;author&gt;Cauley, Jane&lt;/author&gt;&lt;author&gt;Rosano, Caterina&lt;/author&gt;&lt;author&gt;Launer, Lenore&lt;/author&gt;&lt;author&gt;Strotmeyer, Elsa S.&lt;/author&gt;&lt;author&gt;Harris, Tamara&lt;/author&gt;&lt;/authors&gt;&lt;/contributors&gt;&lt;titles&gt;&lt;title&gt;Diabetes, glucose control and 9 year cognitive decline among non-demented older adults&lt;/title&gt;&lt;secondary-title&gt;Archives of neurology&lt;/secondary-title&gt;&lt;/titles&gt;&lt;pages&gt;1170-1175&lt;/pages&gt;&lt;volume&gt;69&lt;/volume&gt;&lt;number&gt;9&lt;/number&gt;&lt;dates&gt;&lt;year&gt;2012&lt;/year&gt;&lt;/dates&gt;&lt;isbn&gt;0003-9942&amp;#xD;1538-3687&lt;/isbn&gt;&lt;accession-num&gt;PMC3752423&lt;/accession-num&gt;&lt;urls&gt;&lt;related-urls&gt;&lt;url&gt;http://www.ncbi.nlm.nih.gov/pmc/articles/PMC3752423/&lt;/url&gt;&lt;/related-urls&gt;&lt;/urls&gt;&lt;electronic-resource-num&gt;10.1001/archneurol.2012.1117&lt;/electronic-resource-num&gt;&lt;remote-database-name&gt;PMC&lt;/remote-database-name&gt;&lt;/record&gt;&lt;/Cite&gt;&lt;/EndNote&gt;</w:instrText>
      </w:r>
      <w:r w:rsidR="00277AF8" w:rsidRPr="00913F27">
        <w:rPr>
          <w:shd w:val="clear" w:color="auto" w:fill="FFFFFF"/>
          <w:lang w:val="en-CA"/>
        </w:rPr>
        <w:fldChar w:fldCharType="separate"/>
      </w:r>
      <w:r w:rsidR="0033149A" w:rsidRPr="00913F27">
        <w:rPr>
          <w:noProof/>
          <w:shd w:val="clear" w:color="auto" w:fill="FFFFFF"/>
          <w:lang w:val="en-CA"/>
        </w:rPr>
        <w:t>(Yaffe et al., 2012)</w:t>
      </w:r>
      <w:r w:rsidR="00277AF8" w:rsidRPr="00913F27">
        <w:rPr>
          <w:shd w:val="clear" w:color="auto" w:fill="FFFFFF"/>
          <w:lang w:val="en-CA"/>
        </w:rPr>
        <w:fldChar w:fldCharType="end"/>
      </w:r>
      <w:r w:rsidR="0033149A" w:rsidRPr="00913F27">
        <w:rPr>
          <w:shd w:val="clear" w:color="auto" w:fill="FFFFFF"/>
          <w:lang w:val="en-CA"/>
        </w:rPr>
        <w:t xml:space="preserve">, </w:t>
      </w:r>
      <w:r w:rsidRPr="00913F27">
        <w:rPr>
          <w:shd w:val="clear" w:color="auto" w:fill="FFFFFF"/>
          <w:lang w:val="en-CA"/>
        </w:rPr>
        <w:t>cerebrovascular disease pathology</w:t>
      </w:r>
      <w:r w:rsidR="0033149A" w:rsidRPr="00913F27">
        <w:rPr>
          <w:shd w:val="clear" w:color="auto" w:fill="FFFFFF"/>
          <w:lang w:val="en-CA"/>
        </w:rPr>
        <w:t xml:space="preserve"> </w:t>
      </w:r>
      <w:r w:rsidR="00277AF8" w:rsidRPr="00913F27">
        <w:rPr>
          <w:shd w:val="clear" w:color="auto" w:fill="FFFFFF"/>
          <w:lang w:val="en-CA"/>
        </w:rPr>
        <w:fldChar w:fldCharType="begin"/>
      </w:r>
      <w:r w:rsidR="0033149A" w:rsidRPr="00913F27">
        <w:rPr>
          <w:shd w:val="clear" w:color="auto" w:fill="FFFFFF"/>
          <w:lang w:val="en-CA"/>
        </w:rPr>
        <w:instrText xml:space="preserve"> ADDIN EN.CITE &lt;EndNote&gt;&lt;Cite&gt;&lt;Author&gt;Abner&lt;/Author&gt;&lt;Year&gt;2016&lt;/Year&gt;&lt;RecNum&gt;2239&lt;/RecNum&gt;&lt;DisplayText&gt;(Abner et al., 2016)&lt;/DisplayText&gt;&lt;record&gt;&lt;rec-number&gt;2239&lt;/rec-number&gt;&lt;foreign-keys&gt;&lt;key app="EN" db-id="rxpsa5s56d92rnefffjx52ssavssz5ez55s2" timestamp="1537044231"&gt;2239&lt;/key&gt;&lt;/foreign-keys&gt;&lt;ref-type name="Journal Article"&gt;17&lt;/ref-type&gt;&lt;contributors&gt;&lt;authors&gt;&lt;author&gt;Abner, Erin L&lt;/author&gt;&lt;author&gt;Nelson, Peter T&lt;/author&gt;&lt;author&gt;Kryscio, Richard J&lt;/author&gt;&lt;author&gt;Schmitt, Frederick A&lt;/author&gt;&lt;author&gt;Fardo, David W&lt;/author&gt;&lt;author&gt;Woltjer, Randall L&lt;/author&gt;&lt;author&gt;Cairns, Nigel J&lt;/author&gt;&lt;author&gt;Yu, Lei&lt;/author&gt;&lt;author&gt;Dodge, Hiroko H&lt;/author&gt;&lt;author&gt;Xiong, Chengjie&lt;/author&gt;&lt;/authors&gt;&lt;/contributors&gt;&lt;titles&gt;&lt;title&gt;Diabetes is associated with cerebrovascular but not Alzheimer&amp;apos;s disease neuropathology&lt;/title&gt;&lt;secondary-title&gt;Alzheimer&amp;apos;s &amp;amp; Dementia&lt;/secondary-title&gt;&lt;/titles&gt;&lt;pages&gt;882-889&lt;/pages&gt;&lt;volume&gt;12&lt;/volume&gt;&lt;number&gt;8&lt;/number&gt;&lt;dates&gt;&lt;year&gt;2016&lt;/year&gt;&lt;/dates&gt;&lt;isbn&gt;1552-5260&lt;/isbn&gt;&lt;urls&gt;&lt;/urls&gt;&lt;/record&gt;&lt;/Cite&gt;&lt;/EndNote&gt;</w:instrText>
      </w:r>
      <w:r w:rsidR="00277AF8" w:rsidRPr="00913F27">
        <w:rPr>
          <w:shd w:val="clear" w:color="auto" w:fill="FFFFFF"/>
          <w:lang w:val="en-CA"/>
        </w:rPr>
        <w:fldChar w:fldCharType="separate"/>
      </w:r>
      <w:r w:rsidR="0033149A" w:rsidRPr="00913F27">
        <w:rPr>
          <w:noProof/>
          <w:shd w:val="clear" w:color="auto" w:fill="FFFFFF"/>
          <w:lang w:val="en-CA"/>
        </w:rPr>
        <w:t>(Abner et al., 2016)</w:t>
      </w:r>
      <w:r w:rsidR="00277AF8" w:rsidRPr="00913F27">
        <w:rPr>
          <w:shd w:val="clear" w:color="auto" w:fill="FFFFFF"/>
          <w:lang w:val="en-CA"/>
        </w:rPr>
        <w:fldChar w:fldCharType="end"/>
      </w:r>
      <w:r w:rsidR="0033149A" w:rsidRPr="00913F27">
        <w:rPr>
          <w:shd w:val="clear" w:color="auto" w:fill="FFFFFF"/>
          <w:lang w:val="en-CA"/>
        </w:rPr>
        <w:t xml:space="preserve">, </w:t>
      </w:r>
      <w:r w:rsidRPr="00913F27">
        <w:rPr>
          <w:shd w:val="clear" w:color="auto" w:fill="FFFFFF"/>
          <w:lang w:val="en-CA"/>
        </w:rPr>
        <w:t xml:space="preserve">and structural and functional brain changes outside of dementia </w:t>
      </w:r>
      <w:r w:rsidR="00277AF8" w:rsidRPr="00913F27">
        <w:rPr>
          <w:shd w:val="clear" w:color="auto" w:fill="FFFFFF"/>
          <w:lang w:val="en-CA"/>
        </w:rPr>
        <w:fldChar w:fldCharType="begin"/>
      </w:r>
      <w:r w:rsidR="0033149A" w:rsidRPr="00913F27">
        <w:rPr>
          <w:shd w:val="clear" w:color="auto" w:fill="FFFFFF"/>
          <w:lang w:val="en-CA"/>
        </w:rPr>
        <w:instrText xml:space="preserve"> ADDIN EN.CITE &lt;EndNote&gt;&lt;Cite&gt;&lt;Author&gt;Moheet&lt;/Author&gt;&lt;Year&gt;2015&lt;/Year&gt;&lt;RecNum&gt;2240&lt;/RecNum&gt;&lt;DisplayText&gt;(Moheet, Mangia, &amp;amp; Seaquist, 2015)&lt;/DisplayText&gt;&lt;record&gt;&lt;rec-number&gt;2240&lt;/rec-number&gt;&lt;foreign-keys&gt;&lt;key app="EN" db-id="rxpsa5s56d92rnefffjx52ssavssz5ez55s2" timestamp="1537044271"&gt;2240&lt;/key&gt;&lt;/foreign-keys&gt;&lt;ref-type name="Journal Article"&gt;17&lt;/ref-type&gt;&lt;contributors&gt;&lt;authors&gt;&lt;author&gt;Moheet, Amir&lt;/author&gt;&lt;author&gt;Mangia, Silvia&lt;/author&gt;&lt;author&gt;Seaquist, Elizabeth R&lt;/author&gt;&lt;/authors&gt;&lt;/contributors&gt;&lt;titles&gt;&lt;title&gt;Impact of diabetes on cognitive function and brain structure&lt;/title&gt;&lt;secondary-title&gt;Annals of the New York Academy of Sciences&lt;/secondary-title&gt;&lt;/titles&gt;&lt;pages&gt;60-71&lt;/pages&gt;&lt;volume&gt;1353&lt;/volume&gt;&lt;number&gt;1&lt;/number&gt;&lt;dates&gt;&lt;year&gt;2015&lt;/year&gt;&lt;/dates&gt;&lt;isbn&gt;1749-6632&lt;/isbn&gt;&lt;urls&gt;&lt;/urls&gt;&lt;/record&gt;&lt;/Cite&gt;&lt;/EndNote&gt;</w:instrText>
      </w:r>
      <w:r w:rsidR="00277AF8" w:rsidRPr="00913F27">
        <w:rPr>
          <w:shd w:val="clear" w:color="auto" w:fill="FFFFFF"/>
          <w:lang w:val="en-CA"/>
        </w:rPr>
        <w:fldChar w:fldCharType="separate"/>
      </w:r>
      <w:r w:rsidR="0033149A" w:rsidRPr="00913F27">
        <w:rPr>
          <w:noProof/>
          <w:shd w:val="clear" w:color="auto" w:fill="FFFFFF"/>
          <w:lang w:val="en-CA"/>
        </w:rPr>
        <w:t>(Moheet, Mangia, &amp; Seaquist, 2015)</w:t>
      </w:r>
      <w:r w:rsidR="00277AF8" w:rsidRPr="00913F27">
        <w:rPr>
          <w:shd w:val="clear" w:color="auto" w:fill="FFFFFF"/>
          <w:lang w:val="en-CA"/>
        </w:rPr>
        <w:fldChar w:fldCharType="end"/>
      </w:r>
      <w:r w:rsidR="009B7D02" w:rsidRPr="00913F27">
        <w:rPr>
          <w:shd w:val="clear" w:color="auto" w:fill="FFFFFF"/>
          <w:lang w:val="en-CA"/>
        </w:rPr>
        <w:t xml:space="preserve">. </w:t>
      </w:r>
      <w:r w:rsidRPr="00913F27">
        <w:rPr>
          <w:shd w:val="clear" w:color="auto" w:fill="FFFFFF"/>
          <w:lang w:val="en-CA"/>
        </w:rPr>
        <w:t xml:space="preserve"> Additionally, individuals with severe diabetes may experience gait disturbances or alterations </w:t>
      </w:r>
      <w:r w:rsidR="00277AF8" w:rsidRPr="00913F27">
        <w:rPr>
          <w:shd w:val="clear" w:color="auto" w:fill="FFFFFF"/>
          <w:lang w:val="en-CA"/>
        </w:rPr>
        <w:fldChar w:fldCharType="begin"/>
      </w:r>
      <w:r w:rsidR="009B7D02" w:rsidRPr="00913F27">
        <w:rPr>
          <w:shd w:val="clear" w:color="auto" w:fill="FFFFFF"/>
          <w:lang w:val="en-CA"/>
        </w:rPr>
        <w:instrText xml:space="preserve"> ADDIN EN.CITE &lt;EndNote&gt;&lt;Cite&gt;&lt;Author&gt;Brach&lt;/Author&gt;&lt;Year&gt;2008&lt;/Year&gt;&lt;RecNum&gt;2241&lt;/RecNum&gt;&lt;DisplayText&gt;(Brach, Talkowski, Strotmeyer, &amp;amp; Newman, 2008)&lt;/DisplayText&gt;&lt;record&gt;&lt;rec-number&gt;2241&lt;/rec-number&gt;&lt;foreign-keys&gt;&lt;key app="EN" db-id="rxpsa5s56d92rnefffjx52ssavssz5ez55s2" timestamp="1537044308"&gt;2241&lt;/key&gt;&lt;/foreign-keys&gt;&lt;ref-type name="Journal Article"&gt;17&lt;/ref-type&gt;&lt;contributors&gt;&lt;authors&gt;&lt;author&gt;Brach, Jennifer S&lt;/author&gt;&lt;author&gt;Talkowski, Jaime B&lt;/author&gt;&lt;author&gt;Strotmeyer, Elsa S&lt;/author&gt;&lt;author&gt;Newman, Anne B&lt;/author&gt;&lt;/authors&gt;&lt;/contributors&gt;&lt;titles&gt;&lt;title&gt;Diabetes mellitus and gait dysfunction: possible explanatory factors&lt;/title&gt;&lt;secondary-title&gt;Physical therapy&lt;/secondary-title&gt;&lt;/titles&gt;&lt;pages&gt;1365-1374&lt;/pages&gt;&lt;volume&gt;88&lt;/volume&gt;&lt;number&gt;11&lt;/number&gt;&lt;dates&gt;&lt;year&gt;2008&lt;/year&gt;&lt;/dates&gt;&lt;isbn&gt;0031-9023&lt;/isbn&gt;&lt;urls&gt;&lt;/urls&gt;&lt;/record&gt;&lt;/Cite&gt;&lt;/EndNote&gt;</w:instrText>
      </w:r>
      <w:r w:rsidR="00277AF8" w:rsidRPr="00913F27">
        <w:rPr>
          <w:shd w:val="clear" w:color="auto" w:fill="FFFFFF"/>
          <w:lang w:val="en-CA"/>
        </w:rPr>
        <w:fldChar w:fldCharType="separate"/>
      </w:r>
      <w:r w:rsidR="009B7D02" w:rsidRPr="00913F27">
        <w:rPr>
          <w:noProof/>
          <w:shd w:val="clear" w:color="auto" w:fill="FFFFFF"/>
          <w:lang w:val="en-CA"/>
        </w:rPr>
        <w:t>(Brach, Talkowski, Strotmeyer, &amp; Newman, 2008)</w:t>
      </w:r>
      <w:r w:rsidR="00277AF8" w:rsidRPr="00913F27">
        <w:rPr>
          <w:shd w:val="clear" w:color="auto" w:fill="FFFFFF"/>
          <w:lang w:val="en-CA"/>
        </w:rPr>
        <w:fldChar w:fldCharType="end"/>
      </w:r>
      <w:r w:rsidR="009B7D02" w:rsidRPr="00913F27">
        <w:rPr>
          <w:shd w:val="clear" w:color="auto" w:fill="FFFFFF"/>
          <w:lang w:val="en-CA"/>
        </w:rPr>
        <w:t>.</w:t>
      </w:r>
      <w:r w:rsidRPr="00913F27">
        <w:rPr>
          <w:shd w:val="clear" w:color="auto" w:fill="FFFFFF"/>
          <w:lang w:val="en-CA"/>
        </w:rPr>
        <w:t xml:space="preserve"> Therefore, we chose to exclude participants with ratings of “severe” diabetes. High blood pressure is associated with gait slowing in well-functioning adults</w:t>
      </w:r>
      <w:r w:rsidR="009B7D02" w:rsidRPr="00913F27">
        <w:rPr>
          <w:shd w:val="clear" w:color="auto" w:fill="FFFFFF"/>
          <w:lang w:val="en-CA"/>
        </w:rPr>
        <w:t xml:space="preserve"> </w:t>
      </w:r>
      <w:r w:rsidR="00277AF8" w:rsidRPr="00913F27">
        <w:rPr>
          <w:shd w:val="clear" w:color="auto" w:fill="FFFFFF"/>
          <w:lang w:val="en-CA"/>
        </w:rPr>
        <w:fldChar w:fldCharType="begin"/>
      </w:r>
      <w:r w:rsidR="009B7D02" w:rsidRPr="00913F27">
        <w:rPr>
          <w:shd w:val="clear" w:color="auto" w:fill="FFFFFF"/>
          <w:lang w:val="en-CA"/>
        </w:rPr>
        <w:instrText xml:space="preserve"> ADDIN EN.CITE &lt;EndNote&gt;&lt;Cite&gt;&lt;Author&gt;Rosano&lt;/Author&gt;&lt;Year&gt;2011&lt;/Year&gt;&lt;RecNum&gt;1385&lt;/RecNum&gt;&lt;DisplayText&gt;(Rosano et al., 2011)&lt;/DisplayText&gt;&lt;record&gt;&lt;rec-number&gt;1385&lt;/rec-number&gt;&lt;foreign-keys&gt;&lt;key app="EN" db-id="rxpsa5s56d92rnefffjx52ssavssz5ez55s2" timestamp="1486251282"&gt;1385&lt;/key&gt;&lt;/foreign-keys&gt;&lt;ref-type name="Journal Article"&gt;17&lt;/ref-type&gt;&lt;contributors&gt;&lt;authors&gt;&lt;author&gt;Rosano, Caterina&lt;/author&gt;&lt;author&gt;Longstreth, William T.&lt;/author&gt;&lt;author&gt;Boudreau, Robert&lt;/author&gt;&lt;author&gt;Taylor, Christopher A.&lt;/author&gt;&lt;author&gt;Du, Yan&lt;/author&gt;&lt;author&gt;Kuller, Lewis H.&lt;/author&gt;&lt;author&gt;Newman, Anne B.&lt;/author&gt;&lt;/authors&gt;&lt;/contributors&gt;&lt;titles&gt;&lt;title&gt;High blood pressure accelerates gait slowing in well-functioning older adults over 18-years of follow-up&lt;/title&gt;&lt;secondary-title&gt;Journal of the American Geriatrics Society&lt;/secondary-title&gt;&lt;/titles&gt;&lt;pages&gt;390-397&lt;/pages&gt;&lt;volume&gt;59&lt;/volume&gt;&lt;number&gt;3&lt;/number&gt;&lt;keywords&gt;&lt;keyword&gt;hypertension&lt;/keyword&gt;&lt;keyword&gt;brain&lt;/keyword&gt;&lt;keyword&gt;older adults&lt;/keyword&gt;&lt;keyword&gt;MRI&lt;/keyword&gt;&lt;/keywords&gt;&lt;dates&gt;&lt;year&gt;2011&lt;/year&gt;&lt;/dates&gt;&lt;publisher&gt;Blackwell Publishing Inc&lt;/publisher&gt;&lt;isbn&gt;1532-5415&lt;/isbn&gt;&lt;urls&gt;&lt;related-urls&gt;&lt;url&gt;http://dx.doi.org/10.1111/j.1532-5415.2010.03282.x&lt;/url&gt;&lt;/related-urls&gt;&lt;/urls&gt;&lt;electronic-resource-num&gt;10.1111/j.1532-5415.2010.03282.x&lt;/electronic-resource-num&gt;&lt;/record&gt;&lt;/Cite&gt;&lt;/EndNote&gt;</w:instrText>
      </w:r>
      <w:r w:rsidR="00277AF8" w:rsidRPr="00913F27">
        <w:rPr>
          <w:shd w:val="clear" w:color="auto" w:fill="FFFFFF"/>
          <w:lang w:val="en-CA"/>
        </w:rPr>
        <w:fldChar w:fldCharType="separate"/>
      </w:r>
      <w:r w:rsidR="009B7D02" w:rsidRPr="00913F27">
        <w:rPr>
          <w:noProof/>
          <w:shd w:val="clear" w:color="auto" w:fill="FFFFFF"/>
          <w:lang w:val="en-CA"/>
        </w:rPr>
        <w:t>(Rosano et al., 2011)</w:t>
      </w:r>
      <w:r w:rsidR="00277AF8" w:rsidRPr="00913F27">
        <w:rPr>
          <w:shd w:val="clear" w:color="auto" w:fill="FFFFFF"/>
          <w:lang w:val="en-CA"/>
        </w:rPr>
        <w:fldChar w:fldCharType="end"/>
      </w:r>
      <w:r w:rsidR="009B7D02" w:rsidRPr="00913F27">
        <w:rPr>
          <w:shd w:val="clear" w:color="auto" w:fill="FFFFFF"/>
          <w:lang w:val="en-CA"/>
        </w:rPr>
        <w:t xml:space="preserve">, </w:t>
      </w:r>
      <w:r w:rsidRPr="00913F27">
        <w:rPr>
          <w:shd w:val="clear" w:color="auto" w:fill="FFFFFF"/>
          <w:lang w:val="en-CA"/>
        </w:rPr>
        <w:t>and poorer cognitive decline and impairment</w:t>
      </w:r>
      <w:r w:rsidR="009B7D02" w:rsidRPr="00913F27">
        <w:rPr>
          <w:shd w:val="clear" w:color="auto" w:fill="FFFFFF"/>
          <w:lang w:val="en-CA"/>
        </w:rPr>
        <w:t xml:space="preserve"> </w:t>
      </w:r>
      <w:r w:rsidR="00277AF8" w:rsidRPr="00913F27">
        <w:rPr>
          <w:shd w:val="clear" w:color="auto" w:fill="FFFFFF"/>
          <w:lang w:val="en-CA"/>
        </w:rPr>
        <w:fldChar w:fldCharType="begin"/>
      </w:r>
      <w:r w:rsidR="009B7D02" w:rsidRPr="00913F27">
        <w:rPr>
          <w:shd w:val="clear" w:color="auto" w:fill="FFFFFF"/>
          <w:lang w:val="en-CA"/>
        </w:rPr>
        <w:instrText xml:space="preserve"> ADDIN EN.CITE &lt;EndNote&gt;&lt;Cite&gt;&lt;Author&gt;Aronow&lt;/Author&gt;&lt;Year&gt;2017&lt;/Year&gt;&lt;RecNum&gt;2242&lt;/RecNum&gt;&lt;DisplayText&gt;(Aronow, 2017)&lt;/DisplayText&gt;&lt;record&gt;&lt;rec-number&gt;2242&lt;/rec-number&gt;&lt;foreign-keys&gt;&lt;key app="EN" db-id="rxpsa5s56d92rnefffjx52ssavssz5ez55s2" timestamp="1537044396"&gt;2242&lt;/key&gt;&lt;/foreign-keys&gt;&lt;ref-type name="Journal Article"&gt;17&lt;/ref-type&gt;&lt;contributors&gt;&lt;authors&gt;&lt;author&gt;Aronow, Wilbert S&lt;/author&gt;&lt;/authors&gt;&lt;/contributors&gt;&lt;titles&gt;&lt;title&gt;Hypertension and cognitive impairment&lt;/title&gt;&lt;secondary-title&gt;Annals of translational medicine&lt;/secondary-title&gt;&lt;/titles&gt;&lt;volume&gt;5&lt;/volume&gt;&lt;number&gt;12&lt;/number&gt;&lt;dates&gt;&lt;year&gt;2017&lt;/year&gt;&lt;/dates&gt;&lt;urls&gt;&lt;/urls&gt;&lt;/record&gt;&lt;/Cite&gt;&lt;/EndNote&gt;</w:instrText>
      </w:r>
      <w:r w:rsidR="00277AF8" w:rsidRPr="00913F27">
        <w:rPr>
          <w:shd w:val="clear" w:color="auto" w:fill="FFFFFF"/>
          <w:lang w:val="en-CA"/>
        </w:rPr>
        <w:fldChar w:fldCharType="separate"/>
      </w:r>
      <w:r w:rsidR="009B7D02" w:rsidRPr="00913F27">
        <w:rPr>
          <w:noProof/>
          <w:shd w:val="clear" w:color="auto" w:fill="FFFFFF"/>
          <w:lang w:val="en-CA"/>
        </w:rPr>
        <w:t>(Aronow, 2017)</w:t>
      </w:r>
      <w:r w:rsidR="00277AF8" w:rsidRPr="00913F27">
        <w:rPr>
          <w:shd w:val="clear" w:color="auto" w:fill="FFFFFF"/>
          <w:lang w:val="en-CA"/>
        </w:rPr>
        <w:fldChar w:fldCharType="end"/>
      </w:r>
      <w:r w:rsidR="009B7D02" w:rsidRPr="00913F27">
        <w:rPr>
          <w:shd w:val="clear" w:color="auto" w:fill="FFFFFF"/>
          <w:lang w:val="en-CA"/>
        </w:rPr>
        <w:t xml:space="preserve">. </w:t>
      </w:r>
      <w:r w:rsidRPr="00913F27">
        <w:rPr>
          <w:shd w:val="clear" w:color="auto" w:fill="FFFFFF"/>
          <w:lang w:val="en-CA"/>
        </w:rPr>
        <w:t xml:space="preserve">Low blood pressure has also been found to be associated with cognitive impairment </w:t>
      </w:r>
      <w:r w:rsidR="00277AF8" w:rsidRPr="00913F27">
        <w:rPr>
          <w:shd w:val="clear" w:color="auto" w:fill="FFFFFF"/>
          <w:lang w:val="en-CA"/>
        </w:rPr>
        <w:fldChar w:fldCharType="begin"/>
      </w:r>
      <w:r w:rsidR="009B7D02" w:rsidRPr="00913F27">
        <w:rPr>
          <w:shd w:val="clear" w:color="auto" w:fill="FFFFFF"/>
          <w:lang w:val="en-CA"/>
        </w:rPr>
        <w:instrText xml:space="preserve"> ADDIN EN.CITE &lt;EndNote&gt;&lt;Cite&gt;&lt;Author&gt;Novak&lt;/Author&gt;&lt;Year&gt;2010&lt;/Year&gt;&lt;RecNum&gt;2243&lt;/RecNum&gt;&lt;DisplayText&gt;(Novak &amp;amp; Hajjar, 2010)&lt;/DisplayText&gt;&lt;record&gt;&lt;rec-number&gt;2243&lt;/rec-number&gt;&lt;foreign-keys&gt;&lt;key app="EN" db-id="rxpsa5s56d92rnefffjx52ssavssz5ez55s2" timestamp="1537044597"&gt;2243&lt;/key&gt;&lt;/foreign-keys&gt;&lt;ref-type name="Journal Article"&gt;17&lt;/ref-type&gt;&lt;contributors&gt;&lt;authors&gt;&lt;author&gt;Novak, Vera&lt;/author&gt;&lt;author&gt;Hajjar, Ihab&lt;/author&gt;&lt;/authors&gt;&lt;/contributors&gt;&lt;titles&gt;&lt;title&gt;The relationship between blood pressure and cognitive function&lt;/title&gt;&lt;secondary-title&gt;Nature Reviews Cardiology&lt;/secondary-title&gt;&lt;/titles&gt;&lt;pages&gt;686&lt;/pages&gt;&lt;volume&gt;7&lt;/volume&gt;&lt;dates&gt;&lt;year&gt;2010&lt;/year&gt;&lt;pub-dates&gt;&lt;date&gt;10/26/online&lt;/date&gt;&lt;/pub-dates&gt;&lt;/dates&gt;&lt;publisher&gt;Nature Publishing Group, a division of Macmillan Publishers Limited. All Rights Reserved.&lt;/publisher&gt;&lt;work-type&gt;Review Article&lt;/work-type&gt;&lt;urls&gt;&lt;related-urls&gt;&lt;url&gt;http://dx.doi.org/10.1038/nrcardio.2010.161&lt;/url&gt;&lt;/related-urls&gt;&lt;/urls&gt;&lt;electronic-resource-num&gt;10.1038/nrcardio.2010.161&lt;/electronic-resource-num&gt;&lt;/record&gt;&lt;/Cite&gt;&lt;/EndNote&gt;</w:instrText>
      </w:r>
      <w:r w:rsidR="00277AF8" w:rsidRPr="00913F27">
        <w:rPr>
          <w:shd w:val="clear" w:color="auto" w:fill="FFFFFF"/>
          <w:lang w:val="en-CA"/>
        </w:rPr>
        <w:fldChar w:fldCharType="separate"/>
      </w:r>
      <w:r w:rsidR="009B7D02" w:rsidRPr="00913F27">
        <w:rPr>
          <w:noProof/>
          <w:shd w:val="clear" w:color="auto" w:fill="FFFFFF"/>
          <w:lang w:val="en-CA"/>
        </w:rPr>
        <w:t>(Novak &amp; Hajjar, 2010)</w:t>
      </w:r>
      <w:r w:rsidR="00277AF8" w:rsidRPr="00913F27">
        <w:rPr>
          <w:shd w:val="clear" w:color="auto" w:fill="FFFFFF"/>
          <w:lang w:val="en-CA"/>
        </w:rPr>
        <w:fldChar w:fldCharType="end"/>
      </w:r>
      <w:r w:rsidR="009B7D02" w:rsidRPr="00913F27">
        <w:rPr>
          <w:shd w:val="clear" w:color="auto" w:fill="FFFFFF"/>
          <w:lang w:val="en-CA"/>
        </w:rPr>
        <w:t xml:space="preserve">. </w:t>
      </w:r>
      <w:r w:rsidRPr="00913F27">
        <w:rPr>
          <w:shd w:val="clear" w:color="auto" w:fill="FFFFFF"/>
          <w:lang w:val="en-CA"/>
        </w:rPr>
        <w:t xml:space="preserve">Therefore, we chose to exclude the participants with high and low blood pressure.  </w:t>
      </w:r>
    </w:p>
    <w:p w:rsidR="00FC490B" w:rsidRPr="00913F27" w:rsidRDefault="00FC490B" w:rsidP="00FC490B">
      <w:pPr>
        <w:autoSpaceDE w:val="0"/>
        <w:autoSpaceDN w:val="0"/>
        <w:adjustRightInd w:val="0"/>
        <w:spacing w:line="480" w:lineRule="auto"/>
        <w:ind w:firstLine="426"/>
        <w:rPr>
          <w:rStyle w:val="Heading3Char"/>
          <w:rFonts w:eastAsiaTheme="minorEastAsia" w:cs="Times New Roman"/>
          <w:b w:val="0"/>
          <w:bCs w:val="0"/>
        </w:rPr>
      </w:pPr>
      <w:r w:rsidRPr="00913F27">
        <w:t xml:space="preserve">The final exclusionary criteria chosen were applied at baseline to obtain a non-demented subsample, physically able to participate in EPA, and without impairments in mobility: </w:t>
      </w:r>
      <w:r w:rsidRPr="00913F27">
        <w:rPr>
          <w:shd w:val="clear" w:color="auto" w:fill="FFFFFF"/>
        </w:rPr>
        <w:t xml:space="preserve">(a)  MMSE score &lt; 24 (n = 8),  (b) “severe” ratings for  a health condition (i.e., high blood pressure (n = 8), low blood pressure (n = 3), diabetes (n = 29), epilepsy (n = 1), thyroid conditions (n = 6), </w:t>
      </w:r>
      <w:r w:rsidRPr="00913F27">
        <w:rPr>
          <w:shd w:val="clear" w:color="auto" w:fill="FFFFFF"/>
        </w:rPr>
        <w:lastRenderedPageBreak/>
        <w:t>depression (n = 12), head injury (n = 12), spinal condition (n = 17)), (c) reported drug or alcohol dependence (n = 8), (d) reported use of anti-psychotic medications (n = 4), (e) self-reported “moderate</w:t>
      </w:r>
      <w:r w:rsidR="00797B07" w:rsidRPr="00913F27">
        <w:rPr>
          <w:shd w:val="clear" w:color="auto" w:fill="FFFFFF"/>
        </w:rPr>
        <w:t>”</w:t>
      </w:r>
      <w:r w:rsidRPr="00913F27">
        <w:rPr>
          <w:shd w:val="clear" w:color="auto" w:fill="FFFFFF"/>
        </w:rPr>
        <w:t xml:space="preserve"> cases of neurological conditions, such as Parkinson’s or stroke (n = 4), and (f) insufficient EF, or mobility data (n = 44). A total of 156 participants were excluded. </w:t>
      </w:r>
    </w:p>
    <w:p w:rsidR="00FE6D43" w:rsidRPr="00913F27" w:rsidRDefault="00FE6D43" w:rsidP="006D3404">
      <w:pPr>
        <w:pStyle w:val="Heading2"/>
        <w:spacing w:before="0" w:line="480" w:lineRule="auto"/>
        <w:rPr>
          <w:rFonts w:cs="Times New Roman"/>
          <w:szCs w:val="24"/>
        </w:rPr>
      </w:pPr>
      <w:r w:rsidRPr="00913F27">
        <w:rPr>
          <w:rFonts w:cs="Times New Roman"/>
          <w:szCs w:val="24"/>
        </w:rPr>
        <w:t>Statistical Analyses</w:t>
      </w:r>
    </w:p>
    <w:p w:rsidR="002708E2" w:rsidRPr="00913F27" w:rsidRDefault="00F45490">
      <w:pPr>
        <w:spacing w:line="480" w:lineRule="auto"/>
        <w:ind w:firstLine="426"/>
      </w:pPr>
      <w:r w:rsidRPr="00913F27">
        <w:t>Structural equation modeling</w:t>
      </w:r>
      <w:r w:rsidR="00797B07" w:rsidRPr="00913F27">
        <w:t xml:space="preserve"> (SEM)</w:t>
      </w:r>
      <w:r w:rsidRPr="00913F27">
        <w:t xml:space="preserve"> was conducted using Mplus 7 </w:t>
      </w:r>
      <w:r w:rsidR="00277AF8" w:rsidRPr="00913F27">
        <w:fldChar w:fldCharType="begin"/>
      </w:r>
      <w:r w:rsidR="006840F2" w:rsidRPr="00913F27">
        <w:instrText xml:space="preserve"> ADDIN EN.CITE &lt;EndNote&gt;&lt;Cite&gt;&lt;Author&gt;Muthén&lt;/Author&gt;&lt;Year&gt;1998 - 2012&lt;/Year&gt;&lt;RecNum&gt;579&lt;/RecNum&gt;&lt;DisplayText&gt;(Muthén &amp;amp; Muthén, 1998 - 2012)&lt;/DisplayText&gt;&lt;record&gt;&lt;rec-number&gt;579&lt;/rec-number&gt;&lt;foreign-keys&gt;&lt;key app="EN" db-id="rxpsa5s56d92rnefffjx52ssavssz5ez55s2" timestamp="1486251196"&gt;579&lt;/key&gt;&lt;/foreign-keys&gt;&lt;ref-type name="Book"&gt;6&lt;/ref-type&gt;&lt;contributors&gt;&lt;authors&gt;&lt;author&gt;Muthén, Linda K.&lt;/author&gt;&lt;author&gt;Muthén, Bengt O.&lt;/author&gt;&lt;/authors&gt;&lt;/contributors&gt;&lt;titles&gt;&lt;title&gt;Mplus User&amp;apos;s Guide&lt;/title&gt;&lt;/titles&gt;&lt;volume&gt;Seventh Edition&lt;/volume&gt;&lt;number&gt;Book, Whole&lt;/number&gt;&lt;dates&gt;&lt;year&gt;1998 - 2012&lt;/year&gt;&lt;/dates&gt;&lt;pub-location&gt;Los Angeles, CA&lt;/pub-location&gt;&lt;publisher&gt;Muthén &amp;amp; Muthén&lt;/publisher&gt;&lt;urls&gt;&lt;/urls&gt;&lt;/record&gt;&lt;/Cite&gt;&lt;/EndNote&gt;</w:instrText>
      </w:r>
      <w:r w:rsidR="00277AF8" w:rsidRPr="00913F27">
        <w:fldChar w:fldCharType="separate"/>
      </w:r>
      <w:r w:rsidRPr="00913F27">
        <w:rPr>
          <w:noProof/>
        </w:rPr>
        <w:t>(Muthén &amp; Muthén, 1998 - 2012)</w:t>
      </w:r>
      <w:r w:rsidR="00277AF8" w:rsidRPr="00913F27">
        <w:fldChar w:fldCharType="end"/>
      </w:r>
      <w:r w:rsidRPr="00913F27">
        <w:t xml:space="preserve">. </w:t>
      </w:r>
      <w:r w:rsidR="00876070" w:rsidRPr="00913F27">
        <w:t xml:space="preserve">SEM compares a structural model, comprised of a system of regression equations, to empirical data. This approach allows analysis of latent variables and their relationships, concurrently and longitudinally, while incorporating the measurement error within the measurement model. </w:t>
      </w:r>
    </w:p>
    <w:p w:rsidR="002708E2" w:rsidRPr="00913F27" w:rsidRDefault="00F45490">
      <w:pPr>
        <w:pStyle w:val="Default"/>
        <w:spacing w:line="480" w:lineRule="auto"/>
        <w:rPr>
          <w:color w:val="auto"/>
        </w:rPr>
      </w:pPr>
      <w:r w:rsidRPr="00913F27">
        <w:rPr>
          <w:b/>
          <w:bCs/>
          <w:color w:val="auto"/>
        </w:rPr>
        <w:tab/>
        <w:t xml:space="preserve">Executive Function (EF). </w:t>
      </w:r>
      <w:r w:rsidRPr="00913F27">
        <w:rPr>
          <w:color w:val="auto"/>
        </w:rPr>
        <w:t xml:space="preserve">Four neuropsychological measures were used to represent two dimensions of EF, with two measures each of shifting, and inhibition, </w:t>
      </w:r>
      <w:r w:rsidR="00277AF8" w:rsidRPr="00913F27">
        <w:rPr>
          <w:color w:val="auto"/>
        </w:rPr>
        <w:fldChar w:fldCharType="begin"/>
      </w:r>
      <w:r w:rsidR="009B7D02" w:rsidRPr="00913F27">
        <w:rPr>
          <w:color w:val="auto"/>
        </w:rPr>
        <w:instrText xml:space="preserve"> ADDIN EN.CITE &lt;EndNote&gt;&lt;Cite&gt;&lt;Author&gt;Miyake&lt;/Author&gt;&lt;Year&gt;2000&lt;/Year&gt;&lt;RecNum&gt;575&lt;/RecNum&gt;&lt;DisplayText&gt;(Miyake et al., 2000)&lt;/DisplayText&gt;&lt;record&gt;&lt;rec-number&gt;575&lt;/rec-number&gt;&lt;foreign-keys&gt;&lt;key app="EN" db-id="rxpsa5s56d92rnefffjx52ssavssz5ez55s2" timestamp="1486251196"&gt;575&lt;/key&gt;&lt;/foreign-keys&gt;&lt;ref-type name="Journal Article"&gt;17&lt;/ref-type&gt;&lt;contributors&gt;&lt;authors&gt;&lt;author&gt;Miyake, Akira&lt;/author&gt;&lt;author&gt;Friedman, Naomi P&lt;/author&gt;&lt;author&gt;Emerson, Michael J&lt;/author&gt;&lt;author&gt;Witzki, Alexander H&lt;/author&gt;&lt;author&gt;Howerter, Amy&lt;/author&gt;&lt;author&gt;Wager, Tor D&lt;/author&gt;&lt;/authors&gt;&lt;/contributors&gt;&lt;titles&gt;&lt;title&gt;The unity and diversity of executive functions and their contributions to complex “frontal lobe” tasks: A latent variable analysis&lt;/title&gt;&lt;secondary-title&gt;Cognitive psychology&lt;/secondary-title&gt;&lt;/titles&gt;&lt;pages&gt;49-100&lt;/pages&gt;&lt;volume&gt;41&lt;/volume&gt;&lt;number&gt;1&lt;/number&gt;&lt;dates&gt;&lt;year&gt;2000&lt;/year&gt;&lt;/dates&gt;&lt;isbn&gt;0010-0285&lt;/isbn&gt;&lt;urls&gt;&lt;/urls&gt;&lt;/record&gt;&lt;/Cite&gt;&lt;/EndNote&gt;</w:instrText>
      </w:r>
      <w:r w:rsidR="00277AF8" w:rsidRPr="00913F27">
        <w:rPr>
          <w:color w:val="auto"/>
        </w:rPr>
        <w:fldChar w:fldCharType="separate"/>
      </w:r>
      <w:r w:rsidR="009B7D02" w:rsidRPr="00913F27">
        <w:rPr>
          <w:noProof/>
          <w:color w:val="auto"/>
        </w:rPr>
        <w:t>(Miyake et al., 2000)</w:t>
      </w:r>
      <w:r w:rsidR="00277AF8" w:rsidRPr="00913F27">
        <w:rPr>
          <w:color w:val="auto"/>
        </w:rPr>
        <w:fldChar w:fldCharType="end"/>
      </w:r>
      <w:r w:rsidR="009B7D02" w:rsidRPr="00913F27">
        <w:rPr>
          <w:color w:val="auto"/>
        </w:rPr>
        <w:t>.</w:t>
      </w:r>
      <w:r w:rsidRPr="00913F27">
        <w:rPr>
          <w:color w:val="auto"/>
        </w:rPr>
        <w:t xml:space="preserve"> All four measures have all been used in standard form with older adults in VLS studies reporting psychometric</w:t>
      </w:r>
      <w:r w:rsidR="009B7D02" w:rsidRPr="00913F27">
        <w:rPr>
          <w:color w:val="auto"/>
        </w:rPr>
        <w:t xml:space="preserve"> </w:t>
      </w:r>
      <w:r w:rsidR="00277AF8" w:rsidRPr="00913F27">
        <w:rPr>
          <w:color w:val="auto"/>
        </w:rPr>
        <w:fldChar w:fldCharType="begin"/>
      </w:r>
      <w:r w:rsidR="009B7D02" w:rsidRPr="00913F27">
        <w:rPr>
          <w:color w:val="auto"/>
        </w:rPr>
        <w:instrText xml:space="preserve"> ADDIN EN.CITE &lt;EndNote&gt;&lt;Cite&gt;&lt;Author&gt;Bielak&lt;/Author&gt;&lt;Year&gt;2006&lt;/Year&gt;&lt;RecNum&gt;466&lt;/RecNum&gt;&lt;DisplayText&gt;(Bielak, Mansueti, Strauss, &amp;amp; Dixon, 2006)&lt;/DisplayText&gt;&lt;record&gt;&lt;rec-number&gt;466&lt;/rec-number&gt;&lt;foreign-keys&gt;&lt;key app="EN" db-id="rxpsa5s56d92rnefffjx52ssavssz5ez55s2" timestamp="1486251191"&gt;466&lt;/key&gt;&lt;/foreign-keys&gt;&lt;ref-type name="Journal Article"&gt;17&lt;/ref-type&gt;&lt;contributors&gt;&lt;authors&gt;&lt;author&gt;Bielak, Allison AM&lt;/author&gt;&lt;author&gt;Mansueti, Laura&lt;/author&gt;&lt;author&gt;Strauss, Esther&lt;/author&gt;&lt;author&gt;Dixon, Roger A&lt;/author&gt;&lt;/authors&gt;&lt;/contributors&gt;&lt;titles&gt;&lt;title&gt;Performance on the Hayling and Brixton tests in older adults: Norms and correlates&lt;/title&gt;&lt;secondary-title&gt;Arch Clin Neuropsychol&lt;/secondary-title&gt;&lt;alt-title&gt;Archives of Clinical Neuropsychology&lt;/alt-title&gt;&lt;short-title&gt;Arch Clin Neuropsychol&lt;/short-title&gt;&lt;/titles&gt;&lt;pages&gt;141-149&lt;/pages&gt;&lt;volume&gt;21&lt;/volume&gt;&lt;number&gt;2&lt;/number&gt;&lt;dates&gt;&lt;year&gt;2006&lt;/year&gt;&lt;/dates&gt;&lt;isbn&gt;0887-6177&lt;/isbn&gt;&lt;urls&gt;&lt;/urls&gt;&lt;electronic-resource-num&gt;10.1016/j.acn.2005.08.006&lt;/electronic-resource-num&gt;&lt;/record&gt;&lt;/Cite&gt;&lt;/EndNote&gt;</w:instrText>
      </w:r>
      <w:r w:rsidR="00277AF8" w:rsidRPr="00913F27">
        <w:rPr>
          <w:color w:val="auto"/>
        </w:rPr>
        <w:fldChar w:fldCharType="separate"/>
      </w:r>
      <w:r w:rsidR="009B7D02" w:rsidRPr="00913F27">
        <w:rPr>
          <w:noProof/>
          <w:color w:val="auto"/>
        </w:rPr>
        <w:t>(Bielak, Mansueti, Strauss, &amp; Dixon, 2006)</w:t>
      </w:r>
      <w:r w:rsidR="00277AF8" w:rsidRPr="00913F27">
        <w:rPr>
          <w:color w:val="auto"/>
        </w:rPr>
        <w:fldChar w:fldCharType="end"/>
      </w:r>
      <w:r w:rsidRPr="00913F27">
        <w:rPr>
          <w:color w:val="auto"/>
        </w:rPr>
        <w:t xml:space="preserve"> structural and neuropsychological</w:t>
      </w:r>
      <w:r w:rsidR="009B7D02" w:rsidRPr="00913F27">
        <w:rPr>
          <w:color w:val="auto"/>
        </w:rPr>
        <w:t xml:space="preserve"> </w:t>
      </w:r>
      <w:r w:rsidR="00277AF8" w:rsidRPr="00913F27">
        <w:rPr>
          <w:color w:val="auto"/>
        </w:rPr>
        <w:fldChar w:fldCharType="begin">
          <w:fldData xml:space="preserve">PEVuZE5vdGU+PENpdGU+PEF1dGhvcj5kZSBGcmlhczwvQXV0aG9yPjxZZWFyPjIwMDY8L1llYXI+
PFJlY051bT40OTc8L1JlY051bT48RGlzcGxheVRleHQ+KGRlIEZyaWFzLCBEaXhvbiwgJmFtcDsg
U3RyYXVzcywgMjAwNjsgZGUgRnJpYXMsIERpeG9uLCAmYW1wOyBTdHJhdXNzLCAyMDA5KTwvRGlz
cGxheVRleHQ+PHJlY29yZD48cmVjLW51bWJlcj40OTc8L3JlYy1udW1iZXI+PGZvcmVpZ24ta2V5
cz48a2V5IGFwcD0iRU4iIGRiLWlkPSJyeHBzYTVzNTZkOTJybmVmZmZqeDUyc3NhdnNzejVlejU1
czIiIHRpbWVzdGFtcD0iMTQ4NjI1MTE5MiI+NDk3PC9rZXk+PC9mb3JlaWduLWtleXM+PHJlZi10
eXBlIG5hbWU9IkpvdXJuYWwgQXJ0aWNsZSI+MTc8L3JlZi10eXBlPjxjb250cmlidXRvcnM+PGF1
dGhvcnM+PGF1dGhvcj5kZSBGcmlhcywgQy4gTS4gPC9hdXRob3I+PGF1dGhvcj5EaXhvbiwgUi4g
QS4gPC9hdXRob3I+PGF1dGhvcj5TdHJhdXNzLCBFLjwvYXV0aG9yPjwvYXV0aG9ycz48L2NvbnRy
aWJ1dG9ycz48dGl0bGVzPjx0aXRsZT5TdHJ1Y3R1cmUgb2YgZm91ciBleGVjdXRpdmUgZnVuY3Rp
b25pbmcgdGVzdHMgaW4gaGVhbHRoeSBvbGRlciBhZHVsdHM8L3RpdGxlPjxzZWNvbmRhcnktdGl0
bGU+TmV1cm9wc3ljaG9sb2d5PC9zZWNvbmRhcnktdGl0bGU+PC90aXRsZXM+PHBhZ2VzPjIwNi0y
MTQ8L3BhZ2VzPjx2b2x1bWU+MjA8L3ZvbHVtZT48bnVtYmVyPjI8L251bWJlcj48ZGF0ZXM+PHll
YXI+MjAwNjwveWVhcj48L2RhdGVzPjxpc2JuPjE5MzEtMTU1OTwvaXNibj48dXJscz48L3VybHM+
PGVsZWN0cm9uaWMtcmVzb3VyY2UtbnVtPjEwLjEwMzcvMDg5NC00MTA1LjIwLjIuMjA2LjwvZWxl
Y3Ryb25pYy1yZXNvdXJjZS1udW0+PC9yZWNvcmQ+PC9DaXRlPjxDaXRlPjxBdXRob3I+ZGUgRnJp
YXM8L0F1dGhvcj48WWVhcj4yMDA5PC9ZZWFyPjxSZWNOdW0+MTAyODwvUmVjTnVtPjxyZWNvcmQ+
PHJlYy1udW1iZXI+MTAyODwvcmVjLW51bWJlcj48Zm9yZWlnbi1rZXlzPjxrZXkgYXBwPSJFTiIg
ZGItaWQ9InJ4cHNhNXM1NmQ5MnJuZWZmZmp4NTJzc2F2c3N6NWV6NTVzMiIgdGltZXN0YW1wPSIx
NDg2MjUxMjYwIj4xMDI4PC9rZXk+PC9mb3JlaWduLWtleXM+PHJlZi10eXBlIG5hbWU9IkpvdXJu
YWwgQXJ0aWNsZSI+MTc8L3JlZi10eXBlPjxjb250cmlidXRvcnM+PGF1dGhvcnM+PGF1dGhvcj5k
ZSBGcmlhcywgQy4gTS48L2F1dGhvcj48YXV0aG9yPkRpeG9uLCBSLiBBLjwvYXV0aG9yPjxhdXRo
b3I+U3RyYXVzcywgRS48L2F1dGhvcj48L2F1dGhvcnM+PC9jb250cmlidXRvcnM+PGF1dGgtYWRk
cmVzcz5Qc3ljaG9sb2d5IERlcGFydG1lbnQsIFN0b2NraG9sbSBVbml2ZXJzaXR5LCBTdG9ja2hv
bG0sIFN3ZWRlbi4gY2RlZnJpYXNAcHN5Y2hvbG9neS5zdS5zZTwvYXV0aC1hZGRyZXNzPjx0aXRs
ZXM+PHRpdGxlPkNoYXJhY3Rlcml6aW5nIGV4ZWN1dGl2ZSBmdW5jdGlvbmluZyBpbiBvbGRlciBz
cGVjaWFsIHBvcHVsYXRpb25zOiBGcm9tIGNvZ25pdGl2ZWx5IGVsaXRlIHRvIGNvZ25pdGl2ZWx5
IGltcGFpcmVkPC90aXRsZT48c2Vjb25kYXJ5LXRpdGxlPk5ldXJvcHN5Y2hvbG9neTwvc2Vjb25k
YXJ5LXRpdGxlPjxhbHQtdGl0bGU+TmV1cm9wc3ljaG9sb2d5PC9hbHQtdGl0bGU+PC90aXRsZXM+
PHBhZ2VzPjc3OC05MTwvcGFnZXM+PHZvbHVtZT4yMzwvdm9sdW1lPjxudW1iZXI+NjwvbnVtYmVy
PjxlZGl0aW9uPjIwMDkvMTEvMTE8L2VkaXRpb24+PGtleXdvcmRzPjxrZXl3b3JkPkFnZWQ8L2tl
eXdvcmQ+PGtleXdvcmQ+QWdlZCwgODAgYW5kIG92ZXI8L2tleXdvcmQ+PGtleXdvcmQ+Q29nbml0
aW9uIERpc29yZGVycy8qcGh5c2lvcGF0aG9sb2d5PC9rZXl3b3JkPjxrZXl3b3JkPkRpc2Vhc2Ug
UHJvZ3Jlc3Npb248L2tleXdvcmQ+PGtleXdvcmQ+RXhlY3V0aXZlIEZ1bmN0aW9uLypwaHlzaW9s
b2d5PC9rZXl3b3JkPjxrZXl3b3JkPkZlbWFsZTwva2V5d29yZD48a2V5d29yZD4qR2VyaWF0cmlj
IEFzc2Vzc21lbnQ8L2tleXdvcmQ+PGtleXdvcmQ+SHVtYW5zPC9rZXl3b3JkPjxrZXl3b3JkPkxv
bmdpdHVkaW5hbCBTdHVkaWVzPC9rZXl3b3JkPjxrZXl3b3JkPk1hbGU8L2tleXdvcmQ+PGtleXdv
cmQ+TWVtb3J5LCBTaG9ydC1UZXJtL3BoeXNpb2xvZ3k8L2tleXdvcmQ+PGtleXdvcmQ+TWlkZGxl
IEFnZWQ8L2tleXdvcmQ+PGtleXdvcmQ+TW9kZWxzLCBTdGF0aXN0aWNhbDwva2V5d29yZD48a2V5
d29yZD5OZXVyb3BzeWNob2xvZ2ljYWwgVGVzdHM8L2tleXdvcmQ+PGtleXdvcmQ+UmVmZXJlbmNl
IFZhbHVlczwva2V5d29yZD48L2tleXdvcmRzPjxkYXRlcz48eWVhcj4yMDA5PC95ZWFyPjxwdWIt
ZGF0ZXM+PGRhdGU+Tm92PC9kYXRlPjwvcHViLWRhdGVzPjwvZGF0ZXM+PGlzYm4+MDg5NC00MTA1
PC9pc2JuPjxhY2Nlc3Npb24tbnVtPjE5ODk5ODM2PC9hY2Nlc3Npb24tbnVtPjx1cmxzPjwvdXJs
cz48Y3VzdG9tMj5QbWMzNTMwMzgwPC9jdXN0b20yPjxjdXN0b202Pk5paG1zMjk2NDUyPC9jdXN0
b202PjxlbGVjdHJvbmljLXJlc291cmNlLW51bT4xMC4xMDM3L2EwMDE2NzQzPC9lbGVjdHJvbmlj
LXJlc291cmNlLW51bT48cmVtb3RlLWRhdGFiYXNlLXByb3ZpZGVyPk5MTTwvcmVtb3RlLWRhdGFi
YXNlLXByb3ZpZGVyPjxsYW5ndWFnZT5lbmc8L2xhbmd1YWdlPjwvcmVjb3JkPjwvQ2l0ZT48L0Vu
ZE5vdGU+AG==
</w:fldData>
        </w:fldChar>
      </w:r>
      <w:r w:rsidR="00EC15A8" w:rsidRPr="00913F27">
        <w:rPr>
          <w:color w:val="auto"/>
        </w:rPr>
        <w:instrText xml:space="preserve"> ADDIN EN.CITE </w:instrText>
      </w:r>
      <w:r w:rsidR="00277AF8" w:rsidRPr="00913F27">
        <w:rPr>
          <w:color w:val="auto"/>
        </w:rPr>
        <w:fldChar w:fldCharType="begin">
          <w:fldData xml:space="preserve">PEVuZE5vdGU+PENpdGU+PEF1dGhvcj5kZSBGcmlhczwvQXV0aG9yPjxZZWFyPjIwMDY8L1llYXI+
PFJlY051bT40OTc8L1JlY051bT48RGlzcGxheVRleHQ+KGRlIEZyaWFzLCBEaXhvbiwgJmFtcDsg
U3RyYXVzcywgMjAwNjsgZGUgRnJpYXMsIERpeG9uLCAmYW1wOyBTdHJhdXNzLCAyMDA5KTwvRGlz
cGxheVRleHQ+PHJlY29yZD48cmVjLW51bWJlcj40OTc8L3JlYy1udW1iZXI+PGZvcmVpZ24ta2V5
cz48a2V5IGFwcD0iRU4iIGRiLWlkPSJyeHBzYTVzNTZkOTJybmVmZmZqeDUyc3NhdnNzejVlejU1
czIiIHRpbWVzdGFtcD0iMTQ4NjI1MTE5MiI+NDk3PC9rZXk+PC9mb3JlaWduLWtleXM+PHJlZi10
eXBlIG5hbWU9IkpvdXJuYWwgQXJ0aWNsZSI+MTc8L3JlZi10eXBlPjxjb250cmlidXRvcnM+PGF1
dGhvcnM+PGF1dGhvcj5kZSBGcmlhcywgQy4gTS4gPC9hdXRob3I+PGF1dGhvcj5EaXhvbiwgUi4g
QS4gPC9hdXRob3I+PGF1dGhvcj5TdHJhdXNzLCBFLjwvYXV0aG9yPjwvYXV0aG9ycz48L2NvbnRy
aWJ1dG9ycz48dGl0bGVzPjx0aXRsZT5TdHJ1Y3R1cmUgb2YgZm91ciBleGVjdXRpdmUgZnVuY3Rp
b25pbmcgdGVzdHMgaW4gaGVhbHRoeSBvbGRlciBhZHVsdHM8L3RpdGxlPjxzZWNvbmRhcnktdGl0
bGU+TmV1cm9wc3ljaG9sb2d5PC9zZWNvbmRhcnktdGl0bGU+PC90aXRsZXM+PHBhZ2VzPjIwNi0y
MTQ8L3BhZ2VzPjx2b2x1bWU+MjA8L3ZvbHVtZT48bnVtYmVyPjI8L251bWJlcj48ZGF0ZXM+PHll
YXI+MjAwNjwveWVhcj48L2RhdGVzPjxpc2JuPjE5MzEtMTU1OTwvaXNibj48dXJscz48L3VybHM+
PGVsZWN0cm9uaWMtcmVzb3VyY2UtbnVtPjEwLjEwMzcvMDg5NC00MTA1LjIwLjIuMjA2LjwvZWxl
Y3Ryb25pYy1yZXNvdXJjZS1udW0+PC9yZWNvcmQ+PC9DaXRlPjxDaXRlPjxBdXRob3I+ZGUgRnJp
YXM8L0F1dGhvcj48WWVhcj4yMDA5PC9ZZWFyPjxSZWNOdW0+MTAyODwvUmVjTnVtPjxyZWNvcmQ+
PHJlYy1udW1iZXI+MTAyODwvcmVjLW51bWJlcj48Zm9yZWlnbi1rZXlzPjxrZXkgYXBwPSJFTiIg
ZGItaWQ9InJ4cHNhNXM1NmQ5MnJuZWZmZmp4NTJzc2F2c3N6NWV6NTVzMiIgdGltZXN0YW1wPSIx
NDg2MjUxMjYwIj4xMDI4PC9rZXk+PC9mb3JlaWduLWtleXM+PHJlZi10eXBlIG5hbWU9IkpvdXJu
YWwgQXJ0aWNsZSI+MTc8L3JlZi10eXBlPjxjb250cmlidXRvcnM+PGF1dGhvcnM+PGF1dGhvcj5k
ZSBGcmlhcywgQy4gTS48L2F1dGhvcj48YXV0aG9yPkRpeG9uLCBSLiBBLjwvYXV0aG9yPjxhdXRo
b3I+U3RyYXVzcywgRS48L2F1dGhvcj48L2F1dGhvcnM+PC9jb250cmlidXRvcnM+PGF1dGgtYWRk
cmVzcz5Qc3ljaG9sb2d5IERlcGFydG1lbnQsIFN0b2NraG9sbSBVbml2ZXJzaXR5LCBTdG9ja2hv
bG0sIFN3ZWRlbi4gY2RlZnJpYXNAcHN5Y2hvbG9neS5zdS5zZTwvYXV0aC1hZGRyZXNzPjx0aXRs
ZXM+PHRpdGxlPkNoYXJhY3Rlcml6aW5nIGV4ZWN1dGl2ZSBmdW5jdGlvbmluZyBpbiBvbGRlciBz
cGVjaWFsIHBvcHVsYXRpb25zOiBGcm9tIGNvZ25pdGl2ZWx5IGVsaXRlIHRvIGNvZ25pdGl2ZWx5
IGltcGFpcmVkPC90aXRsZT48c2Vjb25kYXJ5LXRpdGxlPk5ldXJvcHN5Y2hvbG9neTwvc2Vjb25k
YXJ5LXRpdGxlPjxhbHQtdGl0bGU+TmV1cm9wc3ljaG9sb2d5PC9hbHQtdGl0bGU+PC90aXRsZXM+
PHBhZ2VzPjc3OC05MTwvcGFnZXM+PHZvbHVtZT4yMzwvdm9sdW1lPjxudW1iZXI+NjwvbnVtYmVy
PjxlZGl0aW9uPjIwMDkvMTEvMTE8L2VkaXRpb24+PGtleXdvcmRzPjxrZXl3b3JkPkFnZWQ8L2tl
eXdvcmQ+PGtleXdvcmQ+QWdlZCwgODAgYW5kIG92ZXI8L2tleXdvcmQ+PGtleXdvcmQ+Q29nbml0
aW9uIERpc29yZGVycy8qcGh5c2lvcGF0aG9sb2d5PC9rZXl3b3JkPjxrZXl3b3JkPkRpc2Vhc2Ug
UHJvZ3Jlc3Npb248L2tleXdvcmQ+PGtleXdvcmQ+RXhlY3V0aXZlIEZ1bmN0aW9uLypwaHlzaW9s
b2d5PC9rZXl3b3JkPjxrZXl3b3JkPkZlbWFsZTwva2V5d29yZD48a2V5d29yZD4qR2VyaWF0cmlj
IEFzc2Vzc21lbnQ8L2tleXdvcmQ+PGtleXdvcmQ+SHVtYW5zPC9rZXl3b3JkPjxrZXl3b3JkPkxv
bmdpdHVkaW5hbCBTdHVkaWVzPC9rZXl3b3JkPjxrZXl3b3JkPk1hbGU8L2tleXdvcmQ+PGtleXdv
cmQ+TWVtb3J5LCBTaG9ydC1UZXJtL3BoeXNpb2xvZ3k8L2tleXdvcmQ+PGtleXdvcmQ+TWlkZGxl
IEFnZWQ8L2tleXdvcmQ+PGtleXdvcmQ+TW9kZWxzLCBTdGF0aXN0aWNhbDwva2V5d29yZD48a2V5
d29yZD5OZXVyb3BzeWNob2xvZ2ljYWwgVGVzdHM8L2tleXdvcmQ+PGtleXdvcmQ+UmVmZXJlbmNl
IFZhbHVlczwva2V5d29yZD48L2tleXdvcmRzPjxkYXRlcz48eWVhcj4yMDA5PC95ZWFyPjxwdWIt
ZGF0ZXM+PGRhdGU+Tm92PC9kYXRlPjwvcHViLWRhdGVzPjwvZGF0ZXM+PGlzYm4+MDg5NC00MTA1
PC9pc2JuPjxhY2Nlc3Npb24tbnVtPjE5ODk5ODM2PC9hY2Nlc3Npb24tbnVtPjx1cmxzPjwvdXJs
cz48Y3VzdG9tMj5QbWMzNTMwMzgwPC9jdXN0b20yPjxjdXN0b202Pk5paG1zMjk2NDUyPC9jdXN0
b202PjxlbGVjdHJvbmljLXJlc291cmNlLW51bT4xMC4xMDM3L2EwMDE2NzQzPC9lbGVjdHJvbmlj
LXJlc291cmNlLW51bT48cmVtb3RlLWRhdGFiYXNlLXByb3ZpZGVyPk5MTTwvcmVtb3RlLWRhdGFi
YXNlLXByb3ZpZGVyPjxsYW5ndWFnZT5lbmc8L2xhbmd1YWdlPjwvcmVjb3JkPjwvQ2l0ZT48L0Vu
ZE5vdGU+AG==
</w:fldData>
        </w:fldChar>
      </w:r>
      <w:r w:rsidR="00EC15A8" w:rsidRPr="00913F27">
        <w:rPr>
          <w:color w:val="auto"/>
        </w:rPr>
        <w:instrText xml:space="preserve"> ADDIN EN.CITE.DATA </w:instrText>
      </w:r>
      <w:r w:rsidR="00277AF8" w:rsidRPr="00913F27">
        <w:rPr>
          <w:color w:val="auto"/>
        </w:rPr>
      </w:r>
      <w:r w:rsidR="00277AF8" w:rsidRPr="00913F27">
        <w:rPr>
          <w:color w:val="auto"/>
        </w:rPr>
        <w:fldChar w:fldCharType="end"/>
      </w:r>
      <w:r w:rsidR="00277AF8" w:rsidRPr="00913F27">
        <w:rPr>
          <w:color w:val="auto"/>
        </w:rPr>
      </w:r>
      <w:r w:rsidR="00277AF8" w:rsidRPr="00913F27">
        <w:rPr>
          <w:color w:val="auto"/>
        </w:rPr>
        <w:fldChar w:fldCharType="separate"/>
      </w:r>
      <w:r w:rsidR="00EC15A8" w:rsidRPr="00913F27">
        <w:rPr>
          <w:noProof/>
          <w:color w:val="auto"/>
        </w:rPr>
        <w:t>(de Frias, Dixon, &amp; Strauss, 2006; de Frias, Dixon, &amp; Strauss, 2009)</w:t>
      </w:r>
      <w:r w:rsidR="00277AF8" w:rsidRPr="00913F27">
        <w:rPr>
          <w:color w:val="auto"/>
        </w:rPr>
        <w:fldChar w:fldCharType="end"/>
      </w:r>
      <w:r w:rsidR="009B7D02" w:rsidRPr="00913F27">
        <w:rPr>
          <w:color w:val="auto"/>
        </w:rPr>
        <w:t xml:space="preserve">, </w:t>
      </w:r>
      <w:r w:rsidRPr="00913F27">
        <w:rPr>
          <w:color w:val="auto"/>
        </w:rPr>
        <w:t xml:space="preserve">genetic </w:t>
      </w:r>
      <w:r w:rsidR="00277AF8" w:rsidRPr="00913F27">
        <w:rPr>
          <w:color w:val="auto"/>
        </w:rPr>
        <w:fldChar w:fldCharType="begin"/>
      </w:r>
      <w:r w:rsidR="009B7D02" w:rsidRPr="00913F27">
        <w:rPr>
          <w:color w:val="auto"/>
        </w:rPr>
        <w:instrText xml:space="preserve"> ADDIN EN.CITE &lt;EndNote&gt;&lt;Cite&gt;&lt;Author&gt;Sapkota&lt;/Author&gt;&lt;Year&gt;2015&lt;/Year&gt;&lt;RecNum&gt;1163&lt;/RecNum&gt;&lt;DisplayText&gt;(Sapkota, Wiebe, Small, &amp;amp; Dixon, 2015)&lt;/DisplayText&gt;&lt;record&gt;&lt;rec-number&gt;1163&lt;/rec-number&gt;&lt;foreign-keys&gt;&lt;key app="EN" db-id="rxpsa5s56d92rnefffjx52ssavssz5ez55s2" timestamp="1486251267"&gt;1163&lt;/key&gt;&lt;/foreign-keys&gt;&lt;ref-type name="Journal Article"&gt;17&lt;/ref-type&gt;&lt;contributors&gt;&lt;authors&gt;&lt;author&gt;Sapkota, S.&lt;/author&gt;&lt;author&gt;Wiebe, S. A.&lt;/author&gt;&lt;author&gt;Small, B. J.&lt;/author&gt;&lt;author&gt;Dixon, R. A.&lt;/author&gt;&lt;/authors&gt;&lt;/contributors&gt;&lt;auth-address&gt;Neuroscience and Mental Health Institute, University of Alberta, Edmonton, Canada.&amp;#xD;Department of Psychology, University of Alberta, Edmonton, Canada.&amp;#xD;School of Aging Studies, University of South Florida, Tampa, FL, USA.&lt;/auth-address&gt;&lt;titles&gt;&lt;title&gt;Apolipoprotein E and Clusterin can magnify effects of personality vulnerability on declarative memory performance in non-demented older adults&lt;/title&gt;&lt;secondary-title&gt;Int J Geriatr Psychiatry&lt;/secondary-title&gt;&lt;/titles&gt;&lt;edition&gt;2015/09/08&lt;/edition&gt;&lt;keywords&gt;&lt;keyword&gt;Apolipoprotein E&lt;/keyword&gt;&lt;keyword&gt;Clusterin&lt;/keyword&gt;&lt;keyword&gt;Victoria Longitudinal Study&lt;/keyword&gt;&lt;keyword&gt;genetic risk&lt;/keyword&gt;&lt;keyword&gt;memory&lt;/keyword&gt;&lt;keyword&gt;personality traits&lt;/keyword&gt;&lt;/keywords&gt;&lt;dates&gt;&lt;year&gt;2015&lt;/year&gt;&lt;pub-dates&gt;&lt;date&gt;Sep 7&lt;/date&gt;&lt;/pub-dates&gt;&lt;/dates&gt;&lt;isbn&gt;1099-1166 (Electronic)&amp;#xD;0885-6230 (Linking)&lt;/isbn&gt;&lt;accession-num&gt;26343804&lt;/accession-num&gt;&lt;urls&gt;&lt;/urls&gt;&lt;electronic-resource-num&gt;10.1002/gps.4355&lt;/electronic-resource-num&gt;&lt;remote-database-provider&gt;NLM&lt;/remote-database-provider&gt;&lt;language&gt;Eng&lt;/language&gt;&lt;/record&gt;&lt;/Cite&gt;&lt;/EndNote&gt;</w:instrText>
      </w:r>
      <w:r w:rsidR="00277AF8" w:rsidRPr="00913F27">
        <w:rPr>
          <w:color w:val="auto"/>
        </w:rPr>
        <w:fldChar w:fldCharType="separate"/>
      </w:r>
      <w:r w:rsidR="009B7D02" w:rsidRPr="00913F27">
        <w:rPr>
          <w:noProof/>
          <w:color w:val="auto"/>
        </w:rPr>
        <w:t>(Sapkota, Wiebe, Small, &amp; Dixon, 2015)</w:t>
      </w:r>
      <w:r w:rsidR="00277AF8" w:rsidRPr="00913F27">
        <w:rPr>
          <w:color w:val="auto"/>
        </w:rPr>
        <w:fldChar w:fldCharType="end"/>
      </w:r>
      <w:r w:rsidR="009B7D02" w:rsidRPr="00913F27">
        <w:rPr>
          <w:color w:val="auto"/>
        </w:rPr>
        <w:t xml:space="preserve">, </w:t>
      </w:r>
      <w:r w:rsidRPr="00913F27">
        <w:rPr>
          <w:color w:val="auto"/>
        </w:rPr>
        <w:t>health</w:t>
      </w:r>
      <w:r w:rsidR="009B7D02" w:rsidRPr="00913F27">
        <w:rPr>
          <w:color w:val="auto"/>
        </w:rPr>
        <w:t xml:space="preserve"> </w:t>
      </w:r>
      <w:r w:rsidR="00277AF8" w:rsidRPr="00913F27">
        <w:rPr>
          <w:color w:val="auto"/>
        </w:rPr>
        <w:fldChar w:fldCharType="begin">
          <w:fldData xml:space="preserve">PEVuZE5vdGU+PENpdGU+PEF1dGhvcj5NY0ZhbGw8L0F1dGhvcj48WWVhcj4yMDE0PC9ZZWFyPjxS
ZWNOdW0+NTcyPC9SZWNOdW0+PERpc3BsYXlUZXh0PihNY0ZhbGwgZXQgYWwuLCAyMDE0OyBNY0Zh
bGwgZXQgYWwuLCAyMDEzKTwvRGlzcGxheVRleHQ+PHJlY29yZD48cmVjLW51bWJlcj41NzI8L3Jl
Yy1udW1iZXI+PGZvcmVpZ24ta2V5cz48a2V5IGFwcD0iRU4iIGRiLWlkPSJyeHBzYTVzNTZkOTJy
bmVmZmZqeDUyc3NhdnNzejVlejU1czIiIHRpbWVzdGFtcD0iMTQ4NjI1MTE5NiI+NTcyPC9rZXk+
PC9mb3JlaWduLWtleXM+PHJlZi10eXBlIG5hbWU9IkpvdXJuYWwgQXJ0aWNsZSI+MTc8L3JlZi10
eXBlPjxjb250cmlidXRvcnM+PGF1dGhvcnM+PGF1dGhvcj5NY0ZhbGwsIEcuIFAuPC9hdXRob3I+
PGF1dGhvcj5XaWViZSwgUy4gQS48L2F1dGhvcj48YXV0aG9yPlZlcmdvdGUsIEQuPC9hdXRob3I+
PGF1dGhvcj5KaGFtYW5kYXMsIEouPC9hdXRob3I+PGF1dGhvcj5XZXN0YXdheSwgRC48L2F1dGhv
cj48YXV0aG9yPkRpeG9uLCBSLiBBLiA8L2F1dGhvcj48L2F1dGhvcnM+PC9jb250cmlidXRvcnM+
PHRpdGxlcz48dGl0bGU+SURFIChyczY1ODM4MTcpIHBvbHltb3JwaGlzbSBhbmQgcHVsc2UgcHJl
c3N1cmUgYXJlIGluZGVwZW5kZW50bHkgYW5kIGludGVyYWN0aXZlbHkgYXNzb2NpYXRlZCB3aXRo
IGxldmVsIGFuZCBjaGFuZ2UgaW4gZXhlY3V0aXZlIGZ1bmN0aW9uIGluIG9sZGVyIGFkdWx0czwv
dGl0bGU+PHNlY29uZGFyeS10aXRsZT5Qc3ljaG9sIEFnaW5nPC9zZWNvbmRhcnktdGl0bGU+PGFs
dC10aXRsZT5Qc3ljaG9sb2xneSBhbmQgQWdpbmc8L2FsdC10aXRsZT48c2hvcnQtdGl0bGU+UHN5
Y2hvbCBBZ2luZzwvc2hvcnQtdGl0bGU+PC90aXRsZXM+PHBhZ2VzPjQxOC00MzA8L3BhZ2VzPjx2
b2x1bWU+Mjk8L3ZvbHVtZT48bnVtYmVyPjI8L251bWJlcj48ZGF0ZXM+PHllYXI+MjAxNDwveWVh
cj48L2RhdGVzPjx1cmxzPjxyZWxhdGVkLXVybHM+PHVybD48c3R5bGUgZmFjZT0idW5kZXJsaW5l
IiBmb250PSJkZWZhdWx0IiBzaXplPSIxMDAlIj5odHRwOi8vcmVzb2x2ZXIubGlicmFyeS51YWxi
ZXJ0YS5jYS9yZXNvbHZlcj9zaWQ9T1ZJRDptZWRsaW5lJmFtcDtpZD1wbWlkOjI0NjYwNzkwJmFt
cDtpZD1kb2k6MTAuMTAzNyUyRmEwMDM0NjU2JmFtcDtpc3NuPTA4ODItNzk3NCZhbXA7aXNibj0m
YW1wO3ZvbHVtZT0yOSZhbXA7aXNzdWU9MiZhbXA7c3BhZ2U9NDE4JmFtcDtwYWdlcz00MTgtMzAm
YW1wO2RhdGU9MjAxNCZhbXA7dGl0bGU9UHN5Y2hvbG9neSslMjYrQWdpbmcmYW1wO2F0aXRsZT1J
REUrJTI4cnM2NTgzODE3JTI5K3BvbHltb3JwaGlzbSthbmQrcHVsc2UrcHJlc3N1cmUrYXJlK2lu
ZGVwZW5kZW50bHkrYW5kK2ludGVyYWN0aXZlbHkrYXNzb2NpYXRlZCt3aXRoK2xldmVsK2FuZCtj
aGFuZ2UraW4rZXhlY3V0aXZlK2Z1bmN0aW9uK2luK29sZGVyK2FkdWx0cy4mYW1wO2F1bGFzdD1N
Y0ZhbGwmYW1wO3BpZD0lM0NhdXRob3IlM0VNY0ZhbGwrR1AlMkNXaWViZStTQSUyQ1ZlcmdvdGUr
RCUyQ0poYW1hbmRhcytKJTJDV2VzdGF3YXkrRCUyQ0RpeG9uK1JBJTNDJTJGYXV0aG9yJTNFJTND
QU4lM0UyNDY2MDc5MCUzQyUyRkFOJTNFJTNDRFQlM0VKb3VybmFsK0FydGljbGUlM0MlMkZEVCUz
RTwvc3R5bGU+PC91cmw+PC9yZWxhdGVkLXVybHM+PC91cmxzPjxlbGVjdHJvbmljLXJlc291cmNl
LW51bT5vcmcvMTAuMTAzNy9hMDAzNDY1NjwvZWxlY3Ryb25pYy1yZXNvdXJjZS1udW0+PGFjY2Vz
cy1kYXRlPkp1bjwvYWNjZXNzLWRhdGU+PC9yZWNvcmQ+PC9DaXRlPjxDaXRlPjxBdXRob3I+TWNG
YWxsPC9BdXRob3I+PFllYXI+MjAxMzwvWWVhcj48UmVjTnVtPjc5NTwvUmVjTnVtPjxyZWNvcmQ+
PHJlYy1udW1iZXI+Nzk1PC9yZWMtbnVtYmVyPjxmb3JlaWduLWtleXM+PGtleSBhcHA9IkVOIiBk
Yi1pZD0icnhwc2E1czU2ZDkycm5lZmZmang1MnNzYXZzc3o1ZXo1NXMyIiB0aW1lc3RhbXA9IjE0
ODYyNTEyMjgiPjc5NTwva2V5PjxrZXkgYXBwPSJFTldlYiIgZGItaWQ9IiI+MDwva2V5PjwvZm9y
ZWlnbi1rZXlzPjxyZWYtdHlwZSBuYW1lPSJKb3VybmFsIEFydGljbGUiPjE3PC9yZWYtdHlwZT48
Y29udHJpYnV0b3JzPjxhdXRob3JzPjxhdXRob3I+TWNGYWxsLCBHLiBQLjwvYXV0aG9yPjxhdXRo
b3I+V2llYmUsIFMuIEEuPC9hdXRob3I+PGF1dGhvcj5WZXJnb3RlLCBELjwvYXV0aG9yPjxhdXRo
b3I+V2VzdGF3YXksIEQuPC9hdXRob3I+PGF1dGhvcj5KaGFtYW5kYXMsIEouPC9hdXRob3I+PGF1
dGhvcj5EaXhvbiwgUi4gQS48L2F1dGhvcj48L2F1dGhvcnM+PC9jb250cmlidXRvcnM+PHRpdGxl
cz48dGl0bGU+SURFIChyczY1ODM4MTcpIHBvbHltb3JwaGlzbSBhbmQgdHlwZSAyIGRpYWJldGVz
IGRpZmZlcmVudGlhbGx5IG1vZGlmeSBleGVjdXRpdmUgZnVuY3Rpb24gaW4gb2xkZXIgYWR1bHRz
PC90aXRsZT48c2Vjb25kYXJ5LXRpdGxlPk5ldXJvYmlvbG9neSBvZiBhZ2luZzwvc2Vjb25kYXJ5
LXRpdGxlPjwvdGl0bGVzPjxwYWdlcz4yMjA4LTIyMTY8L3BhZ2VzPjx2b2x1bWU+MzQ8L3ZvbHVt
ZT48bnVtYmVyPjk8L251bWJlcj48ZGF0ZXM+PHllYXI+MjAxMzwveWVhcj48L2RhdGVzPjx1cmxz
PjxyZWxhdGVkLXVybHM+PHVybD5odHRwOi8vcmVzb2x2ZXIubGlicmFyeS51YWxiZXJ0YS5jYS9y
ZXNvbHZlcj9zaWQ9T1ZJRDptZWRsaW5lJmFtcDtpZD1wbWlkOjIzNTk3NDkzJmFtcDtpZD1kb2k6
MTAuMTAxNiUyRmoubmV1cm9iaW9sYWdpbmcuMjAxMy4wMy4wMTAmYW1wO2lzc249MDE5Ny00NTgw
JmFtcDtpc2JuPSZhbXA7dm9sdW1lPTM0JmFtcDtpc3N1ZT05JmFtcDtzcGFnZT0yMjA4JmFtcDtw
YWdlcz0yMjA4LTE2JmFtcDtkYXRlPTIwMTMmYW1wO3RpdGxlPU5ldXJvYmlvbG9neStvZitBZ2lu
ZyZhbXA7YXRpdGxlPUlERSslMjhyczY1ODM4MTclMjkrcG9seW1vcnBoaXNtK2FuZCt0eXBlKzIr
ZGlhYmV0ZXMrZGlmZmVyZW50aWFsbHkrbW9kaWZ5K2V4ZWN1dGl2ZStmdW5jdGlvbitpbitvbGRl
cithZHVsdHMuJmFtcDthdWxhc3Q9TWNGYWxsJmFtcDtwaWQ9JTNDYXV0aG9yJTNFTWNGYWxsK0dQ
JTJDV2llYmUrU0ElMkNWZXJnb3RlK0QlMkNXZXN0YXdheStEJTJDSmhhbWFuZGFzK0olMkNEaXhv
bitSQSUzQyUyRmF1dGhvciUzRSUzQ0FOJTNFMjM1OTc0OTMlM0MlMkZBTiUzRSUzQ0RUJTNFSm91
cm5hbCtBcnRpY2xlJTNDJTJGRFQlM0U8L3VybD48dXJsPmh0dHA6Ly9hYy5lbHMtY2RuLmNvbS9T
MDE5NzQ1ODAxMzAwMTEwMy8xLXMyLjAtUzAxOTc0NTgwMTMwMDExMDMtbWFpbi5wZGY/X3RpZD1j
ZWNjYWUwYS1iZDNhLTExZTQtYTUxNS0wMDAwMGFhY2IzNWQmYW1wO2FjZG5hdD0xNDI0OTAyMjgw
X2ZkYzkzNzdmYWYzMzJjMGQ4MzM1MzgzNzEyZTQyODdiPC91cmw+PC9yZWxhdGVkLXVybHM+PC91
cmxzPjxlbGVjdHJvbmljLXJlc291cmNlLW51bT4xMC4xMDE2L2oubmV1cm9iaW9sYWdpbmcuMjAx
My4wMy4wMTA8L2VsZWN0cm9uaWMtcmVzb3VyY2UtbnVtPjxhY2Nlc3MtZGF0ZT5TZXA8L2FjY2Vz
cy1kYXRlPjwvcmVjb3JkPjwvQ2l0ZT48L0VuZE5vdGU+AG==
</w:fldData>
        </w:fldChar>
      </w:r>
      <w:r w:rsidR="009B7D02" w:rsidRPr="00913F27">
        <w:rPr>
          <w:color w:val="auto"/>
        </w:rPr>
        <w:instrText xml:space="preserve"> ADDIN EN.CITE </w:instrText>
      </w:r>
      <w:r w:rsidR="00277AF8" w:rsidRPr="00913F27">
        <w:rPr>
          <w:color w:val="auto"/>
        </w:rPr>
        <w:fldChar w:fldCharType="begin">
          <w:fldData xml:space="preserve">PEVuZE5vdGU+PENpdGU+PEF1dGhvcj5NY0ZhbGw8L0F1dGhvcj48WWVhcj4yMDE0PC9ZZWFyPjxS
ZWNOdW0+NTcyPC9SZWNOdW0+PERpc3BsYXlUZXh0PihNY0ZhbGwgZXQgYWwuLCAyMDE0OyBNY0Zh
bGwgZXQgYWwuLCAyMDEzKTwvRGlzcGxheVRleHQ+PHJlY29yZD48cmVjLW51bWJlcj41NzI8L3Jl
Yy1udW1iZXI+PGZvcmVpZ24ta2V5cz48a2V5IGFwcD0iRU4iIGRiLWlkPSJyeHBzYTVzNTZkOTJy
bmVmZmZqeDUyc3NhdnNzejVlejU1czIiIHRpbWVzdGFtcD0iMTQ4NjI1MTE5NiI+NTcyPC9rZXk+
PC9mb3JlaWduLWtleXM+PHJlZi10eXBlIG5hbWU9IkpvdXJuYWwgQXJ0aWNsZSI+MTc8L3JlZi10
eXBlPjxjb250cmlidXRvcnM+PGF1dGhvcnM+PGF1dGhvcj5NY0ZhbGwsIEcuIFAuPC9hdXRob3I+
PGF1dGhvcj5XaWViZSwgUy4gQS48L2F1dGhvcj48YXV0aG9yPlZlcmdvdGUsIEQuPC9hdXRob3I+
PGF1dGhvcj5KaGFtYW5kYXMsIEouPC9hdXRob3I+PGF1dGhvcj5XZXN0YXdheSwgRC48L2F1dGhv
cj48YXV0aG9yPkRpeG9uLCBSLiBBLiA8L2F1dGhvcj48L2F1dGhvcnM+PC9jb250cmlidXRvcnM+
PHRpdGxlcz48dGl0bGU+SURFIChyczY1ODM4MTcpIHBvbHltb3JwaGlzbSBhbmQgcHVsc2UgcHJl
c3N1cmUgYXJlIGluZGVwZW5kZW50bHkgYW5kIGludGVyYWN0aXZlbHkgYXNzb2NpYXRlZCB3aXRo
IGxldmVsIGFuZCBjaGFuZ2UgaW4gZXhlY3V0aXZlIGZ1bmN0aW9uIGluIG9sZGVyIGFkdWx0czwv
dGl0bGU+PHNlY29uZGFyeS10aXRsZT5Qc3ljaG9sIEFnaW5nPC9zZWNvbmRhcnktdGl0bGU+PGFs
dC10aXRsZT5Qc3ljaG9sb2xneSBhbmQgQWdpbmc8L2FsdC10aXRsZT48c2hvcnQtdGl0bGU+UHN5
Y2hvbCBBZ2luZzwvc2hvcnQtdGl0bGU+PC90aXRsZXM+PHBhZ2VzPjQxOC00MzA8L3BhZ2VzPjx2
b2x1bWU+Mjk8L3ZvbHVtZT48bnVtYmVyPjI8L251bWJlcj48ZGF0ZXM+PHllYXI+MjAxNDwveWVh
cj48L2RhdGVzPjx1cmxzPjxyZWxhdGVkLXVybHM+PHVybD48c3R5bGUgZmFjZT0idW5kZXJsaW5l
IiBmb250PSJkZWZhdWx0IiBzaXplPSIxMDAlIj5odHRwOi8vcmVzb2x2ZXIubGlicmFyeS51YWxi
ZXJ0YS5jYS9yZXNvbHZlcj9zaWQ9T1ZJRDptZWRsaW5lJmFtcDtpZD1wbWlkOjI0NjYwNzkwJmFt
cDtpZD1kb2k6MTAuMTAzNyUyRmEwMDM0NjU2JmFtcDtpc3NuPTA4ODItNzk3NCZhbXA7aXNibj0m
YW1wO3ZvbHVtZT0yOSZhbXA7aXNzdWU9MiZhbXA7c3BhZ2U9NDE4JmFtcDtwYWdlcz00MTgtMzAm
YW1wO2RhdGU9MjAxNCZhbXA7dGl0bGU9UHN5Y2hvbG9neSslMjYrQWdpbmcmYW1wO2F0aXRsZT1J
REUrJTI4cnM2NTgzODE3JTI5K3BvbHltb3JwaGlzbSthbmQrcHVsc2UrcHJlc3N1cmUrYXJlK2lu
ZGVwZW5kZW50bHkrYW5kK2ludGVyYWN0aXZlbHkrYXNzb2NpYXRlZCt3aXRoK2xldmVsK2FuZCtj
aGFuZ2UraW4rZXhlY3V0aXZlK2Z1bmN0aW9uK2luK29sZGVyK2FkdWx0cy4mYW1wO2F1bGFzdD1N
Y0ZhbGwmYW1wO3BpZD0lM0NhdXRob3IlM0VNY0ZhbGwrR1AlMkNXaWViZStTQSUyQ1ZlcmdvdGUr
RCUyQ0poYW1hbmRhcytKJTJDV2VzdGF3YXkrRCUyQ0RpeG9uK1JBJTNDJTJGYXV0aG9yJTNFJTND
QU4lM0UyNDY2MDc5MCUzQyUyRkFOJTNFJTNDRFQlM0VKb3VybmFsK0FydGljbGUlM0MlMkZEVCUz
RTwvc3R5bGU+PC91cmw+PC9yZWxhdGVkLXVybHM+PC91cmxzPjxlbGVjdHJvbmljLXJlc291cmNl
LW51bT5vcmcvMTAuMTAzNy9hMDAzNDY1NjwvZWxlY3Ryb25pYy1yZXNvdXJjZS1udW0+PGFjY2Vz
cy1kYXRlPkp1bjwvYWNjZXNzLWRhdGU+PC9yZWNvcmQ+PC9DaXRlPjxDaXRlPjxBdXRob3I+TWNG
YWxsPC9BdXRob3I+PFllYXI+MjAxMzwvWWVhcj48UmVjTnVtPjc5NTwvUmVjTnVtPjxyZWNvcmQ+
PHJlYy1udW1iZXI+Nzk1PC9yZWMtbnVtYmVyPjxmb3JlaWduLWtleXM+PGtleSBhcHA9IkVOIiBk
Yi1pZD0icnhwc2E1czU2ZDkycm5lZmZmang1MnNzYXZzc3o1ZXo1NXMyIiB0aW1lc3RhbXA9IjE0
ODYyNTEyMjgiPjc5NTwva2V5PjxrZXkgYXBwPSJFTldlYiIgZGItaWQ9IiI+MDwva2V5PjwvZm9y
ZWlnbi1rZXlzPjxyZWYtdHlwZSBuYW1lPSJKb3VybmFsIEFydGljbGUiPjE3PC9yZWYtdHlwZT48
Y29udHJpYnV0b3JzPjxhdXRob3JzPjxhdXRob3I+TWNGYWxsLCBHLiBQLjwvYXV0aG9yPjxhdXRo
b3I+V2llYmUsIFMuIEEuPC9hdXRob3I+PGF1dGhvcj5WZXJnb3RlLCBELjwvYXV0aG9yPjxhdXRo
b3I+V2VzdGF3YXksIEQuPC9hdXRob3I+PGF1dGhvcj5KaGFtYW5kYXMsIEouPC9hdXRob3I+PGF1
dGhvcj5EaXhvbiwgUi4gQS48L2F1dGhvcj48L2F1dGhvcnM+PC9jb250cmlidXRvcnM+PHRpdGxl
cz48dGl0bGU+SURFIChyczY1ODM4MTcpIHBvbHltb3JwaGlzbSBhbmQgdHlwZSAyIGRpYWJldGVz
IGRpZmZlcmVudGlhbGx5IG1vZGlmeSBleGVjdXRpdmUgZnVuY3Rpb24gaW4gb2xkZXIgYWR1bHRz
PC90aXRsZT48c2Vjb25kYXJ5LXRpdGxlPk5ldXJvYmlvbG9neSBvZiBhZ2luZzwvc2Vjb25kYXJ5
LXRpdGxlPjwvdGl0bGVzPjxwYWdlcz4yMjA4LTIyMTY8L3BhZ2VzPjx2b2x1bWU+MzQ8L3ZvbHVt
ZT48bnVtYmVyPjk8L251bWJlcj48ZGF0ZXM+PHllYXI+MjAxMzwveWVhcj48L2RhdGVzPjx1cmxz
PjxyZWxhdGVkLXVybHM+PHVybD5odHRwOi8vcmVzb2x2ZXIubGlicmFyeS51YWxiZXJ0YS5jYS9y
ZXNvbHZlcj9zaWQ9T1ZJRDptZWRsaW5lJmFtcDtpZD1wbWlkOjIzNTk3NDkzJmFtcDtpZD1kb2k6
MTAuMTAxNiUyRmoubmV1cm9iaW9sYWdpbmcuMjAxMy4wMy4wMTAmYW1wO2lzc249MDE5Ny00NTgw
JmFtcDtpc2JuPSZhbXA7dm9sdW1lPTM0JmFtcDtpc3N1ZT05JmFtcDtzcGFnZT0yMjA4JmFtcDtw
YWdlcz0yMjA4LTE2JmFtcDtkYXRlPTIwMTMmYW1wO3RpdGxlPU5ldXJvYmlvbG9neStvZitBZ2lu
ZyZhbXA7YXRpdGxlPUlERSslMjhyczY1ODM4MTclMjkrcG9seW1vcnBoaXNtK2FuZCt0eXBlKzIr
ZGlhYmV0ZXMrZGlmZmVyZW50aWFsbHkrbW9kaWZ5K2V4ZWN1dGl2ZStmdW5jdGlvbitpbitvbGRl
cithZHVsdHMuJmFtcDthdWxhc3Q9TWNGYWxsJmFtcDtwaWQ9JTNDYXV0aG9yJTNFTWNGYWxsK0dQ
JTJDV2llYmUrU0ElMkNWZXJnb3RlK0QlMkNXZXN0YXdheStEJTJDSmhhbWFuZGFzK0olMkNEaXhv
bitSQSUzQyUyRmF1dGhvciUzRSUzQ0FOJTNFMjM1OTc0OTMlM0MlMkZBTiUzRSUzQ0RUJTNFSm91
cm5hbCtBcnRpY2xlJTNDJTJGRFQlM0U8L3VybD48dXJsPmh0dHA6Ly9hYy5lbHMtY2RuLmNvbS9T
MDE5NzQ1ODAxMzAwMTEwMy8xLXMyLjAtUzAxOTc0NTgwMTMwMDExMDMtbWFpbi5wZGY/X3RpZD1j
ZWNjYWUwYS1iZDNhLTExZTQtYTUxNS0wMDAwMGFhY2IzNWQmYW1wO2FjZG5hdD0xNDI0OTAyMjgw
X2ZkYzkzNzdmYWYzMzJjMGQ4MzM1MzgzNzEyZTQyODdiPC91cmw+PC9yZWxhdGVkLXVybHM+PC91
cmxzPjxlbGVjdHJvbmljLXJlc291cmNlLW51bT4xMC4xMDE2L2oubmV1cm9iaW9sYWdpbmcuMjAx
My4wMy4wMTA8L2VsZWN0cm9uaWMtcmVzb3VyY2UtbnVtPjxhY2Nlc3MtZGF0ZT5TZXA8L2FjY2Vz
cy1kYXRlPjwvcmVjb3JkPjwvQ2l0ZT48L0VuZE5vdGU+AG==
</w:fldData>
        </w:fldChar>
      </w:r>
      <w:r w:rsidR="009B7D02" w:rsidRPr="00913F27">
        <w:rPr>
          <w:color w:val="auto"/>
        </w:rPr>
        <w:instrText xml:space="preserve"> ADDIN EN.CITE.DATA </w:instrText>
      </w:r>
      <w:r w:rsidR="00277AF8" w:rsidRPr="00913F27">
        <w:rPr>
          <w:color w:val="auto"/>
        </w:rPr>
      </w:r>
      <w:r w:rsidR="00277AF8" w:rsidRPr="00913F27">
        <w:rPr>
          <w:color w:val="auto"/>
        </w:rPr>
        <w:fldChar w:fldCharType="end"/>
      </w:r>
      <w:r w:rsidR="00277AF8" w:rsidRPr="00913F27">
        <w:rPr>
          <w:color w:val="auto"/>
        </w:rPr>
      </w:r>
      <w:r w:rsidR="00277AF8" w:rsidRPr="00913F27">
        <w:rPr>
          <w:color w:val="auto"/>
        </w:rPr>
        <w:fldChar w:fldCharType="separate"/>
      </w:r>
      <w:r w:rsidR="009B7D02" w:rsidRPr="00913F27">
        <w:rPr>
          <w:noProof/>
          <w:color w:val="auto"/>
        </w:rPr>
        <w:t>(McFall et al., 2014; McFall et al., 2013)</w:t>
      </w:r>
      <w:r w:rsidR="00277AF8" w:rsidRPr="00913F27">
        <w:rPr>
          <w:color w:val="auto"/>
        </w:rPr>
        <w:fldChar w:fldCharType="end"/>
      </w:r>
      <w:r w:rsidR="009B7D02" w:rsidRPr="00913F27">
        <w:rPr>
          <w:color w:val="auto"/>
        </w:rPr>
        <w:t xml:space="preserve">, </w:t>
      </w:r>
      <w:r w:rsidRPr="00913F27">
        <w:rPr>
          <w:color w:val="auto"/>
        </w:rPr>
        <w:t>and lifestyle</w:t>
      </w:r>
      <w:r w:rsidR="009B7D02" w:rsidRPr="00913F27">
        <w:rPr>
          <w:color w:val="auto"/>
        </w:rPr>
        <w:t xml:space="preserve"> </w:t>
      </w:r>
      <w:r w:rsidR="00277AF8" w:rsidRPr="00913F27">
        <w:rPr>
          <w:color w:val="auto"/>
        </w:rPr>
        <w:fldChar w:fldCharType="begin">
          <w:fldData xml:space="preserve">PEVuZE5vdGU+PENpdGU+PEF1dGhvcj5kZSBGcmlhczwvQXV0aG9yPjxZZWFyPjIwMTQ8L1llYXI+
PFJlY051bT4xMDI3PC9SZWNOdW0+PERpc3BsYXlUZXh0PihkZSBGcmlhcyAmYW1wOyBEaXhvbiwg
MjAxNCk8L0Rpc3BsYXlUZXh0PjxyZWNvcmQ+PHJlYy1udW1iZXI+MTAyNzwvcmVjLW51bWJlcj48
Zm9yZWlnbi1rZXlzPjxrZXkgYXBwPSJFTiIgZGItaWQ9InJ4cHNhNXM1NmQ5MnJuZWZmZmp4NTJz
c2F2c3N6NWV6NTVzMiIgdGltZXN0YW1wPSIxNDg2MjUxMjYwIj4xMDI3PC9rZXk+PC9mb3JlaWdu
LWtleXM+PHJlZi10eXBlIG5hbWU9IkpvdXJuYWwgQXJ0aWNsZSI+MTc8L3JlZi10eXBlPjxjb250
cmlidXRvcnM+PGF1dGhvcnM+PGF1dGhvcj5kZSBGcmlhcywgQy4gTS48L2F1dGhvcj48YXV0aG9y
PkRpeG9uLCBSLiBBLjwvYXV0aG9yPjwvYXV0aG9ycz48L2NvbnRyaWJ1dG9ycz48YXV0aC1hZGRy
ZXNzPlNjaG9vbCBvZiBCZWhhdmlvcmFsIGFuZCBCcmFpbiBTY2llbmNlcywgVGhlIFVuaXZlcnNp
dHkgb2YgVGV4YXMgYXQgRGFsbGFzLCBSaWNoYXJkc29uLCBUWCwgVVNBLjwvYXV0aC1hZGRyZXNz
Pjx0aXRsZXM+PHRpdGxlPkxpZmVzdHlsZSBlbmdhZ2VtZW50IGFmZmVjdHMgY29nbml0aXZlIHN0
YXR1cyBkaWZmZXJlbmNlcyBhbmQgdHJhamVjdG9yaWVzIG9uIGV4ZWN1dGl2ZSBmdW5jdGlvbnMg
aW4gb2xkZXIgYWR1bHRzPC90aXRsZT48c2Vjb25kYXJ5LXRpdGxlPkFyY2ggQ2xpbiBOZXVyb3Bz
eWNob2w8L3NlY29uZGFyeS10aXRsZT48YWx0LXRpdGxlPkFyY2hpdmVzIG9mIGNsaW5pY2FsIG5l
dXJvcHN5Y2hvbG9neSA6IHRoZSBvZmZpY2lhbCBqb3VybmFsIG9mIHRoZSBOYXRpb25hbCBBY2Fk
ZW15IG9mIE5ldXJvcHN5Y2hvbG9naXN0czwvYWx0LXRpdGxlPjwvdGl0bGVzPjxwYWdlcz4xNi0y
NTwvcGFnZXM+PHZvbHVtZT4yOTwvdm9sdW1lPjxudW1iZXI+MTwvbnVtYmVyPjxlZGl0aW9uPjIw
MTMvMTIvMTE8L2VkaXRpb24+PGtleXdvcmRzPjxrZXl3b3JkPkFnZSBGYWN0b3JzPC9rZXl3b3Jk
PjxrZXl3b3JkPkFnZWQ8L2tleXdvcmQ+PGtleXdvcmQ+QWdlZCwgODAgYW5kIG92ZXI8L2tleXdv
cmQ+PGtleXdvcmQ+Q29nbml0aW9uIERpc29yZGVycy9ldGlvbG9neS8qcHN5Y2hvbG9neTwva2V5
d29yZD48a2V5d29yZD5FeGVjdXRpdmUgRnVuY3Rpb24vKnBoeXNpb2xvZ3k8L2tleXdvcmQ+PGtl
eXdvcmQ+RmVtYWxlPC9rZXl3b3JkPjxrZXl3b3JkPkh1bWFuczwva2V5d29yZD48a2V5d29yZD4q
TGlmZSBTdHlsZTwva2V5d29yZD48a2V5d29yZD5Mb25naXR1ZGluYWwgU3R1ZGllczwva2V5d29y
ZD48a2V5d29yZD5NYWxlPC9rZXl3b3JkPjxrZXl3b3JkPk1lbW9yeTwva2V5d29yZD48a2V5d29y
ZD5NaWRkbGUgQWdlZDwva2V5d29yZD48a2V5d29yZD5Nb3RvciBBY3Rpdml0eTwva2V5d29yZD48
a2V5d29yZD5SZWFkaW5nPC9rZXl3b3JkPjxrZXl3b3JkPlJlZ3Jlc3Npb24gQW5hbHlzaXM8L2tl
eXdvcmQ+PGtleXdvcmQ+KlNvY2lhbCBCZWhhdmlvcjwva2V5d29yZD48a2V5d29yZD5WZXJiYWwg
TGVhcm5pbmcvcGh5c2lvbG9neTwva2V5d29yZD48a2V5d29yZD5BZ2luZzwva2V5d29yZD48a2V5
d29yZD5Db2duaXRpdmUgc3RhdHVzPC9rZXl3b3JkPjxrZXl3b3JkPkV4ZWN1dGl2ZSBmdW5jdGlv
bnM8L2tleXdvcmQ+PGtleXdvcmQ+TGlmZXN0eWxlIGFjdGl2aXRpZXM8L2tleXdvcmQ+PGtleXdv
cmQ+VmljdG9yaWEgTG9uZ2l0dWRpbmFsIFN0dWR5PC9rZXl3b3JkPjwva2V5d29yZHM+PGRhdGVz
Pjx5ZWFyPjIwMTQ8L3llYXI+PHB1Yi1kYXRlcz48ZGF0ZT5GZWI8L2RhdGU+PC9wdWItZGF0ZXM+
PC9kYXRlcz48aXNibj4wODg3LTYxNzc8L2lzYm4+PGFjY2Vzc2lvbi1udW0+MjQzMjM1NjE8L2Fj
Y2Vzc2lvbi1udW0+PHVybHM+PC91cmxzPjxjdXN0b20yPlBtYzM5NTQwODI8L2N1c3RvbTI+PGVs
ZWN0cm9uaWMtcmVzb3VyY2UtbnVtPjEwLjEwOTMvYXJjbGluL2FjdDA4OTwvZWxlY3Ryb25pYy1y
ZXNvdXJjZS1udW0+PHJlbW90ZS1kYXRhYmFzZS1wcm92aWRlcj5OTE08L3JlbW90ZS1kYXRhYmFz
ZS1wcm92aWRlcj48bGFuZ3VhZ2U+ZW5nPC9sYW5ndWFnZT48L3JlY29yZD48L0NpdGU+PC9FbmRO
b3RlPgB=
</w:fldData>
        </w:fldChar>
      </w:r>
      <w:r w:rsidR="00EC15A8" w:rsidRPr="00913F27">
        <w:rPr>
          <w:color w:val="auto"/>
        </w:rPr>
        <w:instrText xml:space="preserve"> ADDIN EN.CITE </w:instrText>
      </w:r>
      <w:r w:rsidR="00277AF8" w:rsidRPr="00913F27">
        <w:rPr>
          <w:color w:val="auto"/>
        </w:rPr>
        <w:fldChar w:fldCharType="begin">
          <w:fldData xml:space="preserve">PEVuZE5vdGU+PENpdGU+PEF1dGhvcj5kZSBGcmlhczwvQXV0aG9yPjxZZWFyPjIwMTQ8L1llYXI+
PFJlY051bT4xMDI3PC9SZWNOdW0+PERpc3BsYXlUZXh0PihkZSBGcmlhcyAmYW1wOyBEaXhvbiwg
MjAxNCk8L0Rpc3BsYXlUZXh0PjxyZWNvcmQ+PHJlYy1udW1iZXI+MTAyNzwvcmVjLW51bWJlcj48
Zm9yZWlnbi1rZXlzPjxrZXkgYXBwPSJFTiIgZGItaWQ9InJ4cHNhNXM1NmQ5MnJuZWZmZmp4NTJz
c2F2c3N6NWV6NTVzMiIgdGltZXN0YW1wPSIxNDg2MjUxMjYwIj4xMDI3PC9rZXk+PC9mb3JlaWdu
LWtleXM+PHJlZi10eXBlIG5hbWU9IkpvdXJuYWwgQXJ0aWNsZSI+MTc8L3JlZi10eXBlPjxjb250
cmlidXRvcnM+PGF1dGhvcnM+PGF1dGhvcj5kZSBGcmlhcywgQy4gTS48L2F1dGhvcj48YXV0aG9y
PkRpeG9uLCBSLiBBLjwvYXV0aG9yPjwvYXV0aG9ycz48L2NvbnRyaWJ1dG9ycz48YXV0aC1hZGRy
ZXNzPlNjaG9vbCBvZiBCZWhhdmlvcmFsIGFuZCBCcmFpbiBTY2llbmNlcywgVGhlIFVuaXZlcnNp
dHkgb2YgVGV4YXMgYXQgRGFsbGFzLCBSaWNoYXJkc29uLCBUWCwgVVNBLjwvYXV0aC1hZGRyZXNz
Pjx0aXRsZXM+PHRpdGxlPkxpZmVzdHlsZSBlbmdhZ2VtZW50IGFmZmVjdHMgY29nbml0aXZlIHN0
YXR1cyBkaWZmZXJlbmNlcyBhbmQgdHJhamVjdG9yaWVzIG9uIGV4ZWN1dGl2ZSBmdW5jdGlvbnMg
aW4gb2xkZXIgYWR1bHRzPC90aXRsZT48c2Vjb25kYXJ5LXRpdGxlPkFyY2ggQ2xpbiBOZXVyb3Bz
eWNob2w8L3NlY29uZGFyeS10aXRsZT48YWx0LXRpdGxlPkFyY2hpdmVzIG9mIGNsaW5pY2FsIG5l
dXJvcHN5Y2hvbG9neSA6IHRoZSBvZmZpY2lhbCBqb3VybmFsIG9mIHRoZSBOYXRpb25hbCBBY2Fk
ZW15IG9mIE5ldXJvcHN5Y2hvbG9naXN0czwvYWx0LXRpdGxlPjwvdGl0bGVzPjxwYWdlcz4xNi0y
NTwvcGFnZXM+PHZvbHVtZT4yOTwvdm9sdW1lPjxudW1iZXI+MTwvbnVtYmVyPjxlZGl0aW9uPjIw
MTMvMTIvMTE8L2VkaXRpb24+PGtleXdvcmRzPjxrZXl3b3JkPkFnZSBGYWN0b3JzPC9rZXl3b3Jk
PjxrZXl3b3JkPkFnZWQ8L2tleXdvcmQ+PGtleXdvcmQ+QWdlZCwgODAgYW5kIG92ZXI8L2tleXdv
cmQ+PGtleXdvcmQ+Q29nbml0aW9uIERpc29yZGVycy9ldGlvbG9neS8qcHN5Y2hvbG9neTwva2V5
d29yZD48a2V5d29yZD5FeGVjdXRpdmUgRnVuY3Rpb24vKnBoeXNpb2xvZ3k8L2tleXdvcmQ+PGtl
eXdvcmQ+RmVtYWxlPC9rZXl3b3JkPjxrZXl3b3JkPkh1bWFuczwva2V5d29yZD48a2V5d29yZD4q
TGlmZSBTdHlsZTwva2V5d29yZD48a2V5d29yZD5Mb25naXR1ZGluYWwgU3R1ZGllczwva2V5d29y
ZD48a2V5d29yZD5NYWxlPC9rZXl3b3JkPjxrZXl3b3JkPk1lbW9yeTwva2V5d29yZD48a2V5d29y
ZD5NaWRkbGUgQWdlZDwva2V5d29yZD48a2V5d29yZD5Nb3RvciBBY3Rpdml0eTwva2V5d29yZD48
a2V5d29yZD5SZWFkaW5nPC9rZXl3b3JkPjxrZXl3b3JkPlJlZ3Jlc3Npb24gQW5hbHlzaXM8L2tl
eXdvcmQ+PGtleXdvcmQ+KlNvY2lhbCBCZWhhdmlvcjwva2V5d29yZD48a2V5d29yZD5WZXJiYWwg
TGVhcm5pbmcvcGh5c2lvbG9neTwva2V5d29yZD48a2V5d29yZD5BZ2luZzwva2V5d29yZD48a2V5
d29yZD5Db2duaXRpdmUgc3RhdHVzPC9rZXl3b3JkPjxrZXl3b3JkPkV4ZWN1dGl2ZSBmdW5jdGlv
bnM8L2tleXdvcmQ+PGtleXdvcmQ+TGlmZXN0eWxlIGFjdGl2aXRpZXM8L2tleXdvcmQ+PGtleXdv
cmQ+VmljdG9yaWEgTG9uZ2l0dWRpbmFsIFN0dWR5PC9rZXl3b3JkPjwva2V5d29yZHM+PGRhdGVz
Pjx5ZWFyPjIwMTQ8L3llYXI+PHB1Yi1kYXRlcz48ZGF0ZT5GZWI8L2RhdGU+PC9wdWItZGF0ZXM+
PC9kYXRlcz48aXNibj4wODg3LTYxNzc8L2lzYm4+PGFjY2Vzc2lvbi1udW0+MjQzMjM1NjE8L2Fj
Y2Vzc2lvbi1udW0+PHVybHM+PC91cmxzPjxjdXN0b20yPlBtYzM5NTQwODI8L2N1c3RvbTI+PGVs
ZWN0cm9uaWMtcmVzb3VyY2UtbnVtPjEwLjEwOTMvYXJjbGluL2FjdDA4OTwvZWxlY3Ryb25pYy1y
ZXNvdXJjZS1udW0+PHJlbW90ZS1kYXRhYmFzZS1wcm92aWRlcj5OTE08L3JlbW90ZS1kYXRhYmFz
ZS1wcm92aWRlcj48bGFuZ3VhZ2U+ZW5nPC9sYW5ndWFnZT48L3JlY29yZD48L0NpdGU+PC9FbmRO
b3RlPgB=
</w:fldData>
        </w:fldChar>
      </w:r>
      <w:r w:rsidR="00EC15A8" w:rsidRPr="00913F27">
        <w:rPr>
          <w:color w:val="auto"/>
        </w:rPr>
        <w:instrText xml:space="preserve"> ADDIN EN.CITE.DATA </w:instrText>
      </w:r>
      <w:r w:rsidR="00277AF8" w:rsidRPr="00913F27">
        <w:rPr>
          <w:color w:val="auto"/>
        </w:rPr>
      </w:r>
      <w:r w:rsidR="00277AF8" w:rsidRPr="00913F27">
        <w:rPr>
          <w:color w:val="auto"/>
        </w:rPr>
        <w:fldChar w:fldCharType="end"/>
      </w:r>
      <w:r w:rsidR="00277AF8" w:rsidRPr="00913F27">
        <w:rPr>
          <w:color w:val="auto"/>
        </w:rPr>
      </w:r>
      <w:r w:rsidR="00277AF8" w:rsidRPr="00913F27">
        <w:rPr>
          <w:color w:val="auto"/>
        </w:rPr>
        <w:fldChar w:fldCharType="separate"/>
      </w:r>
      <w:r w:rsidR="00EC15A8" w:rsidRPr="00913F27">
        <w:rPr>
          <w:noProof/>
          <w:color w:val="auto"/>
        </w:rPr>
        <w:t>(de Frias &amp; Dixon, 2014)</w:t>
      </w:r>
      <w:r w:rsidR="00277AF8" w:rsidRPr="00913F27">
        <w:rPr>
          <w:color w:val="auto"/>
        </w:rPr>
        <w:fldChar w:fldCharType="end"/>
      </w:r>
      <w:r w:rsidRPr="00913F27">
        <w:rPr>
          <w:color w:val="auto"/>
        </w:rPr>
        <w:t xml:space="preserve"> factors. </w:t>
      </w:r>
    </w:p>
    <w:p w:rsidR="002708E2" w:rsidRPr="00913F27" w:rsidRDefault="00F45490">
      <w:pPr>
        <w:pStyle w:val="Default"/>
        <w:spacing w:line="480" w:lineRule="auto"/>
        <w:rPr>
          <w:color w:val="auto"/>
        </w:rPr>
      </w:pPr>
      <w:r w:rsidRPr="00913F27">
        <w:rPr>
          <w:i/>
          <w:iCs/>
          <w:color w:val="auto"/>
        </w:rPr>
        <w:tab/>
        <w:t xml:space="preserve">Shifting. </w:t>
      </w:r>
      <w:r w:rsidRPr="00913F27">
        <w:rPr>
          <w:color w:val="auto"/>
        </w:rPr>
        <w:t xml:space="preserve">(1) Brixton Spatial Anticipation Test </w:t>
      </w:r>
      <w:r w:rsidR="00277AF8" w:rsidRPr="00913F27">
        <w:rPr>
          <w:color w:val="auto"/>
        </w:rPr>
        <w:fldChar w:fldCharType="begin"/>
      </w:r>
      <w:r w:rsidR="009B7D02" w:rsidRPr="00913F27">
        <w:rPr>
          <w:color w:val="auto"/>
        </w:rPr>
        <w:instrText xml:space="preserve"> ADDIN EN.CITE &lt;EndNote&gt;&lt;Cite&gt;&lt;Author&gt;Burgess&lt;/Author&gt;&lt;Year&gt;1997&lt;/Year&gt;&lt;RecNum&gt;684&lt;/RecNum&gt;&lt;DisplayText&gt;(Burgess &amp;amp; Shallice, 1997)&lt;/DisplayText&gt;&lt;record&gt;&lt;rec-number&gt;684&lt;/rec-number&gt;&lt;foreign-keys&gt;&lt;key app="EN" db-id="rxpsa5s56d92rnefffjx52ssavssz5ez55s2" timestamp="1486251199"&gt;684&lt;/key&gt;&lt;/foreign-keys&gt;&lt;ref-type name="Book"&gt;6&lt;/ref-type&gt;&lt;contributors&gt;&lt;authors&gt;&lt;author&gt;Burgess, Paul W&lt;/author&gt;&lt;author&gt;Shallice, Tim&lt;/author&gt;&lt;/authors&gt;&lt;/contributors&gt;&lt;titles&gt;&lt;title&gt;The Hayling and Brixton tests&lt;/title&gt;&lt;/titles&gt;&lt;dates&gt;&lt;year&gt;1997&lt;/year&gt;&lt;/dates&gt;&lt;pub-location&gt;Thurston, Suffolk&lt;/pub-location&gt;&lt;publisher&gt;Thames Valley Test Company&lt;/publisher&gt;&lt;urls&gt;&lt;/urls&gt;&lt;/record&gt;&lt;/Cite&gt;&lt;/EndNote&gt;</w:instrText>
      </w:r>
      <w:r w:rsidR="00277AF8" w:rsidRPr="00913F27">
        <w:rPr>
          <w:color w:val="auto"/>
        </w:rPr>
        <w:fldChar w:fldCharType="separate"/>
      </w:r>
      <w:r w:rsidR="009B7D02" w:rsidRPr="00913F27">
        <w:rPr>
          <w:noProof/>
          <w:color w:val="auto"/>
        </w:rPr>
        <w:t>(Burgess &amp; Shallice, 1997)</w:t>
      </w:r>
      <w:r w:rsidR="00277AF8" w:rsidRPr="00913F27">
        <w:rPr>
          <w:color w:val="auto"/>
        </w:rPr>
        <w:fldChar w:fldCharType="end"/>
      </w:r>
      <w:r w:rsidR="009B7D02" w:rsidRPr="00913F27">
        <w:rPr>
          <w:color w:val="auto"/>
        </w:rPr>
        <w:t xml:space="preserve"> </w:t>
      </w:r>
      <w:r w:rsidRPr="00913F27">
        <w:rPr>
          <w:color w:val="auto"/>
        </w:rPr>
        <w:t xml:space="preserve">indexed shifting by measuring rule-attainment. The Brixton test consists of a 56-page stimulus booklet, each page showing the same display of 10 circles, with each circle numbered from 1 to 10. On each page, one of the circles is filled with a blue color. The position of this filled circle changes from one page to the next. The changes in position are governed by a series of simple rules that vary without warning. Participants were required to predict the blue circle placement based on </w:t>
      </w:r>
      <w:r w:rsidRPr="00913F27">
        <w:rPr>
          <w:color w:val="auto"/>
        </w:rPr>
        <w:lastRenderedPageBreak/>
        <w:t>previous presented patterns. Responses were considered correct if the response followed the current pattern, or when the trials changed, if it would have been correct had the pattern remained the same. The total errors were recorded (on a maximum of 54 trials) and converted to scaled scores. An overall standardized scaled score based on a scale ranging from 1 (</w:t>
      </w:r>
      <w:r w:rsidRPr="00913F27">
        <w:rPr>
          <w:i/>
          <w:iCs/>
          <w:color w:val="auto"/>
        </w:rPr>
        <w:t>impaired</w:t>
      </w:r>
      <w:r w:rsidRPr="00913F27">
        <w:rPr>
          <w:color w:val="auto"/>
        </w:rPr>
        <w:t>) to 10 (</w:t>
      </w:r>
      <w:r w:rsidRPr="00913F27">
        <w:rPr>
          <w:i/>
          <w:iCs/>
          <w:color w:val="auto"/>
        </w:rPr>
        <w:t>very superior</w:t>
      </w:r>
      <w:r w:rsidRPr="00913F27">
        <w:rPr>
          <w:color w:val="auto"/>
        </w:rPr>
        <w:t xml:space="preserve">) was used for analysis. (2) The Color Trails Test </w:t>
      </w:r>
      <w:r w:rsidRPr="00913F27">
        <w:rPr>
          <w:i/>
          <w:iCs/>
          <w:color w:val="auto"/>
        </w:rPr>
        <w:t xml:space="preserve">(CTT) </w:t>
      </w:r>
      <w:r w:rsidR="00277AF8" w:rsidRPr="00913F27">
        <w:rPr>
          <w:iCs/>
          <w:color w:val="auto"/>
        </w:rPr>
        <w:fldChar w:fldCharType="begin"/>
      </w:r>
      <w:r w:rsidR="00876070" w:rsidRPr="00913F27">
        <w:rPr>
          <w:iCs/>
          <w:color w:val="auto"/>
        </w:rPr>
        <w:instrText xml:space="preserve"> ADDIN EN.CITE &lt;EndNote&gt;&lt;Cite&gt;&lt;Author&gt;D&amp;apos;Elia&lt;/Author&gt;&lt;Year&gt;1996&lt;/Year&gt;&lt;RecNum&gt;1431&lt;/RecNum&gt;&lt;DisplayText&gt;(D&amp;apos;Elia, Satz, Uchiyama, &amp;amp; White, 1996)&lt;/DisplayText&gt;&lt;record&gt;&lt;rec-number&gt;1431&lt;/rec-number&gt;&lt;foreign-keys&gt;&lt;key app="EN" db-id="rxpsa5s56d92rnefffjx52ssavssz5ez55s2" timestamp="1486251285"&gt;1431&lt;/key&gt;&lt;/foreign-keys&gt;&lt;ref-type name="Book"&gt;6&lt;/ref-type&gt;&lt;contributors&gt;&lt;authors&gt;&lt;author&gt;D&amp;apos;Elia, L. F.&lt;/author&gt;&lt;author&gt;Satz, P.&lt;/author&gt;&lt;author&gt;Uchiyama, C. L.&lt;/author&gt;&lt;author&gt;White, T.&lt;/author&gt;&lt;/authors&gt;&lt;/contributors&gt;&lt;titles&gt;&lt;title&gt;Color Trails Test: Professional Manual&lt;/title&gt;&lt;/titles&gt;&lt;dates&gt;&lt;year&gt;1996&lt;/year&gt;&lt;/dates&gt;&lt;pub-location&gt;Odessa, FL&lt;/pub-location&gt;&lt;publisher&gt;Psychological Assessment Resources&lt;/publisher&gt;&lt;urls&gt;&lt;/urls&gt;&lt;/record&gt;&lt;/Cite&gt;&lt;/EndNote&gt;</w:instrText>
      </w:r>
      <w:r w:rsidR="00277AF8" w:rsidRPr="00913F27">
        <w:rPr>
          <w:iCs/>
          <w:color w:val="auto"/>
        </w:rPr>
        <w:fldChar w:fldCharType="separate"/>
      </w:r>
      <w:r w:rsidR="00876070" w:rsidRPr="00913F27">
        <w:rPr>
          <w:iCs/>
          <w:noProof/>
          <w:color w:val="auto"/>
        </w:rPr>
        <w:t>(D'Elia, Satz, Uchiyama, &amp; White, 1996)</w:t>
      </w:r>
      <w:r w:rsidR="00277AF8" w:rsidRPr="00913F27">
        <w:rPr>
          <w:iCs/>
          <w:color w:val="auto"/>
        </w:rPr>
        <w:fldChar w:fldCharType="end"/>
      </w:r>
      <w:r w:rsidRPr="00913F27">
        <w:rPr>
          <w:color w:val="auto"/>
        </w:rPr>
        <w:t xml:space="preserve"> was designed to measure shifting. CTT Part 2 showed numbers from 1 – 25 twice (each sequence has either a yellow or pink background) and required the participant to connect numbers in numerical order alternating between pink and yellow circles, disregarding the numbers in circles of the alternate color. A reverse coded latency score was used for analysis to be commensurate with all other tasks, thus higher scores indicate better performance. </w:t>
      </w:r>
    </w:p>
    <w:p w:rsidR="002708E2" w:rsidRPr="00913F27" w:rsidRDefault="00F45490">
      <w:pPr>
        <w:spacing w:line="480" w:lineRule="auto"/>
        <w:ind w:firstLine="426"/>
      </w:pPr>
      <w:r w:rsidRPr="00913F27">
        <w:rPr>
          <w:i/>
          <w:iCs/>
        </w:rPr>
        <w:t xml:space="preserve">Inhibition. </w:t>
      </w:r>
      <w:r w:rsidRPr="00913F27">
        <w:t>(1) The Hayling Sentence Completion test was developed to index inhibition by measuring initiation speed and response suppression. It consists of two sections of 15 sentences, each missing the last word. Section 1 requires the participant to quickly and correctly complete the sentence, and measures response speed. Section 2 requires completing the sentence quickly with an unconnected word, and measures response suppression. Response latencies on both sections and errors on Section 2 are used to derive an overall scaled score for each participant on a scale ranging from 1 (</w:t>
      </w:r>
      <w:r w:rsidRPr="00913F27">
        <w:rPr>
          <w:i/>
          <w:iCs/>
        </w:rPr>
        <w:t>impaired</w:t>
      </w:r>
      <w:r w:rsidRPr="00913F27">
        <w:t>) to 10 (</w:t>
      </w:r>
      <w:r w:rsidRPr="00913F27">
        <w:rPr>
          <w:i/>
          <w:iCs/>
        </w:rPr>
        <w:t>very superior</w:t>
      </w:r>
      <w:r w:rsidRPr="00913F27">
        <w:t>). (2) The Stroop test measures inhibitory processes by requiring the respondent to name the color of the ink a word is printed in and supress the automatic response of reading the word itself</w:t>
      </w:r>
      <w:r w:rsidR="009B7D02" w:rsidRPr="00913F27">
        <w:t xml:space="preserve"> </w:t>
      </w:r>
      <w:r w:rsidR="00277AF8" w:rsidRPr="00913F27">
        <w:fldChar w:fldCharType="begin"/>
      </w:r>
      <w:r w:rsidR="009B7D02" w:rsidRPr="00913F27">
        <w:instrText xml:space="preserve"> ADDIN EN.CITE &lt;EndNote&gt;&lt;Cite&gt;&lt;Author&gt;Taylor&lt;/Author&gt;&lt;Year&gt;1997&lt;/Year&gt;&lt;RecNum&gt;743&lt;/RecNum&gt;&lt;DisplayText&gt;(Taylor, Kornblum, Lauber, Minoshima, &amp;amp; Koeppe, 1997)&lt;/DisplayText&gt;&lt;record&gt;&lt;rec-number&gt;743&lt;/rec-number&gt;&lt;foreign-keys&gt;&lt;key app="EN" db-id="rxpsa5s56d92rnefffjx52ssavssz5ez55s2" timestamp="1486251200"&gt;743&lt;/key&gt;&lt;/foreign-keys&gt;&lt;ref-type name="Journal Article"&gt;17&lt;/ref-type&gt;&lt;contributors&gt;&lt;authors&gt;&lt;author&gt;Taylor, Stephan F&lt;/author&gt;&lt;author&gt;Kornblum, Sylvan&lt;/author&gt;&lt;author&gt;Lauber, Erick J&lt;/author&gt;&lt;author&gt;Minoshima, Satoshi&lt;/author&gt;&lt;author&gt;Koeppe, Robert A&lt;/author&gt;&lt;/authors&gt;&lt;/contributors&gt;&lt;titles&gt;&lt;title&gt;Isolation of specific interference processing in the Stroop task: PET activation studies&lt;/title&gt;&lt;secondary-title&gt;Neuroimage&lt;/secondary-title&gt;&lt;/titles&gt;&lt;pages&gt;81-92&lt;/pages&gt;&lt;volume&gt;6&lt;/volume&gt;&lt;number&gt;2&lt;/number&gt;&lt;dates&gt;&lt;year&gt;1997&lt;/year&gt;&lt;/dates&gt;&lt;isbn&gt;1053-8119&lt;/isbn&gt;&lt;urls&gt;&lt;/urls&gt;&lt;electronic-resource-num&gt;10.1006/nimg.1997.0285&lt;/electronic-resource-num&gt;&lt;/record&gt;&lt;/Cite&gt;&lt;/EndNote&gt;</w:instrText>
      </w:r>
      <w:r w:rsidR="00277AF8" w:rsidRPr="00913F27">
        <w:fldChar w:fldCharType="separate"/>
      </w:r>
      <w:r w:rsidR="009B7D02" w:rsidRPr="00913F27">
        <w:rPr>
          <w:noProof/>
        </w:rPr>
        <w:t>(Taylor, Kornblum, Lauber, Minoshima, &amp; Koeppe, 1997)</w:t>
      </w:r>
      <w:r w:rsidR="00277AF8" w:rsidRPr="00913F27">
        <w:fldChar w:fldCharType="end"/>
      </w:r>
      <w:r w:rsidR="009B7D02" w:rsidRPr="00913F27">
        <w:t xml:space="preserve">. </w:t>
      </w:r>
      <w:r w:rsidRPr="00913F27">
        <w:t>The performance score is the interference index and reflects slowing in response to interference in Part C ([Part C time – Part A time]/Part A time). The interference index was reverse coded for the analyses to be commensurate with the other executive functioning tasks; therefore higher scores indicate better performance.</w:t>
      </w:r>
    </w:p>
    <w:p w:rsidR="002708E2" w:rsidRPr="00913F27" w:rsidRDefault="0075511C">
      <w:pPr>
        <w:pStyle w:val="Default"/>
        <w:spacing w:line="480" w:lineRule="auto"/>
        <w:rPr>
          <w:color w:val="auto"/>
        </w:rPr>
      </w:pPr>
      <w:r w:rsidRPr="00913F27">
        <w:rPr>
          <w:b/>
          <w:bCs/>
          <w:color w:val="auto"/>
        </w:rPr>
        <w:lastRenderedPageBreak/>
        <w:tab/>
      </w:r>
      <w:r w:rsidR="00F45490" w:rsidRPr="00913F27">
        <w:rPr>
          <w:b/>
          <w:bCs/>
          <w:color w:val="auto"/>
        </w:rPr>
        <w:t>EF Latent Model and Invariance Verification</w:t>
      </w:r>
      <w:r w:rsidRPr="00913F27">
        <w:rPr>
          <w:color w:val="auto"/>
        </w:rPr>
        <w:t xml:space="preserve">. </w:t>
      </w:r>
      <w:r w:rsidR="00F45490" w:rsidRPr="00913F27">
        <w:rPr>
          <w:color w:val="auto"/>
        </w:rPr>
        <w:t xml:space="preserve">We used a </w:t>
      </w:r>
      <w:r w:rsidR="00961A34" w:rsidRPr="00913F27">
        <w:rPr>
          <w:color w:val="auto"/>
        </w:rPr>
        <w:t>systematic procedure</w:t>
      </w:r>
      <w:r w:rsidR="00F45490" w:rsidRPr="00913F27">
        <w:rPr>
          <w:color w:val="auto"/>
        </w:rPr>
        <w:t xml:space="preserve"> to verify </w:t>
      </w:r>
      <w:r w:rsidR="00961A34" w:rsidRPr="00913F27">
        <w:rPr>
          <w:color w:val="auto"/>
        </w:rPr>
        <w:t xml:space="preserve">the </w:t>
      </w:r>
      <w:r w:rsidR="00F45490" w:rsidRPr="00913F27">
        <w:rPr>
          <w:color w:val="auto"/>
        </w:rPr>
        <w:t>psychometric characteristics of</w:t>
      </w:r>
      <w:r w:rsidR="00961A34" w:rsidRPr="00913F27">
        <w:rPr>
          <w:color w:val="auto"/>
        </w:rPr>
        <w:t xml:space="preserve"> an</w:t>
      </w:r>
      <w:r w:rsidR="00F45490" w:rsidRPr="00913F27">
        <w:rPr>
          <w:color w:val="auto"/>
        </w:rPr>
        <w:t xml:space="preserve"> EF</w:t>
      </w:r>
      <w:r w:rsidR="00961A34" w:rsidRPr="00913F27">
        <w:rPr>
          <w:color w:val="auto"/>
        </w:rPr>
        <w:t xml:space="preserve"> latent variable</w:t>
      </w:r>
      <w:r w:rsidR="00F45490" w:rsidRPr="00913F27">
        <w:rPr>
          <w:b/>
          <w:bCs/>
          <w:color w:val="auto"/>
        </w:rPr>
        <w:t xml:space="preserve">. </w:t>
      </w:r>
      <w:r w:rsidR="00F45490" w:rsidRPr="00913F27">
        <w:rPr>
          <w:color w:val="auto"/>
        </w:rPr>
        <w:t>First, confirmatory factor analysis was performed to verify that a single latent EF factor fit this particular sub-sample of participants (see Supplementary Table 3 for goodness of fit information). Second, longitudinal measurement invariance was tested using (a) configural invariance, for which the same indicator variables load onto the latent variable to determine if the same EF measures represent the latent variable at each wave of data collection, (b) metric invariance, for which factor loadings are constrained to be equal for each latent variable indicating that each latent variable was measuring the same construct, and (c) scalar invariance, for which indicator intercepts are constrained to be equal allowing mean differences to be evident at the latent mean level. Third, EF factor scores were estimated in MPlus and used in all subsequent growth models.</w:t>
      </w:r>
    </w:p>
    <w:p w:rsidR="002708E2" w:rsidRPr="00913F27" w:rsidRDefault="00F45490">
      <w:pPr>
        <w:spacing w:line="480" w:lineRule="auto"/>
        <w:ind w:firstLine="425"/>
        <w:rPr>
          <w:rFonts w:eastAsia="Times New Roman"/>
        </w:rPr>
      </w:pPr>
      <w:r w:rsidRPr="00913F27">
        <w:tab/>
      </w:r>
      <w:r w:rsidRPr="00913F27">
        <w:rPr>
          <w:rFonts w:eastAsia="Times New Roman"/>
        </w:rPr>
        <w:t xml:space="preserve">Model fit </w:t>
      </w:r>
      <w:r w:rsidR="006F72CF" w:rsidRPr="00913F27">
        <w:rPr>
          <w:rFonts w:eastAsia="Times New Roman"/>
        </w:rPr>
        <w:t xml:space="preserve">for confirmatory factor analyses </w:t>
      </w:r>
      <w:r w:rsidRPr="00913F27">
        <w:rPr>
          <w:rFonts w:eastAsia="Times New Roman"/>
        </w:rPr>
        <w:t>was determined using standard</w:t>
      </w:r>
      <w:r w:rsidR="00961A34" w:rsidRPr="00913F27">
        <w:rPr>
          <w:rFonts w:eastAsia="Times New Roman"/>
        </w:rPr>
        <w:t xml:space="preserve"> fit</w:t>
      </w:r>
      <w:r w:rsidRPr="00913F27">
        <w:rPr>
          <w:rFonts w:eastAsia="Times New Roman"/>
        </w:rPr>
        <w:t xml:space="preserve"> indices: (a) χ</w:t>
      </w:r>
      <w:r w:rsidRPr="00913F27">
        <w:rPr>
          <w:rFonts w:eastAsia="Times New Roman"/>
          <w:vertAlign w:val="superscript"/>
        </w:rPr>
        <w:t xml:space="preserve">2 </w:t>
      </w:r>
      <w:r w:rsidRPr="00913F27">
        <w:rPr>
          <w:rFonts w:eastAsia="Times New Roman"/>
        </w:rPr>
        <w:t xml:space="preserve">for which a good fit would produce a non-significant test (p &gt; .05), indicating the data are not significantly different than the model estimates, (b) comparative fit index (CFI) for which ≥ .95 was judged a good fit and between .90 and .94 was judged an adequate fit, (c) root mean square error of approximation (RMSEA), for which ≤ .05 would be judged good and between .06 and.08 would be judged adequate, and (d) standardized root-mean-square residual (SRMR) for which good fit is judged by a value of  ≤ .08 </w:t>
      </w:r>
      <w:r w:rsidR="00407CEC" w:rsidRPr="00913F27">
        <w:fldChar w:fldCharType="begin"/>
      </w:r>
      <w:r w:rsidR="00407CEC" w:rsidRPr="00913F27">
        <w:fldChar w:fldCharType="separate"/>
      </w:r>
      <w:r w:rsidR="00C406D0" w:rsidRPr="00913F27">
        <w:rPr>
          <w:rFonts w:eastAsia="Times New Roman"/>
          <w:noProof/>
        </w:rPr>
        <w:t>(Little, 2013)</w:t>
      </w:r>
      <w:r w:rsidR="00407CEC" w:rsidRPr="00913F27">
        <w:rPr>
          <w:rFonts w:eastAsia="Times New Roman"/>
          <w:noProof/>
        </w:rPr>
        <w:fldChar w:fldCharType="end"/>
      </w:r>
      <w:r w:rsidRPr="00913F27">
        <w:rPr>
          <w:rFonts w:eastAsia="Times New Roman"/>
        </w:rPr>
        <w:t xml:space="preserve">. </w:t>
      </w:r>
      <w:r w:rsidR="00013783" w:rsidRPr="00913F27">
        <w:t xml:space="preserve">For </w:t>
      </w:r>
      <w:r w:rsidR="002E0877" w:rsidRPr="00913F27">
        <w:t>latent growth modeling</w:t>
      </w:r>
      <w:r w:rsidR="00013783" w:rsidRPr="00913F27">
        <w:t>,</w:t>
      </w:r>
      <w:r w:rsidR="006F72CF" w:rsidRPr="00913F27">
        <w:t xml:space="preserve"> we are using individually varying times of observation as parameters</w:t>
      </w:r>
      <w:r w:rsidR="00013783" w:rsidRPr="00913F27">
        <w:t xml:space="preserve">. Therefore, </w:t>
      </w:r>
      <w:r w:rsidR="006F72CF" w:rsidRPr="00913F27">
        <w:t xml:space="preserve">the traditional SEM model fit indices (i.e., Chi-square, RMSEA, CFI, etc) are not available. </w:t>
      </w:r>
      <w:r w:rsidR="00013783" w:rsidRPr="00913F27">
        <w:t>Instead</w:t>
      </w:r>
      <w:r w:rsidR="006F72CF" w:rsidRPr="00913F27">
        <w:t xml:space="preserve">, the loglikelihood (LL) and indices of relative fit, the Akaike (AIC) and Bayesian information criteria (BIC), are provided. The LL is the measure of the magnitude of the log-likelihood function for the particular combination of parameter estimates and observed data </w:t>
      </w:r>
      <w:r w:rsidR="00277AF8" w:rsidRPr="00913F27">
        <w:fldChar w:fldCharType="begin"/>
      </w:r>
      <w:r w:rsidR="006F72CF" w:rsidRPr="00913F27">
        <w:instrText xml:space="preserve"> ADDIN EN.CITE &lt;EndNote&gt;&lt;Cite&gt;&lt;Author&gt;Singer&lt;/Author&gt;&lt;Year&gt;2003&lt;/Year&gt;&lt;RecNum&gt;628&lt;/RecNum&gt;&lt;DisplayText&gt;(Singer &amp;amp; Willett, 2003)&lt;/DisplayText&gt;&lt;record&gt;&lt;rec-number&gt;628&lt;/rec-number&gt;&lt;foreign-keys&gt;&lt;key app="EN" db-id="rxpsa5s56d92rnefffjx52ssavssz5ez55s2" timestamp="1486251198"&gt;628&lt;/key&gt;&lt;/foreign-keys&gt;&lt;ref-type name="Book"&gt;6&lt;/ref-type&gt;&lt;contributors&gt;&lt;authors&gt;&lt;author&gt;Singer, Judith D.&lt;/author&gt;&lt;author&gt;Willett, John B.&lt;/author&gt;&lt;/authors&gt;&lt;/contributors&gt;&lt;auth-address&gt;Singer, Judith D.: Harvard U, Graduate School of Education, Cambridge, MA, US Willett, John B.: Harvard U, Graduate School of Education, Cambridge, MA, US&lt;/auth-address&gt;&lt;titles&gt;&lt;title&gt;Applied longitudinal data analysis: Modeling change and event occurrence&lt;/title&gt;&lt;/titles&gt;&lt;number&gt;Book, Whole&lt;/number&gt;&lt;keywords&gt;&lt;keyword&gt;statistical methods, multilevel individual change models, hazard &amp;amp; survival models, methods&lt;/keyword&gt;&lt;keyword&gt;Methodology&lt;/keyword&gt;&lt;keyword&gt;Statistical Analysis&lt;/keyword&gt;&lt;keyword&gt;Statistics&lt;/keyword&gt;&lt;keyword&gt;Time&lt;/keyword&gt;&lt;/keywords&gt;&lt;dates&gt;&lt;year&gt;2003&lt;/year&gt;&lt;/dates&gt;&lt;pub-location&gt;New York, NY&lt;/pub-location&gt;&lt;publisher&gt;Oxford University Press; US&lt;/publisher&gt;&lt;isbn&gt;0-19-515296-4 (Hardcover)&lt;/isbn&gt;&lt;urls&gt;&lt;related-urls&gt;&lt;url&gt;http://resolver.library.ualberta.ca/resolver?sid=OVID:psycdb&amp;amp;id=pmid:&amp;amp;id=doi:&amp;amp;issn=&amp;amp;isbn=0-19-515296-4&amp;amp;volume=&amp;amp;issue=&amp;amp;spage=&amp;amp;pages=&amp;amp;date=2003&amp;amp;title=Applied+longitudinal+data+analysis%3A+Modeling+change+and+event+occurrence.&amp;amp;atitle=Applied+longitudinal+data+analysis%3A+Modeling+change+and+event+occurrence.&amp;amp;aulast=Singer&amp;amp;pid=%3Cauthor%3ESinger%2C+Judith+D%2CWillett%2C+John+B%3C%2Fauthor%3E%3CAN%3E2003-00630-000%3C%2FAN%3E%3CDT%3E%3C%2FDT%3E&lt;/url&gt;&lt;/related-urls&gt;&lt;/urls&gt;&lt;/record&gt;&lt;/Cite&gt;&lt;/EndNote&gt;</w:instrText>
      </w:r>
      <w:r w:rsidR="00277AF8" w:rsidRPr="00913F27">
        <w:fldChar w:fldCharType="separate"/>
      </w:r>
      <w:r w:rsidR="006F72CF" w:rsidRPr="00913F27">
        <w:rPr>
          <w:noProof/>
        </w:rPr>
        <w:t>(Singer &amp; Willett, 2003)</w:t>
      </w:r>
      <w:r w:rsidR="00277AF8" w:rsidRPr="00913F27">
        <w:fldChar w:fldCharType="end"/>
      </w:r>
      <w:r w:rsidR="006F72CF" w:rsidRPr="00913F27">
        <w:t xml:space="preserve">. It contains all </w:t>
      </w:r>
      <w:r w:rsidR="006F72CF" w:rsidRPr="00913F27">
        <w:lastRenderedPageBreak/>
        <w:t xml:space="preserve">parameters (sample data and the unknown parameters), and smaller absolute values mean a better model fit </w:t>
      </w:r>
      <w:r w:rsidR="00277AF8" w:rsidRPr="00913F27">
        <w:fldChar w:fldCharType="begin"/>
      </w:r>
      <w:r w:rsidR="006F72CF" w:rsidRPr="00913F27">
        <w:instrText xml:space="preserve"> ADDIN EN.CITE &lt;EndNote&gt;&lt;Cite&gt;&lt;Author&gt;Singer&lt;/Author&gt;&lt;Year&gt;2003&lt;/Year&gt;&lt;RecNum&gt;628&lt;/RecNum&gt;&lt;DisplayText&gt;(Singer &amp;amp; Willett, 2003)&lt;/DisplayText&gt;&lt;record&gt;&lt;rec-number&gt;628&lt;/rec-number&gt;&lt;foreign-keys&gt;&lt;key app="EN" db-id="rxpsa5s56d92rnefffjx52ssavssz5ez55s2" timestamp="1486251198"&gt;628&lt;/key&gt;&lt;/foreign-keys&gt;&lt;ref-type name="Book"&gt;6&lt;/ref-type&gt;&lt;contributors&gt;&lt;authors&gt;&lt;author&gt;Singer, Judith D.&lt;/author&gt;&lt;author&gt;Willett, John B.&lt;/author&gt;&lt;/authors&gt;&lt;/contributors&gt;&lt;auth-address&gt;Singer, Judith D.: Harvard U, Graduate School of Education, Cambridge, MA, US Willett, John B.: Harvard U, Graduate School of Education, Cambridge, MA, US&lt;/auth-address&gt;&lt;titles&gt;&lt;title&gt;Applied longitudinal data analysis: Modeling change and event occurrence&lt;/title&gt;&lt;/titles&gt;&lt;number&gt;Book, Whole&lt;/number&gt;&lt;keywords&gt;&lt;keyword&gt;statistical methods, multilevel individual change models, hazard &amp;amp; survival models, methods&lt;/keyword&gt;&lt;keyword&gt;Methodology&lt;/keyword&gt;&lt;keyword&gt;Statistical Analysis&lt;/keyword&gt;&lt;keyword&gt;Statistics&lt;/keyword&gt;&lt;keyword&gt;Time&lt;/keyword&gt;&lt;/keywords&gt;&lt;dates&gt;&lt;year&gt;2003&lt;/year&gt;&lt;/dates&gt;&lt;pub-location&gt;New York, NY&lt;/pub-location&gt;&lt;publisher&gt;Oxford University Press; US&lt;/publisher&gt;&lt;isbn&gt;0-19-515296-4 (Hardcover)&lt;/isbn&gt;&lt;urls&gt;&lt;related-urls&gt;&lt;url&gt;http://resolver.library.ualberta.ca/resolver?sid=OVID:psycdb&amp;amp;id=pmid:&amp;amp;id=doi:&amp;amp;issn=&amp;amp;isbn=0-19-515296-4&amp;amp;volume=&amp;amp;issue=&amp;amp;spage=&amp;amp;pages=&amp;amp;date=2003&amp;amp;title=Applied+longitudinal+data+analysis%3A+Modeling+change+and+event+occurrence.&amp;amp;atitle=Applied+longitudinal+data+analysis%3A+Modeling+change+and+event+occurrence.&amp;amp;aulast=Singer&amp;amp;pid=%3Cauthor%3ESinger%2C+Judith+D%2CWillett%2C+John+B%3C%2Fauthor%3E%3CAN%3E2003-00630-000%3C%2FAN%3E%3CDT%3E%3C%2FDT%3E&lt;/url&gt;&lt;/related-urls&gt;&lt;/urls&gt;&lt;/record&gt;&lt;/Cite&gt;&lt;/EndNote&gt;</w:instrText>
      </w:r>
      <w:r w:rsidR="00277AF8" w:rsidRPr="00913F27">
        <w:fldChar w:fldCharType="separate"/>
      </w:r>
      <w:r w:rsidR="006F72CF" w:rsidRPr="00913F27">
        <w:rPr>
          <w:noProof/>
        </w:rPr>
        <w:t>(Singer &amp; Willett, 2003)</w:t>
      </w:r>
      <w:r w:rsidR="00277AF8" w:rsidRPr="00913F27">
        <w:fldChar w:fldCharType="end"/>
      </w:r>
      <w:r w:rsidR="006F72CF" w:rsidRPr="00913F27">
        <w:t>. To compare the nested growth models, the Deviance statistic (</w:t>
      </w:r>
      <w:r w:rsidR="006F72CF" w:rsidRPr="00913F27">
        <w:rPr>
          <w:i/>
        </w:rPr>
        <w:t>D</w:t>
      </w:r>
      <w:r w:rsidR="006F72CF" w:rsidRPr="00913F27">
        <w:t>)</w:t>
      </w:r>
      <w:r w:rsidR="00013783" w:rsidRPr="00913F27">
        <w:t xml:space="preserve"> is used</w:t>
      </w:r>
      <w:r w:rsidR="006F72CF" w:rsidRPr="00913F27">
        <w:t xml:space="preserve">. The deviance statistic is = -2 (log-likelihood of the current model – log-likelihood of the saturated model; -2LL; </w:t>
      </w:r>
      <w:r w:rsidR="006F72CF" w:rsidRPr="00913F27">
        <w:rPr>
          <w:noProof/>
        </w:rPr>
        <w:t>Singer &amp; Willett, 2003</w:t>
      </w:r>
      <w:r w:rsidR="006F72CF" w:rsidRPr="00913F27">
        <w:t xml:space="preserve">). For models that are hierarchically nested and use the same sample, the difference in deviance for competing models </w:t>
      </w:r>
      <w:r w:rsidR="00013783" w:rsidRPr="00913F27">
        <w:t>is</w:t>
      </w:r>
      <w:r w:rsidR="006F72CF" w:rsidRPr="00913F27">
        <w:t xml:space="preserve"> computed and compared. The difference between the full </w:t>
      </w:r>
      <w:r w:rsidR="00013783" w:rsidRPr="00913F27">
        <w:t xml:space="preserve">(parameters free to vary) </w:t>
      </w:r>
      <w:r w:rsidR="006F72CF" w:rsidRPr="00913F27">
        <w:t>model and the reduced</w:t>
      </w:r>
      <w:r w:rsidR="00013783" w:rsidRPr="00913F27">
        <w:t xml:space="preserve"> (constrained parameters)</w:t>
      </w:r>
      <w:r w:rsidR="006F72CF" w:rsidRPr="00913F27">
        <w:t xml:space="preserve"> model has a χ</w:t>
      </w:r>
      <w:r w:rsidR="006F72CF" w:rsidRPr="00913F27">
        <w:rPr>
          <w:vertAlign w:val="superscript"/>
        </w:rPr>
        <w:t>2</w:t>
      </w:r>
      <w:r w:rsidR="006F72CF" w:rsidRPr="00913F27">
        <w:t xml:space="preserve"> distribution with degrees of freedom which is the number of constraints imposed </w:t>
      </w:r>
      <w:r w:rsidR="00277AF8" w:rsidRPr="00913F27">
        <w:fldChar w:fldCharType="begin"/>
      </w:r>
      <w:r w:rsidR="006F72CF" w:rsidRPr="00913F27">
        <w:instrText xml:space="preserve"> ADDIN EN.CITE &lt;EndNote&gt;&lt;Cite&gt;&lt;Author&gt;Singer&lt;/Author&gt;&lt;Year&gt;2003&lt;/Year&gt;&lt;RecNum&gt;628&lt;/RecNum&gt;&lt;DisplayText&gt;(Singer &amp;amp; Willett, 2003)&lt;/DisplayText&gt;&lt;record&gt;&lt;rec-number&gt;628&lt;/rec-number&gt;&lt;foreign-keys&gt;&lt;key app="EN" db-id="rxpsa5s56d92rnefffjx52ssavssz5ez55s2" timestamp="1486251198"&gt;628&lt;/key&gt;&lt;/foreign-keys&gt;&lt;ref-type name="Book"&gt;6&lt;/ref-type&gt;&lt;contributors&gt;&lt;authors&gt;&lt;author&gt;Singer, Judith D.&lt;/author&gt;&lt;author&gt;Willett, John B.&lt;/author&gt;&lt;/authors&gt;&lt;/contributors&gt;&lt;auth-address&gt;Singer, Judith D.: Harvard U, Graduate School of Education, Cambridge, MA, US Willett, John B.: Harvard U, Graduate School of Education, Cambridge, MA, US&lt;/auth-address&gt;&lt;titles&gt;&lt;title&gt;Applied longitudinal data analysis: Modeling change and event occurrence&lt;/title&gt;&lt;/titles&gt;&lt;number&gt;Book, Whole&lt;/number&gt;&lt;keywords&gt;&lt;keyword&gt;statistical methods, multilevel individual change models, hazard &amp;amp; survival models, methods&lt;/keyword&gt;&lt;keyword&gt;Methodology&lt;/keyword&gt;&lt;keyword&gt;Statistical Analysis&lt;/keyword&gt;&lt;keyword&gt;Statistics&lt;/keyword&gt;&lt;keyword&gt;Time&lt;/keyword&gt;&lt;/keywords&gt;&lt;dates&gt;&lt;year&gt;2003&lt;/year&gt;&lt;/dates&gt;&lt;pub-location&gt;New York, NY&lt;/pub-location&gt;&lt;publisher&gt;Oxford University Press; US&lt;/publisher&gt;&lt;isbn&gt;0-19-515296-4 (Hardcover)&lt;/isbn&gt;&lt;urls&gt;&lt;related-urls&gt;&lt;url&gt;http://resolver.library.ualberta.ca/resolver?sid=OVID:psycdb&amp;amp;id=pmid:&amp;amp;id=doi:&amp;amp;issn=&amp;amp;isbn=0-19-515296-4&amp;amp;volume=&amp;amp;issue=&amp;amp;spage=&amp;amp;pages=&amp;amp;date=2003&amp;amp;title=Applied+longitudinal+data+analysis%3A+Modeling+change+and+event+occurrence.&amp;amp;atitle=Applied+longitudinal+data+analysis%3A+Modeling+change+and+event+occurrence.&amp;amp;aulast=Singer&amp;amp;pid=%3Cauthor%3ESinger%2C+Judith+D%2CWillett%2C+John+B%3C%2Fauthor%3E%3CAN%3E2003-00630-000%3C%2FAN%3E%3CDT%3E%3C%2FDT%3E&lt;/url&gt;&lt;/related-urls&gt;&lt;/urls&gt;&lt;/record&gt;&lt;/Cite&gt;&lt;/EndNote&gt;</w:instrText>
      </w:r>
      <w:r w:rsidR="00277AF8" w:rsidRPr="00913F27">
        <w:fldChar w:fldCharType="separate"/>
      </w:r>
      <w:r w:rsidR="006F72CF" w:rsidRPr="00913F27">
        <w:rPr>
          <w:noProof/>
        </w:rPr>
        <w:t>(Singer &amp; Willett, 2003)</w:t>
      </w:r>
      <w:r w:rsidR="00277AF8" w:rsidRPr="00913F27">
        <w:fldChar w:fldCharType="end"/>
      </w:r>
      <w:r w:rsidR="006F72CF" w:rsidRPr="00913F27">
        <w:t>. In the present analyses, the Δ</w:t>
      </w:r>
      <w:r w:rsidR="006F72CF" w:rsidRPr="00913F27">
        <w:rPr>
          <w:i/>
        </w:rPr>
        <w:t>D</w:t>
      </w:r>
      <w:r w:rsidR="006F72CF" w:rsidRPr="00913F27">
        <w:t xml:space="preserve"> value was compared to a critical value with the appropriate degrees of freedom; a significant deviance statistic indicates a better model fit than the previous model</w:t>
      </w:r>
      <w:r w:rsidR="00013783" w:rsidRPr="00913F27">
        <w:t xml:space="preserve">. </w:t>
      </w:r>
    </w:p>
    <w:p w:rsidR="002708E2" w:rsidRPr="00913F27" w:rsidRDefault="00F45490">
      <w:pPr>
        <w:pStyle w:val="Default"/>
        <w:spacing w:line="480" w:lineRule="auto"/>
        <w:rPr>
          <w:color w:val="auto"/>
        </w:rPr>
      </w:pPr>
      <w:r w:rsidRPr="00913F27">
        <w:rPr>
          <w:color w:val="auto"/>
        </w:rPr>
        <w:tab/>
        <w:t>We used overall model fit and Δχ2 tests to confirm measurement invariance</w:t>
      </w:r>
      <w:r w:rsidR="00961A34" w:rsidRPr="00913F27">
        <w:rPr>
          <w:color w:val="auto"/>
        </w:rPr>
        <w:t xml:space="preserve"> (results presented in Thibeau et al., 2017)</w:t>
      </w:r>
      <w:r w:rsidRPr="00913F27">
        <w:rPr>
          <w:color w:val="auto"/>
        </w:rPr>
        <w:t xml:space="preserve">, including the sequence from (a) configural invariance (χ2 = 33.68 </w:t>
      </w:r>
      <w:r w:rsidRPr="00913F27">
        <w:rPr>
          <w:i/>
          <w:iCs/>
          <w:color w:val="auto"/>
        </w:rPr>
        <w:t xml:space="preserve">df </w:t>
      </w:r>
      <w:r w:rsidRPr="00913F27">
        <w:rPr>
          <w:color w:val="auto"/>
        </w:rPr>
        <w:t xml:space="preserve">= 35, </w:t>
      </w:r>
      <w:r w:rsidRPr="00913F27">
        <w:rPr>
          <w:i/>
          <w:iCs/>
          <w:color w:val="auto"/>
        </w:rPr>
        <w:t xml:space="preserve">p </w:t>
      </w:r>
      <w:r w:rsidRPr="00913F27">
        <w:rPr>
          <w:color w:val="auto"/>
        </w:rPr>
        <w:t>= .53), (b) metric invariance (Δχ2 = 8.149, Δ</w:t>
      </w:r>
      <w:r w:rsidRPr="00913F27">
        <w:rPr>
          <w:i/>
          <w:iCs/>
          <w:color w:val="auto"/>
        </w:rPr>
        <w:t xml:space="preserve">df </w:t>
      </w:r>
      <w:r w:rsidRPr="00913F27">
        <w:rPr>
          <w:color w:val="auto"/>
        </w:rPr>
        <w:t xml:space="preserve">= 6, </w:t>
      </w:r>
      <w:r w:rsidRPr="00913F27">
        <w:rPr>
          <w:i/>
          <w:iCs/>
          <w:color w:val="auto"/>
        </w:rPr>
        <w:t xml:space="preserve">p </w:t>
      </w:r>
      <w:r w:rsidRPr="00913F27">
        <w:rPr>
          <w:color w:val="auto"/>
        </w:rPr>
        <w:t>= .23, ΔCFI = .001), and (c) scalar invariance (Δχ2 =152.37, Δ</w:t>
      </w:r>
      <w:r w:rsidRPr="00913F27">
        <w:rPr>
          <w:i/>
          <w:iCs/>
          <w:color w:val="auto"/>
        </w:rPr>
        <w:t xml:space="preserve">df </w:t>
      </w:r>
      <w:r w:rsidRPr="00913F27">
        <w:rPr>
          <w:color w:val="auto"/>
        </w:rPr>
        <w:t xml:space="preserve">= 8, </w:t>
      </w:r>
      <w:r w:rsidRPr="00913F27">
        <w:rPr>
          <w:i/>
          <w:iCs/>
          <w:color w:val="auto"/>
        </w:rPr>
        <w:t xml:space="preserve">p </w:t>
      </w:r>
      <w:r w:rsidRPr="00913F27">
        <w:rPr>
          <w:color w:val="auto"/>
        </w:rPr>
        <w:t>&lt;.001, ΔCFI = .08). The significant effect for the latter indicated this criterion was not met, and thus we proceeded to test a model with partial scalar invariance (Δχ2 = 21.341 Δ</w:t>
      </w:r>
      <w:r w:rsidRPr="00913F27">
        <w:rPr>
          <w:i/>
          <w:iCs/>
          <w:color w:val="auto"/>
        </w:rPr>
        <w:t xml:space="preserve">df </w:t>
      </w:r>
      <w:r w:rsidRPr="00913F27">
        <w:rPr>
          <w:color w:val="auto"/>
        </w:rPr>
        <w:t xml:space="preserve">= 4, </w:t>
      </w:r>
      <w:r w:rsidRPr="00913F27">
        <w:rPr>
          <w:i/>
          <w:iCs/>
          <w:color w:val="auto"/>
        </w:rPr>
        <w:t xml:space="preserve">p </w:t>
      </w:r>
      <w:r w:rsidRPr="00913F27">
        <w:rPr>
          <w:color w:val="auto"/>
        </w:rPr>
        <w:t xml:space="preserve">&lt;.001, ΔCFI = .01). Despite a significant decrease in model fit, we retained the partial scalar model with intercepts constrained to be equal across time for Stroop and Brixton, given the observation of a larger pattern of good fit indices and the acceptable ΔCFI (i.e., RMSEA = .027, CFI = .99, SRMR = .06, ΔCFI = .01). Two indicator variables (i.e., Hayling, Color Trails) exhibited mean differences outside of the latent variable. The invariance testing results indicated that the EF model measured the same construct over time, the same indicator variables marked EF at each wave, and partial scalar invariance allowed us to compare latent variable means </w:t>
      </w:r>
      <w:r w:rsidR="00277AF8" w:rsidRPr="00913F27">
        <w:rPr>
          <w:color w:val="auto"/>
        </w:rPr>
        <w:fldChar w:fldCharType="begin"/>
      </w:r>
      <w:r w:rsidR="009B7D02" w:rsidRPr="00913F27">
        <w:rPr>
          <w:color w:val="auto"/>
        </w:rPr>
        <w:instrText xml:space="preserve"> ADDIN EN.CITE &lt;EndNote&gt;&lt;Cite&gt;&lt;Author&gt;Kline&lt;/Author&gt;&lt;Year&gt;2011&lt;/Year&gt;&lt;RecNum&gt;548&lt;/RecNum&gt;&lt;DisplayText&gt;(Kline, 2011)&lt;/DisplayText&gt;&lt;record&gt;&lt;rec-number&gt;548&lt;/rec-number&gt;&lt;foreign-keys&gt;&lt;key app="EN" db-id="rxpsa5s56d92rnefffjx52ssavssz5ez55s2" timestamp="1486251195"&gt;548&lt;/key&gt;&lt;/foreign-keys&gt;&lt;ref-type name="Book"&gt;6&lt;/ref-type&gt;&lt;contributors&gt;&lt;authors&gt;&lt;author&gt;Kline, Rex B.&lt;/author&gt;&lt;/authors&gt;&lt;/contributors&gt;&lt;titles&gt;&lt;title&gt;Principles and practice of structural equation modeling&lt;/title&gt;&lt;/titles&gt;&lt;volume&gt;3rd&lt;/volume&gt;&lt;number&gt;Book, Whole&lt;/number&gt;&lt;dates&gt;&lt;year&gt;2011&lt;/year&gt;&lt;/dates&gt;&lt;pub-location&gt;New York, NY&lt;/pub-location&gt;&lt;publisher&gt;Guilford Press&lt;/publisher&gt;&lt;urls&gt;&lt;related-urls&gt;&lt;url&gt;http://resolver.library.ualberta.ca/resolver?sid=OVID:psycdb&amp;amp;id=pmid:&amp;amp;id=doi:&amp;amp;issn=&amp;amp;isbn=978-1-60623-877-6&amp;amp;volume=&amp;amp;issue=&amp;amp;spage=&amp;amp;pages=&amp;amp;date=2011&amp;amp;title=Principles+and+practice+of+structural+equation+modeling+%283rd+ed.%29.&amp;amp;atitle=Principles+and+practice+of+structural+equation+modeling+%283rd+ed.%29.&amp;amp;aulast=Kline&amp;amp;pid=%3Cauthor%3EKline%2C+Rex+B%3C%2Fauthor%3E%3CAN%3E2010-18801-000%3C%2FAN%3E%3CDT%3E%3C%2FDT%3E&lt;/url&gt;&lt;/related-urls&gt;&lt;/urls&gt;&lt;/record&gt;&lt;/Cite&gt;&lt;/EndNote&gt;</w:instrText>
      </w:r>
      <w:r w:rsidR="00277AF8" w:rsidRPr="00913F27">
        <w:rPr>
          <w:color w:val="auto"/>
        </w:rPr>
        <w:fldChar w:fldCharType="separate"/>
      </w:r>
      <w:r w:rsidR="009B7D02" w:rsidRPr="00913F27">
        <w:rPr>
          <w:noProof/>
          <w:color w:val="auto"/>
        </w:rPr>
        <w:t>(Kline, 2011)</w:t>
      </w:r>
      <w:r w:rsidR="00277AF8" w:rsidRPr="00913F27">
        <w:rPr>
          <w:color w:val="auto"/>
        </w:rPr>
        <w:fldChar w:fldCharType="end"/>
      </w:r>
      <w:r w:rsidR="009B7D02" w:rsidRPr="00913F27">
        <w:rPr>
          <w:color w:val="auto"/>
        </w:rPr>
        <w:t xml:space="preserve">. </w:t>
      </w:r>
    </w:p>
    <w:p w:rsidR="00FC490B" w:rsidRPr="00913F27" w:rsidRDefault="00F45490" w:rsidP="00FC490B">
      <w:pPr>
        <w:pStyle w:val="Heading4"/>
        <w:spacing w:before="0" w:line="480" w:lineRule="auto"/>
        <w:rPr>
          <w:rFonts w:ascii="Times New Roman" w:hAnsi="Times New Roman" w:cs="Times New Roman"/>
          <w:b w:val="0"/>
          <w:i w:val="0"/>
          <w:color w:val="auto"/>
        </w:rPr>
      </w:pPr>
      <w:r w:rsidRPr="00913F27">
        <w:rPr>
          <w:rFonts w:ascii="Times New Roman" w:hAnsi="Times New Roman" w:cs="Times New Roman"/>
          <w:color w:val="auto"/>
        </w:rPr>
        <w:lastRenderedPageBreak/>
        <w:tab/>
        <w:t>Mobility and EPA as time-invariant and time-varying predictors.</w:t>
      </w:r>
      <w:r w:rsidR="00FC490B" w:rsidRPr="00913F27">
        <w:rPr>
          <w:rFonts w:ascii="Times New Roman" w:hAnsi="Times New Roman" w:cs="Times New Roman"/>
          <w:color w:val="auto"/>
        </w:rPr>
        <w:t xml:space="preserve"> </w:t>
      </w:r>
      <w:r w:rsidR="00FC490B" w:rsidRPr="00913F27">
        <w:rPr>
          <w:rFonts w:ascii="Times New Roman" w:hAnsi="Times New Roman" w:cs="Times New Roman"/>
          <w:b w:val="0"/>
          <w:i w:val="0"/>
          <w:color w:val="auto"/>
        </w:rPr>
        <w:t xml:space="preserve">In </w:t>
      </w:r>
      <w:r w:rsidR="00FC490B" w:rsidRPr="00913F27">
        <w:rPr>
          <w:rFonts w:ascii="Times New Roman" w:hAnsi="Times New Roman" w:cs="Times New Roman"/>
          <w:b w:val="0"/>
          <w:i w:val="0"/>
          <w:color w:val="auto"/>
          <w:lang w:val="en-CA"/>
        </w:rPr>
        <w:t xml:space="preserve">the initial analyses of everyday activity and mobility predictions, we tested each variable in both potential prediction roles as time-invariant (level or baseline) and time-varying (change) predictors of cognitive change. The results were as follows. First we established the functional form of change (i.e., growth models) for EPA and mobility. </w:t>
      </w:r>
      <w:r w:rsidR="00FC490B" w:rsidRPr="00913F27">
        <w:rPr>
          <w:rFonts w:ascii="Times New Roman" w:hAnsi="Times New Roman" w:cs="Times New Roman"/>
          <w:b w:val="0"/>
          <w:i w:val="0"/>
          <w:color w:val="auto"/>
        </w:rPr>
        <w:t xml:space="preserve">The preferred growth model for EPA was a random intercept, fixed slope model. This model indicated that older adults varied in the level of EPA </w:t>
      </w:r>
      <w:r w:rsidR="00FC490B" w:rsidRPr="00913F27">
        <w:rPr>
          <w:rFonts w:ascii="Times New Roman" w:hAnsi="Times New Roman" w:cs="Times New Roman"/>
          <w:b w:val="0"/>
          <w:i w:val="0"/>
          <w:color w:val="auto"/>
          <w:lang w:val="en-CA"/>
        </w:rPr>
        <w:t>(</w:t>
      </w:r>
      <w:r w:rsidR="00FC490B" w:rsidRPr="00913F27">
        <w:rPr>
          <w:rFonts w:ascii="Times New Roman" w:hAnsi="Times New Roman" w:cs="Times New Roman"/>
          <w:b w:val="0"/>
          <w:color w:val="auto"/>
          <w:lang w:val="en-CA"/>
        </w:rPr>
        <w:t>b</w:t>
      </w:r>
      <w:r w:rsidR="00FC490B" w:rsidRPr="00913F27">
        <w:rPr>
          <w:rFonts w:ascii="Times New Roman" w:hAnsi="Times New Roman" w:cs="Times New Roman"/>
          <w:b w:val="0"/>
          <w:i w:val="0"/>
          <w:color w:val="auto"/>
          <w:lang w:val="en-CA"/>
        </w:rPr>
        <w:t xml:space="preserve"> = .156, </w:t>
      </w:r>
      <w:r w:rsidR="00FC490B" w:rsidRPr="00913F27">
        <w:rPr>
          <w:rFonts w:ascii="Times New Roman" w:hAnsi="Times New Roman" w:cs="Times New Roman"/>
          <w:b w:val="0"/>
          <w:color w:val="auto"/>
          <w:lang w:val="en-CA"/>
        </w:rPr>
        <w:t>p</w:t>
      </w:r>
      <w:r w:rsidR="00FC490B" w:rsidRPr="00913F27">
        <w:rPr>
          <w:rFonts w:ascii="Times New Roman" w:hAnsi="Times New Roman" w:cs="Times New Roman"/>
          <w:b w:val="0"/>
          <w:i w:val="0"/>
          <w:color w:val="auto"/>
          <w:lang w:val="en-CA"/>
        </w:rPr>
        <w:t xml:space="preserve"> &lt; .001)</w:t>
      </w:r>
      <w:r w:rsidR="00FC490B" w:rsidRPr="00913F27">
        <w:rPr>
          <w:rFonts w:ascii="Times New Roman" w:hAnsi="Times New Roman" w:cs="Times New Roman"/>
          <w:b w:val="0"/>
          <w:i w:val="0"/>
          <w:color w:val="auto"/>
        </w:rPr>
        <w:t xml:space="preserve"> and experienced significant decline in EPA </w:t>
      </w:r>
      <w:r w:rsidR="00FC490B" w:rsidRPr="00913F27">
        <w:rPr>
          <w:rFonts w:ascii="Times New Roman" w:hAnsi="Times New Roman" w:cs="Times New Roman"/>
          <w:b w:val="0"/>
          <w:i w:val="0"/>
          <w:color w:val="auto"/>
          <w:lang w:val="en-CA"/>
        </w:rPr>
        <w:t>(</w:t>
      </w:r>
      <w:r w:rsidR="00FC490B" w:rsidRPr="00913F27">
        <w:rPr>
          <w:rFonts w:ascii="Times New Roman" w:hAnsi="Times New Roman" w:cs="Times New Roman"/>
          <w:b w:val="0"/>
          <w:color w:val="auto"/>
          <w:lang w:val="en-CA"/>
        </w:rPr>
        <w:t xml:space="preserve">M </w:t>
      </w:r>
      <w:r w:rsidR="00FC490B" w:rsidRPr="00913F27">
        <w:rPr>
          <w:rFonts w:ascii="Times New Roman" w:hAnsi="Times New Roman" w:cs="Times New Roman"/>
          <w:b w:val="0"/>
          <w:i w:val="0"/>
          <w:color w:val="auto"/>
          <w:lang w:val="en-CA"/>
        </w:rPr>
        <w:t xml:space="preserve">= -.015, </w:t>
      </w:r>
      <w:r w:rsidR="00FC490B" w:rsidRPr="00913F27">
        <w:rPr>
          <w:rFonts w:ascii="Times New Roman" w:hAnsi="Times New Roman" w:cs="Times New Roman"/>
          <w:b w:val="0"/>
          <w:color w:val="auto"/>
          <w:lang w:val="en-CA"/>
        </w:rPr>
        <w:t>p</w:t>
      </w:r>
      <w:r w:rsidR="00FC490B" w:rsidRPr="00913F27">
        <w:rPr>
          <w:rFonts w:ascii="Times New Roman" w:hAnsi="Times New Roman" w:cs="Times New Roman"/>
          <w:b w:val="0"/>
          <w:i w:val="0"/>
          <w:color w:val="auto"/>
          <w:lang w:val="en-CA"/>
        </w:rPr>
        <w:t xml:space="preserve"> &lt; .003), </w:t>
      </w:r>
      <w:r w:rsidR="00FC490B" w:rsidRPr="00913F27">
        <w:rPr>
          <w:rFonts w:ascii="Times New Roman" w:hAnsi="Times New Roman" w:cs="Times New Roman"/>
          <w:b w:val="0"/>
          <w:i w:val="0"/>
          <w:color w:val="auto"/>
        </w:rPr>
        <w:t xml:space="preserve">but without individual differences in rate of decline in EPA </w:t>
      </w:r>
      <w:r w:rsidR="00FC490B" w:rsidRPr="00913F27">
        <w:rPr>
          <w:rFonts w:ascii="Times New Roman" w:hAnsi="Times New Roman" w:cs="Times New Roman"/>
          <w:b w:val="0"/>
          <w:i w:val="0"/>
          <w:color w:val="auto"/>
          <w:lang w:val="en-CA"/>
        </w:rPr>
        <w:t>(</w:t>
      </w:r>
      <w:r w:rsidR="00FC490B" w:rsidRPr="00913F27">
        <w:rPr>
          <w:rFonts w:ascii="Times New Roman" w:hAnsi="Times New Roman" w:cs="Times New Roman"/>
          <w:b w:val="0"/>
          <w:color w:val="auto"/>
          <w:lang w:val="en-CA"/>
        </w:rPr>
        <w:t>p</w:t>
      </w:r>
      <w:r w:rsidR="00FC490B" w:rsidRPr="00913F27">
        <w:rPr>
          <w:rFonts w:ascii="Times New Roman" w:hAnsi="Times New Roman" w:cs="Times New Roman"/>
          <w:b w:val="0"/>
          <w:i w:val="0"/>
          <w:color w:val="auto"/>
          <w:lang w:val="en-CA"/>
        </w:rPr>
        <w:t xml:space="preserve"> &gt; .05)</w:t>
      </w:r>
      <w:r w:rsidR="00FC490B" w:rsidRPr="00913F27">
        <w:rPr>
          <w:rFonts w:ascii="Times New Roman" w:hAnsi="Times New Roman" w:cs="Times New Roman"/>
          <w:b w:val="0"/>
          <w:i w:val="0"/>
          <w:color w:val="auto"/>
        </w:rPr>
        <w:t xml:space="preserve">. The preferred growth model for mobility was a random intercept, random slope model, indicating that older adults varied in the level of mobility </w:t>
      </w:r>
      <w:r w:rsidR="00FC490B" w:rsidRPr="00913F27">
        <w:rPr>
          <w:rFonts w:ascii="Times New Roman" w:hAnsi="Times New Roman" w:cs="Times New Roman"/>
          <w:b w:val="0"/>
          <w:i w:val="0"/>
          <w:color w:val="auto"/>
          <w:lang w:val="en-CA"/>
        </w:rPr>
        <w:t>(</w:t>
      </w:r>
      <w:r w:rsidR="00FC490B" w:rsidRPr="00913F27">
        <w:rPr>
          <w:rFonts w:ascii="Times New Roman" w:hAnsi="Times New Roman" w:cs="Times New Roman"/>
          <w:b w:val="0"/>
          <w:color w:val="auto"/>
          <w:lang w:val="en-CA"/>
        </w:rPr>
        <w:t>b</w:t>
      </w:r>
      <w:r w:rsidR="00FC490B" w:rsidRPr="00913F27">
        <w:rPr>
          <w:rFonts w:ascii="Times New Roman" w:hAnsi="Times New Roman" w:cs="Times New Roman"/>
          <w:b w:val="0"/>
          <w:i w:val="0"/>
          <w:color w:val="auto"/>
          <w:lang w:val="en-CA"/>
        </w:rPr>
        <w:t xml:space="preserve"> = .557, </w:t>
      </w:r>
      <w:r w:rsidR="00FC490B" w:rsidRPr="00913F27">
        <w:rPr>
          <w:rFonts w:ascii="Times New Roman" w:hAnsi="Times New Roman" w:cs="Times New Roman"/>
          <w:b w:val="0"/>
          <w:color w:val="auto"/>
          <w:lang w:val="en-CA"/>
        </w:rPr>
        <w:t xml:space="preserve">p </w:t>
      </w:r>
      <w:r w:rsidR="00FC490B" w:rsidRPr="00913F27">
        <w:rPr>
          <w:rFonts w:ascii="Times New Roman" w:hAnsi="Times New Roman" w:cs="Times New Roman"/>
          <w:b w:val="0"/>
          <w:i w:val="0"/>
          <w:color w:val="auto"/>
          <w:lang w:val="en-CA"/>
        </w:rPr>
        <w:t>&lt; .001)</w:t>
      </w:r>
      <w:r w:rsidR="00FC490B" w:rsidRPr="00913F27">
        <w:rPr>
          <w:rFonts w:ascii="Times New Roman" w:hAnsi="Times New Roman" w:cs="Times New Roman"/>
          <w:b w:val="0"/>
          <w:i w:val="0"/>
          <w:color w:val="auto"/>
        </w:rPr>
        <w:t>, experienced significant mobility decline (</w:t>
      </w:r>
      <w:r w:rsidR="00FC490B" w:rsidRPr="00913F27">
        <w:rPr>
          <w:rFonts w:ascii="Times New Roman" w:hAnsi="Times New Roman" w:cs="Times New Roman"/>
          <w:b w:val="0"/>
          <w:color w:val="auto"/>
        </w:rPr>
        <w:t>M</w:t>
      </w:r>
      <w:r w:rsidR="00FC490B" w:rsidRPr="00913F27">
        <w:rPr>
          <w:rFonts w:ascii="Times New Roman" w:hAnsi="Times New Roman" w:cs="Times New Roman"/>
          <w:b w:val="0"/>
          <w:i w:val="0"/>
          <w:color w:val="auto"/>
        </w:rPr>
        <w:t xml:space="preserve"> = -.061, </w:t>
      </w:r>
      <w:r w:rsidR="00FC490B" w:rsidRPr="00913F27">
        <w:rPr>
          <w:rFonts w:ascii="Times New Roman" w:hAnsi="Times New Roman" w:cs="Times New Roman"/>
          <w:b w:val="0"/>
          <w:color w:val="auto"/>
        </w:rPr>
        <w:t>p</w:t>
      </w:r>
      <w:r w:rsidR="00FC490B" w:rsidRPr="00913F27">
        <w:rPr>
          <w:rFonts w:ascii="Times New Roman" w:hAnsi="Times New Roman" w:cs="Times New Roman"/>
          <w:b w:val="0"/>
          <w:i w:val="0"/>
          <w:color w:val="auto"/>
        </w:rPr>
        <w:t xml:space="preserve"> &lt; .001), and there was significant individual variability in rate of mobility decline </w:t>
      </w:r>
      <w:r w:rsidR="00FC490B" w:rsidRPr="00913F27">
        <w:rPr>
          <w:rFonts w:ascii="Times New Roman" w:hAnsi="Times New Roman" w:cs="Times New Roman"/>
          <w:b w:val="0"/>
          <w:i w:val="0"/>
          <w:color w:val="auto"/>
          <w:lang w:val="en-CA"/>
        </w:rPr>
        <w:t>(</w:t>
      </w:r>
      <w:r w:rsidR="00FC490B" w:rsidRPr="00913F27">
        <w:rPr>
          <w:rFonts w:ascii="Times New Roman" w:hAnsi="Times New Roman" w:cs="Times New Roman"/>
          <w:b w:val="0"/>
          <w:color w:val="auto"/>
          <w:lang w:val="en-CA"/>
        </w:rPr>
        <w:t>b</w:t>
      </w:r>
      <w:r w:rsidR="00FC490B" w:rsidRPr="00913F27">
        <w:rPr>
          <w:rFonts w:ascii="Times New Roman" w:hAnsi="Times New Roman" w:cs="Times New Roman"/>
          <w:b w:val="0"/>
          <w:i w:val="0"/>
          <w:color w:val="auto"/>
          <w:lang w:val="en-CA"/>
        </w:rPr>
        <w:t xml:space="preserve"> = .002, </w:t>
      </w:r>
      <w:r w:rsidR="00FC490B" w:rsidRPr="00913F27">
        <w:rPr>
          <w:rFonts w:ascii="Times New Roman" w:hAnsi="Times New Roman" w:cs="Times New Roman"/>
          <w:b w:val="0"/>
          <w:color w:val="auto"/>
          <w:lang w:val="en-CA"/>
        </w:rPr>
        <w:t>p</w:t>
      </w:r>
      <w:r w:rsidR="00FC490B" w:rsidRPr="00913F27">
        <w:rPr>
          <w:rFonts w:ascii="Times New Roman" w:hAnsi="Times New Roman" w:cs="Times New Roman"/>
          <w:b w:val="0"/>
          <w:i w:val="0"/>
          <w:color w:val="auto"/>
          <w:lang w:val="en-CA"/>
        </w:rPr>
        <w:t xml:space="preserve"> = .001).</w:t>
      </w:r>
      <w:r w:rsidR="00FC490B" w:rsidRPr="00913F27">
        <w:rPr>
          <w:rFonts w:ascii="Times New Roman" w:hAnsi="Times New Roman" w:cs="Times New Roman"/>
          <w:b w:val="0"/>
          <w:i w:val="0"/>
          <w:color w:val="auto"/>
        </w:rPr>
        <w:t xml:space="preserve"> </w:t>
      </w:r>
    </w:p>
    <w:p w:rsidR="00FC490B" w:rsidRPr="00913F27" w:rsidRDefault="00FC490B" w:rsidP="00FC490B">
      <w:pPr>
        <w:pStyle w:val="Heading4"/>
        <w:spacing w:before="0" w:line="480" w:lineRule="auto"/>
        <w:rPr>
          <w:rFonts w:ascii="Times New Roman" w:hAnsi="Times New Roman" w:cs="Times New Roman"/>
          <w:b w:val="0"/>
          <w:i w:val="0"/>
          <w:color w:val="auto"/>
        </w:rPr>
      </w:pPr>
      <w:r w:rsidRPr="00913F27">
        <w:rPr>
          <w:rFonts w:ascii="Times New Roman" w:hAnsi="Times New Roman" w:cs="Times New Roman"/>
          <w:b w:val="0"/>
          <w:i w:val="0"/>
          <w:color w:val="auto"/>
        </w:rPr>
        <w:tab/>
        <w:t xml:space="preserve">To test the time-varying and time-invariant predictors, we first tested the EPA and mobility growth models in parallel process with the EF growth model. </w:t>
      </w:r>
      <w:r w:rsidRPr="00913F27">
        <w:rPr>
          <w:rFonts w:ascii="Times New Roman" w:hAnsi="Times New Roman" w:cs="Times New Roman"/>
          <w:b w:val="0"/>
          <w:i w:val="0"/>
          <w:color w:val="auto"/>
          <w:lang w:val="en-CA"/>
        </w:rPr>
        <w:t>Time-varying EPA did not predict EF performance (</w:t>
      </w:r>
      <w:r w:rsidRPr="00913F27">
        <w:rPr>
          <w:rFonts w:ascii="Times New Roman" w:hAnsi="Times New Roman" w:cs="Times New Roman"/>
          <w:b w:val="0"/>
          <w:color w:val="auto"/>
          <w:lang w:val="en-CA"/>
        </w:rPr>
        <w:t>b</w:t>
      </w:r>
      <w:r w:rsidRPr="00913F27">
        <w:rPr>
          <w:rFonts w:ascii="Times New Roman" w:hAnsi="Times New Roman" w:cs="Times New Roman"/>
          <w:b w:val="0"/>
          <w:i w:val="0"/>
          <w:color w:val="auto"/>
          <w:lang w:val="en-CA"/>
        </w:rPr>
        <w:t xml:space="preserve"> = -.002,</w:t>
      </w:r>
      <w:r w:rsidRPr="00913F27">
        <w:rPr>
          <w:rFonts w:ascii="Times New Roman" w:hAnsi="Times New Roman" w:cs="Times New Roman"/>
          <w:b w:val="0"/>
          <w:color w:val="auto"/>
          <w:lang w:val="en-CA"/>
        </w:rPr>
        <w:t xml:space="preserve"> p</w:t>
      </w:r>
      <w:r w:rsidRPr="00913F27">
        <w:rPr>
          <w:rFonts w:ascii="Times New Roman" w:hAnsi="Times New Roman" w:cs="Times New Roman"/>
          <w:b w:val="0"/>
          <w:i w:val="0"/>
          <w:color w:val="auto"/>
          <w:lang w:val="en-CA"/>
        </w:rPr>
        <w:t xml:space="preserve"> &gt;.05) nor EF change (</w:t>
      </w:r>
      <w:r w:rsidRPr="00913F27">
        <w:rPr>
          <w:rFonts w:ascii="Times New Roman" w:hAnsi="Times New Roman" w:cs="Times New Roman"/>
          <w:b w:val="0"/>
          <w:color w:val="auto"/>
          <w:lang w:val="en-CA"/>
        </w:rPr>
        <w:t>b</w:t>
      </w:r>
      <w:r w:rsidRPr="00913F27">
        <w:rPr>
          <w:rFonts w:ascii="Times New Roman" w:hAnsi="Times New Roman" w:cs="Times New Roman"/>
          <w:b w:val="0"/>
          <w:i w:val="0"/>
          <w:color w:val="auto"/>
          <w:lang w:val="en-CA"/>
        </w:rPr>
        <w:t xml:space="preserve"> = .529, </w:t>
      </w:r>
      <w:r w:rsidRPr="00913F27">
        <w:rPr>
          <w:rFonts w:ascii="Times New Roman" w:hAnsi="Times New Roman" w:cs="Times New Roman"/>
          <w:b w:val="0"/>
          <w:color w:val="auto"/>
          <w:lang w:val="en-CA"/>
        </w:rPr>
        <w:t xml:space="preserve">p </w:t>
      </w:r>
      <w:r w:rsidRPr="00913F27">
        <w:rPr>
          <w:rFonts w:ascii="Times New Roman" w:hAnsi="Times New Roman" w:cs="Times New Roman"/>
          <w:b w:val="0"/>
          <w:i w:val="0"/>
          <w:color w:val="auto"/>
          <w:lang w:val="en-CA"/>
        </w:rPr>
        <w:t xml:space="preserve">&gt;.05). </w:t>
      </w:r>
      <w:r w:rsidRPr="00913F27">
        <w:rPr>
          <w:rFonts w:ascii="Times New Roman" w:hAnsi="Times New Roman" w:cs="Times New Roman"/>
          <w:b w:val="0"/>
          <w:i w:val="0"/>
          <w:color w:val="auto"/>
        </w:rPr>
        <w:t xml:space="preserve">For mobility, </w:t>
      </w:r>
      <w:r w:rsidRPr="00913F27">
        <w:rPr>
          <w:rFonts w:ascii="Times New Roman" w:hAnsi="Times New Roman" w:cs="Times New Roman"/>
          <w:b w:val="0"/>
          <w:i w:val="0"/>
          <w:color w:val="auto"/>
          <w:lang w:val="en-CA"/>
        </w:rPr>
        <w:t>level of mobility at predicted level of EF performance (</w:t>
      </w:r>
      <w:r w:rsidRPr="00913F27">
        <w:rPr>
          <w:rFonts w:ascii="Times New Roman" w:hAnsi="Times New Roman" w:cs="Times New Roman"/>
          <w:b w:val="0"/>
          <w:color w:val="auto"/>
          <w:lang w:val="en-CA"/>
        </w:rPr>
        <w:t xml:space="preserve">b </w:t>
      </w:r>
      <w:r w:rsidRPr="00913F27">
        <w:rPr>
          <w:rFonts w:ascii="Times New Roman" w:hAnsi="Times New Roman" w:cs="Times New Roman"/>
          <w:b w:val="0"/>
          <w:i w:val="0"/>
          <w:color w:val="auto"/>
          <w:lang w:val="en-CA"/>
        </w:rPr>
        <w:t xml:space="preserve">= .798, </w:t>
      </w:r>
      <w:r w:rsidRPr="00913F27">
        <w:rPr>
          <w:rFonts w:ascii="Times New Roman" w:hAnsi="Times New Roman" w:cs="Times New Roman"/>
          <w:b w:val="0"/>
          <w:color w:val="auto"/>
          <w:lang w:val="en-CA"/>
        </w:rPr>
        <w:t>p</w:t>
      </w:r>
      <w:r w:rsidRPr="00913F27">
        <w:rPr>
          <w:rFonts w:ascii="Times New Roman" w:hAnsi="Times New Roman" w:cs="Times New Roman"/>
          <w:b w:val="0"/>
          <w:i w:val="0"/>
          <w:color w:val="auto"/>
          <w:lang w:val="en-CA"/>
        </w:rPr>
        <w:t xml:space="preserve"> =.003), but not change (</w:t>
      </w:r>
      <w:r w:rsidRPr="00913F27">
        <w:rPr>
          <w:rFonts w:ascii="Times New Roman" w:hAnsi="Times New Roman" w:cs="Times New Roman"/>
          <w:b w:val="0"/>
          <w:color w:val="auto"/>
          <w:lang w:val="en-CA"/>
        </w:rPr>
        <w:t>b</w:t>
      </w:r>
      <w:r w:rsidRPr="00913F27">
        <w:rPr>
          <w:rFonts w:ascii="Times New Roman" w:hAnsi="Times New Roman" w:cs="Times New Roman"/>
          <w:b w:val="0"/>
          <w:i w:val="0"/>
          <w:color w:val="auto"/>
          <w:lang w:val="en-CA"/>
        </w:rPr>
        <w:t xml:space="preserve"> = .010, </w:t>
      </w:r>
      <w:r w:rsidRPr="00913F27">
        <w:rPr>
          <w:rFonts w:ascii="Times New Roman" w:hAnsi="Times New Roman" w:cs="Times New Roman"/>
          <w:b w:val="0"/>
          <w:color w:val="auto"/>
          <w:lang w:val="en-CA"/>
        </w:rPr>
        <w:t>p</w:t>
      </w:r>
      <w:r w:rsidRPr="00913F27">
        <w:rPr>
          <w:rFonts w:ascii="Times New Roman" w:hAnsi="Times New Roman" w:cs="Times New Roman"/>
          <w:b w:val="0"/>
          <w:i w:val="0"/>
          <w:color w:val="auto"/>
          <w:lang w:val="en-CA"/>
        </w:rPr>
        <w:t xml:space="preserve"> =.81). In addition, change in mobility did not predict change in EF (</w:t>
      </w:r>
      <w:r w:rsidRPr="00913F27">
        <w:rPr>
          <w:rFonts w:ascii="Times New Roman" w:hAnsi="Times New Roman" w:cs="Times New Roman"/>
          <w:b w:val="0"/>
          <w:color w:val="auto"/>
          <w:lang w:val="en-CA"/>
        </w:rPr>
        <w:t>b</w:t>
      </w:r>
      <w:r w:rsidRPr="00913F27">
        <w:rPr>
          <w:rFonts w:ascii="Times New Roman" w:hAnsi="Times New Roman" w:cs="Times New Roman"/>
          <w:b w:val="0"/>
          <w:i w:val="0"/>
          <w:color w:val="auto"/>
          <w:lang w:val="en-CA"/>
        </w:rPr>
        <w:t xml:space="preserve"> = .31, </w:t>
      </w:r>
      <w:r w:rsidRPr="00913F27">
        <w:rPr>
          <w:rFonts w:ascii="Times New Roman" w:hAnsi="Times New Roman" w:cs="Times New Roman"/>
          <w:b w:val="0"/>
          <w:color w:val="auto"/>
          <w:lang w:val="en-CA"/>
        </w:rPr>
        <w:t xml:space="preserve">p </w:t>
      </w:r>
      <w:r w:rsidRPr="00913F27">
        <w:rPr>
          <w:rFonts w:ascii="Times New Roman" w:hAnsi="Times New Roman" w:cs="Times New Roman"/>
          <w:b w:val="0"/>
          <w:i w:val="0"/>
          <w:color w:val="auto"/>
          <w:lang w:val="en-CA"/>
        </w:rPr>
        <w:t>&gt; .70).</w:t>
      </w:r>
      <w:r w:rsidRPr="00913F27">
        <w:rPr>
          <w:rFonts w:ascii="Times New Roman" w:hAnsi="Times New Roman" w:cs="Times New Roman"/>
          <w:b w:val="0"/>
          <w:i w:val="0"/>
          <w:color w:val="auto"/>
        </w:rPr>
        <w:t xml:space="preserve"> We then tested mobility and EPA as time-invariant predictors (results presented in Thibeau et al., 2017</w:t>
      </w:r>
      <w:r w:rsidR="009B7D02" w:rsidRPr="00913F27">
        <w:rPr>
          <w:rFonts w:ascii="Times New Roman" w:hAnsi="Times New Roman" w:cs="Times New Roman"/>
          <w:b w:val="0"/>
          <w:i w:val="0"/>
          <w:color w:val="auto"/>
        </w:rPr>
        <w:t xml:space="preserve"> </w:t>
      </w:r>
      <w:r w:rsidR="00277AF8" w:rsidRPr="00913F27">
        <w:rPr>
          <w:rFonts w:ascii="Times New Roman" w:hAnsi="Times New Roman" w:cs="Times New Roman"/>
          <w:b w:val="0"/>
          <w:i w:val="0"/>
          <w:color w:val="auto"/>
        </w:rPr>
        <w:fldChar w:fldCharType="begin"/>
      </w:r>
      <w:r w:rsidR="009B7D02" w:rsidRPr="00913F27">
        <w:rPr>
          <w:rFonts w:ascii="Times New Roman" w:hAnsi="Times New Roman" w:cs="Times New Roman"/>
          <w:b w:val="0"/>
          <w:i w:val="0"/>
          <w:color w:val="auto"/>
        </w:rPr>
        <w:instrText xml:space="preserve"> ADDIN EN.CITE &lt;EndNote&gt;&lt;Cite ExcludeAuth="1" ExcludeYear="1" Hidden="1"&gt;&lt;Author&gt;Thibeau&lt;/Author&gt;&lt;Year&gt;2017&lt;/Year&gt;&lt;RecNum&gt;1712&lt;/RecNum&gt;&lt;record&gt;&lt;rec-number&gt;1712&lt;/rec-number&gt;&lt;foreign-keys&gt;&lt;key app="EN" db-id="rxpsa5s56d92rnefffjx52ssavssz5ez55s2" timestamp="1486251304"&gt;1712&lt;/key&gt;&lt;/foreign-keys&gt;&lt;ref-type name="Journal Article"&gt;17&lt;/ref-type&gt;&lt;contributors&gt;&lt;authors&gt;&lt;author&gt;Thibeau, Sherilyn&lt;/author&gt;&lt;author&gt;McFall, G Peggy&lt;/author&gt;&lt;author&gt;Wiebe, S. A.&lt;/author&gt;&lt;author&gt;Camicioli, R.&lt;/author&gt;&lt;author&gt;Dixon, R. A.&lt;/author&gt;&lt;/authors&gt;&lt;/contributors&gt;&lt;titles&gt;&lt;title&gt;Alzheimer&amp;apos;s disease biomarkers interactively influence physical activity, mobility, and cognition associations in a non-demented population&lt;/title&gt;&lt;secondary-title&gt;Journal of Alzheimers Disease&lt;/secondary-title&gt;&lt;alt-title&gt;Journal of Alzheimers Disease&lt;/alt-title&gt;&lt;short-title&gt;J Alzheimers Dis&lt;/short-title&gt;&lt;/titles&gt;&lt;pages&gt;69-86&lt;/pages&gt;&lt;volume&gt;60&lt;/volume&gt;&lt;number&gt;1&lt;/number&gt;&lt;dates&gt;&lt;year&gt;2017&lt;/year&gt;&lt;/dates&gt;&lt;urls&gt;&lt;/urls&gt;&lt;electronic-resource-num&gt;10.3233/JAD-170130.&lt;/electronic-resource-num&gt;&lt;/record&gt;&lt;/Cite&gt;&lt;/EndNote&gt;</w:instrText>
      </w:r>
      <w:r w:rsidR="00277AF8" w:rsidRPr="00913F27">
        <w:rPr>
          <w:rFonts w:ascii="Times New Roman" w:hAnsi="Times New Roman" w:cs="Times New Roman"/>
          <w:b w:val="0"/>
          <w:i w:val="0"/>
          <w:color w:val="auto"/>
        </w:rPr>
        <w:fldChar w:fldCharType="end"/>
      </w:r>
      <w:r w:rsidRPr="00913F27">
        <w:rPr>
          <w:rFonts w:ascii="Times New Roman" w:hAnsi="Times New Roman" w:cs="Times New Roman"/>
          <w:b w:val="0"/>
          <w:i w:val="0"/>
          <w:color w:val="auto"/>
        </w:rPr>
        <w:t>), and with significant results we examined moderation of these relationships</w:t>
      </w:r>
      <w:r w:rsidRPr="00913F27">
        <w:rPr>
          <w:rFonts w:ascii="Times New Roman" w:hAnsi="Times New Roman" w:cs="Times New Roman"/>
          <w:b w:val="0"/>
          <w:i w:val="0"/>
          <w:color w:val="auto"/>
          <w:lang w:val="en-CA"/>
        </w:rPr>
        <w:t>.</w:t>
      </w:r>
    </w:p>
    <w:p w:rsidR="00215C7B" w:rsidRPr="00913F27" w:rsidRDefault="00F45490" w:rsidP="00215C7B">
      <w:pPr>
        <w:pStyle w:val="Default"/>
        <w:spacing w:line="480" w:lineRule="auto"/>
        <w:rPr>
          <w:color w:val="auto"/>
          <w:lang w:eastAsia="en-CA"/>
        </w:rPr>
      </w:pPr>
      <w:r w:rsidRPr="00913F27">
        <w:rPr>
          <w:i/>
          <w:color w:val="auto"/>
        </w:rPr>
        <w:tab/>
      </w:r>
      <w:r w:rsidRPr="00913F27">
        <w:rPr>
          <w:b/>
          <w:i/>
          <w:color w:val="auto"/>
        </w:rPr>
        <w:t xml:space="preserve">Age as the metric of change. </w:t>
      </w:r>
      <w:r w:rsidRPr="00913F27">
        <w:rPr>
          <w:color w:val="auto"/>
        </w:rPr>
        <w:t>When multi-cohort sampling has occurred, an accelerated longitudinal design may be used. This design focuses on individualized trajectories across age (see Supplementary Figure S1 for executive function latent variable trajectories). In the present study, each individual’s EF score is related to that individual’s age at that point</w:t>
      </w:r>
      <w:r w:rsidR="009F4F8D" w:rsidRPr="00913F27">
        <w:rPr>
          <w:color w:val="auto"/>
        </w:rPr>
        <w:t xml:space="preserve"> for both the </w:t>
      </w:r>
      <w:r w:rsidR="009F4F8D" w:rsidRPr="00913F27">
        <w:rPr>
          <w:color w:val="auto"/>
        </w:rPr>
        <w:lastRenderedPageBreak/>
        <w:t>intercept and the slope, and therefore there is no need to covary for age, as it is taken into account at each timepoint within the model</w:t>
      </w:r>
      <w:r w:rsidRPr="00913F27">
        <w:rPr>
          <w:color w:val="auto"/>
        </w:rPr>
        <w:t xml:space="preserve">. Notably, in our models, we are using individually varying timepoints, through the use of </w:t>
      </w:r>
      <w:r w:rsidR="002708E2" w:rsidRPr="00913F27">
        <w:rPr>
          <w:color w:val="auto"/>
        </w:rPr>
        <w:t xml:space="preserve">TSCORES </w:t>
      </w:r>
      <w:r w:rsidRPr="00913F27">
        <w:rPr>
          <w:color w:val="auto"/>
        </w:rPr>
        <w:t xml:space="preserve">(for age) in Mplus. This model adjusts for the within-person residual variance associated with the TSCORE variable (see Mplus user’s guide 6.12 and 9.16 to see how the TSCORE option considers age into the model </w:t>
      </w:r>
      <w:r w:rsidR="00277AF8" w:rsidRPr="00913F27">
        <w:rPr>
          <w:color w:val="auto"/>
        </w:rPr>
        <w:fldChar w:fldCharType="begin"/>
      </w:r>
      <w:r w:rsidR="003039E4" w:rsidRPr="00913F27">
        <w:rPr>
          <w:color w:val="auto"/>
        </w:rPr>
        <w:instrText xml:space="preserve"> ADDIN EN.CITE &lt;EndNote&gt;&lt;Cite&gt;&lt;Author&gt;Muthén&lt;/Author&gt;&lt;Year&gt;1998 - 2012&lt;/Year&gt;&lt;RecNum&gt;579&lt;/RecNum&gt;&lt;IDText&gt;Mplus User&amp;apos;s Guide&lt;/IDText&gt;&lt;DisplayText&gt;(Muthén &amp;amp; Muthén, 1998 - 2012)&lt;/DisplayText&gt;&lt;record&gt;&lt;rec-number&gt;579&lt;/rec-number&gt;&lt;foreign-keys&gt;&lt;key app="EN" db-id="rxpsa5s56d92rnefffjx52ssavssz5ez55s2" timestamp="1486251196"&gt;579&lt;/key&gt;&lt;/foreign-keys&gt;&lt;ref-type name="Book"&gt;6&lt;/ref-type&gt;&lt;contributors&gt;&lt;authors&gt;&lt;author&gt;Muthén, Linda K.&lt;/author&gt;&lt;author&gt;Muthén, Bengt O.&lt;/author&gt;&lt;/authors&gt;&lt;/contributors&gt;&lt;titles&gt;&lt;title&gt;Mplus User&amp;apos;s Guide&lt;/title&gt;&lt;/titles&gt;&lt;volume&gt;Seventh Edition&lt;/volume&gt;&lt;number&gt;Book, Whole&lt;/number&gt;&lt;dates&gt;&lt;year&gt;1998 - 2012&lt;/year&gt;&lt;/dates&gt;&lt;pub-location&gt;Los Angeles, CA&lt;/pub-location&gt;&lt;publisher&gt;Muthén &amp;amp; Muthén&lt;/publisher&gt;&lt;urls&gt;&lt;/urls&gt;&lt;/record&gt;&lt;/Cite&gt;&lt;/EndNote&gt;</w:instrText>
      </w:r>
      <w:r w:rsidR="00277AF8" w:rsidRPr="00913F27">
        <w:rPr>
          <w:color w:val="auto"/>
        </w:rPr>
        <w:fldChar w:fldCharType="separate"/>
      </w:r>
      <w:r w:rsidRPr="00913F27">
        <w:rPr>
          <w:noProof/>
          <w:color w:val="auto"/>
        </w:rPr>
        <w:t>(Muthén &amp; Muthén, 1998 - 2012)</w:t>
      </w:r>
      <w:r w:rsidR="00277AF8" w:rsidRPr="00913F27">
        <w:rPr>
          <w:color w:val="auto"/>
        </w:rPr>
        <w:fldChar w:fldCharType="end"/>
      </w:r>
      <w:r w:rsidRPr="00913F27">
        <w:rPr>
          <w:color w:val="auto"/>
        </w:rPr>
        <w:t xml:space="preserve">). </w:t>
      </w:r>
      <w:r w:rsidR="00D245DC" w:rsidRPr="00913F27">
        <w:rPr>
          <w:color w:val="auto"/>
          <w:lang w:eastAsia="en-CA"/>
        </w:rPr>
        <w:t>Additionally, we analyze these effects using a continuous variable, however for ease of visual interpretation (i.e., to represent the effect graphically) we use three groupings for the predictor variable</w:t>
      </w:r>
      <w:r w:rsidR="00D21B53" w:rsidRPr="00913F27">
        <w:rPr>
          <w:color w:val="auto"/>
          <w:lang w:eastAsia="en-CA"/>
        </w:rPr>
        <w:t xml:space="preserve"> </w:t>
      </w:r>
      <w:r w:rsidR="00277AF8" w:rsidRPr="00913F27">
        <w:rPr>
          <w:color w:val="auto"/>
          <w:lang w:eastAsia="en-CA"/>
        </w:rPr>
        <w:fldChar w:fldCharType="begin"/>
      </w:r>
      <w:r w:rsidR="00FC490B" w:rsidRPr="00913F27">
        <w:rPr>
          <w:color w:val="auto"/>
          <w:lang w:eastAsia="en-CA"/>
        </w:rPr>
        <w:instrText xml:space="preserve"> ADDIN EN.CITE &lt;EndNote&gt;&lt;Cite&gt;&lt;Author&gt;Little&lt;/Author&gt;&lt;Year&gt;2013&lt;/Year&gt;&lt;RecNum&gt;558&lt;/RecNum&gt;&lt;IDText&gt;Longitudinal structural equation modeling&lt;/IDText&gt;&lt;DisplayText&gt;(Little, 2013)&lt;/DisplayText&gt;&lt;record&gt;&lt;rec-number&gt;558&lt;/rec-number&gt;&lt;foreign-keys&gt;&lt;key app="EN" db-id="rxpsa5s56d92rnefffjx52ssavssz5ez55s2" timestamp="1486251195"&gt;558&lt;/key&gt;&lt;/foreign-keys&gt;&lt;ref-type name="Book"&gt;6&lt;/ref-type&gt;&lt;contributors&gt;&lt;authors&gt;&lt;author&gt;Little, Todd D.&lt;/author&gt;&lt;/authors&gt;&lt;/contributors&gt;&lt;titles&gt;&lt;title&gt;Longitudinal structural equation modeling&lt;/title&gt;&lt;/titles&gt;&lt;number&gt;Book, Whole&lt;/number&gt;&lt;dates&gt;&lt;year&gt;2013&lt;/year&gt;&lt;/dates&gt;&lt;pub-location&gt;New York, NY&lt;/pub-location&gt;&lt;publisher&gt;Guilford Press&lt;/publisher&gt;&lt;urls&gt;&lt;related-urls&gt;&lt;url&gt;http://resolver.library.ualberta.ca/resolver?sid=OVID:psycdb&amp;amp;id=pmid:&amp;amp;id=doi:&amp;amp;issn=&amp;amp;isbn=978-1-4625-1016-0&amp;amp;volume=&amp;amp;issue=&amp;amp;spage=&amp;amp;pages=&amp;amp;date=2013&amp;amp;title=Longitudinal+structural+equation+modeling.&amp;amp;atitle=Longitudinal+structural+equation+modeling.&amp;amp;aulast=Little&amp;amp;pid=%3Cauthor%3ELittle%2C+Todd+D%3C%2Fauthor%3E%3CAN%3E2013-17205-000%3C%2FAN%3E%3CDT%3E%3C%2FDT%3E&lt;/url&gt;&lt;/related-urls&gt;&lt;/urls&gt;&lt;/record&gt;&lt;/Cite&gt;&lt;/EndNote&gt;</w:instrText>
      </w:r>
      <w:r w:rsidR="00277AF8" w:rsidRPr="00913F27">
        <w:rPr>
          <w:color w:val="auto"/>
          <w:lang w:eastAsia="en-CA"/>
        </w:rPr>
        <w:fldChar w:fldCharType="separate"/>
      </w:r>
      <w:r w:rsidR="00D21B53" w:rsidRPr="00913F27">
        <w:rPr>
          <w:noProof/>
          <w:color w:val="auto"/>
          <w:lang w:eastAsia="en-CA"/>
        </w:rPr>
        <w:t>(Little, 2013)</w:t>
      </w:r>
      <w:r w:rsidR="00277AF8" w:rsidRPr="00913F27">
        <w:rPr>
          <w:color w:val="auto"/>
          <w:lang w:eastAsia="en-CA"/>
        </w:rPr>
        <w:fldChar w:fldCharType="end"/>
      </w:r>
      <w:r w:rsidR="00D245DC" w:rsidRPr="00913F27">
        <w:rPr>
          <w:color w:val="auto"/>
          <w:lang w:eastAsia="en-CA"/>
        </w:rPr>
        <w:t xml:space="preserve">. </w:t>
      </w:r>
    </w:p>
    <w:p w:rsidR="002708E2" w:rsidRPr="00913F27" w:rsidRDefault="000A4A8B">
      <w:pPr>
        <w:spacing w:line="480" w:lineRule="auto"/>
        <w:ind w:firstLine="567"/>
        <w:contextualSpacing/>
        <w:rPr>
          <w:lang w:eastAsia="en-CA"/>
        </w:rPr>
      </w:pPr>
      <w:r w:rsidRPr="00913F27">
        <w:rPr>
          <w:lang w:eastAsia="en-CA"/>
        </w:rPr>
        <w:tab/>
      </w:r>
      <w:r w:rsidR="00F45490" w:rsidRPr="00913F27">
        <w:rPr>
          <w:b/>
          <w:i/>
          <w:lang w:eastAsia="en-CA"/>
        </w:rPr>
        <w:t>Missing data and attrition</w:t>
      </w:r>
      <w:r w:rsidRPr="00913F27">
        <w:rPr>
          <w:b/>
          <w:i/>
          <w:lang w:eastAsia="en-CA"/>
        </w:rPr>
        <w:t xml:space="preserve">. </w:t>
      </w:r>
      <w:r w:rsidRPr="00913F27">
        <w:rPr>
          <w:lang w:eastAsia="en-CA"/>
        </w:rPr>
        <w:t xml:space="preserve">In the VLS we have adopted a </w:t>
      </w:r>
      <w:r w:rsidR="00F45490" w:rsidRPr="00913F27">
        <w:rPr>
          <w:lang w:eastAsia="en-CA"/>
        </w:rPr>
        <w:t>specific protocol for dealing with missing data.</w:t>
      </w:r>
      <w:r w:rsidRPr="00913F27">
        <w:rPr>
          <w:lang w:eastAsia="en-CA"/>
        </w:rPr>
        <w:t xml:space="preserve">  </w:t>
      </w:r>
      <w:r w:rsidR="00ED66C8" w:rsidRPr="00913F27">
        <w:rPr>
          <w:lang w:eastAsia="en-CA"/>
        </w:rPr>
        <w:t xml:space="preserve">Specifically, we (a) examine the source of the missing data, and then (b) use advanced statistical methods to account for missingness. First, </w:t>
      </w:r>
      <w:r w:rsidR="00CE72F1" w:rsidRPr="00913F27">
        <w:t>Little’s tests of Missing Completely at Random within each sample were not significant (Sample 1: χ</w:t>
      </w:r>
      <w:r w:rsidR="00CE72F1" w:rsidRPr="00913F27">
        <w:rPr>
          <w:vertAlign w:val="superscript"/>
        </w:rPr>
        <w:t xml:space="preserve">2 </w:t>
      </w:r>
      <w:r w:rsidR="00CE72F1" w:rsidRPr="00913F27">
        <w:t xml:space="preserve">= 40.19, df = 662, </w:t>
      </w:r>
      <w:r w:rsidR="00CE72F1" w:rsidRPr="00913F27">
        <w:rPr>
          <w:i/>
        </w:rPr>
        <w:t>p</w:t>
      </w:r>
      <w:r w:rsidR="00CE72F1" w:rsidRPr="00913F27">
        <w:t xml:space="preserve"> = 1.00; χ</w:t>
      </w:r>
      <w:r w:rsidR="00CE72F1" w:rsidRPr="00913F27">
        <w:rPr>
          <w:vertAlign w:val="superscript"/>
        </w:rPr>
        <w:t xml:space="preserve">2 </w:t>
      </w:r>
      <w:r w:rsidR="00CE72F1" w:rsidRPr="00913F27">
        <w:t xml:space="preserve">= 509.34, df = 4636, </w:t>
      </w:r>
      <w:r w:rsidR="00CE72F1" w:rsidRPr="00913F27">
        <w:rPr>
          <w:i/>
        </w:rPr>
        <w:t>p</w:t>
      </w:r>
      <w:r w:rsidR="00CE72F1" w:rsidRPr="00913F27">
        <w:t xml:space="preserve"> = 1.00; Sample 2: χ</w:t>
      </w:r>
      <w:r w:rsidR="00CE72F1" w:rsidRPr="00913F27">
        <w:rPr>
          <w:vertAlign w:val="superscript"/>
        </w:rPr>
        <w:t xml:space="preserve">2 </w:t>
      </w:r>
      <w:r w:rsidR="00CE72F1" w:rsidRPr="00913F27">
        <w:t xml:space="preserve">= 727.02, df = 1026, </w:t>
      </w:r>
      <w:r w:rsidR="00CE72F1" w:rsidRPr="00913F27">
        <w:rPr>
          <w:i/>
        </w:rPr>
        <w:t>p</w:t>
      </w:r>
      <w:r w:rsidR="00CE72F1" w:rsidRPr="00913F27">
        <w:t xml:space="preserve"> = 1.00; Sample 3: χ</w:t>
      </w:r>
      <w:r w:rsidR="00CE72F1" w:rsidRPr="00913F27">
        <w:rPr>
          <w:vertAlign w:val="superscript"/>
        </w:rPr>
        <w:t xml:space="preserve">2 </w:t>
      </w:r>
      <w:r w:rsidR="00CE72F1" w:rsidRPr="00913F27">
        <w:t xml:space="preserve">= 509.34, df = 4636, </w:t>
      </w:r>
      <w:r w:rsidR="00CE72F1" w:rsidRPr="00913F27">
        <w:rPr>
          <w:i/>
        </w:rPr>
        <w:t>p</w:t>
      </w:r>
      <w:r w:rsidR="00ED66C8" w:rsidRPr="00913F27">
        <w:t xml:space="preserve"> = 1.00). This</w:t>
      </w:r>
      <w:r w:rsidR="00CE72F1" w:rsidRPr="00913F27">
        <w:t xml:space="preserve"> mean</w:t>
      </w:r>
      <w:r w:rsidR="00ED66C8" w:rsidRPr="00913F27">
        <w:t>s</w:t>
      </w:r>
      <w:r w:rsidR="00CE72F1" w:rsidRPr="00913F27">
        <w:t xml:space="preserve"> the missingness within this data was completely at random. Therefore, we proceed with Maximum Likelihood based approaches. </w:t>
      </w:r>
      <w:r w:rsidRPr="00913F27">
        <w:rPr>
          <w:lang w:eastAsia="en-CA"/>
        </w:rPr>
        <w:t xml:space="preserve"> </w:t>
      </w:r>
      <w:r w:rsidR="00ED66C8" w:rsidRPr="00913F27">
        <w:rPr>
          <w:lang w:eastAsia="en-CA"/>
        </w:rPr>
        <w:t>Second, w</w:t>
      </w:r>
      <w:r w:rsidRPr="00913F27">
        <w:rPr>
          <w:lang w:eastAsia="en-CA"/>
        </w:rPr>
        <w:t>e use a structural equation modeling (SEM) approach, which allows for the inclusion of data from all participants, even those with just one wave of data. Usin</w:t>
      </w:r>
      <w:r w:rsidR="00324785" w:rsidRPr="00913F27">
        <w:rPr>
          <w:lang w:eastAsia="en-CA"/>
        </w:rPr>
        <w:t xml:space="preserve">g </w:t>
      </w:r>
      <w:r w:rsidR="002B7427" w:rsidRPr="00913F27">
        <w:rPr>
          <w:lang w:eastAsia="en-CA"/>
        </w:rPr>
        <w:t xml:space="preserve">robust </w:t>
      </w:r>
      <w:r w:rsidR="00324785" w:rsidRPr="00913F27">
        <w:rPr>
          <w:lang w:eastAsia="en-CA"/>
        </w:rPr>
        <w:t>maximum likelihood estimation</w:t>
      </w:r>
      <w:r w:rsidRPr="00913F27">
        <w:rPr>
          <w:lang w:eastAsia="en-CA"/>
        </w:rPr>
        <w:t xml:space="preserve"> </w:t>
      </w:r>
      <w:r w:rsidR="002B7427" w:rsidRPr="00913F27">
        <w:rPr>
          <w:lang w:eastAsia="en-CA"/>
        </w:rPr>
        <w:t xml:space="preserve">methods </w:t>
      </w:r>
      <w:r w:rsidRPr="00913F27">
        <w:rPr>
          <w:lang w:eastAsia="en-CA"/>
        </w:rPr>
        <w:t xml:space="preserve">based on all available information from </w:t>
      </w:r>
      <w:r w:rsidR="00324785" w:rsidRPr="00913F27">
        <w:rPr>
          <w:lang w:eastAsia="en-CA"/>
        </w:rPr>
        <w:t xml:space="preserve">every variable included in </w:t>
      </w:r>
      <w:r w:rsidRPr="00913F27">
        <w:rPr>
          <w:lang w:eastAsia="en-CA"/>
        </w:rPr>
        <w:t>the covariance matrix, SEM est</w:t>
      </w:r>
      <w:r w:rsidR="00324785" w:rsidRPr="00913F27">
        <w:rPr>
          <w:lang w:eastAsia="en-CA"/>
        </w:rPr>
        <w:t>imates values for all waves</w:t>
      </w:r>
      <w:r w:rsidR="002B7427" w:rsidRPr="00913F27">
        <w:rPr>
          <w:lang w:eastAsia="en-CA"/>
        </w:rPr>
        <w:t xml:space="preserve"> </w:t>
      </w:r>
      <w:r w:rsidR="00277AF8" w:rsidRPr="00913F27">
        <w:rPr>
          <w:lang w:eastAsia="en-CA"/>
        </w:rPr>
        <w:fldChar w:fldCharType="begin"/>
      </w:r>
      <w:r w:rsidR="00FC490B" w:rsidRPr="00913F27">
        <w:rPr>
          <w:lang w:eastAsia="en-CA"/>
        </w:rPr>
        <w:instrText xml:space="preserve"> ADDIN EN.CITE &lt;EndNote&gt;&lt;Cite&gt;&lt;Author&gt;Little&lt;/Author&gt;&lt;Year&gt;2013&lt;/Year&gt;&lt;RecNum&gt;558&lt;/RecNum&gt;&lt;IDText&gt;Longitudinal structural equation modeling&lt;/IDText&gt;&lt;DisplayText&gt;(Little, 2013)&lt;/DisplayText&gt;&lt;record&gt;&lt;rec-number&gt;558&lt;/rec-number&gt;&lt;foreign-keys&gt;&lt;key app="EN" db-id="rxpsa5s56d92rnefffjx52ssavssz5ez55s2" timestamp="1486251195"&gt;558&lt;/key&gt;&lt;/foreign-keys&gt;&lt;ref-type name="Book"&gt;6&lt;/ref-type&gt;&lt;contributors&gt;&lt;authors&gt;&lt;author&gt;Little, Todd D.&lt;/author&gt;&lt;/authors&gt;&lt;/contributors&gt;&lt;titles&gt;&lt;title&gt;Longitudinal structural equation modeling&lt;/title&gt;&lt;/titles&gt;&lt;number&gt;Book, Whole&lt;/number&gt;&lt;dates&gt;&lt;year&gt;2013&lt;/year&gt;&lt;/dates&gt;&lt;pub-location&gt;New York, NY&lt;/pub-location&gt;&lt;publisher&gt;Guilford Press&lt;/publisher&gt;&lt;urls&gt;&lt;related-urls&gt;&lt;url&gt;http://resolver.library.ualberta.ca/resolver?sid=OVID:psycdb&amp;amp;id=pmid:&amp;amp;id=doi:&amp;amp;issn=&amp;amp;isbn=978-1-4625-1016-0&amp;amp;volume=&amp;amp;issue=&amp;amp;spage=&amp;amp;pages=&amp;amp;date=2013&amp;amp;title=Longitudinal+structural+equation+modeling.&amp;amp;atitle=Longitudinal+structural+equation+modeling.&amp;amp;aulast=Little&amp;amp;pid=%3Cauthor%3ELittle%2C+Todd+D%3C%2Fauthor%3E%3CAN%3E2013-17205-000%3C%2FAN%3E%3CDT%3E%3C%2FDT%3E&lt;/url&gt;&lt;/related-urls&gt;&lt;/urls&gt;&lt;/record&gt;&lt;/Cite&gt;&lt;/EndNote&gt;</w:instrText>
      </w:r>
      <w:r w:rsidR="00277AF8" w:rsidRPr="00913F27">
        <w:rPr>
          <w:lang w:eastAsia="en-CA"/>
        </w:rPr>
        <w:fldChar w:fldCharType="separate"/>
      </w:r>
      <w:r w:rsidR="002B7427" w:rsidRPr="00913F27">
        <w:rPr>
          <w:noProof/>
          <w:lang w:eastAsia="en-CA"/>
        </w:rPr>
        <w:t>(Little, 2013)</w:t>
      </w:r>
      <w:r w:rsidR="00277AF8" w:rsidRPr="00913F27">
        <w:rPr>
          <w:lang w:eastAsia="en-CA"/>
        </w:rPr>
        <w:fldChar w:fldCharType="end"/>
      </w:r>
      <w:r w:rsidRPr="00913F27">
        <w:rPr>
          <w:lang w:eastAsia="en-CA"/>
        </w:rPr>
        <w:t xml:space="preserve">. </w:t>
      </w:r>
      <w:r w:rsidR="00324785" w:rsidRPr="00913F27">
        <w:rPr>
          <w:lang w:eastAsia="en-CA"/>
        </w:rPr>
        <w:t xml:space="preserve">Notably, within statistical </w:t>
      </w:r>
      <w:r w:rsidRPr="00913F27">
        <w:rPr>
          <w:lang w:eastAsia="en-CA"/>
        </w:rPr>
        <w:t>growth curve models, attrition does not translate to subjects lost at all wave</w:t>
      </w:r>
      <w:r w:rsidR="00324785" w:rsidRPr="00913F27">
        <w:rPr>
          <w:lang w:eastAsia="en-CA"/>
        </w:rPr>
        <w:t xml:space="preserve">s; </w:t>
      </w:r>
      <w:r w:rsidRPr="00913F27">
        <w:rPr>
          <w:lang w:eastAsia="en-CA"/>
        </w:rPr>
        <w:t>there is no need for “listwise deletion” in these models</w:t>
      </w:r>
      <w:r w:rsidR="00324785" w:rsidRPr="00913F27">
        <w:rPr>
          <w:lang w:eastAsia="en-CA"/>
        </w:rPr>
        <w:t>, as all participants providing data at one, two, or all three waves are included in the analyses</w:t>
      </w:r>
      <w:r w:rsidRPr="00913F27">
        <w:rPr>
          <w:lang w:eastAsia="en-CA"/>
        </w:rPr>
        <w:t xml:space="preserve">. </w:t>
      </w:r>
      <w:r w:rsidR="00324785" w:rsidRPr="00913F27">
        <w:rPr>
          <w:lang w:eastAsia="en-CA"/>
        </w:rPr>
        <w:t>Second, we account for missing data using multiple imputation. Multiple imputation refers to</w:t>
      </w:r>
      <w:r w:rsidRPr="00913F27">
        <w:rPr>
          <w:lang w:eastAsia="en-CA"/>
        </w:rPr>
        <w:t xml:space="preserve"> contemporary estimation of missing at random data </w:t>
      </w:r>
      <w:r w:rsidR="00277AF8" w:rsidRPr="00913F27">
        <w:rPr>
          <w:lang w:eastAsia="en-CA"/>
        </w:rPr>
        <w:lastRenderedPageBreak/>
        <w:fldChar w:fldCharType="begin"/>
      </w:r>
      <w:r w:rsidR="00FC490B" w:rsidRPr="00913F27">
        <w:rPr>
          <w:lang w:eastAsia="en-CA"/>
        </w:rPr>
        <w:instrText xml:space="preserve"> ADDIN EN.CITE &lt;EndNote&gt;&lt;Cite&gt;&lt;Author&gt;Enders&lt;/Author&gt;&lt;Year&gt;2011&lt;/Year&gt;&lt;RecNum&gt;105&lt;/RecNum&gt;&lt;DisplayText&gt;(Enders, 2011; Little, 2013)&lt;/DisplayText&gt;&lt;record&gt;&lt;rec-number&gt;105&lt;/rec-number&gt;&lt;foreign-keys&gt;&lt;key app="EN" db-id="p0z92pwfbzeswaerfv0vs0dmazdvp9ff90rd" timestamp="1441310005"&gt;105&lt;/key&gt;&lt;/foreign-keys&gt;&lt;ref-type name="Journal Article"&gt;17&lt;/ref-type&gt;&lt;contributors&gt;&lt;authors&gt;&lt;author&gt;Enders, Craig K&lt;/author&gt;&lt;/authors&gt;&lt;/contributors&gt;&lt;titles&gt;&lt;title&gt;Analyzing longitudinal data with missing values&lt;/title&gt;&lt;secondary-title&gt;Rehabilitation Psychology&lt;/secondary-title&gt;&lt;/titles&gt;&lt;periodical&gt;&lt;full-title&gt;Rehabilitation Psychology&lt;/full-title&gt;&lt;abbr-1&gt;Rehabil. Psychol.&lt;/abbr-1&gt;&lt;abbr-2&gt;Rehabil Psychol&lt;/abbr-2&gt;&lt;/periodical&gt;&lt;pages&gt;267-288&lt;/pages&gt;&lt;volume&gt;56&lt;/volume&gt;&lt;number&gt;4&lt;/number&gt;&lt;dates&gt;&lt;year&gt;2011&lt;/year&gt;&lt;/dates&gt;&lt;isbn&gt;1939-1544&lt;/isbn&gt;&lt;urls&gt;&lt;/urls&gt;&lt;electronic-resource-num&gt;org/10.1037&lt;/electronic-resource-num&gt;&lt;/record&gt;&lt;/Cite&gt;&lt;Cite&gt;&lt;Author&gt;Little&lt;/Author&gt;&lt;Year&gt;2013&lt;/Year&gt;&lt;RecNum&gt;558&lt;/RecNum&gt;&lt;record&gt;&lt;rec-number&gt;558&lt;/rec-number&gt;&lt;foreign-keys&gt;&lt;key app="EN" db-id="rxpsa5s56d92rnefffjx52ssavssz5ez55s2" timestamp="1486251195"&gt;558&lt;/key&gt;&lt;/foreign-keys&gt;&lt;ref-type name="Book"&gt;6&lt;/ref-type&gt;&lt;contributors&gt;&lt;authors&gt;&lt;author&gt;Little, Todd D.&lt;/author&gt;&lt;/authors&gt;&lt;/contributors&gt;&lt;titles&gt;&lt;title&gt;Longitudinal structural equation modeling&lt;/title&gt;&lt;/titles&gt;&lt;number&gt;Book, Whole&lt;/number&gt;&lt;dates&gt;&lt;year&gt;2013&lt;/year&gt;&lt;/dates&gt;&lt;pub-location&gt;New York, NY&lt;/pub-location&gt;&lt;publisher&gt;Guilford Press&lt;/publisher&gt;&lt;urls&gt;&lt;related-urls&gt;&lt;url&gt;http://resolver.library.ualberta.ca/resolver?sid=OVID:psycdb&amp;amp;id=pmid:&amp;amp;id=doi:&amp;amp;issn=&amp;amp;isbn=978-1-4625-1016-0&amp;amp;volume=&amp;amp;issue=&amp;amp;spage=&amp;amp;pages=&amp;amp;date=2013&amp;amp;title=Longitudinal+structural+equation+modeling.&amp;amp;atitle=Longitudinal+structural+equation+modeling.&amp;amp;aulast=Little&amp;amp;pid=%3Cauthor%3ELittle%2C+Todd+D%3C%2Fauthor%3E%3CAN%3E2013-17205-000%3C%2FAN%3E%3CDT%3E%3C%2FDT%3E&lt;/url&gt;&lt;/related-urls&gt;&lt;/urls&gt;&lt;/record&gt;&lt;/Cite&gt;&lt;/EndNote&gt;</w:instrText>
      </w:r>
      <w:r w:rsidR="00277AF8" w:rsidRPr="00913F27">
        <w:rPr>
          <w:lang w:eastAsia="en-CA"/>
        </w:rPr>
        <w:fldChar w:fldCharType="separate"/>
      </w:r>
      <w:r w:rsidR="00324785" w:rsidRPr="00913F27">
        <w:rPr>
          <w:noProof/>
          <w:lang w:eastAsia="en-CA"/>
        </w:rPr>
        <w:t>(Enders, 2011; Little, 2013)</w:t>
      </w:r>
      <w:r w:rsidR="00277AF8" w:rsidRPr="00913F27">
        <w:rPr>
          <w:lang w:eastAsia="en-CA"/>
        </w:rPr>
        <w:fldChar w:fldCharType="end"/>
      </w:r>
      <w:r w:rsidR="00324785" w:rsidRPr="00913F27">
        <w:rPr>
          <w:lang w:eastAsia="en-CA"/>
        </w:rPr>
        <w:t xml:space="preserve">, and </w:t>
      </w:r>
      <w:r w:rsidRPr="00913F27">
        <w:rPr>
          <w:lang w:eastAsia="en-CA"/>
        </w:rPr>
        <w:t>involve</w:t>
      </w:r>
      <w:r w:rsidR="00324785" w:rsidRPr="00913F27">
        <w:rPr>
          <w:lang w:eastAsia="en-CA"/>
        </w:rPr>
        <w:t>s</w:t>
      </w:r>
      <w:r w:rsidRPr="00913F27">
        <w:rPr>
          <w:lang w:eastAsia="en-CA"/>
        </w:rPr>
        <w:t xml:space="preserve"> </w:t>
      </w:r>
      <w:r w:rsidR="00324785" w:rsidRPr="00913F27">
        <w:rPr>
          <w:lang w:eastAsia="en-CA"/>
        </w:rPr>
        <w:t>several</w:t>
      </w:r>
      <w:r w:rsidRPr="00913F27">
        <w:rPr>
          <w:lang w:eastAsia="en-CA"/>
        </w:rPr>
        <w:t xml:space="preserve"> steps</w:t>
      </w:r>
      <w:r w:rsidR="002B7427" w:rsidRPr="00913F27">
        <w:rPr>
          <w:lang w:eastAsia="en-CA"/>
        </w:rPr>
        <w:t xml:space="preserve">. Statistical methodologists recommend 20 or more imputations as standard practice </w:t>
      </w:r>
      <w:r w:rsidR="00277AF8" w:rsidRPr="00913F27">
        <w:rPr>
          <w:lang w:eastAsia="en-CA"/>
        </w:rPr>
        <w:fldChar w:fldCharType="begin"/>
      </w:r>
      <w:r w:rsidR="00FC490B" w:rsidRPr="00913F27">
        <w:rPr>
          <w:lang w:eastAsia="en-CA"/>
        </w:rPr>
        <w:instrText xml:space="preserve"> ADDIN EN.CITE &lt;EndNote&gt;&lt;Cite&gt;&lt;Author&gt;Enders&lt;/Author&gt;&lt;Year&gt;2011&lt;/Year&gt;&lt;RecNum&gt;105&lt;/RecNum&gt;&lt;DisplayText&gt;(Enders, 2011; Graham, Olchowski, &amp;amp; Gilreath, 2007)&lt;/DisplayText&gt;&lt;record&gt;&lt;rec-number&gt;105&lt;/rec-number&gt;&lt;foreign-keys&gt;&lt;key app="EN" db-id="p0z92pwfbzeswaerfv0vs0dmazdvp9ff90rd" timestamp="1441310005"&gt;105&lt;/key&gt;&lt;/foreign-keys&gt;&lt;ref-type name="Journal Article"&gt;17&lt;/ref-type&gt;&lt;contributors&gt;&lt;authors&gt;&lt;author&gt;Enders, Craig K&lt;/author&gt;&lt;/authors&gt;&lt;/contributors&gt;&lt;titles&gt;&lt;title&gt;Analyzing longitudinal data with missing values&lt;/title&gt;&lt;secondary-title&gt;Rehabilitation Psychology&lt;/secondary-title&gt;&lt;/titles&gt;&lt;periodical&gt;&lt;full-title&gt;Rehabilitation Psychology&lt;/full-title&gt;&lt;abbr-1&gt;Rehabil. Psychol.&lt;/abbr-1&gt;&lt;abbr-2&gt;Rehabil Psychol&lt;/abbr-2&gt;&lt;/periodical&gt;&lt;pages&gt;267-288&lt;/pages&gt;&lt;volume&gt;56&lt;/volume&gt;&lt;number&gt;4&lt;/number&gt;&lt;dates&gt;&lt;year&gt;2011&lt;/year&gt;&lt;/dates&gt;&lt;isbn&gt;1939-1544&lt;/isbn&gt;&lt;urls&gt;&lt;/urls&gt;&lt;electronic-resource-num&gt;org/10.1037&lt;/electronic-resource-num&gt;&lt;/record&gt;&lt;/Cite&gt;&lt;Cite&gt;&lt;Author&gt;Graham&lt;/Author&gt;&lt;Year&gt;2007&lt;/Year&gt;&lt;RecNum&gt;444&lt;/RecNum&gt;&lt;record&gt;&lt;rec-number&gt;444&lt;/rec-number&gt;&lt;foreign-keys&gt;&lt;key app="EN" db-id="rxpsa5s56d92rnefffjx52ssavssz5ez55s2" timestamp="1486251190"&gt;444&lt;/key&gt;&lt;/foreign-keys&gt;&lt;ref-type name="Journal Article"&gt;17&lt;/ref-type&gt;&lt;contributors&gt;&lt;authors&gt;&lt;author&gt;Graham, John W&lt;/author&gt;&lt;author&gt;Olchowski, Allison E&lt;/author&gt;&lt;author&gt;Gilreath, Tamika D&lt;/author&gt;&lt;/authors&gt;&lt;/contributors&gt;&lt;titles&gt;&lt;title&gt;How many imputations are really needed? Some practical clarifications of multiple imputation theory&lt;/title&gt;&lt;secondary-title&gt;Prevention Science&lt;/secondary-title&gt;&lt;/titles&gt;&lt;pages&gt;206-213&lt;/pages&gt;&lt;volume&gt;8&lt;/volume&gt;&lt;number&gt;3&lt;/number&gt;&lt;dates&gt;&lt;year&gt;2007&lt;/year&gt;&lt;/dates&gt;&lt;isbn&gt;1389-4986&lt;/isbn&gt;&lt;urls&gt;&lt;/urls&gt;&lt;/record&gt;&lt;/Cite&gt;&lt;/EndNote&gt;</w:instrText>
      </w:r>
      <w:r w:rsidR="00277AF8" w:rsidRPr="00913F27">
        <w:rPr>
          <w:lang w:eastAsia="en-CA"/>
        </w:rPr>
        <w:fldChar w:fldCharType="separate"/>
      </w:r>
      <w:r w:rsidR="002B7427" w:rsidRPr="00913F27">
        <w:rPr>
          <w:noProof/>
          <w:lang w:eastAsia="en-CA"/>
        </w:rPr>
        <w:t>(Enders, 2011; Graham, Olchowski, &amp; Gilreath, 2007)</w:t>
      </w:r>
      <w:r w:rsidR="00277AF8" w:rsidRPr="00913F27">
        <w:rPr>
          <w:lang w:eastAsia="en-CA"/>
        </w:rPr>
        <w:fldChar w:fldCharType="end"/>
      </w:r>
      <w:r w:rsidR="002B7427" w:rsidRPr="00913F27">
        <w:rPr>
          <w:lang w:eastAsia="en-CA"/>
        </w:rPr>
        <w:t xml:space="preserve">, in the VLS, our protocol includes 50 imputations.  Therefore, 50 </w:t>
      </w:r>
      <w:r w:rsidRPr="00913F27">
        <w:rPr>
          <w:lang w:eastAsia="en-CA"/>
        </w:rPr>
        <w:t>datasets are generated each with a unique set</w:t>
      </w:r>
      <w:r w:rsidR="00324785" w:rsidRPr="00913F27">
        <w:rPr>
          <w:lang w:eastAsia="en-CA"/>
        </w:rPr>
        <w:t xml:space="preserve"> of plausible replacement data. Then </w:t>
      </w:r>
      <w:r w:rsidRPr="00913F27">
        <w:rPr>
          <w:lang w:eastAsia="en-CA"/>
        </w:rPr>
        <w:t xml:space="preserve">the analysis is conducted using each of the </w:t>
      </w:r>
      <w:r w:rsidR="002B7427" w:rsidRPr="00913F27">
        <w:rPr>
          <w:lang w:eastAsia="en-CA"/>
        </w:rPr>
        <w:t xml:space="preserve">50 </w:t>
      </w:r>
      <w:r w:rsidRPr="00913F27">
        <w:rPr>
          <w:lang w:eastAsia="en-CA"/>
        </w:rPr>
        <w:t xml:space="preserve">generated datasets. </w:t>
      </w:r>
      <w:r w:rsidR="00324785" w:rsidRPr="00913F27">
        <w:rPr>
          <w:lang w:eastAsia="en-CA"/>
        </w:rPr>
        <w:t>Finally,</w:t>
      </w:r>
      <w:r w:rsidRPr="00913F27">
        <w:rPr>
          <w:lang w:eastAsia="en-CA"/>
        </w:rPr>
        <w:t xml:space="preserve"> the parameter estimates and standard errors are pooled into a single set of results. </w:t>
      </w:r>
    </w:p>
    <w:p w:rsidR="00FE6D43" w:rsidRPr="00913F27" w:rsidRDefault="00F45490" w:rsidP="006D3404">
      <w:pPr>
        <w:pStyle w:val="Heading1"/>
        <w:rPr>
          <w:rFonts w:cs="Times New Roman"/>
          <w:noProof/>
          <w:szCs w:val="24"/>
        </w:rPr>
      </w:pPr>
      <w:r w:rsidRPr="00913F27">
        <w:rPr>
          <w:rFonts w:cs="Times New Roman"/>
          <w:noProof/>
          <w:szCs w:val="24"/>
        </w:rPr>
        <w:t>Results</w:t>
      </w:r>
    </w:p>
    <w:p w:rsidR="00FE6D43" w:rsidRPr="00913F27" w:rsidRDefault="00F45490" w:rsidP="006D3404">
      <w:pPr>
        <w:pStyle w:val="Heading2"/>
        <w:spacing w:line="480" w:lineRule="auto"/>
        <w:rPr>
          <w:rFonts w:cs="Times New Roman"/>
          <w:noProof/>
          <w:szCs w:val="24"/>
        </w:rPr>
      </w:pPr>
      <w:r w:rsidRPr="00913F27">
        <w:rPr>
          <w:rFonts w:cs="Times New Roman"/>
          <w:noProof/>
          <w:szCs w:val="24"/>
        </w:rPr>
        <w:t xml:space="preserve">Foundational analyses: Latent growth modeling for EF; independent effects of EPA and </w:t>
      </w:r>
      <w:r w:rsidR="00FC490B" w:rsidRPr="00913F27">
        <w:rPr>
          <w:rFonts w:cs="Times New Roman"/>
          <w:noProof/>
          <w:szCs w:val="24"/>
        </w:rPr>
        <w:t xml:space="preserve">mobility </w:t>
      </w:r>
      <w:r w:rsidRPr="00913F27">
        <w:rPr>
          <w:rFonts w:cs="Times New Roman"/>
          <w:noProof/>
          <w:szCs w:val="24"/>
        </w:rPr>
        <w:t xml:space="preserve">on the EF growth model.  </w:t>
      </w:r>
    </w:p>
    <w:p w:rsidR="002708E2" w:rsidRPr="00913F27" w:rsidRDefault="00AF2A9F">
      <w:pPr>
        <w:spacing w:line="480" w:lineRule="auto"/>
        <w:rPr>
          <w:noProof/>
        </w:rPr>
      </w:pPr>
      <w:r w:rsidRPr="00913F27">
        <w:rPr>
          <w:noProof/>
        </w:rPr>
        <w:tab/>
      </w:r>
      <w:r w:rsidR="00FE6D43" w:rsidRPr="00913F27">
        <w:rPr>
          <w:noProof/>
        </w:rPr>
        <w:t xml:space="preserve">The preliminary analyses confirmed </w:t>
      </w:r>
      <w:r w:rsidR="00711DED" w:rsidRPr="00913F27">
        <w:rPr>
          <w:noProof/>
        </w:rPr>
        <w:t xml:space="preserve">the </w:t>
      </w:r>
      <w:r w:rsidR="00FE6D43" w:rsidRPr="00913F27">
        <w:rPr>
          <w:noProof/>
        </w:rPr>
        <w:t>necessary and foundational effects pertai</w:t>
      </w:r>
      <w:r w:rsidR="00BF5793" w:rsidRPr="00913F27">
        <w:rPr>
          <w:noProof/>
        </w:rPr>
        <w:t>ning to our basic growth models</w:t>
      </w:r>
      <w:r w:rsidR="00260B9F" w:rsidRPr="00913F27">
        <w:rPr>
          <w:noProof/>
        </w:rPr>
        <w:t>. Briefly, first we</w:t>
      </w:r>
      <w:r w:rsidR="00FE6D43" w:rsidRPr="00913F27">
        <w:rPr>
          <w:noProof/>
        </w:rPr>
        <w:t xml:space="preserve"> verified an EF latent varible and an EF growth model over a 40-year period. As expected, older adults varied significantly in level of EF performance</w:t>
      </w:r>
      <w:r w:rsidR="00F0562E" w:rsidRPr="00913F27">
        <w:rPr>
          <w:noProof/>
        </w:rPr>
        <w:t xml:space="preserve"> (</w:t>
      </w:r>
      <w:r w:rsidR="00F45490" w:rsidRPr="00913F27">
        <w:rPr>
          <w:i/>
          <w:noProof/>
        </w:rPr>
        <w:t>b</w:t>
      </w:r>
      <w:r w:rsidR="00F0562E" w:rsidRPr="00913F27">
        <w:rPr>
          <w:noProof/>
        </w:rPr>
        <w:t xml:space="preserve"> = 1.05, </w:t>
      </w:r>
      <w:r w:rsidR="00F45490" w:rsidRPr="00913F27">
        <w:rPr>
          <w:i/>
          <w:noProof/>
        </w:rPr>
        <w:t>p</w:t>
      </w:r>
      <w:r w:rsidR="00F0562E" w:rsidRPr="00913F27">
        <w:rPr>
          <w:noProof/>
        </w:rPr>
        <w:t xml:space="preserve"> &lt; </w:t>
      </w:r>
      <w:r w:rsidR="00EE2233" w:rsidRPr="00913F27">
        <w:rPr>
          <w:noProof/>
        </w:rPr>
        <w:t>0</w:t>
      </w:r>
      <w:r w:rsidR="00F0562E" w:rsidRPr="00913F27">
        <w:rPr>
          <w:noProof/>
        </w:rPr>
        <w:t>.001), experienced significant decline in EF performance (</w:t>
      </w:r>
      <w:r w:rsidR="00F45490" w:rsidRPr="00913F27">
        <w:rPr>
          <w:i/>
          <w:noProof/>
        </w:rPr>
        <w:t xml:space="preserve">M </w:t>
      </w:r>
      <w:r w:rsidR="00F0562E" w:rsidRPr="00913F27">
        <w:rPr>
          <w:noProof/>
        </w:rPr>
        <w:t xml:space="preserve">= -0.016, </w:t>
      </w:r>
      <w:r w:rsidR="00F45490" w:rsidRPr="00913F27">
        <w:rPr>
          <w:i/>
          <w:noProof/>
        </w:rPr>
        <w:t>p</w:t>
      </w:r>
      <w:r w:rsidR="00F0562E" w:rsidRPr="00913F27">
        <w:rPr>
          <w:noProof/>
        </w:rPr>
        <w:t xml:space="preserve"> &lt;</w:t>
      </w:r>
      <w:r w:rsidR="00EE2233" w:rsidRPr="00913F27">
        <w:rPr>
          <w:noProof/>
        </w:rPr>
        <w:t>0</w:t>
      </w:r>
      <w:r w:rsidR="00F0562E" w:rsidRPr="00913F27">
        <w:rPr>
          <w:noProof/>
        </w:rPr>
        <w:t xml:space="preserve">.001), </w:t>
      </w:r>
      <w:r w:rsidR="00FE6D43" w:rsidRPr="00913F27">
        <w:rPr>
          <w:noProof/>
        </w:rPr>
        <w:t xml:space="preserve"> and</w:t>
      </w:r>
      <w:r w:rsidR="00F0562E" w:rsidRPr="00913F27">
        <w:rPr>
          <w:noProof/>
        </w:rPr>
        <w:t xml:space="preserve"> had variability in</w:t>
      </w:r>
      <w:r w:rsidR="00FE6D43" w:rsidRPr="00913F27">
        <w:rPr>
          <w:noProof/>
        </w:rPr>
        <w:t xml:space="preserve"> rate of decline (</w:t>
      </w:r>
      <w:r w:rsidR="00F45490" w:rsidRPr="00913F27">
        <w:rPr>
          <w:i/>
          <w:noProof/>
        </w:rPr>
        <w:t>b</w:t>
      </w:r>
      <w:r w:rsidR="00F0562E" w:rsidRPr="00913F27">
        <w:rPr>
          <w:noProof/>
        </w:rPr>
        <w:t xml:space="preserve"> = 0.003, </w:t>
      </w:r>
      <w:r w:rsidR="00F45490" w:rsidRPr="00913F27">
        <w:rPr>
          <w:i/>
          <w:noProof/>
        </w:rPr>
        <w:t xml:space="preserve">p </w:t>
      </w:r>
      <w:r w:rsidR="00F0562E" w:rsidRPr="00913F27">
        <w:rPr>
          <w:noProof/>
        </w:rPr>
        <w:t>&lt;</w:t>
      </w:r>
      <w:r w:rsidR="00EE2233" w:rsidRPr="00913F27">
        <w:rPr>
          <w:noProof/>
        </w:rPr>
        <w:t>0</w:t>
      </w:r>
      <w:r w:rsidR="00F0562E" w:rsidRPr="00913F27">
        <w:rPr>
          <w:noProof/>
        </w:rPr>
        <w:t xml:space="preserve"> .001; see </w:t>
      </w:r>
      <w:r w:rsidR="00FE6D43" w:rsidRPr="00913F27">
        <w:rPr>
          <w:noProof/>
        </w:rPr>
        <w:t>Supplementary Table 1 for full EF growth model results</w:t>
      </w:r>
      <w:r w:rsidR="00860B38" w:rsidRPr="00913F27">
        <w:rPr>
          <w:noProof/>
        </w:rPr>
        <w:t>, Supplementary Material Figure 1 for growth model, and Supplementary Material Figure 2 for growth model trajectories across the 40 year band of aging</w:t>
      </w:r>
      <w:r w:rsidR="00EE2233" w:rsidRPr="00913F27">
        <w:rPr>
          <w:noProof/>
        </w:rPr>
        <w:t>; Thibeau et al., 2017</w:t>
      </w:r>
      <w:r w:rsidR="00FE6D43" w:rsidRPr="00913F27">
        <w:rPr>
          <w:noProof/>
        </w:rPr>
        <w:t xml:space="preserve">). </w:t>
      </w:r>
    </w:p>
    <w:p w:rsidR="002708E2" w:rsidRPr="00913F27" w:rsidRDefault="00F0562E">
      <w:pPr>
        <w:spacing w:line="480" w:lineRule="auto"/>
        <w:rPr>
          <w:shd w:val="clear" w:color="auto" w:fill="FFFFFF"/>
          <w:lang w:val="en-CA"/>
        </w:rPr>
      </w:pPr>
      <w:r w:rsidRPr="00913F27">
        <w:rPr>
          <w:noProof/>
        </w:rPr>
        <w:tab/>
      </w:r>
      <w:r w:rsidR="00711DED" w:rsidRPr="00913F27">
        <w:rPr>
          <w:noProof/>
        </w:rPr>
        <w:t xml:space="preserve">Second, </w:t>
      </w:r>
      <w:r w:rsidR="00711DED" w:rsidRPr="00913F27">
        <w:rPr>
          <w:shd w:val="clear" w:color="auto" w:fill="FFFFFF"/>
        </w:rPr>
        <w:t xml:space="preserve">we examined activity and mobility as time-invariant (level or baseline) and time-varying (change) predictors of cognitive change. The results were as follows. The preferred growth model for </w:t>
      </w:r>
      <w:r w:rsidRPr="00913F27">
        <w:rPr>
          <w:shd w:val="clear" w:color="auto" w:fill="FFFFFF"/>
        </w:rPr>
        <w:t>EPA</w:t>
      </w:r>
      <w:r w:rsidR="00711DED" w:rsidRPr="00913F27">
        <w:rPr>
          <w:shd w:val="clear" w:color="auto" w:fill="FFFFFF"/>
        </w:rPr>
        <w:t xml:space="preserve"> was a random </w:t>
      </w:r>
      <w:r w:rsidRPr="00913F27">
        <w:rPr>
          <w:shd w:val="clear" w:color="auto" w:fill="FFFFFF"/>
        </w:rPr>
        <w:t>intercept</w:t>
      </w:r>
      <w:r w:rsidR="00711DED" w:rsidRPr="00913F27">
        <w:rPr>
          <w:shd w:val="clear" w:color="auto" w:fill="FFFFFF"/>
        </w:rPr>
        <w:t>, fixed slope model. This model indicated that older adults varied in the level of EPA</w:t>
      </w:r>
      <w:r w:rsidRPr="00913F27">
        <w:rPr>
          <w:shd w:val="clear" w:color="auto" w:fill="FFFFFF"/>
        </w:rPr>
        <w:t xml:space="preserve"> </w:t>
      </w:r>
      <w:r w:rsidRPr="00913F27">
        <w:rPr>
          <w:shd w:val="clear" w:color="auto" w:fill="FFFFFF"/>
          <w:lang w:val="en-CA"/>
        </w:rPr>
        <w:t>(</w:t>
      </w:r>
      <w:r w:rsidRPr="00913F27">
        <w:rPr>
          <w:i/>
          <w:iCs/>
          <w:shd w:val="clear" w:color="auto" w:fill="FFFFFF"/>
          <w:lang w:val="en-CA"/>
        </w:rPr>
        <w:t xml:space="preserve">b </w:t>
      </w:r>
      <w:r w:rsidRPr="00913F27">
        <w:rPr>
          <w:shd w:val="clear" w:color="auto" w:fill="FFFFFF"/>
          <w:lang w:val="en-CA"/>
        </w:rPr>
        <w:t xml:space="preserve">= .156, </w:t>
      </w:r>
      <w:r w:rsidRPr="00913F27">
        <w:rPr>
          <w:i/>
          <w:iCs/>
          <w:shd w:val="clear" w:color="auto" w:fill="FFFFFF"/>
          <w:lang w:val="en-CA"/>
        </w:rPr>
        <w:t xml:space="preserve">p </w:t>
      </w:r>
      <w:r w:rsidRPr="00913F27">
        <w:rPr>
          <w:shd w:val="clear" w:color="auto" w:fill="FFFFFF"/>
          <w:lang w:val="en-CA"/>
        </w:rPr>
        <w:t>&lt; .001),</w:t>
      </w:r>
      <w:r w:rsidR="00711DED" w:rsidRPr="00913F27">
        <w:rPr>
          <w:shd w:val="clear" w:color="auto" w:fill="FFFFFF"/>
        </w:rPr>
        <w:t xml:space="preserve"> and experienced significant decline in EPA</w:t>
      </w:r>
      <w:r w:rsidRPr="00913F27">
        <w:rPr>
          <w:shd w:val="clear" w:color="auto" w:fill="FFFFFF"/>
        </w:rPr>
        <w:t xml:space="preserve"> </w:t>
      </w:r>
      <w:r w:rsidRPr="00913F27">
        <w:rPr>
          <w:shd w:val="clear" w:color="auto" w:fill="FFFFFF"/>
          <w:lang w:val="en-CA"/>
        </w:rPr>
        <w:t>(</w:t>
      </w:r>
      <w:r w:rsidRPr="00913F27">
        <w:rPr>
          <w:i/>
          <w:iCs/>
          <w:shd w:val="clear" w:color="auto" w:fill="FFFFFF"/>
          <w:lang w:val="en-CA"/>
        </w:rPr>
        <w:t xml:space="preserve">M </w:t>
      </w:r>
      <w:r w:rsidRPr="00913F27">
        <w:rPr>
          <w:shd w:val="clear" w:color="auto" w:fill="FFFFFF"/>
          <w:lang w:val="en-CA"/>
        </w:rPr>
        <w:t xml:space="preserve">= -.015, </w:t>
      </w:r>
      <w:r w:rsidRPr="00913F27">
        <w:rPr>
          <w:i/>
          <w:iCs/>
          <w:shd w:val="clear" w:color="auto" w:fill="FFFFFF"/>
          <w:lang w:val="en-CA"/>
        </w:rPr>
        <w:t xml:space="preserve">p </w:t>
      </w:r>
      <w:r w:rsidRPr="00913F27">
        <w:rPr>
          <w:shd w:val="clear" w:color="auto" w:fill="FFFFFF"/>
          <w:lang w:val="en-CA"/>
        </w:rPr>
        <w:t xml:space="preserve">&lt; .003), </w:t>
      </w:r>
      <w:r w:rsidR="00711DED" w:rsidRPr="00913F27">
        <w:rPr>
          <w:shd w:val="clear" w:color="auto" w:fill="FFFFFF"/>
        </w:rPr>
        <w:t>but without individual differences in rate of decline in EPA</w:t>
      </w:r>
      <w:r w:rsidRPr="00913F27">
        <w:rPr>
          <w:shd w:val="clear" w:color="auto" w:fill="FFFFFF"/>
        </w:rPr>
        <w:t xml:space="preserve"> </w:t>
      </w:r>
      <w:r w:rsidRPr="00913F27">
        <w:rPr>
          <w:shd w:val="clear" w:color="auto" w:fill="FFFFFF"/>
          <w:lang w:val="en-CA"/>
        </w:rPr>
        <w:t>(</w:t>
      </w:r>
      <w:r w:rsidRPr="00913F27">
        <w:rPr>
          <w:i/>
          <w:iCs/>
          <w:shd w:val="clear" w:color="auto" w:fill="FFFFFF"/>
          <w:lang w:val="en-CA"/>
        </w:rPr>
        <w:t xml:space="preserve">p </w:t>
      </w:r>
      <w:r w:rsidRPr="00913F27">
        <w:rPr>
          <w:shd w:val="clear" w:color="auto" w:fill="FFFFFF"/>
          <w:lang w:val="en-CA"/>
        </w:rPr>
        <w:t>&gt; .05)</w:t>
      </w:r>
      <w:r w:rsidR="00711DED" w:rsidRPr="00913F27">
        <w:rPr>
          <w:shd w:val="clear" w:color="auto" w:fill="FFFFFF"/>
        </w:rPr>
        <w:t xml:space="preserve">. The preferred growth model for mobility was a random intercept, random slope model, </w:t>
      </w:r>
      <w:r w:rsidR="00711DED" w:rsidRPr="00913F27">
        <w:rPr>
          <w:shd w:val="clear" w:color="auto" w:fill="FFFFFF"/>
        </w:rPr>
        <w:lastRenderedPageBreak/>
        <w:t>indicating that older adults varied in the level of mobility</w:t>
      </w:r>
      <w:r w:rsidRPr="00913F27">
        <w:rPr>
          <w:shd w:val="clear" w:color="auto" w:fill="FFFFFF"/>
        </w:rPr>
        <w:t xml:space="preserve"> </w:t>
      </w:r>
      <w:r w:rsidRPr="00913F27">
        <w:rPr>
          <w:shd w:val="clear" w:color="auto" w:fill="FFFFFF"/>
          <w:lang w:val="en-CA"/>
        </w:rPr>
        <w:t>(</w:t>
      </w:r>
      <w:r w:rsidRPr="00913F27">
        <w:rPr>
          <w:i/>
          <w:iCs/>
          <w:shd w:val="clear" w:color="auto" w:fill="FFFFFF"/>
          <w:lang w:val="en-CA"/>
        </w:rPr>
        <w:t xml:space="preserve">b </w:t>
      </w:r>
      <w:r w:rsidRPr="00913F27">
        <w:rPr>
          <w:shd w:val="clear" w:color="auto" w:fill="FFFFFF"/>
          <w:lang w:val="en-CA"/>
        </w:rPr>
        <w:t xml:space="preserve">= .557, </w:t>
      </w:r>
      <w:r w:rsidRPr="00913F27">
        <w:rPr>
          <w:i/>
          <w:iCs/>
          <w:shd w:val="clear" w:color="auto" w:fill="FFFFFF"/>
          <w:lang w:val="en-CA"/>
        </w:rPr>
        <w:t xml:space="preserve">p </w:t>
      </w:r>
      <w:r w:rsidRPr="00913F27">
        <w:rPr>
          <w:shd w:val="clear" w:color="auto" w:fill="FFFFFF"/>
          <w:lang w:val="en-CA"/>
        </w:rPr>
        <w:t>&lt; .001)</w:t>
      </w:r>
      <w:r w:rsidR="00711DED" w:rsidRPr="00913F27">
        <w:rPr>
          <w:shd w:val="clear" w:color="auto" w:fill="FFFFFF"/>
        </w:rPr>
        <w:t>, experienced significant mobility decline</w:t>
      </w:r>
      <w:r w:rsidRPr="00913F27">
        <w:rPr>
          <w:shd w:val="clear" w:color="auto" w:fill="FFFFFF"/>
        </w:rPr>
        <w:t xml:space="preserve"> </w:t>
      </w:r>
      <w:r w:rsidRPr="00913F27">
        <w:rPr>
          <w:sz w:val="23"/>
          <w:szCs w:val="23"/>
        </w:rPr>
        <w:t>(</w:t>
      </w:r>
      <w:r w:rsidRPr="00913F27">
        <w:rPr>
          <w:i/>
          <w:iCs/>
          <w:sz w:val="23"/>
          <w:szCs w:val="23"/>
        </w:rPr>
        <w:t xml:space="preserve">M </w:t>
      </w:r>
      <w:r w:rsidRPr="00913F27">
        <w:rPr>
          <w:sz w:val="23"/>
          <w:szCs w:val="23"/>
        </w:rPr>
        <w:t xml:space="preserve">= -.061, </w:t>
      </w:r>
      <w:r w:rsidRPr="00913F27">
        <w:rPr>
          <w:i/>
          <w:iCs/>
          <w:sz w:val="23"/>
          <w:szCs w:val="23"/>
        </w:rPr>
        <w:t xml:space="preserve">p </w:t>
      </w:r>
      <w:r w:rsidRPr="00913F27">
        <w:rPr>
          <w:sz w:val="23"/>
          <w:szCs w:val="23"/>
        </w:rPr>
        <w:t>&lt; .001),</w:t>
      </w:r>
      <w:r w:rsidR="00711DED" w:rsidRPr="00913F27">
        <w:rPr>
          <w:shd w:val="clear" w:color="auto" w:fill="FFFFFF"/>
        </w:rPr>
        <w:t xml:space="preserve"> and there was significant individual variability in rate of mobility decline</w:t>
      </w:r>
      <w:r w:rsidRPr="00913F27">
        <w:rPr>
          <w:shd w:val="clear" w:color="auto" w:fill="FFFFFF"/>
        </w:rPr>
        <w:t xml:space="preserve"> </w:t>
      </w:r>
      <w:r w:rsidRPr="00913F27">
        <w:rPr>
          <w:shd w:val="clear" w:color="auto" w:fill="FFFFFF"/>
          <w:lang w:val="en-CA"/>
        </w:rPr>
        <w:t>(</w:t>
      </w:r>
      <w:r w:rsidRPr="00913F27">
        <w:rPr>
          <w:i/>
          <w:iCs/>
          <w:shd w:val="clear" w:color="auto" w:fill="FFFFFF"/>
          <w:lang w:val="en-CA"/>
        </w:rPr>
        <w:t xml:space="preserve">b </w:t>
      </w:r>
      <w:r w:rsidRPr="00913F27">
        <w:rPr>
          <w:shd w:val="clear" w:color="auto" w:fill="FFFFFF"/>
          <w:lang w:val="en-CA"/>
        </w:rPr>
        <w:t xml:space="preserve">= .002, </w:t>
      </w:r>
      <w:r w:rsidRPr="00913F27">
        <w:rPr>
          <w:i/>
          <w:iCs/>
          <w:shd w:val="clear" w:color="auto" w:fill="FFFFFF"/>
          <w:lang w:val="en-CA"/>
        </w:rPr>
        <w:t xml:space="preserve">p </w:t>
      </w:r>
      <w:r w:rsidRPr="00913F27">
        <w:rPr>
          <w:shd w:val="clear" w:color="auto" w:fill="FFFFFF"/>
          <w:lang w:val="en-CA"/>
        </w:rPr>
        <w:t>= .001; see Supplementary Material Table 4 for EPA and mobility growth model results).</w:t>
      </w:r>
      <w:r w:rsidR="00711DED" w:rsidRPr="00913F27">
        <w:rPr>
          <w:shd w:val="clear" w:color="auto" w:fill="FFFFFF"/>
        </w:rPr>
        <w:t xml:space="preserve"> </w:t>
      </w:r>
    </w:p>
    <w:p w:rsidR="002708E2" w:rsidRPr="00913F27" w:rsidRDefault="00F0562E">
      <w:pPr>
        <w:spacing w:line="480" w:lineRule="auto"/>
        <w:rPr>
          <w:shd w:val="clear" w:color="auto" w:fill="FFFFFF"/>
          <w:lang w:val="en-CA"/>
        </w:rPr>
      </w:pPr>
      <w:r w:rsidRPr="00913F27">
        <w:rPr>
          <w:shd w:val="clear" w:color="auto" w:fill="FFFFFF"/>
        </w:rPr>
        <w:tab/>
      </w:r>
      <w:r w:rsidR="00711DED" w:rsidRPr="00913F27">
        <w:rPr>
          <w:shd w:val="clear" w:color="auto" w:fill="FFFFFF"/>
        </w:rPr>
        <w:t xml:space="preserve">Third, we tested the EPA and mobility growth models in parallel process with the EF growth model.  </w:t>
      </w:r>
      <w:r w:rsidRPr="00913F27">
        <w:rPr>
          <w:shd w:val="clear" w:color="auto" w:fill="FFFFFF"/>
          <w:lang w:val="en-CA"/>
        </w:rPr>
        <w:t>Time-varying EPA did not predict EF performance (</w:t>
      </w:r>
      <w:r w:rsidRPr="00913F27">
        <w:rPr>
          <w:i/>
          <w:iCs/>
          <w:shd w:val="clear" w:color="auto" w:fill="FFFFFF"/>
          <w:lang w:val="en-CA"/>
        </w:rPr>
        <w:t xml:space="preserve">b </w:t>
      </w:r>
      <w:r w:rsidRPr="00913F27">
        <w:rPr>
          <w:shd w:val="clear" w:color="auto" w:fill="FFFFFF"/>
          <w:lang w:val="en-CA"/>
        </w:rPr>
        <w:t xml:space="preserve">= -.002, </w:t>
      </w:r>
      <w:r w:rsidRPr="00913F27">
        <w:rPr>
          <w:i/>
          <w:iCs/>
          <w:shd w:val="clear" w:color="auto" w:fill="FFFFFF"/>
          <w:lang w:val="en-CA"/>
        </w:rPr>
        <w:t xml:space="preserve">p </w:t>
      </w:r>
      <w:r w:rsidRPr="00913F27">
        <w:rPr>
          <w:shd w:val="clear" w:color="auto" w:fill="FFFFFF"/>
          <w:lang w:val="en-CA"/>
        </w:rPr>
        <w:t>&gt;.05) nor EF change (</w:t>
      </w:r>
      <w:r w:rsidRPr="00913F27">
        <w:rPr>
          <w:i/>
          <w:iCs/>
          <w:shd w:val="clear" w:color="auto" w:fill="FFFFFF"/>
          <w:lang w:val="en-CA"/>
        </w:rPr>
        <w:t xml:space="preserve">b </w:t>
      </w:r>
      <w:r w:rsidRPr="00913F27">
        <w:rPr>
          <w:shd w:val="clear" w:color="auto" w:fill="FFFFFF"/>
          <w:lang w:val="en-CA"/>
        </w:rPr>
        <w:t xml:space="preserve">= .529, </w:t>
      </w:r>
      <w:r w:rsidRPr="00913F27">
        <w:rPr>
          <w:i/>
          <w:iCs/>
          <w:shd w:val="clear" w:color="auto" w:fill="FFFFFF"/>
          <w:lang w:val="en-CA"/>
        </w:rPr>
        <w:t xml:space="preserve">p </w:t>
      </w:r>
      <w:r w:rsidRPr="00913F27">
        <w:rPr>
          <w:shd w:val="clear" w:color="auto" w:fill="FFFFFF"/>
          <w:lang w:val="en-CA"/>
        </w:rPr>
        <w:t xml:space="preserve">&gt;.05). </w:t>
      </w:r>
      <w:r w:rsidR="00711DED" w:rsidRPr="00913F27">
        <w:rPr>
          <w:shd w:val="clear" w:color="auto" w:fill="FFFFFF"/>
        </w:rPr>
        <w:t xml:space="preserve">For mobility, </w:t>
      </w:r>
      <w:r w:rsidRPr="00913F27">
        <w:rPr>
          <w:shd w:val="clear" w:color="auto" w:fill="FFFFFF"/>
          <w:lang w:val="en-CA"/>
        </w:rPr>
        <w:t>level of mobility at predicted level of EF performance (</w:t>
      </w:r>
      <w:r w:rsidRPr="00913F27">
        <w:rPr>
          <w:i/>
          <w:iCs/>
          <w:shd w:val="clear" w:color="auto" w:fill="FFFFFF"/>
          <w:lang w:val="en-CA"/>
        </w:rPr>
        <w:t xml:space="preserve">b </w:t>
      </w:r>
      <w:r w:rsidRPr="00913F27">
        <w:rPr>
          <w:shd w:val="clear" w:color="auto" w:fill="FFFFFF"/>
          <w:lang w:val="en-CA"/>
        </w:rPr>
        <w:t xml:space="preserve">= .798, </w:t>
      </w:r>
      <w:r w:rsidRPr="00913F27">
        <w:rPr>
          <w:i/>
          <w:iCs/>
          <w:shd w:val="clear" w:color="auto" w:fill="FFFFFF"/>
          <w:lang w:val="en-CA"/>
        </w:rPr>
        <w:t xml:space="preserve">p </w:t>
      </w:r>
      <w:r w:rsidRPr="00913F27">
        <w:rPr>
          <w:shd w:val="clear" w:color="auto" w:fill="FFFFFF"/>
          <w:lang w:val="en-CA"/>
        </w:rPr>
        <w:t>=.003), but not change (</w:t>
      </w:r>
      <w:r w:rsidRPr="00913F27">
        <w:rPr>
          <w:i/>
          <w:iCs/>
          <w:shd w:val="clear" w:color="auto" w:fill="FFFFFF"/>
          <w:lang w:val="en-CA"/>
        </w:rPr>
        <w:t xml:space="preserve">b </w:t>
      </w:r>
      <w:r w:rsidRPr="00913F27">
        <w:rPr>
          <w:shd w:val="clear" w:color="auto" w:fill="FFFFFF"/>
          <w:lang w:val="en-CA"/>
        </w:rPr>
        <w:t xml:space="preserve">= .010, </w:t>
      </w:r>
      <w:r w:rsidRPr="00913F27">
        <w:rPr>
          <w:i/>
          <w:iCs/>
          <w:shd w:val="clear" w:color="auto" w:fill="FFFFFF"/>
          <w:lang w:val="en-CA"/>
        </w:rPr>
        <w:t xml:space="preserve">p </w:t>
      </w:r>
      <w:r w:rsidRPr="00913F27">
        <w:rPr>
          <w:shd w:val="clear" w:color="auto" w:fill="FFFFFF"/>
          <w:lang w:val="en-CA"/>
        </w:rPr>
        <w:t>=.81). In addition, change in mobility did not predict change in EF (</w:t>
      </w:r>
      <w:r w:rsidRPr="00913F27">
        <w:rPr>
          <w:i/>
          <w:iCs/>
          <w:shd w:val="clear" w:color="auto" w:fill="FFFFFF"/>
          <w:lang w:val="en-CA"/>
        </w:rPr>
        <w:t xml:space="preserve">b </w:t>
      </w:r>
      <w:r w:rsidRPr="00913F27">
        <w:rPr>
          <w:shd w:val="clear" w:color="auto" w:fill="FFFFFF"/>
          <w:lang w:val="en-CA"/>
        </w:rPr>
        <w:t xml:space="preserve">= .31, </w:t>
      </w:r>
      <w:r w:rsidRPr="00913F27">
        <w:rPr>
          <w:i/>
          <w:iCs/>
          <w:shd w:val="clear" w:color="auto" w:fill="FFFFFF"/>
          <w:lang w:val="en-CA"/>
        </w:rPr>
        <w:t xml:space="preserve">p </w:t>
      </w:r>
      <w:r w:rsidRPr="00913F27">
        <w:rPr>
          <w:shd w:val="clear" w:color="auto" w:fill="FFFFFF"/>
          <w:lang w:val="en-CA"/>
        </w:rPr>
        <w:t>&gt; .70).</w:t>
      </w:r>
      <w:r w:rsidR="00711DED" w:rsidRPr="00913F27">
        <w:rPr>
          <w:shd w:val="clear" w:color="auto" w:fill="FFFFFF"/>
        </w:rPr>
        <w:t xml:space="preserve"> </w:t>
      </w:r>
    </w:p>
    <w:p w:rsidR="002708E2" w:rsidRPr="00913F27" w:rsidRDefault="00F0562E">
      <w:pPr>
        <w:spacing w:line="480" w:lineRule="auto"/>
        <w:rPr>
          <w:shd w:val="clear" w:color="auto" w:fill="FFFFFF"/>
        </w:rPr>
      </w:pPr>
      <w:r w:rsidRPr="00913F27">
        <w:rPr>
          <w:shd w:val="clear" w:color="auto" w:fill="FFFFFF"/>
        </w:rPr>
        <w:tab/>
      </w:r>
      <w:r w:rsidR="00711DED" w:rsidRPr="00913F27">
        <w:rPr>
          <w:shd w:val="clear" w:color="auto" w:fill="FFFFFF"/>
        </w:rPr>
        <w:t>Fourth, we tested mobility and EPA and time-invariant predictors</w:t>
      </w:r>
      <w:r w:rsidRPr="00913F27">
        <w:rPr>
          <w:shd w:val="clear" w:color="auto" w:fill="FFFFFF"/>
        </w:rPr>
        <w:t xml:space="preserve"> (results presented in Thibeau et al., 2017). Briefly, r</w:t>
      </w:r>
      <w:r w:rsidR="00711DED" w:rsidRPr="00913F27">
        <w:rPr>
          <w:shd w:val="clear" w:color="auto" w:fill="FFFFFF"/>
        </w:rPr>
        <w:t xml:space="preserve">esults indicated that </w:t>
      </w:r>
      <w:r w:rsidR="00FE6D43" w:rsidRPr="00913F27">
        <w:t>baseline EPA predicted both EF performance and change (Figure S1a)</w:t>
      </w:r>
      <w:r w:rsidRPr="00913F27">
        <w:t>,</w:t>
      </w:r>
      <w:r w:rsidR="00FE6D43" w:rsidRPr="00913F27">
        <w:t xml:space="preserve"> </w:t>
      </w:r>
      <w:r w:rsidR="00711DED" w:rsidRPr="00913F27">
        <w:t>and</w:t>
      </w:r>
      <w:r w:rsidR="00FE6D43" w:rsidRPr="00913F27">
        <w:t xml:space="preserve"> baseline </w:t>
      </w:r>
      <w:r w:rsidR="00FC490B" w:rsidRPr="00913F27">
        <w:t xml:space="preserve">mobility </w:t>
      </w:r>
      <w:r w:rsidR="00FE6D43" w:rsidRPr="00913F27">
        <w:t>predicted both EF performance and decline (Figure S1b). These results established the foundation for the specific goals of this paper.</w:t>
      </w:r>
    </w:p>
    <w:p w:rsidR="001473B7" w:rsidRPr="00913F27" w:rsidRDefault="001473B7" w:rsidP="006D3404">
      <w:pPr>
        <w:pStyle w:val="Heading2"/>
        <w:spacing w:before="0" w:line="480" w:lineRule="auto"/>
        <w:rPr>
          <w:rFonts w:cs="Times New Roman"/>
          <w:b w:val="0"/>
          <w:szCs w:val="24"/>
        </w:rPr>
      </w:pPr>
      <w:r w:rsidRPr="00913F27">
        <w:rPr>
          <w:rStyle w:val="Heading3Char"/>
          <w:rFonts w:cs="Times New Roman"/>
          <w:b/>
        </w:rPr>
        <w:t xml:space="preserve">Research Goal 1: Moderation of the EPA-EF and </w:t>
      </w:r>
      <w:r w:rsidR="00FC490B" w:rsidRPr="00913F27">
        <w:rPr>
          <w:rStyle w:val="Heading3Char"/>
          <w:rFonts w:cs="Times New Roman"/>
          <w:b/>
        </w:rPr>
        <w:t>mobility</w:t>
      </w:r>
      <w:r w:rsidRPr="00913F27">
        <w:rPr>
          <w:rStyle w:val="Heading3Char"/>
          <w:rFonts w:cs="Times New Roman"/>
          <w:b/>
        </w:rPr>
        <w:t>-EF relationships by Sex</w:t>
      </w:r>
      <w:r w:rsidR="00516A26" w:rsidRPr="00913F27">
        <w:rPr>
          <w:rFonts w:cs="Times New Roman"/>
          <w:b w:val="0"/>
          <w:szCs w:val="24"/>
        </w:rPr>
        <w:t xml:space="preserve"> </w:t>
      </w:r>
    </w:p>
    <w:p w:rsidR="001473B7" w:rsidRPr="00913F27" w:rsidRDefault="001473B7" w:rsidP="001473B7">
      <w:pPr>
        <w:autoSpaceDE w:val="0"/>
        <w:autoSpaceDN w:val="0"/>
        <w:adjustRightInd w:val="0"/>
        <w:spacing w:after="120" w:line="480" w:lineRule="auto"/>
        <w:ind w:firstLine="426"/>
        <w:rPr>
          <w:b/>
        </w:rPr>
      </w:pPr>
      <w:r w:rsidRPr="00913F27">
        <w:rPr>
          <w:rStyle w:val="Heading3Char"/>
          <w:rFonts w:cs="Times New Roman"/>
          <w:i/>
        </w:rPr>
        <w:t xml:space="preserve">Sex moderation of the </w:t>
      </w:r>
      <w:r w:rsidR="00FC490B" w:rsidRPr="00913F27">
        <w:rPr>
          <w:rStyle w:val="Heading3Char"/>
          <w:rFonts w:cs="Times New Roman"/>
          <w:i/>
        </w:rPr>
        <w:t>m</w:t>
      </w:r>
      <w:r w:rsidRPr="00913F27">
        <w:rPr>
          <w:rStyle w:val="Heading3Char"/>
          <w:rFonts w:cs="Times New Roman"/>
          <w:i/>
        </w:rPr>
        <w:t>obility-EF relationship.</w:t>
      </w:r>
      <w:r w:rsidRPr="00913F27">
        <w:t xml:space="preserve"> As the pattern of results was similar for both males and females, we examined this moderation further by comparing models in which one parameter at a time was held to be equal across groups. When the intercepts and slopes were separately constrained to be equal across groups, the constrained model fit the data worse than the unconstrained model (</w:t>
      </w:r>
      <w:r w:rsidRPr="00913F27">
        <w:rPr>
          <w:i/>
        </w:rPr>
        <w:t>D</w:t>
      </w:r>
      <w:r w:rsidRPr="00913F27">
        <w:t xml:space="preserve"> = 154.0,</w:t>
      </w:r>
      <w:r w:rsidRPr="00913F27">
        <w:rPr>
          <w:rFonts w:eastAsia="Times New Roman"/>
        </w:rPr>
        <w:t xml:space="preserve"> Δ</w:t>
      </w:r>
      <w:r w:rsidRPr="00913F27">
        <w:rPr>
          <w:rFonts w:eastAsia="Times New Roman"/>
          <w:i/>
        </w:rPr>
        <w:t xml:space="preserve">df </w:t>
      </w:r>
      <w:r w:rsidRPr="00913F27">
        <w:t xml:space="preserve">= 6, </w:t>
      </w:r>
      <w:r w:rsidRPr="00913F27">
        <w:rPr>
          <w:i/>
        </w:rPr>
        <w:t>p</w:t>
      </w:r>
      <w:r w:rsidRPr="00913F27">
        <w:t xml:space="preserve"> &lt; .00</w:t>
      </w:r>
      <w:r w:rsidR="00926548" w:rsidRPr="00913F27">
        <w:t>1</w:t>
      </w:r>
      <w:r w:rsidRPr="00913F27">
        <w:t xml:space="preserve">; </w:t>
      </w:r>
      <w:r w:rsidRPr="00913F27">
        <w:rPr>
          <w:i/>
        </w:rPr>
        <w:t>D</w:t>
      </w:r>
      <w:r w:rsidRPr="00913F27">
        <w:t xml:space="preserve"> = 133.78,</w:t>
      </w:r>
      <w:r w:rsidRPr="00913F27">
        <w:rPr>
          <w:rFonts w:eastAsia="Times New Roman"/>
        </w:rPr>
        <w:t xml:space="preserve"> Δ</w:t>
      </w:r>
      <w:r w:rsidRPr="00913F27">
        <w:rPr>
          <w:rFonts w:eastAsia="Times New Roman"/>
          <w:i/>
        </w:rPr>
        <w:t xml:space="preserve">df </w:t>
      </w:r>
      <w:r w:rsidRPr="00913F27">
        <w:t xml:space="preserve">= 6, </w:t>
      </w:r>
      <w:r w:rsidRPr="00913F27">
        <w:rPr>
          <w:i/>
        </w:rPr>
        <w:t>p</w:t>
      </w:r>
      <w:r w:rsidRPr="00913F27">
        <w:t xml:space="preserve"> &lt; .00</w:t>
      </w:r>
      <w:r w:rsidR="00926548" w:rsidRPr="00913F27">
        <w:t>1</w:t>
      </w:r>
      <w:r w:rsidRPr="00913F27">
        <w:t>, respectively). This</w:t>
      </w:r>
      <w:r w:rsidRPr="00913F27">
        <w:rPr>
          <w:i/>
        </w:rPr>
        <w:t xml:space="preserve"> </w:t>
      </w:r>
      <w:r w:rsidRPr="00913F27">
        <w:t xml:space="preserve">provided evidence that there was a differential effect of baseline mobility on both EF performance </w:t>
      </w:r>
      <w:r w:rsidR="00FE381F" w:rsidRPr="00913F27">
        <w:t xml:space="preserve">and </w:t>
      </w:r>
      <w:r w:rsidRPr="00913F27">
        <w:t>change between males and females. Specifically, males with lower baseline mobility experienced lower EF performance (</w:t>
      </w:r>
      <w:r w:rsidRPr="00913F27">
        <w:rPr>
          <w:i/>
        </w:rPr>
        <w:t>M</w:t>
      </w:r>
      <w:r w:rsidRPr="00913F27">
        <w:t xml:space="preserve"> = -</w:t>
      </w:r>
      <w:r w:rsidR="00926548" w:rsidRPr="00913F27">
        <w:t>0.</w:t>
      </w:r>
      <w:r w:rsidRPr="00913F27">
        <w:t>597) and steeper decline (</w:t>
      </w:r>
      <w:r w:rsidRPr="00913F27">
        <w:rPr>
          <w:i/>
        </w:rPr>
        <w:t>M</w:t>
      </w:r>
      <w:r w:rsidRPr="00913F27">
        <w:t xml:space="preserve"> = -</w:t>
      </w:r>
      <w:r w:rsidR="00926548" w:rsidRPr="00913F27">
        <w:t>0</w:t>
      </w:r>
      <w:r w:rsidRPr="00913F27">
        <w:t>.078) than did females with lower baseline mobility (</w:t>
      </w:r>
      <w:r w:rsidRPr="00913F27">
        <w:rPr>
          <w:i/>
        </w:rPr>
        <w:t>M</w:t>
      </w:r>
      <w:r w:rsidRPr="00913F27">
        <w:t xml:space="preserve"> -</w:t>
      </w:r>
      <w:r w:rsidR="00926548" w:rsidRPr="00913F27">
        <w:t>0</w:t>
      </w:r>
      <w:r w:rsidRPr="00913F27">
        <w:t xml:space="preserve">.275, </w:t>
      </w:r>
      <w:r w:rsidRPr="00913F27">
        <w:rPr>
          <w:i/>
        </w:rPr>
        <w:t>M</w:t>
      </w:r>
      <w:r w:rsidRPr="00913F27">
        <w:t xml:space="preserve"> = -</w:t>
      </w:r>
      <w:r w:rsidR="00926548" w:rsidRPr="00913F27">
        <w:t>0</w:t>
      </w:r>
      <w:r w:rsidRPr="00913F27">
        <w:t>.044, respectively).</w:t>
      </w:r>
    </w:p>
    <w:p w:rsidR="00277AF8" w:rsidRPr="00913F27" w:rsidRDefault="00BF5793">
      <w:pPr>
        <w:jc w:val="center"/>
        <w:rPr>
          <w:lang w:val="en-CA"/>
        </w:rPr>
      </w:pPr>
      <w:r w:rsidRPr="00913F27">
        <w:rPr>
          <w:rFonts w:eastAsia="Calibri"/>
        </w:rPr>
        <w:br w:type="page"/>
      </w:r>
      <w:r w:rsidR="00277AF8" w:rsidRPr="00913F27">
        <w:rPr>
          <w:b/>
          <w:lang w:val="en-CA"/>
        </w:rPr>
        <w:lastRenderedPageBreak/>
        <w:t>References</w:t>
      </w:r>
    </w:p>
    <w:p w:rsidR="00277AF8" w:rsidRPr="00913F27" w:rsidRDefault="00277AF8">
      <w:pPr>
        <w:jc w:val="center"/>
        <w:rPr>
          <w:lang w:val="en-CA"/>
        </w:rPr>
      </w:pPr>
    </w:p>
    <w:p w:rsidR="00EC15A8" w:rsidRPr="00913F27" w:rsidRDefault="00277AF8" w:rsidP="00EC15A8">
      <w:pPr>
        <w:pStyle w:val="EndNoteBibliography"/>
        <w:ind w:left="720" w:hanging="720"/>
      </w:pPr>
      <w:r w:rsidRPr="00913F27">
        <w:fldChar w:fldCharType="begin"/>
      </w:r>
      <w:r w:rsidRPr="00913F27">
        <w:rPr>
          <w:lang w:val="en-CA"/>
        </w:rPr>
        <w:instrText xml:space="preserve"> ADDIN EN.REFLIST </w:instrText>
      </w:r>
      <w:r w:rsidRPr="00913F27">
        <w:fldChar w:fldCharType="separate"/>
      </w:r>
      <w:r w:rsidR="00EC15A8" w:rsidRPr="00913F27">
        <w:t xml:space="preserve">Abner, E. L., Nelson, P. T., Kryscio, R. J., Schmitt, F. A., Fardo, D. W., Woltjer, R. L., . . . Xiong, C. (2016). Diabetes is associated with cerebrovascular but not Alzheimer's disease neuropathology. </w:t>
      </w:r>
      <w:r w:rsidR="00EC15A8" w:rsidRPr="00913F27">
        <w:rPr>
          <w:i/>
        </w:rPr>
        <w:t>Alzheimer's &amp; Dementia, 12</w:t>
      </w:r>
      <w:r w:rsidR="00EC15A8" w:rsidRPr="00913F27">
        <w:t xml:space="preserve">(8), 882-889. </w:t>
      </w:r>
    </w:p>
    <w:p w:rsidR="00EC15A8" w:rsidRPr="00913F27" w:rsidRDefault="00EC15A8" w:rsidP="00EC15A8">
      <w:pPr>
        <w:pStyle w:val="EndNoteBibliography"/>
        <w:ind w:left="720" w:hanging="720"/>
      </w:pPr>
      <w:r w:rsidRPr="00913F27">
        <w:t xml:space="preserve">Aronow, W. S. (2017). Hypertension and cognitive impairment. </w:t>
      </w:r>
      <w:r w:rsidRPr="00913F27">
        <w:rPr>
          <w:i/>
        </w:rPr>
        <w:t>Annals of translational medicine, 5</w:t>
      </w:r>
      <w:r w:rsidRPr="00913F27">
        <w:t xml:space="preserve">(12). </w:t>
      </w:r>
    </w:p>
    <w:p w:rsidR="00EC15A8" w:rsidRPr="00913F27" w:rsidRDefault="00EC15A8" w:rsidP="00EC15A8">
      <w:pPr>
        <w:pStyle w:val="EndNoteBibliography"/>
        <w:ind w:left="720" w:hanging="720"/>
      </w:pPr>
      <w:r w:rsidRPr="00913F27">
        <w:t xml:space="preserve">Bielak, A. A., Mansueti, L., Strauss, E., &amp; Dixon, R. A. (2006). Performance on the Hayling and Brixton tests in older adults: Norms and correlates. </w:t>
      </w:r>
      <w:r w:rsidRPr="00913F27">
        <w:rPr>
          <w:i/>
        </w:rPr>
        <w:t>Arch Clin Neuropsychol, 21</w:t>
      </w:r>
      <w:r w:rsidRPr="00913F27">
        <w:t>(2), 141-149. doi:10.1016/j.acn.2005.08.006</w:t>
      </w:r>
    </w:p>
    <w:p w:rsidR="00EC15A8" w:rsidRPr="00913F27" w:rsidRDefault="00EC15A8" w:rsidP="00EC15A8">
      <w:pPr>
        <w:pStyle w:val="EndNoteBibliography"/>
        <w:ind w:left="720" w:hanging="720"/>
      </w:pPr>
      <w:r w:rsidRPr="00913F27">
        <w:t xml:space="preserve">Brach, J. S., Talkowski, J. B., Strotmeyer, E. S., &amp; Newman, A. B. (2008). Diabetes mellitus and gait dysfunction: possible explanatory factors. </w:t>
      </w:r>
      <w:r w:rsidRPr="00913F27">
        <w:rPr>
          <w:i/>
        </w:rPr>
        <w:t>Physical therapy, 88</w:t>
      </w:r>
      <w:r w:rsidRPr="00913F27">
        <w:t xml:space="preserve">(11), 1365-1374. </w:t>
      </w:r>
    </w:p>
    <w:p w:rsidR="00EC15A8" w:rsidRPr="00913F27" w:rsidRDefault="00EC15A8" w:rsidP="00EC15A8">
      <w:pPr>
        <w:pStyle w:val="EndNoteBibliography"/>
        <w:ind w:left="720" w:hanging="720"/>
      </w:pPr>
      <w:r w:rsidRPr="00913F27">
        <w:t xml:space="preserve">Burgess, P. W., &amp; Shallice, T. (1997). </w:t>
      </w:r>
      <w:r w:rsidRPr="00913F27">
        <w:rPr>
          <w:i/>
        </w:rPr>
        <w:t>The Hayling and Brixton tests</w:t>
      </w:r>
      <w:r w:rsidRPr="00913F27">
        <w:t>. Thurston, Suffolk: Thames Valley Test Company.</w:t>
      </w:r>
    </w:p>
    <w:p w:rsidR="00EC15A8" w:rsidRPr="00913F27" w:rsidRDefault="00EC15A8" w:rsidP="00EC15A8">
      <w:pPr>
        <w:pStyle w:val="EndNoteBibliography"/>
        <w:ind w:left="720" w:hanging="720"/>
      </w:pPr>
      <w:r w:rsidRPr="00913F27">
        <w:t xml:space="preserve">D'Elia, L. F., Satz, P., Uchiyama, C. L., &amp; White, T. (1996). </w:t>
      </w:r>
      <w:r w:rsidRPr="00913F27">
        <w:rPr>
          <w:i/>
        </w:rPr>
        <w:t>Color Trails Test: Professional Manual</w:t>
      </w:r>
      <w:r w:rsidRPr="00913F27">
        <w:t>. Odessa, FL: Psychological Assessment Resources.</w:t>
      </w:r>
    </w:p>
    <w:p w:rsidR="00EC15A8" w:rsidRPr="00913F27" w:rsidRDefault="00EC15A8" w:rsidP="00EC15A8">
      <w:pPr>
        <w:pStyle w:val="EndNoteBibliography"/>
        <w:ind w:left="720" w:hanging="720"/>
      </w:pPr>
      <w:r w:rsidRPr="00913F27">
        <w:t xml:space="preserve">de Frias, C. M., &amp; Dixon, R. A. (2014). Lifestyle engagement affects cognitive status differences and trajectories on executive functions in older adults. </w:t>
      </w:r>
      <w:r w:rsidRPr="00913F27">
        <w:rPr>
          <w:i/>
        </w:rPr>
        <w:t>Arch Clin Neuropsychol, 29</w:t>
      </w:r>
      <w:r w:rsidRPr="00913F27">
        <w:t>(1), 16-25. doi:10.1093/arclin/act089</w:t>
      </w:r>
    </w:p>
    <w:p w:rsidR="00EC15A8" w:rsidRPr="00913F27" w:rsidRDefault="00EC15A8" w:rsidP="00EC15A8">
      <w:pPr>
        <w:pStyle w:val="EndNoteBibliography"/>
        <w:ind w:left="720" w:hanging="720"/>
      </w:pPr>
      <w:r w:rsidRPr="00913F27">
        <w:t xml:space="preserve">de Frias, C. M., Dixon, R. A., &amp; Strauss, E. (2006). Structure of four executive functioning tests in healthy older adults. </w:t>
      </w:r>
      <w:r w:rsidRPr="00913F27">
        <w:rPr>
          <w:i/>
        </w:rPr>
        <w:t>Neuropsychology, 20</w:t>
      </w:r>
      <w:r w:rsidRPr="00913F27">
        <w:t>(2), 206-214. doi:10.1037/0894-4105.20.2.206.</w:t>
      </w:r>
    </w:p>
    <w:p w:rsidR="00EC15A8" w:rsidRPr="00913F27" w:rsidRDefault="00EC15A8" w:rsidP="00EC15A8">
      <w:pPr>
        <w:pStyle w:val="EndNoteBibliography"/>
        <w:ind w:left="720" w:hanging="720"/>
      </w:pPr>
      <w:r w:rsidRPr="00913F27">
        <w:lastRenderedPageBreak/>
        <w:t xml:space="preserve">de Frias, C. M., Dixon, R. A., &amp; Strauss, E. (2009). Characterizing executive functioning in older special populations: From cognitively elite to cognitively impaired. </w:t>
      </w:r>
      <w:r w:rsidRPr="00913F27">
        <w:rPr>
          <w:i/>
        </w:rPr>
        <w:t>Neuropsychology, 23</w:t>
      </w:r>
      <w:r w:rsidRPr="00913F27">
        <w:t>(6), 778-791. doi:10.1037/a0016743</w:t>
      </w:r>
    </w:p>
    <w:p w:rsidR="00EC15A8" w:rsidRPr="00913F27" w:rsidRDefault="00EC15A8" w:rsidP="00EC15A8">
      <w:pPr>
        <w:pStyle w:val="EndNoteBibliography"/>
        <w:ind w:left="720" w:hanging="720"/>
      </w:pPr>
      <w:r w:rsidRPr="00913F27">
        <w:t xml:space="preserve">Dixon, R. A., &amp; de Frias, C. M. (2004). The Victoria Longitudinal Study: From characterizing cognitive aging to illustrating changes in memory compensation. </w:t>
      </w:r>
      <w:r w:rsidRPr="00913F27">
        <w:rPr>
          <w:i/>
        </w:rPr>
        <w:t>Aging Neuropsychol Cog, 11</w:t>
      </w:r>
      <w:r w:rsidRPr="00913F27">
        <w:t>(2-3), 346-376. doi:10.1080/13825580490511161</w:t>
      </w:r>
    </w:p>
    <w:p w:rsidR="00EC15A8" w:rsidRPr="00913F27" w:rsidRDefault="00EC15A8" w:rsidP="00EC15A8">
      <w:pPr>
        <w:pStyle w:val="EndNoteBibliography"/>
        <w:ind w:left="720" w:hanging="720"/>
      </w:pPr>
      <w:r w:rsidRPr="00913F27">
        <w:t xml:space="preserve">Enders, C. K. (2011). Analyzing longitudinal data with missing values. </w:t>
      </w:r>
      <w:r w:rsidRPr="00913F27">
        <w:rPr>
          <w:i/>
        </w:rPr>
        <w:t>Rehabilitation Psychology, 56</w:t>
      </w:r>
      <w:r w:rsidRPr="00913F27">
        <w:t>(4), 267-288. doi:org/10.1037</w:t>
      </w:r>
    </w:p>
    <w:p w:rsidR="00EC15A8" w:rsidRPr="00913F27" w:rsidRDefault="00EC15A8" w:rsidP="00EC15A8">
      <w:pPr>
        <w:pStyle w:val="EndNoteBibliography"/>
        <w:ind w:left="720" w:hanging="720"/>
      </w:pPr>
      <w:r w:rsidRPr="00913F27">
        <w:t xml:space="preserve">Graham, J. W., Olchowski, A. E., &amp; Gilreath, T. D. (2007). How many imputations are really needed? Some practical clarifications of multiple imputation theory. </w:t>
      </w:r>
      <w:r w:rsidRPr="00913F27">
        <w:rPr>
          <w:i/>
        </w:rPr>
        <w:t>Prevention Science, 8</w:t>
      </w:r>
      <w:r w:rsidRPr="00913F27">
        <w:t xml:space="preserve">(3), 206-213. </w:t>
      </w:r>
    </w:p>
    <w:p w:rsidR="00EC15A8" w:rsidRPr="00913F27" w:rsidRDefault="00EC15A8" w:rsidP="00EC15A8">
      <w:pPr>
        <w:pStyle w:val="EndNoteBibliography"/>
        <w:ind w:left="720" w:hanging="720"/>
      </w:pPr>
      <w:r w:rsidRPr="00913F27">
        <w:t xml:space="preserve">Kline, R. B. (2011). </w:t>
      </w:r>
      <w:r w:rsidRPr="00913F27">
        <w:rPr>
          <w:i/>
        </w:rPr>
        <w:t>Principles and practice of structural equation modeling</w:t>
      </w:r>
      <w:r w:rsidRPr="00913F27">
        <w:t xml:space="preserve"> (Vol. 3rd). New York, NY: Guilford Press.</w:t>
      </w:r>
    </w:p>
    <w:p w:rsidR="00EC15A8" w:rsidRPr="00913F27" w:rsidRDefault="00EC15A8" w:rsidP="00EC15A8">
      <w:pPr>
        <w:pStyle w:val="EndNoteBibliography"/>
        <w:ind w:left="720" w:hanging="720"/>
      </w:pPr>
      <w:r w:rsidRPr="00913F27">
        <w:t xml:space="preserve">Little, T. D. (2013). </w:t>
      </w:r>
      <w:r w:rsidRPr="00913F27">
        <w:rPr>
          <w:i/>
        </w:rPr>
        <w:t>Longitudinal structural equation modeling</w:t>
      </w:r>
      <w:r w:rsidRPr="00913F27">
        <w:t>. New York, NY: Guilford Press.</w:t>
      </w:r>
    </w:p>
    <w:p w:rsidR="00EC15A8" w:rsidRPr="00913F27" w:rsidRDefault="00EC15A8" w:rsidP="00EC15A8">
      <w:pPr>
        <w:pStyle w:val="EndNoteBibliography"/>
        <w:ind w:left="720" w:hanging="720"/>
      </w:pPr>
      <w:r w:rsidRPr="00913F27">
        <w:t xml:space="preserve">McFall, G. P., Wiebe, S. A., Vergote, D., Jhamandas, J., Westaway, D., &amp; Dixon, R. A. (2014). IDE (rs6583817) polymorphism and pulse pressure are independently and interactively associated with level and change in executive function in older adults. </w:t>
      </w:r>
      <w:r w:rsidRPr="00913F27">
        <w:rPr>
          <w:i/>
        </w:rPr>
        <w:t>Psychol Aging, 29</w:t>
      </w:r>
      <w:r w:rsidRPr="00913F27">
        <w:t>(2), 418-430. doi:org/10.1037/a0034656</w:t>
      </w:r>
    </w:p>
    <w:p w:rsidR="00EC15A8" w:rsidRPr="00913F27" w:rsidRDefault="00EC15A8" w:rsidP="00EC15A8">
      <w:pPr>
        <w:pStyle w:val="EndNoteBibliography"/>
        <w:ind w:left="720" w:hanging="720"/>
      </w:pPr>
      <w:r w:rsidRPr="00913F27">
        <w:t xml:space="preserve">McFall, G. P., Wiebe, S. A., Vergote, D., Westaway, D., Jhamandas, J., &amp; Dixon, R. A. (2013). IDE (rs6583817) polymorphism and type 2 diabetes differentially modify executive function in older adults. </w:t>
      </w:r>
      <w:r w:rsidRPr="00913F27">
        <w:rPr>
          <w:i/>
        </w:rPr>
        <w:t>Neurobiology of aging, 34</w:t>
      </w:r>
      <w:r w:rsidRPr="00913F27">
        <w:t>(9), 2208-2216. doi:10.1016/j.neurobiolaging.2013.03.010</w:t>
      </w:r>
    </w:p>
    <w:p w:rsidR="00EC15A8" w:rsidRPr="00913F27" w:rsidRDefault="00EC15A8" w:rsidP="00EC15A8">
      <w:pPr>
        <w:pStyle w:val="EndNoteBibliography"/>
        <w:ind w:left="720" w:hanging="720"/>
      </w:pPr>
      <w:r w:rsidRPr="00913F27">
        <w:lastRenderedPageBreak/>
        <w:t xml:space="preserve">Miyake, A., Friedman, N. P., Emerson, M. J., Witzki, A. H., Howerter, A., &amp; Wager, T. D. (2000). The unity and diversity of executive functions and their contributions to complex “frontal lobe” tasks: A latent variable analysis. </w:t>
      </w:r>
      <w:r w:rsidRPr="00913F27">
        <w:rPr>
          <w:i/>
        </w:rPr>
        <w:t>Cognitive psychology, 41</w:t>
      </w:r>
      <w:r w:rsidRPr="00913F27">
        <w:t xml:space="preserve">(1), 49-100. </w:t>
      </w:r>
    </w:p>
    <w:p w:rsidR="00EC15A8" w:rsidRPr="00913F27" w:rsidRDefault="00EC15A8" w:rsidP="00EC15A8">
      <w:pPr>
        <w:pStyle w:val="EndNoteBibliography"/>
        <w:ind w:left="720" w:hanging="720"/>
      </w:pPr>
      <w:r w:rsidRPr="00913F27">
        <w:t xml:space="preserve">Moheet, A., Mangia, S., &amp; Seaquist, E. R. (2015). Impact of diabetes on cognitive function and brain structure. </w:t>
      </w:r>
      <w:r w:rsidRPr="00913F27">
        <w:rPr>
          <w:i/>
        </w:rPr>
        <w:t>Annals of the New York Academy of Sciences, 1353</w:t>
      </w:r>
      <w:r w:rsidRPr="00913F27">
        <w:t xml:space="preserve">(1), 60-71. </w:t>
      </w:r>
    </w:p>
    <w:p w:rsidR="00EC15A8" w:rsidRPr="00913F27" w:rsidRDefault="00EC15A8" w:rsidP="00EC15A8">
      <w:pPr>
        <w:pStyle w:val="EndNoteBibliography"/>
        <w:ind w:left="720" w:hanging="720"/>
      </w:pPr>
      <w:r w:rsidRPr="00913F27">
        <w:t xml:space="preserve">Muthén, L. K., &amp; Muthén, B. O. (1998 - 2012). </w:t>
      </w:r>
      <w:r w:rsidRPr="00913F27">
        <w:rPr>
          <w:i/>
        </w:rPr>
        <w:t>Mplus User's Guide</w:t>
      </w:r>
      <w:r w:rsidRPr="00913F27">
        <w:t xml:space="preserve"> (Vol. Seventh Edition). Los Angeles, CA: Muthén &amp; Muthén.</w:t>
      </w:r>
    </w:p>
    <w:p w:rsidR="00EC15A8" w:rsidRPr="00913F27" w:rsidRDefault="00EC15A8" w:rsidP="00EC15A8">
      <w:pPr>
        <w:pStyle w:val="EndNoteBibliography"/>
        <w:ind w:left="720" w:hanging="720"/>
      </w:pPr>
      <w:r w:rsidRPr="00913F27">
        <w:t xml:space="preserve">Nandipati, S., Luo, X., Schimming, C., Grossman, H. T., &amp; Sano, M. (2012). Cognition in Non-Demented Diabetic Older Adults. </w:t>
      </w:r>
      <w:r w:rsidRPr="00913F27">
        <w:rPr>
          <w:i/>
        </w:rPr>
        <w:t>Current aging science, 5</w:t>
      </w:r>
      <w:r w:rsidRPr="00913F27">
        <w:t xml:space="preserve">(2), 131-135. </w:t>
      </w:r>
    </w:p>
    <w:p w:rsidR="00EC15A8" w:rsidRPr="00913F27" w:rsidRDefault="00EC15A8" w:rsidP="00EC15A8">
      <w:pPr>
        <w:pStyle w:val="EndNoteBibliography"/>
        <w:ind w:left="720" w:hanging="720"/>
      </w:pPr>
      <w:r w:rsidRPr="00913F27">
        <w:t xml:space="preserve">Novak, V., &amp; Hajjar, I. (2010). The relationship between blood pressure and cognitive function. </w:t>
      </w:r>
      <w:r w:rsidRPr="00913F27">
        <w:rPr>
          <w:i/>
        </w:rPr>
        <w:t>Nature Reviews Cardiology, 7</w:t>
      </w:r>
      <w:r w:rsidRPr="00913F27">
        <w:t>, 686. doi:10.1038/nrcardio.2010.161</w:t>
      </w:r>
    </w:p>
    <w:p w:rsidR="00EC15A8" w:rsidRPr="00913F27" w:rsidRDefault="00EC15A8" w:rsidP="00EC15A8">
      <w:pPr>
        <w:pStyle w:val="EndNoteBibliography"/>
        <w:ind w:left="720" w:hanging="720"/>
      </w:pPr>
      <w:r w:rsidRPr="00913F27">
        <w:t xml:space="preserve">Rosano, C., Longstreth, W. T., Boudreau, R., Taylor, C. A., Du, Y., Kuller, L. H., &amp; Newman, A. B. (2011). High blood pressure accelerates gait slowing in well-functioning older adults over 18-years of follow-up. </w:t>
      </w:r>
      <w:r w:rsidRPr="00913F27">
        <w:rPr>
          <w:i/>
        </w:rPr>
        <w:t>Journal of the American Geriatrics Society, 59</w:t>
      </w:r>
      <w:r w:rsidRPr="00913F27">
        <w:t>(3), 390-397. doi:10.1111/j.1532-5415.2010.03282.x</w:t>
      </w:r>
    </w:p>
    <w:p w:rsidR="00EC15A8" w:rsidRPr="00913F27" w:rsidRDefault="00EC15A8" w:rsidP="00EC15A8">
      <w:pPr>
        <w:pStyle w:val="EndNoteBibliography"/>
        <w:ind w:left="720" w:hanging="720"/>
      </w:pPr>
      <w:r w:rsidRPr="00913F27">
        <w:t xml:space="preserve">Sapkota, S., Wiebe, S. A., Small, B. J., &amp; Dixon, R. A. (2015). Apolipoprotein E and Clusterin can magnify effects of personality vulnerability on declarative memory performance in non-demented older adults. </w:t>
      </w:r>
      <w:r w:rsidRPr="00913F27">
        <w:rPr>
          <w:i/>
        </w:rPr>
        <w:t>Int J Geriatr Psychiatry</w:t>
      </w:r>
      <w:r w:rsidRPr="00913F27">
        <w:t>. doi:10.1002/gps.4355</w:t>
      </w:r>
    </w:p>
    <w:p w:rsidR="00EC15A8" w:rsidRPr="00913F27" w:rsidRDefault="00EC15A8" w:rsidP="00EC15A8">
      <w:pPr>
        <w:pStyle w:val="EndNoteBibliography"/>
        <w:ind w:left="720" w:hanging="720"/>
      </w:pPr>
      <w:r w:rsidRPr="00913F27">
        <w:t xml:space="preserve">Singer, J. D., &amp; Willett, J. B. (2003). </w:t>
      </w:r>
      <w:r w:rsidRPr="00913F27">
        <w:rPr>
          <w:i/>
        </w:rPr>
        <w:t>Applied longitudinal data analysis: Modeling change and event occurrence</w:t>
      </w:r>
      <w:r w:rsidRPr="00913F27">
        <w:t>. New York, NY: Oxford University Press; US.</w:t>
      </w:r>
    </w:p>
    <w:p w:rsidR="00EC15A8" w:rsidRPr="00913F27" w:rsidRDefault="00EC15A8" w:rsidP="00EC15A8">
      <w:pPr>
        <w:pStyle w:val="EndNoteBibliography"/>
        <w:ind w:left="720" w:hanging="720"/>
      </w:pPr>
      <w:r w:rsidRPr="00913F27">
        <w:t xml:space="preserve">Taylor, S. F., Kornblum, S., Lauber, E. J., Minoshima, S., &amp; Koeppe, R. A. (1997). Isolation of specific interference processing in the Stroop task: PET activation studies. </w:t>
      </w:r>
      <w:r w:rsidRPr="00913F27">
        <w:rPr>
          <w:i/>
        </w:rPr>
        <w:t>Neuroimage, 6</w:t>
      </w:r>
      <w:r w:rsidRPr="00913F27">
        <w:t>(2), 81-92. doi:10.1006/nimg.1997.0285</w:t>
      </w:r>
    </w:p>
    <w:p w:rsidR="00EC15A8" w:rsidRPr="00913F27" w:rsidRDefault="00EC15A8" w:rsidP="00EC15A8">
      <w:pPr>
        <w:pStyle w:val="EndNoteBibliography"/>
        <w:ind w:left="720" w:hanging="720"/>
      </w:pPr>
      <w:r w:rsidRPr="00913F27">
        <w:lastRenderedPageBreak/>
        <w:t xml:space="preserve">Thibeau, S., McFall, G. P., Wiebe, S. A., Camicioli, R., &amp; Dixon, R. A. (2017). Alzheimer's disease biomarkers interactively influence physical activity, mobility, and cognition associations in a non-demented population. </w:t>
      </w:r>
      <w:r w:rsidRPr="00913F27">
        <w:rPr>
          <w:i/>
        </w:rPr>
        <w:t>Journal of Alzheimers Disease, 60</w:t>
      </w:r>
      <w:r w:rsidRPr="00913F27">
        <w:t>(1), 69-86. doi:10.3233/JAD-170130.</w:t>
      </w:r>
    </w:p>
    <w:p w:rsidR="00EC15A8" w:rsidRPr="00913F27" w:rsidRDefault="00EC15A8" w:rsidP="00EC15A8">
      <w:pPr>
        <w:pStyle w:val="EndNoteBibliography"/>
        <w:ind w:left="720" w:hanging="720"/>
      </w:pPr>
      <w:r w:rsidRPr="00913F27">
        <w:t xml:space="preserve">Yaffe, K., Falvey, C., Hamilton, N., Schwartz, A. V., Simonsick, E. M., Satterfield, S., . . . Harris, T. (2012). Diabetes, glucose control and 9 year cognitive decline among non-demented older adults. </w:t>
      </w:r>
      <w:r w:rsidRPr="00913F27">
        <w:rPr>
          <w:i/>
        </w:rPr>
        <w:t>Archives of neurology, 69</w:t>
      </w:r>
      <w:r w:rsidRPr="00913F27">
        <w:t>(9), 1170-1175. doi:10.1001/archneurol.2012.1117</w:t>
      </w:r>
    </w:p>
    <w:p w:rsidR="00BF5793" w:rsidRPr="00913F27" w:rsidRDefault="00277AF8" w:rsidP="00BF5793">
      <w:r w:rsidRPr="00913F27">
        <w:fldChar w:fldCharType="end"/>
      </w:r>
    </w:p>
    <w:p w:rsidR="00FE6D43" w:rsidRPr="00913F27" w:rsidRDefault="00FE6D43" w:rsidP="00FE6D43">
      <w:pPr>
        <w:rPr>
          <w:rFonts w:eastAsia="Calibri"/>
        </w:rPr>
      </w:pPr>
      <w:r w:rsidRPr="00913F27">
        <w:rPr>
          <w:rFonts w:eastAsia="Calibri"/>
        </w:rPr>
        <w:br w:type="page"/>
      </w:r>
    </w:p>
    <w:p w:rsidR="00FE6D43" w:rsidRPr="00913F27" w:rsidRDefault="00FE6D43" w:rsidP="00FE6D43">
      <w:pPr>
        <w:spacing w:line="480" w:lineRule="auto"/>
        <w:rPr>
          <w:rFonts w:eastAsia="Calibri"/>
        </w:rPr>
        <w:sectPr w:rsidR="00FE6D43" w:rsidRPr="00913F27" w:rsidSect="000A4A8B">
          <w:headerReference w:type="default" r:id="rId8"/>
          <w:pgSz w:w="12240" w:h="15840"/>
          <w:pgMar w:top="1440" w:right="1440" w:bottom="1440" w:left="1440" w:header="709" w:footer="709" w:gutter="0"/>
          <w:cols w:space="708"/>
          <w:docGrid w:linePitch="360"/>
        </w:sectPr>
      </w:pPr>
    </w:p>
    <w:p w:rsidR="00166A4B" w:rsidRPr="00913F27" w:rsidRDefault="00166A4B" w:rsidP="00DB18C0">
      <w:pPr>
        <w:rPr>
          <w:b/>
        </w:rPr>
      </w:pPr>
      <w:r w:rsidRPr="00913F27">
        <w:rPr>
          <w:b/>
        </w:rPr>
        <w:lastRenderedPageBreak/>
        <w:t>Table Titles</w:t>
      </w:r>
    </w:p>
    <w:p w:rsidR="00166A4B" w:rsidRPr="00913F27" w:rsidRDefault="00166A4B" w:rsidP="00DB18C0"/>
    <w:p w:rsidR="00DB18C0" w:rsidRPr="00913F27" w:rsidRDefault="00876070" w:rsidP="00DB18C0">
      <w:r w:rsidRPr="00913F27">
        <w:t>Supplementary Table 1</w:t>
      </w:r>
    </w:p>
    <w:p w:rsidR="00DB18C0" w:rsidRPr="00913F27" w:rsidRDefault="00DB18C0" w:rsidP="00DB18C0"/>
    <w:p w:rsidR="00DB18C0" w:rsidRPr="00913F27" w:rsidRDefault="00DB18C0" w:rsidP="00DB18C0">
      <w:pPr>
        <w:rPr>
          <w:iCs/>
        </w:rPr>
      </w:pPr>
      <w:r w:rsidRPr="00913F27">
        <w:rPr>
          <w:iCs/>
        </w:rPr>
        <w:t xml:space="preserve">Descriptive Statistics for Sample by </w:t>
      </w:r>
      <w:r w:rsidRPr="00913F27">
        <w:rPr>
          <w:i/>
          <w:iCs/>
        </w:rPr>
        <w:t>APOE</w:t>
      </w:r>
      <w:r w:rsidRPr="00913F27">
        <w:rPr>
          <w:iCs/>
        </w:rPr>
        <w:t xml:space="preserve"> Genotype </w:t>
      </w:r>
    </w:p>
    <w:p w:rsidR="00DB18C0" w:rsidRPr="00913F27" w:rsidRDefault="00DB18C0" w:rsidP="00DB18C0">
      <w:pPr>
        <w:rPr>
          <w:iCs/>
        </w:rPr>
      </w:pPr>
    </w:p>
    <w:p w:rsidR="00FE6D43" w:rsidRPr="00913F27" w:rsidRDefault="00FE6D43" w:rsidP="00FE6D43">
      <w:r w:rsidRPr="00913F27">
        <w:t xml:space="preserve">Supplementary Table </w:t>
      </w:r>
      <w:r w:rsidR="00DB18C0" w:rsidRPr="00913F27">
        <w:t>2</w:t>
      </w:r>
    </w:p>
    <w:p w:rsidR="00DB18C0" w:rsidRPr="00913F27" w:rsidRDefault="00DB18C0" w:rsidP="00FE6D43"/>
    <w:p w:rsidR="00FE6D43" w:rsidRPr="00913F27" w:rsidRDefault="00FE6D43" w:rsidP="00FE6D43">
      <w:r w:rsidRPr="00913F27">
        <w:t>Confirmatory Factor Analyses and Latent Growth Goodness of Fit Indexes for Executive Function Models</w:t>
      </w:r>
    </w:p>
    <w:p w:rsidR="00166A4B" w:rsidRPr="00913F27" w:rsidRDefault="00166A4B" w:rsidP="00FE6D43"/>
    <w:p w:rsidR="009944B8" w:rsidRPr="00913F27" w:rsidRDefault="00651185" w:rsidP="00651185">
      <w:r w:rsidRPr="00913F27">
        <w:t>S</w:t>
      </w:r>
      <w:r w:rsidR="00166A4B" w:rsidRPr="00913F27">
        <w:t>upplementary Table 3</w:t>
      </w:r>
      <w:r w:rsidR="009944B8" w:rsidRPr="00913F27">
        <w:t xml:space="preserve"> </w:t>
      </w:r>
      <w:r w:rsidR="003B50CE" w:rsidRPr="00913F27">
        <w:t xml:space="preserve"> </w:t>
      </w:r>
    </w:p>
    <w:p w:rsidR="009944B8" w:rsidRPr="00913F27" w:rsidRDefault="009944B8"/>
    <w:p w:rsidR="009944B8" w:rsidRPr="00913F27" w:rsidRDefault="009944B8">
      <w:r w:rsidRPr="00913F27">
        <w:t xml:space="preserve">Confirmatory Factor Analysis for EF latent variable </w:t>
      </w:r>
    </w:p>
    <w:p w:rsidR="00651185" w:rsidRPr="00913F27" w:rsidRDefault="00651185" w:rsidP="007740E8"/>
    <w:p w:rsidR="007740E8" w:rsidRPr="00913F27" w:rsidRDefault="007740E8" w:rsidP="007740E8">
      <w:r w:rsidRPr="00913F27">
        <w:t>Supplementary Table 4</w:t>
      </w:r>
    </w:p>
    <w:p w:rsidR="007740E8" w:rsidRPr="00913F27" w:rsidRDefault="007740E8" w:rsidP="007740E8"/>
    <w:p w:rsidR="007740E8" w:rsidRPr="00913F27" w:rsidRDefault="007740E8" w:rsidP="007740E8">
      <w:r w:rsidRPr="00913F27">
        <w:t>Latent Growth Goodness of Fit Indexes for Everyday Physical Activity and mobility models</w:t>
      </w:r>
    </w:p>
    <w:p w:rsidR="00D245DC" w:rsidRPr="00913F27" w:rsidRDefault="00D245DC" w:rsidP="00D245DC"/>
    <w:p w:rsidR="00651185" w:rsidRPr="00913F27" w:rsidRDefault="007D4DD7" w:rsidP="00860B38">
      <w:pPr>
        <w:spacing w:line="480" w:lineRule="auto"/>
        <w:rPr>
          <w:noProof/>
          <w:lang w:val="en-CA" w:eastAsia="en-CA"/>
        </w:rPr>
      </w:pPr>
      <w:r w:rsidRPr="00913F27">
        <w:rPr>
          <w:noProof/>
          <w:lang w:val="en-CA" w:eastAsia="en-CA"/>
        </w:rPr>
        <w:t>Supplementary Table 5</w:t>
      </w:r>
    </w:p>
    <w:p w:rsidR="007D4DD7" w:rsidRPr="00913F27" w:rsidRDefault="007D4DD7" w:rsidP="00860B38">
      <w:pPr>
        <w:spacing w:line="480" w:lineRule="auto"/>
        <w:rPr>
          <w:noProof/>
          <w:lang w:val="en-CA" w:eastAsia="en-CA"/>
        </w:rPr>
      </w:pPr>
      <w:r w:rsidRPr="00913F27">
        <w:rPr>
          <w:noProof/>
          <w:lang w:val="en-CA" w:eastAsia="en-CA"/>
        </w:rPr>
        <w:t>Covariate adjusted results</w:t>
      </w:r>
    </w:p>
    <w:p w:rsidR="00860B38" w:rsidRPr="00913F27" w:rsidRDefault="00651185" w:rsidP="00860B38">
      <w:pPr>
        <w:spacing w:line="480" w:lineRule="auto"/>
        <w:rPr>
          <w:b/>
        </w:rPr>
      </w:pPr>
      <w:r w:rsidRPr="00913F27">
        <w:rPr>
          <w:b/>
          <w:noProof/>
          <w:lang w:val="en-CA" w:eastAsia="en-CA"/>
        </w:rPr>
        <w:t>Figure Captions</w:t>
      </w:r>
    </w:p>
    <w:p w:rsidR="00166A4B" w:rsidRPr="00913F27" w:rsidRDefault="00876070">
      <w:pPr>
        <w:spacing w:line="480" w:lineRule="auto"/>
      </w:pPr>
      <w:r w:rsidRPr="00913F27">
        <w:rPr>
          <w:i/>
        </w:rPr>
        <w:t xml:space="preserve">Supplementary Figure 1. </w:t>
      </w:r>
      <w:r w:rsidRPr="00913F27">
        <w:t xml:space="preserve">Executive Function (EF) latent growth model, with individually varying times of observation, and a random intercept and random slope (final growth model; </w:t>
      </w:r>
      <w:r w:rsidRPr="00913F27">
        <w:rPr>
          <w:i/>
        </w:rPr>
        <w:t>D</w:t>
      </w:r>
      <w:r w:rsidRPr="00913F27">
        <w:t xml:space="preserve"> = 1058.46, Δdf = 2, </w:t>
      </w:r>
      <w:r w:rsidRPr="00913F27">
        <w:rPr>
          <w:i/>
        </w:rPr>
        <w:t>p</w:t>
      </w:r>
      <w:r w:rsidRPr="00913F27">
        <w:t xml:space="preserve"> &lt;.001). Curved double-headed lines represent variance parameters, straight single-headed lines represent regression parameter</w:t>
      </w:r>
      <w:r w:rsidR="00166A4B" w:rsidRPr="00913F27">
        <w:t xml:space="preserve">s </w:t>
      </w:r>
    </w:p>
    <w:p w:rsidR="00166A4B" w:rsidRPr="00913F27" w:rsidRDefault="00166A4B">
      <w:pPr>
        <w:spacing w:line="480" w:lineRule="auto"/>
      </w:pPr>
    </w:p>
    <w:p w:rsidR="002708E2" w:rsidRPr="00913F27" w:rsidRDefault="00876070">
      <w:pPr>
        <w:spacing w:line="480" w:lineRule="auto"/>
      </w:pPr>
      <w:r w:rsidRPr="00913F27">
        <w:rPr>
          <w:i/>
        </w:rPr>
        <w:t xml:space="preserve">Supplementary Figure 2. </w:t>
      </w:r>
      <w:r w:rsidRPr="00913F27">
        <w:t xml:space="preserve">Individual Executive Function (EF) trajectories across a 40-year band of aging with a group mean trajectory line. </w:t>
      </w:r>
    </w:p>
    <w:p w:rsidR="002708E2" w:rsidRPr="00913F27" w:rsidRDefault="002708E2">
      <w:pPr>
        <w:pStyle w:val="Caption"/>
        <w:rPr>
          <w:i/>
          <w:color w:val="auto"/>
        </w:rPr>
      </w:pPr>
    </w:p>
    <w:p w:rsidR="002708E2" w:rsidRPr="00913F27" w:rsidRDefault="00F45490">
      <w:pPr>
        <w:spacing w:line="480" w:lineRule="auto"/>
        <w:rPr>
          <w:sz w:val="36"/>
        </w:rPr>
      </w:pPr>
      <w:r w:rsidRPr="00913F27">
        <w:rPr>
          <w:i/>
          <w:szCs w:val="18"/>
        </w:rPr>
        <w:t xml:space="preserve">Supplementary Figure </w:t>
      </w:r>
      <w:r w:rsidR="00166A4B" w:rsidRPr="00913F27">
        <w:rPr>
          <w:i/>
          <w:szCs w:val="18"/>
        </w:rPr>
        <w:t>3</w:t>
      </w:r>
      <w:r w:rsidRPr="00913F27">
        <w:rPr>
          <w:i/>
          <w:szCs w:val="18"/>
        </w:rPr>
        <w:t xml:space="preserve">. </w:t>
      </w:r>
      <w:r w:rsidRPr="00913F27">
        <w:rPr>
          <w:rFonts w:eastAsia="Times New Roman"/>
          <w:szCs w:val="18"/>
        </w:rPr>
        <w:t xml:space="preserve">Predicted growth curve model of Executive Function (EF) with continuous Everyday Physical Activity (EPA) or </w:t>
      </w:r>
      <w:r w:rsidR="00FC490B" w:rsidRPr="00913F27">
        <w:rPr>
          <w:rFonts w:eastAsia="Times New Roman"/>
          <w:szCs w:val="18"/>
        </w:rPr>
        <w:t xml:space="preserve">mobility </w:t>
      </w:r>
      <w:r w:rsidRPr="00913F27">
        <w:rPr>
          <w:rFonts w:eastAsia="Times New Roman"/>
          <w:szCs w:val="18"/>
        </w:rPr>
        <w:t xml:space="preserve">as a predictor. The three categories of EPA and </w:t>
      </w:r>
      <w:r w:rsidR="00FC490B" w:rsidRPr="00913F27">
        <w:rPr>
          <w:rFonts w:eastAsia="Times New Roman"/>
          <w:szCs w:val="18"/>
        </w:rPr>
        <w:t xml:space="preserve">mobility </w:t>
      </w:r>
      <w:r w:rsidRPr="00913F27">
        <w:rPr>
          <w:rFonts w:eastAsia="Times New Roman"/>
          <w:szCs w:val="18"/>
        </w:rPr>
        <w:t xml:space="preserve">are depicted for convenience. Age in years was the metric of change. The age </w:t>
      </w:r>
      <w:r w:rsidRPr="00913F27">
        <w:rPr>
          <w:rFonts w:eastAsia="Times New Roman"/>
          <w:szCs w:val="18"/>
        </w:rPr>
        <w:lastRenderedPageBreak/>
        <w:t>variable was centered at 75 years. Baseline level of EPA predicted both EF performance (</w:t>
      </w:r>
      <w:r w:rsidRPr="00913F27">
        <w:rPr>
          <w:rFonts w:eastAsia="Times New Roman"/>
          <w:i/>
          <w:szCs w:val="18"/>
        </w:rPr>
        <w:t xml:space="preserve">b </w:t>
      </w:r>
      <w:r w:rsidRPr="00913F27">
        <w:rPr>
          <w:rFonts w:eastAsia="Times New Roman"/>
          <w:szCs w:val="18"/>
        </w:rPr>
        <w:t xml:space="preserve">= 0.340, </w:t>
      </w:r>
      <w:r w:rsidRPr="00913F27">
        <w:rPr>
          <w:rFonts w:eastAsia="Times New Roman"/>
          <w:i/>
          <w:szCs w:val="18"/>
        </w:rPr>
        <w:t>p</w:t>
      </w:r>
      <w:r w:rsidRPr="00913F27">
        <w:rPr>
          <w:rFonts w:eastAsia="Times New Roman"/>
          <w:szCs w:val="18"/>
        </w:rPr>
        <w:t xml:space="preserve"> &lt; .001) and 9-year change (</w:t>
      </w:r>
      <w:r w:rsidRPr="00913F27">
        <w:rPr>
          <w:rFonts w:eastAsia="Times New Roman"/>
          <w:i/>
          <w:szCs w:val="18"/>
        </w:rPr>
        <w:t>b</w:t>
      </w:r>
      <w:r w:rsidRPr="00913F27">
        <w:rPr>
          <w:rFonts w:eastAsia="Times New Roman"/>
          <w:szCs w:val="18"/>
        </w:rPr>
        <w:t xml:space="preserve"> = 0.016, </w:t>
      </w:r>
      <w:r w:rsidRPr="00913F27">
        <w:rPr>
          <w:rFonts w:eastAsia="Times New Roman"/>
          <w:i/>
          <w:szCs w:val="18"/>
        </w:rPr>
        <w:t>p</w:t>
      </w:r>
      <w:r w:rsidRPr="00913F27">
        <w:rPr>
          <w:rFonts w:eastAsia="Times New Roman"/>
          <w:szCs w:val="18"/>
        </w:rPr>
        <w:t xml:space="preserve"> = .002; Figure S1a). Baseline level of </w:t>
      </w:r>
      <w:r w:rsidR="00FC490B" w:rsidRPr="00913F27">
        <w:rPr>
          <w:rFonts w:eastAsia="Times New Roman"/>
          <w:szCs w:val="18"/>
        </w:rPr>
        <w:t xml:space="preserve">mobility </w:t>
      </w:r>
      <w:r w:rsidRPr="00913F27">
        <w:rPr>
          <w:rFonts w:eastAsia="Times New Roman"/>
          <w:szCs w:val="18"/>
        </w:rPr>
        <w:t>predicted EF performance (</w:t>
      </w:r>
      <w:r w:rsidRPr="00913F27">
        <w:rPr>
          <w:rFonts w:eastAsia="Times New Roman"/>
          <w:i/>
          <w:szCs w:val="18"/>
        </w:rPr>
        <w:t xml:space="preserve">b </w:t>
      </w:r>
      <w:r w:rsidRPr="00913F27">
        <w:rPr>
          <w:rFonts w:eastAsia="Times New Roman"/>
          <w:szCs w:val="18"/>
        </w:rPr>
        <w:t xml:space="preserve">= 0.412, </w:t>
      </w:r>
      <w:r w:rsidRPr="00913F27">
        <w:rPr>
          <w:rFonts w:eastAsia="Times New Roman"/>
          <w:i/>
          <w:szCs w:val="18"/>
        </w:rPr>
        <w:t>p</w:t>
      </w:r>
      <w:r w:rsidRPr="00913F27">
        <w:rPr>
          <w:rFonts w:eastAsia="Times New Roman"/>
          <w:szCs w:val="18"/>
        </w:rPr>
        <w:t xml:space="preserve"> &lt; .001) and 9-year decline (</w:t>
      </w:r>
      <w:r w:rsidRPr="00913F27">
        <w:rPr>
          <w:rFonts w:eastAsia="Times New Roman"/>
          <w:i/>
          <w:szCs w:val="18"/>
        </w:rPr>
        <w:t>b</w:t>
      </w:r>
      <w:r w:rsidRPr="00913F27">
        <w:rPr>
          <w:rFonts w:eastAsia="Times New Roman"/>
          <w:szCs w:val="18"/>
        </w:rPr>
        <w:t xml:space="preserve"> = 0.025, </w:t>
      </w:r>
      <w:r w:rsidRPr="00913F27">
        <w:rPr>
          <w:rFonts w:eastAsia="Times New Roman"/>
          <w:i/>
          <w:szCs w:val="18"/>
        </w:rPr>
        <w:t>p</w:t>
      </w:r>
      <w:r w:rsidRPr="00913F27">
        <w:rPr>
          <w:rFonts w:eastAsia="Times New Roman"/>
          <w:szCs w:val="18"/>
        </w:rPr>
        <w:t xml:space="preserve"> &lt; .001; Figure S1b). Reproduced from Thibeau et al., 2017. </w:t>
      </w:r>
    </w:p>
    <w:p w:rsidR="00DB18C0" w:rsidRPr="00913F27" w:rsidRDefault="00DB18C0" w:rsidP="00161ED7">
      <w:pPr>
        <w:pStyle w:val="Caption"/>
        <w:spacing w:after="0" w:line="480" w:lineRule="auto"/>
        <w:rPr>
          <w:b w:val="0"/>
          <w:i/>
          <w:color w:val="auto"/>
          <w:sz w:val="24"/>
          <w:szCs w:val="24"/>
        </w:rPr>
      </w:pPr>
    </w:p>
    <w:p w:rsidR="00161ED7" w:rsidRPr="00913F27" w:rsidRDefault="00161ED7" w:rsidP="00161ED7">
      <w:pPr>
        <w:pStyle w:val="Caption"/>
        <w:spacing w:after="0" w:line="480" w:lineRule="auto"/>
        <w:rPr>
          <w:b w:val="0"/>
          <w:color w:val="auto"/>
          <w:sz w:val="24"/>
          <w:szCs w:val="24"/>
        </w:rPr>
      </w:pPr>
      <w:r w:rsidRPr="00913F27">
        <w:rPr>
          <w:b w:val="0"/>
          <w:i/>
          <w:color w:val="auto"/>
          <w:sz w:val="24"/>
          <w:szCs w:val="24"/>
        </w:rPr>
        <w:t xml:space="preserve">Supplementary Figure </w:t>
      </w:r>
      <w:r w:rsidR="00166A4B" w:rsidRPr="00913F27">
        <w:rPr>
          <w:b w:val="0"/>
          <w:i/>
          <w:color w:val="auto"/>
          <w:sz w:val="24"/>
          <w:szCs w:val="24"/>
        </w:rPr>
        <w:t>4</w:t>
      </w:r>
      <w:r w:rsidRPr="00913F27">
        <w:rPr>
          <w:b w:val="0"/>
          <w:color w:val="auto"/>
          <w:sz w:val="24"/>
          <w:szCs w:val="24"/>
        </w:rPr>
        <w:t xml:space="preserve">. Predicted growth curve model of Executive Function (EF) using EPA as a predictor and moderated by sex. The three categories of EPA are depicted for convenience. Age in actual years was the metric of change. The age variable was centered at age 75. </w:t>
      </w:r>
    </w:p>
    <w:p w:rsidR="00161ED7" w:rsidRPr="00913F27" w:rsidRDefault="00161ED7" w:rsidP="00161ED7"/>
    <w:p w:rsidR="00DB18C0" w:rsidRPr="00913F27" w:rsidRDefault="00DB18C0" w:rsidP="00161ED7"/>
    <w:p w:rsidR="00161ED7" w:rsidRPr="00913F27" w:rsidRDefault="00161ED7" w:rsidP="00161ED7">
      <w:pPr>
        <w:pStyle w:val="Caption"/>
        <w:spacing w:after="0" w:line="480" w:lineRule="auto"/>
        <w:rPr>
          <w:b w:val="0"/>
          <w:color w:val="auto"/>
          <w:sz w:val="24"/>
          <w:szCs w:val="24"/>
        </w:rPr>
      </w:pPr>
      <w:r w:rsidRPr="00913F27">
        <w:rPr>
          <w:b w:val="0"/>
          <w:i/>
          <w:color w:val="auto"/>
          <w:sz w:val="24"/>
          <w:szCs w:val="24"/>
        </w:rPr>
        <w:t xml:space="preserve">Supplementary Figure </w:t>
      </w:r>
      <w:r w:rsidR="00166A4B" w:rsidRPr="00913F27">
        <w:rPr>
          <w:b w:val="0"/>
          <w:i/>
          <w:color w:val="auto"/>
          <w:sz w:val="24"/>
          <w:szCs w:val="24"/>
        </w:rPr>
        <w:t>5</w:t>
      </w:r>
      <w:r w:rsidRPr="00913F27">
        <w:rPr>
          <w:b w:val="0"/>
          <w:i/>
          <w:color w:val="auto"/>
          <w:sz w:val="24"/>
          <w:szCs w:val="24"/>
        </w:rPr>
        <w:t>.</w:t>
      </w:r>
      <w:r w:rsidRPr="00913F27">
        <w:rPr>
          <w:b w:val="0"/>
          <w:color w:val="auto"/>
          <w:sz w:val="24"/>
          <w:szCs w:val="24"/>
        </w:rPr>
        <w:t xml:space="preserve"> Predicted growth curve of Executive Function (EF) using mobility as a predictor and moderated by sex. The three categories of mobility are depicted for convenience. Age in actual years was the metric of change. The age variable was centered at age 75.  </w:t>
      </w:r>
    </w:p>
    <w:bookmarkEnd w:id="0"/>
    <w:p w:rsidR="00161ED7" w:rsidRPr="00913F27" w:rsidRDefault="00161ED7" w:rsidP="00161ED7"/>
    <w:sectPr w:rsidR="00161ED7" w:rsidRPr="00913F27" w:rsidSect="000A4A8B">
      <w:headerReference w:type="default" r:id="rId9"/>
      <w:footerReference w:type="default" r:id="rId10"/>
      <w:headerReference w:type="first" r:id="rId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CEC" w:rsidRDefault="00407CEC">
      <w:r>
        <w:separator/>
      </w:r>
    </w:p>
  </w:endnote>
  <w:endnote w:type="continuationSeparator" w:id="0">
    <w:p w:rsidR="00407CEC" w:rsidRDefault="0040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29270"/>
      <w:docPartObj>
        <w:docPartGallery w:val="Page Numbers (Bottom of Page)"/>
        <w:docPartUnique/>
      </w:docPartObj>
    </w:sdtPr>
    <w:sdtEndPr>
      <w:rPr>
        <w:noProof/>
      </w:rPr>
    </w:sdtEndPr>
    <w:sdtContent>
      <w:p w:rsidR="009B7D02" w:rsidRDefault="00407CEC">
        <w:pPr>
          <w:pStyle w:val="Footer"/>
          <w:jc w:val="right"/>
        </w:pPr>
        <w:r>
          <w:fldChar w:fldCharType="begin"/>
        </w:r>
        <w:r>
          <w:instrText xml:space="preserve"> PAGE   \* MERGEFORMAT </w:instrText>
        </w:r>
        <w:r>
          <w:fldChar w:fldCharType="separate"/>
        </w:r>
        <w:r w:rsidR="00913F27">
          <w:rPr>
            <w:noProof/>
          </w:rPr>
          <w:t>16</w:t>
        </w:r>
        <w:r>
          <w:rPr>
            <w:noProof/>
          </w:rPr>
          <w:fldChar w:fldCharType="end"/>
        </w:r>
      </w:p>
    </w:sdtContent>
  </w:sdt>
  <w:p w:rsidR="009B7D02" w:rsidRDefault="009B7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CEC" w:rsidRDefault="00407CEC">
      <w:r>
        <w:separator/>
      </w:r>
    </w:p>
  </w:footnote>
  <w:footnote w:type="continuationSeparator" w:id="0">
    <w:p w:rsidR="00407CEC" w:rsidRDefault="00407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5048"/>
      <w:docPartObj>
        <w:docPartGallery w:val="Page Numbers (Top of Page)"/>
        <w:docPartUnique/>
      </w:docPartObj>
    </w:sdtPr>
    <w:sdtEndPr/>
    <w:sdtContent>
      <w:p w:rsidR="009B7D02" w:rsidRDefault="00407CEC">
        <w:pPr>
          <w:pStyle w:val="Header"/>
          <w:jc w:val="right"/>
        </w:pPr>
        <w:r>
          <w:fldChar w:fldCharType="begin"/>
        </w:r>
        <w:r>
          <w:instrText xml:space="preserve"> PAGE   \* MERGEFORMAT </w:instrText>
        </w:r>
        <w:r>
          <w:fldChar w:fldCharType="separate"/>
        </w:r>
        <w:r w:rsidR="00913F27">
          <w:rPr>
            <w:noProof/>
          </w:rPr>
          <w:t>1</w:t>
        </w:r>
        <w:r>
          <w:rPr>
            <w:noProof/>
          </w:rPr>
          <w:fldChar w:fldCharType="end"/>
        </w:r>
      </w:p>
    </w:sdtContent>
  </w:sdt>
  <w:p w:rsidR="009B7D02" w:rsidRDefault="009B7D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02" w:rsidRPr="002D7ADE" w:rsidRDefault="009B7D02">
    <w:pPr>
      <w:pStyle w:val="Header"/>
    </w:pPr>
    <w:r>
      <w:t xml:space="preserve">Sex and </w:t>
    </w:r>
    <w:r w:rsidRPr="00A03705">
      <w:rPr>
        <w:i/>
      </w:rPr>
      <w:t>APOE</w:t>
    </w:r>
    <w:r>
      <w:t xml:space="preserve"> interactively influence cognition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29271"/>
      <w:docPartObj>
        <w:docPartGallery w:val="Page Numbers (Top of Page)"/>
        <w:docPartUnique/>
      </w:docPartObj>
    </w:sdtPr>
    <w:sdtEndPr>
      <w:rPr>
        <w:noProof/>
      </w:rPr>
    </w:sdtEndPr>
    <w:sdtContent>
      <w:p w:rsidR="009B7D02" w:rsidRDefault="009B7D02">
        <w:pPr>
          <w:pStyle w:val="Header"/>
        </w:pPr>
        <w:r w:rsidRPr="00096F18">
          <w:t>Running head:</w:t>
        </w:r>
        <w:r>
          <w:t xml:space="preserve"> Sex and </w:t>
        </w:r>
        <w:r w:rsidRPr="00A03705">
          <w:rPr>
            <w:i/>
          </w:rPr>
          <w:t>APOE</w:t>
        </w:r>
        <w:r>
          <w:t xml:space="preserve"> interactively influence cognition</w:t>
        </w:r>
        <w:r>
          <w:tab/>
        </w:r>
      </w:p>
    </w:sdtContent>
  </w:sdt>
  <w:p w:rsidR="009B7D02" w:rsidRPr="00F74BFD" w:rsidRDefault="009B7D02" w:rsidP="000A4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8525B"/>
    <w:multiLevelType w:val="hybridMultilevel"/>
    <w:tmpl w:val="813C7036"/>
    <w:lvl w:ilvl="0" w:tplc="87E62674">
      <w:start w:val="4"/>
      <w:numFmt w:val="bullet"/>
      <w:lvlText w:val=""/>
      <w:lvlJc w:val="left"/>
      <w:pPr>
        <w:ind w:left="720" w:hanging="360"/>
      </w:pPr>
      <w:rPr>
        <w:rFonts w:ascii="Symbol" w:eastAsiaTheme="minorEastAsia"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rilyn Thibeau">
    <w15:presenceInfo w15:providerId="Windows Live" w15:userId="30c377d91daffe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rxpsa5s56d92rnefffjx52ssavssz5ez55s2&quot;&gt;My EndNote Library&lt;record-ids&gt;&lt;item&gt;444&lt;/item&gt;&lt;item&gt;466&lt;/item&gt;&lt;item&gt;497&lt;/item&gt;&lt;item&gt;548&lt;/item&gt;&lt;item&gt;558&lt;/item&gt;&lt;item&gt;572&lt;/item&gt;&lt;item&gt;575&lt;/item&gt;&lt;item&gt;579&lt;/item&gt;&lt;item&gt;628&lt;/item&gt;&lt;item&gt;684&lt;/item&gt;&lt;item&gt;692&lt;/item&gt;&lt;item&gt;743&lt;/item&gt;&lt;item&gt;795&lt;/item&gt;&lt;item&gt;1027&lt;/item&gt;&lt;item&gt;1028&lt;/item&gt;&lt;item&gt;1163&lt;/item&gt;&lt;item&gt;1385&lt;/item&gt;&lt;item&gt;1431&lt;/item&gt;&lt;item&gt;1712&lt;/item&gt;&lt;item&gt;2237&lt;/item&gt;&lt;item&gt;2238&lt;/item&gt;&lt;item&gt;2239&lt;/item&gt;&lt;item&gt;2240&lt;/item&gt;&lt;item&gt;2241&lt;/item&gt;&lt;item&gt;2242&lt;/item&gt;&lt;item&gt;2243&lt;/item&gt;&lt;/record-ids&gt;&lt;/item&gt;&lt;/Libraries&gt;"/>
  </w:docVars>
  <w:rsids>
    <w:rsidRoot w:val="00FE6D43"/>
    <w:rsid w:val="00004349"/>
    <w:rsid w:val="00013783"/>
    <w:rsid w:val="00096559"/>
    <w:rsid w:val="000A4A8B"/>
    <w:rsid w:val="000C097E"/>
    <w:rsid w:val="000C5686"/>
    <w:rsid w:val="000E5516"/>
    <w:rsid w:val="0014626A"/>
    <w:rsid w:val="001473B7"/>
    <w:rsid w:val="001557DB"/>
    <w:rsid w:val="00161ED7"/>
    <w:rsid w:val="00166A4B"/>
    <w:rsid w:val="001C7099"/>
    <w:rsid w:val="001D6E4B"/>
    <w:rsid w:val="001F6AF3"/>
    <w:rsid w:val="00215C7B"/>
    <w:rsid w:val="00260B9F"/>
    <w:rsid w:val="002708E2"/>
    <w:rsid w:val="00277AF8"/>
    <w:rsid w:val="00291CC2"/>
    <w:rsid w:val="002B7427"/>
    <w:rsid w:val="002D4A0C"/>
    <w:rsid w:val="002E0877"/>
    <w:rsid w:val="003039E4"/>
    <w:rsid w:val="0031119D"/>
    <w:rsid w:val="00324785"/>
    <w:rsid w:val="0033149A"/>
    <w:rsid w:val="0036529A"/>
    <w:rsid w:val="003A37FF"/>
    <w:rsid w:val="003B3721"/>
    <w:rsid w:val="003B50CE"/>
    <w:rsid w:val="003D26EB"/>
    <w:rsid w:val="003E4EA2"/>
    <w:rsid w:val="003F4CED"/>
    <w:rsid w:val="00407CEC"/>
    <w:rsid w:val="00413227"/>
    <w:rsid w:val="00413782"/>
    <w:rsid w:val="00431128"/>
    <w:rsid w:val="00447DB2"/>
    <w:rsid w:val="0048797C"/>
    <w:rsid w:val="004A1F8A"/>
    <w:rsid w:val="004B25E0"/>
    <w:rsid w:val="004C5988"/>
    <w:rsid w:val="004D2D3D"/>
    <w:rsid w:val="005047D0"/>
    <w:rsid w:val="00510AB5"/>
    <w:rsid w:val="00516A26"/>
    <w:rsid w:val="00534A6A"/>
    <w:rsid w:val="0054148E"/>
    <w:rsid w:val="00547BDA"/>
    <w:rsid w:val="005B3F3A"/>
    <w:rsid w:val="005D3B7C"/>
    <w:rsid w:val="00604892"/>
    <w:rsid w:val="00610C27"/>
    <w:rsid w:val="00651185"/>
    <w:rsid w:val="006746BB"/>
    <w:rsid w:val="006840F2"/>
    <w:rsid w:val="006D1F6B"/>
    <w:rsid w:val="006D3404"/>
    <w:rsid w:val="006F0BE9"/>
    <w:rsid w:val="006F4237"/>
    <w:rsid w:val="006F72CF"/>
    <w:rsid w:val="00700CCA"/>
    <w:rsid w:val="007046C1"/>
    <w:rsid w:val="00711DED"/>
    <w:rsid w:val="00745935"/>
    <w:rsid w:val="0075511C"/>
    <w:rsid w:val="007740E8"/>
    <w:rsid w:val="00797B07"/>
    <w:rsid w:val="007D4DD7"/>
    <w:rsid w:val="007E0E3E"/>
    <w:rsid w:val="007E38F9"/>
    <w:rsid w:val="007F0C72"/>
    <w:rsid w:val="00821A7B"/>
    <w:rsid w:val="008229D0"/>
    <w:rsid w:val="008510A1"/>
    <w:rsid w:val="00860B38"/>
    <w:rsid w:val="00870DE7"/>
    <w:rsid w:val="00876070"/>
    <w:rsid w:val="008C05D1"/>
    <w:rsid w:val="008C684A"/>
    <w:rsid w:val="008D0992"/>
    <w:rsid w:val="00902CE7"/>
    <w:rsid w:val="00906F37"/>
    <w:rsid w:val="00911DCC"/>
    <w:rsid w:val="00913F27"/>
    <w:rsid w:val="00926548"/>
    <w:rsid w:val="00961A34"/>
    <w:rsid w:val="009712F2"/>
    <w:rsid w:val="009944B8"/>
    <w:rsid w:val="009A101A"/>
    <w:rsid w:val="009A4F40"/>
    <w:rsid w:val="009B7D02"/>
    <w:rsid w:val="009F4F8D"/>
    <w:rsid w:val="00A41061"/>
    <w:rsid w:val="00A73201"/>
    <w:rsid w:val="00A827D5"/>
    <w:rsid w:val="00A862F5"/>
    <w:rsid w:val="00AC2187"/>
    <w:rsid w:val="00AD3B27"/>
    <w:rsid w:val="00AF2A9F"/>
    <w:rsid w:val="00B1466C"/>
    <w:rsid w:val="00B306AE"/>
    <w:rsid w:val="00B9605B"/>
    <w:rsid w:val="00BA7153"/>
    <w:rsid w:val="00BC7FA2"/>
    <w:rsid w:val="00BF55F0"/>
    <w:rsid w:val="00BF5793"/>
    <w:rsid w:val="00C12F78"/>
    <w:rsid w:val="00C406D0"/>
    <w:rsid w:val="00C7642B"/>
    <w:rsid w:val="00CA4C49"/>
    <w:rsid w:val="00CB55A1"/>
    <w:rsid w:val="00CC1553"/>
    <w:rsid w:val="00CD1A41"/>
    <w:rsid w:val="00CD47ED"/>
    <w:rsid w:val="00CD5AF4"/>
    <w:rsid w:val="00CE72F1"/>
    <w:rsid w:val="00CF3616"/>
    <w:rsid w:val="00D012BA"/>
    <w:rsid w:val="00D02D53"/>
    <w:rsid w:val="00D21B53"/>
    <w:rsid w:val="00D245DC"/>
    <w:rsid w:val="00D33593"/>
    <w:rsid w:val="00D36058"/>
    <w:rsid w:val="00D774E8"/>
    <w:rsid w:val="00D83077"/>
    <w:rsid w:val="00DB18C0"/>
    <w:rsid w:val="00DC0F16"/>
    <w:rsid w:val="00DD76CB"/>
    <w:rsid w:val="00DE5803"/>
    <w:rsid w:val="00E016D4"/>
    <w:rsid w:val="00E03F98"/>
    <w:rsid w:val="00E13904"/>
    <w:rsid w:val="00E21E4C"/>
    <w:rsid w:val="00E46838"/>
    <w:rsid w:val="00E5010A"/>
    <w:rsid w:val="00E546C9"/>
    <w:rsid w:val="00EC15A8"/>
    <w:rsid w:val="00EC7D0A"/>
    <w:rsid w:val="00ED66C8"/>
    <w:rsid w:val="00EE2233"/>
    <w:rsid w:val="00EF217F"/>
    <w:rsid w:val="00F0562E"/>
    <w:rsid w:val="00F060DD"/>
    <w:rsid w:val="00F23C90"/>
    <w:rsid w:val="00F25882"/>
    <w:rsid w:val="00F4528F"/>
    <w:rsid w:val="00F45490"/>
    <w:rsid w:val="00F46D3A"/>
    <w:rsid w:val="00F56B8F"/>
    <w:rsid w:val="00F617DE"/>
    <w:rsid w:val="00FA2511"/>
    <w:rsid w:val="00FC490B"/>
    <w:rsid w:val="00FE0628"/>
    <w:rsid w:val="00FE381F"/>
    <w:rsid w:val="00FE6D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404"/>
    <w:rPr>
      <w:rFonts w:eastAsiaTheme="minorEastAsia"/>
      <w:sz w:val="24"/>
      <w:szCs w:val="24"/>
    </w:rPr>
  </w:style>
  <w:style w:type="paragraph" w:styleId="Heading1">
    <w:name w:val="heading 1"/>
    <w:basedOn w:val="Normal"/>
    <w:next w:val="BodyText"/>
    <w:link w:val="Heading1Char"/>
    <w:qFormat/>
    <w:rsid w:val="006D3404"/>
    <w:pPr>
      <w:keepNext/>
      <w:tabs>
        <w:tab w:val="right" w:pos="8640"/>
      </w:tabs>
      <w:spacing w:line="480" w:lineRule="auto"/>
      <w:jc w:val="center"/>
      <w:outlineLvl w:val="0"/>
    </w:pPr>
    <w:rPr>
      <w:rFonts w:eastAsiaTheme="majorEastAsia" w:cstheme="majorBidi"/>
      <w:b/>
      <w:szCs w:val="22"/>
    </w:rPr>
  </w:style>
  <w:style w:type="paragraph" w:styleId="Heading2">
    <w:name w:val="heading 2"/>
    <w:basedOn w:val="Normal"/>
    <w:next w:val="Normal"/>
    <w:link w:val="Heading2Char"/>
    <w:unhideWhenUsed/>
    <w:qFormat/>
    <w:rsid w:val="006D3404"/>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nhideWhenUsed/>
    <w:qFormat/>
    <w:rsid w:val="006D3404"/>
    <w:pPr>
      <w:keepNext/>
      <w:keepLines/>
      <w:spacing w:before="200"/>
      <w:outlineLvl w:val="2"/>
    </w:pPr>
    <w:rPr>
      <w:rFonts w:eastAsiaTheme="majorEastAsia" w:cstheme="majorBidi"/>
      <w:b/>
      <w:bCs/>
    </w:rPr>
  </w:style>
  <w:style w:type="paragraph" w:styleId="Heading4">
    <w:name w:val="heading 4"/>
    <w:basedOn w:val="Normal"/>
    <w:next w:val="Normal"/>
    <w:link w:val="Heading4Char"/>
    <w:unhideWhenUsed/>
    <w:qFormat/>
    <w:rsid w:val="00711D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3404"/>
    <w:rPr>
      <w:rFonts w:eastAsiaTheme="majorEastAsia" w:cstheme="majorBidi"/>
      <w:b/>
      <w:bCs/>
      <w:sz w:val="24"/>
      <w:szCs w:val="26"/>
    </w:rPr>
  </w:style>
  <w:style w:type="character" w:customStyle="1" w:styleId="Heading3Char">
    <w:name w:val="Heading 3 Char"/>
    <w:basedOn w:val="DefaultParagraphFont"/>
    <w:link w:val="Heading3"/>
    <w:rsid w:val="006D3404"/>
    <w:rPr>
      <w:rFonts w:eastAsiaTheme="majorEastAsia" w:cstheme="majorBidi"/>
      <w:b/>
      <w:bCs/>
      <w:sz w:val="24"/>
      <w:szCs w:val="24"/>
    </w:rPr>
  </w:style>
  <w:style w:type="paragraph" w:styleId="Caption">
    <w:name w:val="caption"/>
    <w:basedOn w:val="Normal"/>
    <w:next w:val="Normal"/>
    <w:link w:val="CaptionChar"/>
    <w:unhideWhenUsed/>
    <w:qFormat/>
    <w:rsid w:val="00FE6D43"/>
    <w:pPr>
      <w:spacing w:after="200"/>
    </w:pPr>
    <w:rPr>
      <w:b/>
      <w:bCs/>
      <w:color w:val="4F81BD" w:themeColor="accent1"/>
      <w:sz w:val="18"/>
      <w:szCs w:val="18"/>
    </w:rPr>
  </w:style>
  <w:style w:type="paragraph" w:styleId="Header">
    <w:name w:val="header"/>
    <w:basedOn w:val="Normal"/>
    <w:link w:val="HeaderChar"/>
    <w:uiPriority w:val="99"/>
    <w:unhideWhenUsed/>
    <w:rsid w:val="00FE6D43"/>
    <w:pPr>
      <w:tabs>
        <w:tab w:val="center" w:pos="4680"/>
        <w:tab w:val="right" w:pos="9360"/>
      </w:tabs>
    </w:pPr>
  </w:style>
  <w:style w:type="character" w:customStyle="1" w:styleId="HeaderChar">
    <w:name w:val="Header Char"/>
    <w:basedOn w:val="DefaultParagraphFont"/>
    <w:link w:val="Header"/>
    <w:uiPriority w:val="99"/>
    <w:rsid w:val="00FE6D43"/>
    <w:rPr>
      <w:rFonts w:eastAsiaTheme="minorEastAsia"/>
      <w:lang w:eastAsia="en-CA"/>
    </w:rPr>
  </w:style>
  <w:style w:type="paragraph" w:styleId="Footer">
    <w:name w:val="footer"/>
    <w:basedOn w:val="Normal"/>
    <w:link w:val="FooterChar"/>
    <w:uiPriority w:val="99"/>
    <w:unhideWhenUsed/>
    <w:rsid w:val="00FE6D43"/>
    <w:pPr>
      <w:tabs>
        <w:tab w:val="center" w:pos="4680"/>
        <w:tab w:val="right" w:pos="9360"/>
      </w:tabs>
    </w:pPr>
  </w:style>
  <w:style w:type="character" w:customStyle="1" w:styleId="FooterChar">
    <w:name w:val="Footer Char"/>
    <w:basedOn w:val="DefaultParagraphFont"/>
    <w:link w:val="Footer"/>
    <w:uiPriority w:val="99"/>
    <w:rsid w:val="00FE6D43"/>
    <w:rPr>
      <w:rFonts w:eastAsiaTheme="minorEastAsia"/>
      <w:lang w:eastAsia="en-CA"/>
    </w:rPr>
  </w:style>
  <w:style w:type="paragraph" w:styleId="BalloonText">
    <w:name w:val="Balloon Text"/>
    <w:basedOn w:val="Normal"/>
    <w:link w:val="BalloonTextChar"/>
    <w:uiPriority w:val="99"/>
    <w:semiHidden/>
    <w:unhideWhenUsed/>
    <w:rsid w:val="00FE6D43"/>
    <w:rPr>
      <w:rFonts w:ascii="Tahoma" w:hAnsi="Tahoma" w:cs="Tahoma"/>
      <w:sz w:val="16"/>
      <w:szCs w:val="16"/>
    </w:rPr>
  </w:style>
  <w:style w:type="character" w:customStyle="1" w:styleId="BalloonTextChar">
    <w:name w:val="Balloon Text Char"/>
    <w:basedOn w:val="DefaultParagraphFont"/>
    <w:link w:val="BalloonText"/>
    <w:uiPriority w:val="99"/>
    <w:semiHidden/>
    <w:rsid w:val="00FE6D43"/>
    <w:rPr>
      <w:rFonts w:ascii="Tahoma" w:eastAsiaTheme="minorEastAsia" w:hAnsi="Tahoma" w:cs="Tahoma"/>
      <w:sz w:val="16"/>
      <w:szCs w:val="16"/>
      <w:lang w:eastAsia="en-CA"/>
    </w:rPr>
  </w:style>
  <w:style w:type="paragraph" w:customStyle="1" w:styleId="EndNoteBibliographyTitle">
    <w:name w:val="EndNote Bibliography Title"/>
    <w:basedOn w:val="Normal"/>
    <w:link w:val="EndNoteBibliographyTitleChar"/>
    <w:rsid w:val="00BF5793"/>
    <w:pPr>
      <w:jc w:val="center"/>
    </w:pPr>
    <w:rPr>
      <w:noProof/>
    </w:rPr>
  </w:style>
  <w:style w:type="character" w:customStyle="1" w:styleId="CaptionChar">
    <w:name w:val="Caption Char"/>
    <w:basedOn w:val="DefaultParagraphFont"/>
    <w:link w:val="Caption"/>
    <w:rsid w:val="00BF5793"/>
    <w:rPr>
      <w:rFonts w:eastAsiaTheme="minorEastAsia"/>
      <w:b/>
      <w:bCs/>
      <w:color w:val="4F81BD" w:themeColor="accent1"/>
      <w:sz w:val="18"/>
      <w:szCs w:val="18"/>
    </w:rPr>
  </w:style>
  <w:style w:type="character" w:customStyle="1" w:styleId="EndNoteBibliographyTitleChar">
    <w:name w:val="EndNote Bibliography Title Char"/>
    <w:basedOn w:val="CaptionChar"/>
    <w:link w:val="EndNoteBibliographyTitle"/>
    <w:rsid w:val="00BF5793"/>
    <w:rPr>
      <w:rFonts w:eastAsiaTheme="minorEastAsia"/>
      <w:b/>
      <w:bCs/>
      <w:noProof/>
      <w:color w:val="4F81BD" w:themeColor="accent1"/>
      <w:sz w:val="24"/>
      <w:szCs w:val="24"/>
    </w:rPr>
  </w:style>
  <w:style w:type="paragraph" w:customStyle="1" w:styleId="EndNoteBibliography">
    <w:name w:val="EndNote Bibliography"/>
    <w:basedOn w:val="Normal"/>
    <w:link w:val="EndNoteBibliographyChar"/>
    <w:rsid w:val="00BF5793"/>
    <w:pPr>
      <w:spacing w:line="480" w:lineRule="auto"/>
    </w:pPr>
    <w:rPr>
      <w:noProof/>
    </w:rPr>
  </w:style>
  <w:style w:type="character" w:customStyle="1" w:styleId="EndNoteBibliographyChar">
    <w:name w:val="EndNote Bibliography Char"/>
    <w:basedOn w:val="CaptionChar"/>
    <w:link w:val="EndNoteBibliography"/>
    <w:rsid w:val="00BF5793"/>
    <w:rPr>
      <w:rFonts w:eastAsiaTheme="minorEastAsia"/>
      <w:b/>
      <w:bCs/>
      <w:noProof/>
      <w:color w:val="4F81BD" w:themeColor="accent1"/>
      <w:sz w:val="24"/>
      <w:szCs w:val="24"/>
    </w:rPr>
  </w:style>
  <w:style w:type="character" w:styleId="CommentReference">
    <w:name w:val="annotation reference"/>
    <w:basedOn w:val="DefaultParagraphFont"/>
    <w:uiPriority w:val="99"/>
    <w:semiHidden/>
    <w:unhideWhenUsed/>
    <w:rsid w:val="001473B7"/>
    <w:rPr>
      <w:sz w:val="16"/>
      <w:szCs w:val="16"/>
    </w:rPr>
  </w:style>
  <w:style w:type="paragraph" w:styleId="CommentText">
    <w:name w:val="annotation text"/>
    <w:basedOn w:val="Normal"/>
    <w:link w:val="CommentTextChar"/>
    <w:uiPriority w:val="99"/>
    <w:unhideWhenUsed/>
    <w:rsid w:val="001473B7"/>
    <w:rPr>
      <w:sz w:val="20"/>
      <w:szCs w:val="20"/>
    </w:rPr>
  </w:style>
  <w:style w:type="character" w:customStyle="1" w:styleId="CommentTextChar">
    <w:name w:val="Comment Text Char"/>
    <w:basedOn w:val="DefaultParagraphFont"/>
    <w:link w:val="CommentText"/>
    <w:uiPriority w:val="99"/>
    <w:rsid w:val="001473B7"/>
    <w:rPr>
      <w:rFonts w:eastAsiaTheme="minorEastAsia"/>
      <w:sz w:val="20"/>
      <w:szCs w:val="20"/>
      <w:lang w:eastAsia="en-CA"/>
    </w:rPr>
  </w:style>
  <w:style w:type="character" w:customStyle="1" w:styleId="Heading1Char">
    <w:name w:val="Heading 1 Char"/>
    <w:basedOn w:val="DefaultParagraphFont"/>
    <w:link w:val="Heading1"/>
    <w:rsid w:val="006D3404"/>
    <w:rPr>
      <w:rFonts w:eastAsiaTheme="majorEastAsia" w:cstheme="majorBidi"/>
      <w:b/>
      <w:sz w:val="24"/>
      <w:szCs w:val="22"/>
    </w:rPr>
  </w:style>
  <w:style w:type="paragraph" w:styleId="BodyText">
    <w:name w:val="Body Text"/>
    <w:basedOn w:val="Normal"/>
    <w:link w:val="BodyTextChar"/>
    <w:uiPriority w:val="99"/>
    <w:semiHidden/>
    <w:unhideWhenUsed/>
    <w:rsid w:val="006D3404"/>
    <w:pPr>
      <w:spacing w:after="120"/>
    </w:pPr>
  </w:style>
  <w:style w:type="character" w:customStyle="1" w:styleId="BodyTextChar">
    <w:name w:val="Body Text Char"/>
    <w:basedOn w:val="DefaultParagraphFont"/>
    <w:link w:val="BodyText"/>
    <w:uiPriority w:val="99"/>
    <w:semiHidden/>
    <w:rsid w:val="006D3404"/>
    <w:rPr>
      <w:rFonts w:eastAsiaTheme="minorEastAsia"/>
      <w:sz w:val="24"/>
      <w:szCs w:val="24"/>
    </w:rPr>
  </w:style>
  <w:style w:type="paragraph" w:styleId="Subtitle">
    <w:name w:val="Subtitle"/>
    <w:basedOn w:val="Normal"/>
    <w:next w:val="BodyText"/>
    <w:link w:val="SubtitleChar"/>
    <w:qFormat/>
    <w:rsid w:val="006D3404"/>
    <w:pPr>
      <w:keepNext/>
      <w:keepLines/>
      <w:tabs>
        <w:tab w:val="right" w:pos="8640"/>
      </w:tabs>
      <w:spacing w:line="480" w:lineRule="auto"/>
      <w:ind w:left="1915" w:right="1915"/>
      <w:jc w:val="center"/>
    </w:pPr>
    <w:rPr>
      <w:rFonts w:ascii="Garamond" w:eastAsia="Times New Roman" w:hAnsi="Garamond"/>
      <w:kern w:val="28"/>
    </w:rPr>
  </w:style>
  <w:style w:type="character" w:customStyle="1" w:styleId="SubtitleChar">
    <w:name w:val="Subtitle Char"/>
    <w:basedOn w:val="DefaultParagraphFont"/>
    <w:link w:val="Subtitle"/>
    <w:rsid w:val="006D3404"/>
    <w:rPr>
      <w:rFonts w:ascii="Garamond" w:hAnsi="Garamond"/>
      <w:kern w:val="28"/>
      <w:sz w:val="24"/>
      <w:szCs w:val="24"/>
    </w:rPr>
  </w:style>
  <w:style w:type="paragraph" w:customStyle="1" w:styleId="Default">
    <w:name w:val="Default"/>
    <w:rsid w:val="00FE0628"/>
    <w:pPr>
      <w:autoSpaceDE w:val="0"/>
      <w:autoSpaceDN w:val="0"/>
      <w:adjustRightInd w:val="0"/>
    </w:pPr>
    <w:rPr>
      <w:color w:val="000000"/>
      <w:sz w:val="24"/>
      <w:szCs w:val="24"/>
      <w:lang w:val="en-CA"/>
    </w:rPr>
  </w:style>
  <w:style w:type="character" w:customStyle="1" w:styleId="Heading4Char">
    <w:name w:val="Heading 4 Char"/>
    <w:basedOn w:val="DefaultParagraphFont"/>
    <w:link w:val="Heading4"/>
    <w:rsid w:val="00711DED"/>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774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52285">
      <w:bodyDiv w:val="1"/>
      <w:marLeft w:val="0"/>
      <w:marRight w:val="0"/>
      <w:marTop w:val="0"/>
      <w:marBottom w:val="0"/>
      <w:divBdr>
        <w:top w:val="none" w:sz="0" w:space="0" w:color="auto"/>
        <w:left w:val="none" w:sz="0" w:space="0" w:color="auto"/>
        <w:bottom w:val="none" w:sz="0" w:space="0" w:color="auto"/>
        <w:right w:val="none" w:sz="0" w:space="0" w:color="auto"/>
      </w:divBdr>
    </w:div>
    <w:div w:id="81016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23"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8695</Words>
  <Characters>49562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c:creator>
  <cp:lastModifiedBy>Sheri Thibeau</cp:lastModifiedBy>
  <cp:revision>2</cp:revision>
  <cp:lastPrinted>2018-08-14T15:52:00Z</cp:lastPrinted>
  <dcterms:created xsi:type="dcterms:W3CDTF">2018-10-30T17:32:00Z</dcterms:created>
  <dcterms:modified xsi:type="dcterms:W3CDTF">2018-10-30T17:32:00Z</dcterms:modified>
</cp:coreProperties>
</file>