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D28F53" w14:textId="77777777" w:rsidR="006E6DD8" w:rsidRPr="006E6DD8" w:rsidRDefault="006E6DD8" w:rsidP="006E6DD8">
      <w:pPr>
        <w:spacing w:line="360" w:lineRule="auto"/>
        <w:jc w:val="center"/>
        <w:rPr>
          <w:rFonts w:ascii="Times New Roman" w:hAnsi="Times New Roman" w:cs="Times New Roman"/>
          <w:b/>
          <w:sz w:val="32"/>
          <w:szCs w:val="32"/>
          <w:lang w:val="en-GB"/>
        </w:rPr>
      </w:pPr>
      <w:r w:rsidRPr="006E6DD8">
        <w:rPr>
          <w:rFonts w:ascii="Times New Roman" w:hAnsi="Times New Roman" w:cs="Times New Roman"/>
          <w:b/>
          <w:sz w:val="32"/>
          <w:szCs w:val="32"/>
          <w:lang w:val="en-GB"/>
        </w:rPr>
        <w:t xml:space="preserve">Clinical and Economic Benefits of Upper Airway Stimulation </w:t>
      </w:r>
    </w:p>
    <w:p w14:paraId="7DD1562F" w14:textId="26D12D2F" w:rsidR="00CB58B6" w:rsidRPr="00CB58B6" w:rsidRDefault="006E6DD8" w:rsidP="006E6DD8">
      <w:pPr>
        <w:spacing w:line="360" w:lineRule="auto"/>
        <w:jc w:val="center"/>
        <w:rPr>
          <w:rFonts w:ascii="Times New Roman" w:hAnsi="Times New Roman" w:cs="Times New Roman"/>
          <w:b/>
          <w:sz w:val="32"/>
          <w:szCs w:val="32"/>
          <w:lang w:val="en-GB"/>
        </w:rPr>
      </w:pPr>
      <w:r w:rsidRPr="006E6DD8">
        <w:rPr>
          <w:rFonts w:ascii="Times New Roman" w:hAnsi="Times New Roman" w:cs="Times New Roman"/>
          <w:b/>
          <w:sz w:val="32"/>
          <w:szCs w:val="32"/>
          <w:lang w:val="en-GB"/>
        </w:rPr>
        <w:t>for Obstructive Sleep Apnoea in a European Setting</w:t>
      </w:r>
    </w:p>
    <w:p w14:paraId="62C098C2" w14:textId="77777777" w:rsidR="006E6DD8" w:rsidRDefault="006E6DD8" w:rsidP="00CB58B6">
      <w:pPr>
        <w:pStyle w:val="Heading6"/>
        <w:spacing w:before="0" w:after="0"/>
        <w:rPr>
          <w:rFonts w:ascii="Times New Roman" w:eastAsiaTheme="minorHAnsi" w:hAnsi="Times New Roman"/>
          <w:b w:val="0"/>
          <w:bCs w:val="0"/>
          <w:color w:val="auto"/>
          <w:lang w:val="de-DE" w:eastAsia="en-US"/>
        </w:rPr>
      </w:pPr>
      <w:r w:rsidRPr="006E6DD8">
        <w:rPr>
          <w:rFonts w:ascii="Times New Roman" w:eastAsiaTheme="minorHAnsi" w:hAnsi="Times New Roman"/>
          <w:b w:val="0"/>
          <w:bCs w:val="0"/>
          <w:color w:val="auto"/>
          <w:lang w:val="de-DE" w:eastAsia="en-US"/>
        </w:rPr>
        <w:t>Jan B. Pietzsch, Ph.D.1,*; Ann-Kathrin Weschenfelder2,*; Winfried Randerath, M.D.3; Armin Steffen, M.D.4; Shan Liu, Ph.D.1,5; Benjamin P. Geisler, M.D., M.P.H.1,6; Jürgen Wasem, Ph.D.2; Janine Biermann-Stallwitz, Ph.D.2,7</w:t>
      </w:r>
    </w:p>
    <w:p w14:paraId="56184E96" w14:textId="77777777" w:rsidR="006E6DD8" w:rsidRDefault="006E6DD8" w:rsidP="00CB58B6">
      <w:pPr>
        <w:pStyle w:val="Heading6"/>
        <w:spacing w:before="0" w:after="0"/>
        <w:rPr>
          <w:rFonts w:ascii="Times New Roman" w:hAnsi="Times New Roman"/>
          <w:b w:val="0"/>
        </w:rPr>
      </w:pPr>
    </w:p>
    <w:p w14:paraId="6E3FD395" w14:textId="77777777" w:rsidR="006E6DD8" w:rsidRPr="006E6DD8" w:rsidRDefault="006E6DD8" w:rsidP="006E6DD8">
      <w:pPr>
        <w:pStyle w:val="Heading6"/>
        <w:spacing w:after="0"/>
        <w:rPr>
          <w:rFonts w:ascii="Times New Roman" w:hAnsi="Times New Roman"/>
          <w:b w:val="0"/>
        </w:rPr>
      </w:pPr>
      <w:r w:rsidRPr="006E6DD8">
        <w:rPr>
          <w:rFonts w:ascii="Times New Roman" w:hAnsi="Times New Roman"/>
          <w:b w:val="0"/>
        </w:rPr>
        <w:t>1 Wing Tech Inc., 101 Jefferson Drive, Menlo Park, CA 94025, USA</w:t>
      </w:r>
    </w:p>
    <w:p w14:paraId="21A4EE98" w14:textId="77777777" w:rsidR="006E6DD8" w:rsidRPr="006E6DD8" w:rsidRDefault="006E6DD8" w:rsidP="006E6DD8">
      <w:pPr>
        <w:pStyle w:val="Heading6"/>
        <w:spacing w:after="0"/>
        <w:rPr>
          <w:rFonts w:ascii="Times New Roman" w:hAnsi="Times New Roman"/>
          <w:b w:val="0"/>
        </w:rPr>
      </w:pPr>
      <w:r w:rsidRPr="006E6DD8">
        <w:rPr>
          <w:rFonts w:ascii="Times New Roman" w:hAnsi="Times New Roman"/>
          <w:b w:val="0"/>
        </w:rPr>
        <w:t>2 Institute for Health Care Management and Research, University of Duisburg-Essen, Thea-Leymann-Strasse 9, 45127 Essen, Germany</w:t>
      </w:r>
    </w:p>
    <w:p w14:paraId="4F62139C" w14:textId="77777777" w:rsidR="006E6DD8" w:rsidRPr="006E6DD8" w:rsidRDefault="006E6DD8" w:rsidP="006E6DD8">
      <w:pPr>
        <w:pStyle w:val="Heading6"/>
        <w:spacing w:after="0"/>
        <w:rPr>
          <w:rFonts w:ascii="Times New Roman" w:hAnsi="Times New Roman"/>
          <w:b w:val="0"/>
        </w:rPr>
      </w:pPr>
      <w:r w:rsidRPr="006E6DD8">
        <w:rPr>
          <w:rFonts w:ascii="Times New Roman" w:hAnsi="Times New Roman"/>
          <w:b w:val="0"/>
        </w:rPr>
        <w:t xml:space="preserve">3 Department of Pneumology and Allergology, Bethanien Hospital, Aufderhöher Str. 169-175, 42699 Solingen, Germany </w:t>
      </w:r>
    </w:p>
    <w:p w14:paraId="00973213" w14:textId="77777777" w:rsidR="006E6DD8" w:rsidRPr="006E6DD8" w:rsidRDefault="006E6DD8" w:rsidP="006E6DD8">
      <w:pPr>
        <w:pStyle w:val="Heading6"/>
        <w:spacing w:after="0"/>
        <w:rPr>
          <w:rFonts w:ascii="Times New Roman" w:hAnsi="Times New Roman"/>
          <w:b w:val="0"/>
        </w:rPr>
      </w:pPr>
      <w:r w:rsidRPr="006E6DD8">
        <w:rPr>
          <w:rFonts w:ascii="Times New Roman" w:hAnsi="Times New Roman"/>
          <w:b w:val="0"/>
        </w:rPr>
        <w:t>4 Department of Otorhinolaryngology, University of Lübeck, Ratzeburger Allee 160, 23538 Lübeck, Germany</w:t>
      </w:r>
    </w:p>
    <w:p w14:paraId="4368B3AE" w14:textId="77777777" w:rsidR="006E6DD8" w:rsidRPr="006E6DD8" w:rsidRDefault="006E6DD8" w:rsidP="006E6DD8">
      <w:pPr>
        <w:pStyle w:val="Heading6"/>
        <w:spacing w:after="0"/>
        <w:rPr>
          <w:rFonts w:ascii="Times New Roman" w:hAnsi="Times New Roman"/>
          <w:b w:val="0"/>
        </w:rPr>
      </w:pPr>
      <w:r w:rsidRPr="006E6DD8">
        <w:rPr>
          <w:rFonts w:ascii="Times New Roman" w:hAnsi="Times New Roman"/>
          <w:b w:val="0"/>
        </w:rPr>
        <w:t>5 College of Engineering, University of Washington, 371 Loew Hall, Seattle, WA 98195, USA</w:t>
      </w:r>
    </w:p>
    <w:p w14:paraId="75D6D656" w14:textId="77777777" w:rsidR="006E6DD8" w:rsidRDefault="006E6DD8" w:rsidP="006E6DD8">
      <w:pPr>
        <w:pStyle w:val="Heading6"/>
        <w:spacing w:after="0"/>
        <w:rPr>
          <w:rFonts w:ascii="Times New Roman" w:hAnsi="Times New Roman"/>
          <w:b w:val="0"/>
        </w:rPr>
      </w:pPr>
      <w:r w:rsidRPr="006E6DD8">
        <w:rPr>
          <w:rFonts w:ascii="Times New Roman" w:hAnsi="Times New Roman"/>
          <w:b w:val="0"/>
        </w:rPr>
        <w:t>6 Department of Medicine, Massachusetts General Hospital/Harvard Medical School, 55 Fruit Street, Boston, MA, USA</w:t>
      </w:r>
    </w:p>
    <w:p w14:paraId="77EDC9D7" w14:textId="2238BDD2" w:rsidR="006E6DD8" w:rsidRDefault="006E6DD8" w:rsidP="006E6DD8">
      <w:pPr>
        <w:pStyle w:val="Heading6"/>
        <w:spacing w:after="0"/>
        <w:rPr>
          <w:rFonts w:ascii="Times New Roman" w:hAnsi="Times New Roman"/>
          <w:b w:val="0"/>
        </w:rPr>
      </w:pPr>
      <w:r w:rsidRPr="006E6DD8">
        <w:rPr>
          <w:rFonts w:ascii="Times New Roman" w:hAnsi="Times New Roman"/>
          <w:b w:val="0"/>
        </w:rPr>
        <w:t>7 Essener Forschungsinstitut für Medizinmanagement – EsFoMed GmbH, Bredeneyer Str. 2b, 45133 Essen, Germany</w:t>
      </w:r>
    </w:p>
    <w:p w14:paraId="5F834AB8" w14:textId="77777777" w:rsidR="006E6DD8" w:rsidRDefault="006E6DD8" w:rsidP="00CB58B6">
      <w:pPr>
        <w:pStyle w:val="Heading6"/>
        <w:spacing w:before="0" w:after="0"/>
        <w:rPr>
          <w:rFonts w:ascii="Times New Roman" w:hAnsi="Times New Roman"/>
          <w:b w:val="0"/>
        </w:rPr>
      </w:pPr>
    </w:p>
    <w:p w14:paraId="684C9806" w14:textId="78654133" w:rsidR="00CB58B6" w:rsidRPr="007B2051" w:rsidRDefault="008421B9" w:rsidP="00CB58B6">
      <w:pPr>
        <w:pStyle w:val="Heading6"/>
        <w:spacing w:before="0" w:after="0"/>
        <w:rPr>
          <w:rFonts w:ascii="Times New Roman" w:hAnsi="Times New Roman"/>
          <w:b w:val="0"/>
          <w:lang w:val="en-US"/>
        </w:rPr>
      </w:pPr>
      <w:r>
        <w:rPr>
          <w:rFonts w:ascii="Times New Roman" w:hAnsi="Times New Roman"/>
          <w:b w:val="0"/>
        </w:rPr>
        <w:t xml:space="preserve">* Jan </w:t>
      </w:r>
      <w:r w:rsidR="00406CDF">
        <w:rPr>
          <w:rFonts w:ascii="Times New Roman" w:hAnsi="Times New Roman"/>
          <w:b w:val="0"/>
          <w:lang w:val="en-US"/>
        </w:rPr>
        <w:t xml:space="preserve">B. </w:t>
      </w:r>
      <w:r>
        <w:rPr>
          <w:rFonts w:ascii="Times New Roman" w:hAnsi="Times New Roman"/>
          <w:b w:val="0"/>
        </w:rPr>
        <w:t xml:space="preserve">Pietzsch and </w:t>
      </w:r>
      <w:r w:rsidR="00CB58B6" w:rsidRPr="007B2051">
        <w:rPr>
          <w:rFonts w:ascii="Times New Roman" w:hAnsi="Times New Roman"/>
          <w:b w:val="0"/>
        </w:rPr>
        <w:t>Ann-Kathrin Weschenfelder contributed equally to this study and share joint first authorship.</w:t>
      </w:r>
    </w:p>
    <w:p w14:paraId="5D71116B" w14:textId="77777777" w:rsidR="00CB58B6" w:rsidRDefault="00CB58B6" w:rsidP="00CB58B6">
      <w:pPr>
        <w:pStyle w:val="BodyText2"/>
        <w:spacing w:line="240" w:lineRule="auto"/>
        <w:ind w:firstLine="0"/>
        <w:rPr>
          <w:sz w:val="22"/>
          <w:szCs w:val="22"/>
          <w:lang w:val="en-US"/>
        </w:rPr>
      </w:pPr>
    </w:p>
    <w:p w14:paraId="55B61DA5" w14:textId="77777777" w:rsidR="00CB58B6" w:rsidRDefault="00CB58B6" w:rsidP="00231D8F">
      <w:pPr>
        <w:pStyle w:val="BodyText2"/>
        <w:spacing w:line="240" w:lineRule="auto"/>
        <w:ind w:firstLine="0"/>
        <w:rPr>
          <w:sz w:val="22"/>
          <w:szCs w:val="22"/>
          <w:lang w:val="en-US"/>
        </w:rPr>
      </w:pPr>
    </w:p>
    <w:p w14:paraId="469C32BC" w14:textId="77777777" w:rsidR="00CB58B6" w:rsidRPr="00CB58B6" w:rsidRDefault="00CB58B6" w:rsidP="00231D8F">
      <w:pPr>
        <w:pStyle w:val="BodyText2"/>
        <w:spacing w:line="240" w:lineRule="auto"/>
        <w:ind w:firstLine="0"/>
        <w:rPr>
          <w:b/>
          <w:sz w:val="28"/>
          <w:szCs w:val="22"/>
          <w:u w:val="single"/>
          <w:lang w:val="en-US"/>
        </w:rPr>
      </w:pPr>
      <w:r w:rsidRPr="00CB58B6">
        <w:rPr>
          <w:b/>
          <w:sz w:val="28"/>
          <w:szCs w:val="22"/>
          <w:u w:val="single"/>
          <w:lang w:val="en-US"/>
        </w:rPr>
        <w:t>Supplementary Material</w:t>
      </w:r>
    </w:p>
    <w:p w14:paraId="7153306F" w14:textId="77777777" w:rsidR="00CB58B6" w:rsidRPr="00231D8F" w:rsidRDefault="008421B9" w:rsidP="00231D8F">
      <w:pPr>
        <w:pStyle w:val="BodyText2"/>
        <w:spacing w:line="240" w:lineRule="auto"/>
        <w:ind w:firstLine="0"/>
        <w:rPr>
          <w:b/>
          <w:sz w:val="22"/>
          <w:szCs w:val="22"/>
          <w:lang w:val="en-US"/>
        </w:rPr>
      </w:pPr>
      <w:r>
        <w:rPr>
          <w:b/>
          <w:sz w:val="22"/>
          <w:szCs w:val="22"/>
          <w:lang w:val="en-US"/>
        </w:rPr>
        <w:t>S</w:t>
      </w:r>
      <w:r w:rsidR="00CB58B6" w:rsidRPr="00231D8F">
        <w:rPr>
          <w:b/>
          <w:sz w:val="22"/>
          <w:szCs w:val="22"/>
          <w:lang w:val="en-US"/>
        </w:rPr>
        <w:t>.1</w:t>
      </w:r>
      <w:r w:rsidR="00CB58B6" w:rsidRPr="00231D8F">
        <w:rPr>
          <w:b/>
          <w:sz w:val="22"/>
          <w:szCs w:val="22"/>
          <w:lang w:val="en-US"/>
        </w:rPr>
        <w:tab/>
        <w:t xml:space="preserve">Model </w:t>
      </w:r>
      <w:r w:rsidR="00231D8F">
        <w:rPr>
          <w:b/>
          <w:sz w:val="22"/>
          <w:szCs w:val="22"/>
          <w:lang w:val="en-US"/>
        </w:rPr>
        <w:t>s</w:t>
      </w:r>
      <w:r w:rsidR="00CB58B6" w:rsidRPr="00231D8F">
        <w:rPr>
          <w:b/>
          <w:sz w:val="22"/>
          <w:szCs w:val="22"/>
          <w:lang w:val="en-US"/>
        </w:rPr>
        <w:t>tructure</w:t>
      </w:r>
    </w:p>
    <w:p w14:paraId="1F75FFDF" w14:textId="77777777" w:rsidR="00CB58B6" w:rsidRPr="00231D8F" w:rsidRDefault="008421B9" w:rsidP="00231D8F">
      <w:pPr>
        <w:pStyle w:val="BodyText2"/>
        <w:spacing w:line="240" w:lineRule="auto"/>
        <w:ind w:firstLine="0"/>
        <w:rPr>
          <w:b/>
          <w:sz w:val="22"/>
          <w:szCs w:val="22"/>
          <w:lang w:val="en-US"/>
        </w:rPr>
      </w:pPr>
      <w:r>
        <w:rPr>
          <w:b/>
          <w:sz w:val="22"/>
          <w:szCs w:val="22"/>
          <w:lang w:val="en-US"/>
        </w:rPr>
        <w:t>S</w:t>
      </w:r>
      <w:r w:rsidR="00CB58B6" w:rsidRPr="00231D8F">
        <w:rPr>
          <w:b/>
          <w:sz w:val="22"/>
          <w:szCs w:val="22"/>
          <w:lang w:val="en-US"/>
        </w:rPr>
        <w:t>.2</w:t>
      </w:r>
      <w:r w:rsidR="00CB58B6" w:rsidRPr="00231D8F">
        <w:rPr>
          <w:b/>
          <w:sz w:val="22"/>
          <w:szCs w:val="22"/>
          <w:lang w:val="en-US"/>
        </w:rPr>
        <w:tab/>
        <w:t>Regressions for incidence data input</w:t>
      </w:r>
    </w:p>
    <w:p w14:paraId="0CE5D712" w14:textId="77777777" w:rsidR="00CB58B6" w:rsidRPr="00231D8F" w:rsidRDefault="008421B9" w:rsidP="00231D8F">
      <w:pPr>
        <w:pStyle w:val="BodyText2"/>
        <w:spacing w:line="240" w:lineRule="auto"/>
        <w:ind w:firstLine="0"/>
        <w:rPr>
          <w:b/>
          <w:sz w:val="22"/>
          <w:szCs w:val="22"/>
          <w:lang w:val="en-US"/>
        </w:rPr>
      </w:pPr>
      <w:r>
        <w:rPr>
          <w:b/>
          <w:sz w:val="22"/>
          <w:szCs w:val="22"/>
          <w:lang w:val="en-US"/>
        </w:rPr>
        <w:t>S</w:t>
      </w:r>
      <w:r w:rsidR="00CB58B6" w:rsidRPr="00231D8F">
        <w:rPr>
          <w:b/>
          <w:sz w:val="22"/>
          <w:szCs w:val="22"/>
          <w:lang w:val="en-US"/>
        </w:rPr>
        <w:t>.3</w:t>
      </w:r>
      <w:r w:rsidR="00CB58B6" w:rsidRPr="00231D8F">
        <w:rPr>
          <w:b/>
          <w:sz w:val="22"/>
          <w:szCs w:val="22"/>
          <w:lang w:val="en-US"/>
        </w:rPr>
        <w:tab/>
        <w:t>Estimation of UAS effectiveness in reducing cardiovascular events</w:t>
      </w:r>
    </w:p>
    <w:p w14:paraId="687884D6" w14:textId="77777777" w:rsidR="00CB58B6" w:rsidRPr="00231D8F" w:rsidRDefault="008421B9" w:rsidP="00231D8F">
      <w:pPr>
        <w:pStyle w:val="BodyText2"/>
        <w:spacing w:line="240" w:lineRule="auto"/>
        <w:ind w:firstLine="0"/>
        <w:rPr>
          <w:b/>
          <w:sz w:val="22"/>
          <w:szCs w:val="22"/>
          <w:lang w:val="en-US"/>
        </w:rPr>
      </w:pPr>
      <w:r>
        <w:rPr>
          <w:b/>
          <w:sz w:val="22"/>
          <w:szCs w:val="22"/>
          <w:lang w:val="en-US"/>
        </w:rPr>
        <w:t>S</w:t>
      </w:r>
      <w:r w:rsidR="00CB58B6" w:rsidRPr="00231D8F">
        <w:rPr>
          <w:b/>
          <w:sz w:val="22"/>
          <w:szCs w:val="22"/>
          <w:lang w:val="en-US"/>
        </w:rPr>
        <w:t>.4</w:t>
      </w:r>
      <w:r w:rsidR="00CB58B6" w:rsidRPr="00231D8F">
        <w:rPr>
          <w:b/>
          <w:sz w:val="22"/>
          <w:szCs w:val="22"/>
          <w:lang w:val="en-US"/>
        </w:rPr>
        <w:tab/>
        <w:t>Detailed computation of UAS Costs</w:t>
      </w:r>
    </w:p>
    <w:p w14:paraId="728CE187" w14:textId="77777777" w:rsidR="00CB58B6" w:rsidRPr="00231D8F" w:rsidRDefault="008421B9" w:rsidP="00231D8F">
      <w:pPr>
        <w:pStyle w:val="BodyText2"/>
        <w:spacing w:line="240" w:lineRule="auto"/>
        <w:ind w:firstLine="0"/>
        <w:rPr>
          <w:b/>
          <w:sz w:val="22"/>
          <w:szCs w:val="22"/>
          <w:lang w:val="en-US"/>
        </w:rPr>
      </w:pPr>
      <w:r>
        <w:rPr>
          <w:b/>
          <w:sz w:val="22"/>
          <w:szCs w:val="22"/>
          <w:lang w:val="en-US"/>
        </w:rPr>
        <w:t>S</w:t>
      </w:r>
      <w:r w:rsidR="00CB58B6" w:rsidRPr="00231D8F">
        <w:rPr>
          <w:b/>
          <w:sz w:val="22"/>
          <w:szCs w:val="22"/>
          <w:lang w:val="en-US"/>
        </w:rPr>
        <w:t>.5</w:t>
      </w:r>
      <w:r w:rsidR="00CB58B6" w:rsidRPr="00231D8F">
        <w:rPr>
          <w:b/>
          <w:sz w:val="22"/>
          <w:szCs w:val="22"/>
          <w:lang w:val="en-US"/>
        </w:rPr>
        <w:tab/>
        <w:t>Costs of myocardial infarction</w:t>
      </w:r>
    </w:p>
    <w:p w14:paraId="21B4E571" w14:textId="52B55A8C" w:rsidR="00CB58B6" w:rsidRDefault="008421B9" w:rsidP="00231D8F">
      <w:pPr>
        <w:pStyle w:val="BodyText2"/>
        <w:spacing w:line="240" w:lineRule="auto"/>
        <w:ind w:firstLine="0"/>
        <w:rPr>
          <w:b/>
          <w:sz w:val="22"/>
          <w:szCs w:val="22"/>
          <w:lang w:val="en-US"/>
        </w:rPr>
      </w:pPr>
      <w:r>
        <w:rPr>
          <w:b/>
          <w:sz w:val="22"/>
          <w:szCs w:val="22"/>
          <w:lang w:val="en-US"/>
        </w:rPr>
        <w:t>S</w:t>
      </w:r>
      <w:r w:rsidR="00CB58B6" w:rsidRPr="00231D8F">
        <w:rPr>
          <w:b/>
          <w:sz w:val="22"/>
          <w:szCs w:val="22"/>
          <w:lang w:val="en-US"/>
        </w:rPr>
        <w:t>.6</w:t>
      </w:r>
      <w:r w:rsidR="00CB58B6" w:rsidRPr="00231D8F">
        <w:rPr>
          <w:b/>
          <w:sz w:val="22"/>
          <w:szCs w:val="22"/>
          <w:lang w:val="en-US"/>
        </w:rPr>
        <w:tab/>
      </w:r>
      <w:r w:rsidR="00231D8F" w:rsidRPr="00231D8F">
        <w:rPr>
          <w:b/>
          <w:sz w:val="22"/>
          <w:szCs w:val="22"/>
          <w:lang w:val="en-US"/>
        </w:rPr>
        <w:t>Costs of hypertension</w:t>
      </w:r>
    </w:p>
    <w:p w14:paraId="125F8C65" w14:textId="2620AC77" w:rsidR="00127007" w:rsidRPr="00231D8F" w:rsidRDefault="00127007" w:rsidP="00231D8F">
      <w:pPr>
        <w:pStyle w:val="BodyText2"/>
        <w:spacing w:line="240" w:lineRule="auto"/>
        <w:ind w:firstLine="0"/>
        <w:rPr>
          <w:b/>
          <w:sz w:val="22"/>
          <w:szCs w:val="22"/>
          <w:lang w:val="en-US"/>
        </w:rPr>
      </w:pPr>
      <w:r>
        <w:rPr>
          <w:b/>
          <w:sz w:val="22"/>
          <w:szCs w:val="22"/>
          <w:lang w:val="en-US"/>
        </w:rPr>
        <w:t>S</w:t>
      </w:r>
      <w:r w:rsidRPr="00231D8F">
        <w:rPr>
          <w:b/>
          <w:sz w:val="22"/>
          <w:szCs w:val="22"/>
          <w:lang w:val="en-US"/>
        </w:rPr>
        <w:t>.7</w:t>
      </w:r>
      <w:r w:rsidRPr="00231D8F">
        <w:rPr>
          <w:b/>
          <w:sz w:val="22"/>
          <w:szCs w:val="22"/>
          <w:lang w:val="en-US"/>
        </w:rPr>
        <w:tab/>
      </w:r>
      <w:r w:rsidR="00646595">
        <w:rPr>
          <w:b/>
          <w:sz w:val="22"/>
          <w:szCs w:val="22"/>
          <w:lang w:val="en-US"/>
        </w:rPr>
        <w:t>Clinical Outcomes</w:t>
      </w:r>
    </w:p>
    <w:p w14:paraId="33D2DB05" w14:textId="397E8868" w:rsidR="00231D8F" w:rsidRPr="00231D8F" w:rsidRDefault="008421B9" w:rsidP="00231D8F">
      <w:pPr>
        <w:pStyle w:val="BodyText2"/>
        <w:spacing w:line="240" w:lineRule="auto"/>
        <w:ind w:firstLine="0"/>
        <w:rPr>
          <w:b/>
          <w:sz w:val="22"/>
          <w:szCs w:val="22"/>
          <w:lang w:val="en-US"/>
        </w:rPr>
      </w:pPr>
      <w:r>
        <w:rPr>
          <w:b/>
          <w:sz w:val="22"/>
          <w:szCs w:val="22"/>
          <w:lang w:val="en-US"/>
        </w:rPr>
        <w:t>S</w:t>
      </w:r>
      <w:r w:rsidR="00231D8F" w:rsidRPr="00231D8F">
        <w:rPr>
          <w:b/>
          <w:sz w:val="22"/>
          <w:szCs w:val="22"/>
          <w:lang w:val="en-US"/>
        </w:rPr>
        <w:t>.</w:t>
      </w:r>
      <w:r w:rsidR="00127007">
        <w:rPr>
          <w:b/>
          <w:sz w:val="22"/>
          <w:szCs w:val="22"/>
          <w:lang w:val="en-US"/>
        </w:rPr>
        <w:t>8</w:t>
      </w:r>
      <w:r w:rsidR="00231D8F" w:rsidRPr="00231D8F">
        <w:rPr>
          <w:b/>
          <w:sz w:val="22"/>
          <w:szCs w:val="22"/>
          <w:lang w:val="en-US"/>
        </w:rPr>
        <w:tab/>
        <w:t>Complete results of deterministic sensitivity analyses</w:t>
      </w:r>
    </w:p>
    <w:p w14:paraId="3B2926C8" w14:textId="77777777" w:rsidR="00CB58B6" w:rsidRPr="00CB58B6" w:rsidRDefault="00CB58B6" w:rsidP="00CB58B6">
      <w:pPr>
        <w:pStyle w:val="BodyText2"/>
        <w:spacing w:line="240" w:lineRule="auto"/>
        <w:ind w:firstLine="0"/>
        <w:rPr>
          <w:sz w:val="22"/>
          <w:szCs w:val="22"/>
          <w:u w:val="single"/>
          <w:lang w:val="en-US"/>
        </w:rPr>
      </w:pPr>
      <w:r w:rsidRPr="00CB58B6">
        <w:rPr>
          <w:sz w:val="22"/>
          <w:szCs w:val="22"/>
          <w:u w:val="single"/>
          <w:lang w:val="en-US"/>
        </w:rPr>
        <w:br w:type="page"/>
      </w:r>
    </w:p>
    <w:p w14:paraId="34C1A9F0" w14:textId="0A114FED" w:rsidR="00231D8F" w:rsidRDefault="008421B9" w:rsidP="00231D8F">
      <w:pPr>
        <w:rPr>
          <w:rFonts w:ascii="Times New Roman" w:hAnsi="Times New Roman" w:cs="Times New Roman"/>
          <w:b/>
          <w:lang w:val="en-US"/>
        </w:rPr>
      </w:pPr>
      <w:r>
        <w:rPr>
          <w:rFonts w:ascii="Times New Roman" w:hAnsi="Times New Roman" w:cs="Times New Roman"/>
          <w:b/>
          <w:lang w:val="en-US"/>
        </w:rPr>
        <w:lastRenderedPageBreak/>
        <w:t>S</w:t>
      </w:r>
      <w:r w:rsidR="00231D8F" w:rsidRPr="008421B9">
        <w:rPr>
          <w:rFonts w:ascii="Times New Roman" w:hAnsi="Times New Roman" w:cs="Times New Roman"/>
          <w:b/>
          <w:lang w:val="en-US"/>
        </w:rPr>
        <w:t>.1 Model structure</w:t>
      </w:r>
    </w:p>
    <w:p w14:paraId="5533E9F9" w14:textId="03733EF4" w:rsidR="00E71EE1" w:rsidRDefault="00E71EE1" w:rsidP="00231D8F">
      <w:pPr>
        <w:rPr>
          <w:rFonts w:ascii="Times New Roman" w:hAnsi="Times New Roman" w:cs="Times New Roman"/>
          <w:b/>
          <w:sz w:val="14"/>
          <w:lang w:val="en-US"/>
        </w:rPr>
      </w:pPr>
      <w:r w:rsidRPr="00364348">
        <w:rPr>
          <w:rFonts w:ascii="Times New Roman" w:hAnsi="Times New Roman" w:cs="Times New Roman"/>
          <w:b/>
          <w:sz w:val="14"/>
          <w:lang w:val="en-US"/>
        </w:rPr>
        <w:t>UAS Treatment or No Treatment</w:t>
      </w:r>
    </w:p>
    <w:p w14:paraId="7742B908" w14:textId="13505D91" w:rsidR="00364348" w:rsidRPr="00364348" w:rsidRDefault="009052C7" w:rsidP="00231D8F">
      <w:pPr>
        <w:rPr>
          <w:rFonts w:ascii="Times New Roman" w:hAnsi="Times New Roman" w:cs="Times New Roman"/>
          <w:b/>
          <w:sz w:val="14"/>
          <w:lang w:val="en-US"/>
        </w:rPr>
      </w:pPr>
      <w:r w:rsidRPr="009052C7">
        <w:rPr>
          <w:noProof/>
          <w:lang w:val="en-US"/>
        </w:rPr>
        <w:drawing>
          <wp:inline distT="0" distB="0" distL="0" distR="0" wp14:anchorId="6703639D" wp14:editId="1D3C309B">
            <wp:extent cx="3149323" cy="1324439"/>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76188" cy="1335737"/>
                    </a:xfrm>
                    <a:prstGeom prst="rect">
                      <a:avLst/>
                    </a:prstGeom>
                    <a:noFill/>
                    <a:ln>
                      <a:noFill/>
                    </a:ln>
                  </pic:spPr>
                </pic:pic>
              </a:graphicData>
            </a:graphic>
          </wp:inline>
        </w:drawing>
      </w:r>
    </w:p>
    <w:p w14:paraId="04A12984" w14:textId="77777777" w:rsidR="00231D8F" w:rsidRDefault="00231D8F" w:rsidP="00231D8F">
      <w:r>
        <w:rPr>
          <w:noProof/>
          <w:lang w:val="en-US"/>
        </w:rPr>
        <w:drawing>
          <wp:inline distT="0" distB="0" distL="0" distR="0" wp14:anchorId="78476936" wp14:editId="0FBC7FD4">
            <wp:extent cx="5943600" cy="2950845"/>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27071"/>
                    <a:stretch/>
                  </pic:blipFill>
                  <pic:spPr bwMode="auto">
                    <a:xfrm>
                      <a:off x="0" y="0"/>
                      <a:ext cx="5943600" cy="2950845"/>
                    </a:xfrm>
                    <a:prstGeom prst="rect">
                      <a:avLst/>
                    </a:prstGeom>
                    <a:noFill/>
                    <a:ln>
                      <a:noFill/>
                    </a:ln>
                    <a:extLst>
                      <a:ext uri="{53640926-AAD7-44D8-BBD7-CCE9431645EC}">
                        <a14:shadowObscured xmlns:a14="http://schemas.microsoft.com/office/drawing/2010/main"/>
                      </a:ext>
                    </a:extLst>
                  </pic:spPr>
                </pic:pic>
              </a:graphicData>
            </a:graphic>
          </wp:inline>
        </w:drawing>
      </w:r>
    </w:p>
    <w:p w14:paraId="35C271D0" w14:textId="77777777" w:rsidR="00231D8F" w:rsidRDefault="00231D8F" w:rsidP="00231D8F">
      <w:r>
        <w:rPr>
          <w:noProof/>
          <w:lang w:val="en-US"/>
        </w:rPr>
        <w:drawing>
          <wp:inline distT="0" distB="0" distL="0" distR="0" wp14:anchorId="111B69F5" wp14:editId="63BC8477">
            <wp:extent cx="3863340" cy="33147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63340" cy="3314700"/>
                    </a:xfrm>
                    <a:prstGeom prst="rect">
                      <a:avLst/>
                    </a:prstGeom>
                    <a:noFill/>
                    <a:ln>
                      <a:noFill/>
                    </a:ln>
                  </pic:spPr>
                </pic:pic>
              </a:graphicData>
            </a:graphic>
          </wp:inline>
        </w:drawing>
      </w:r>
    </w:p>
    <w:p w14:paraId="14856FE1" w14:textId="77777777" w:rsidR="00231D8F" w:rsidRDefault="00231D8F" w:rsidP="00231D8F">
      <w:pPr>
        <w:pStyle w:val="BodyText2"/>
        <w:spacing w:line="276" w:lineRule="auto"/>
        <w:ind w:firstLine="0"/>
        <w:rPr>
          <w:b/>
          <w:sz w:val="18"/>
          <w:szCs w:val="24"/>
          <w:lang w:val="en-US" w:eastAsia="en-US"/>
        </w:rPr>
      </w:pPr>
      <w:r w:rsidRPr="00231D8F">
        <w:rPr>
          <w:b/>
          <w:sz w:val="18"/>
          <w:szCs w:val="24"/>
          <w:lang w:val="en-US" w:eastAsia="en-US"/>
        </w:rPr>
        <w:t xml:space="preserve">Figure </w:t>
      </w:r>
      <w:r w:rsidR="008421B9">
        <w:rPr>
          <w:b/>
          <w:sz w:val="18"/>
          <w:szCs w:val="24"/>
          <w:lang w:val="en-US" w:eastAsia="en-US"/>
        </w:rPr>
        <w:t>S</w:t>
      </w:r>
      <w:r w:rsidRPr="00231D8F">
        <w:rPr>
          <w:b/>
          <w:sz w:val="18"/>
          <w:szCs w:val="24"/>
          <w:lang w:val="en-US" w:eastAsia="en-US"/>
        </w:rPr>
        <w:t>1: Representation of Model structure, showing modeled health states and transitions (top), event tree for well and hypertensive states (2</w:t>
      </w:r>
      <w:r w:rsidRPr="00231D8F">
        <w:rPr>
          <w:b/>
          <w:sz w:val="18"/>
          <w:szCs w:val="24"/>
          <w:vertAlign w:val="superscript"/>
          <w:lang w:val="en-US" w:eastAsia="en-US"/>
        </w:rPr>
        <w:t>nd</w:t>
      </w:r>
      <w:r w:rsidRPr="00231D8F">
        <w:rPr>
          <w:b/>
          <w:sz w:val="18"/>
          <w:szCs w:val="24"/>
          <w:lang w:val="en-US" w:eastAsia="en-US"/>
        </w:rPr>
        <w:t xml:space="preserve"> from top), and event trees post-MI (2</w:t>
      </w:r>
      <w:r w:rsidRPr="00231D8F">
        <w:rPr>
          <w:b/>
          <w:sz w:val="18"/>
          <w:szCs w:val="24"/>
          <w:vertAlign w:val="superscript"/>
          <w:lang w:val="en-US" w:eastAsia="en-US"/>
        </w:rPr>
        <w:t>nd</w:t>
      </w:r>
      <w:r w:rsidRPr="00231D8F">
        <w:rPr>
          <w:b/>
          <w:sz w:val="18"/>
          <w:szCs w:val="24"/>
          <w:lang w:val="en-US" w:eastAsia="en-US"/>
        </w:rPr>
        <w:t xml:space="preserve"> to bottom) and post-stroke (bottom).</w:t>
      </w:r>
    </w:p>
    <w:p w14:paraId="5E21BCDD" w14:textId="77777777" w:rsidR="00986D7A" w:rsidRPr="00986D7A" w:rsidRDefault="00986D7A" w:rsidP="00231D8F">
      <w:pPr>
        <w:pStyle w:val="BodyText2"/>
        <w:spacing w:line="276" w:lineRule="auto"/>
        <w:ind w:firstLine="0"/>
        <w:rPr>
          <w:sz w:val="18"/>
          <w:szCs w:val="24"/>
          <w:lang w:val="en-US" w:eastAsia="en-US"/>
        </w:rPr>
      </w:pPr>
      <w:r>
        <w:rPr>
          <w:sz w:val="18"/>
          <w:szCs w:val="24"/>
          <w:lang w:val="en-US" w:eastAsia="en-US"/>
        </w:rPr>
        <w:lastRenderedPageBreak/>
        <w:t>MI myocardial infarction; MVC motor vehicle collision; UAS upper airway stimulation</w:t>
      </w:r>
    </w:p>
    <w:p w14:paraId="4F5757FB" w14:textId="77777777" w:rsidR="00231D8F" w:rsidRPr="00231D8F" w:rsidRDefault="00231D8F" w:rsidP="00231D8F">
      <w:pPr>
        <w:pStyle w:val="BodyText2"/>
        <w:spacing w:line="276" w:lineRule="auto"/>
        <w:ind w:firstLine="0"/>
        <w:rPr>
          <w:sz w:val="24"/>
          <w:szCs w:val="24"/>
          <w:lang w:val="en-US" w:eastAsia="en-US"/>
        </w:rPr>
      </w:pPr>
    </w:p>
    <w:p w14:paraId="64D70F06" w14:textId="77777777" w:rsidR="00DB67C1" w:rsidRDefault="00F44E34" w:rsidP="008421B9">
      <w:pPr>
        <w:pStyle w:val="BodyText2"/>
        <w:spacing w:line="360" w:lineRule="auto"/>
        <w:ind w:firstLine="0"/>
        <w:rPr>
          <w:b/>
          <w:sz w:val="22"/>
          <w:szCs w:val="22"/>
          <w:lang w:val="en-US"/>
        </w:rPr>
      </w:pPr>
      <w:r>
        <w:rPr>
          <w:b/>
          <w:sz w:val="22"/>
          <w:szCs w:val="22"/>
          <w:lang w:val="en-US"/>
        </w:rPr>
        <w:t>S</w:t>
      </w:r>
      <w:r w:rsidR="00DB67C1" w:rsidRPr="00231D8F">
        <w:rPr>
          <w:b/>
          <w:sz w:val="22"/>
          <w:szCs w:val="22"/>
          <w:lang w:val="en-US"/>
        </w:rPr>
        <w:t>.2</w:t>
      </w:r>
      <w:r w:rsidR="00DB67C1" w:rsidRPr="00231D8F">
        <w:rPr>
          <w:b/>
          <w:sz w:val="22"/>
          <w:szCs w:val="22"/>
          <w:lang w:val="en-US"/>
        </w:rPr>
        <w:tab/>
        <w:t>Regressions for incidence data input</w:t>
      </w:r>
    </w:p>
    <w:p w14:paraId="29684707" w14:textId="2BDB7372" w:rsidR="008421B9" w:rsidRDefault="008421B9" w:rsidP="001D5FE8">
      <w:pPr>
        <w:pStyle w:val="BodyText2"/>
        <w:spacing w:line="360" w:lineRule="auto"/>
        <w:ind w:firstLine="0"/>
        <w:jc w:val="both"/>
        <w:rPr>
          <w:sz w:val="22"/>
          <w:szCs w:val="22"/>
          <w:lang w:val="en-US"/>
        </w:rPr>
      </w:pPr>
      <w:r>
        <w:rPr>
          <w:sz w:val="22"/>
          <w:szCs w:val="22"/>
          <w:lang w:val="en-US"/>
        </w:rPr>
        <w:t xml:space="preserve">Due to the lack of German data on hypertension incidence a regression model was used to calculate the incidence of hypertension based on German prevalence data given in table </w:t>
      </w:r>
      <w:r w:rsidR="00C85C39">
        <w:rPr>
          <w:sz w:val="22"/>
          <w:szCs w:val="22"/>
          <w:lang w:val="en-US"/>
        </w:rPr>
        <w:t>S1</w:t>
      </w:r>
      <w:r w:rsidR="001D5FE8">
        <w:rPr>
          <w:sz w:val="22"/>
          <w:szCs w:val="22"/>
          <w:lang w:val="en-US"/>
        </w:rPr>
        <w:t xml:space="preserve"> </w:t>
      </w:r>
      <w:r w:rsidR="001D5FE8">
        <w:rPr>
          <w:sz w:val="22"/>
          <w:szCs w:val="22"/>
          <w:lang w:val="en-US"/>
        </w:rPr>
        <w:fldChar w:fldCharType="begin"/>
      </w:r>
      <w:r w:rsidR="004A0E66">
        <w:rPr>
          <w:sz w:val="22"/>
          <w:szCs w:val="22"/>
          <w:lang w:val="en-US"/>
        </w:rPr>
        <w:instrText xml:space="preserve"> ADDIN EN.CITE &lt;EndNote&gt;&lt;Cite&gt;&lt;Author&gt;Neuhauser&lt;/Author&gt;&lt;Year&gt;2013&lt;/Year&gt;&lt;RecNum&gt;2936&lt;/RecNum&gt;&lt;DisplayText&gt;[1]&lt;/DisplayText&gt;&lt;record&gt;&lt;rec-number&gt;2936&lt;/rec-number&gt;&lt;foreign-keys&gt;&lt;key app="EN" db-id="we5ae0axqsd2d7e0x23p5z5ls90pas0ddtxz" timestamp="0"&gt;2936&lt;/key&gt;&lt;/foreign-keys&gt;&lt;ref-type name="Journal Article"&gt;17&lt;/ref-type&gt;&lt;contributors&gt;&lt;authors&gt;&lt;author&gt;Neuhauser, H&lt;/author&gt;&lt;author&gt;Thamm, M&lt;/author&gt;&lt;author&gt;Ellert, U&lt;/author&gt;&lt;/authors&gt;&lt;/contributors&gt;&lt;titles&gt;&lt;title&gt;Blutdruck in Deutschland 2008–2011. Ergebnisse der Studie zur Gesundheit Erwachsener in Deutschland (DEGS1) &lt;/title&gt;&lt;secondary-title&gt;Bundesgesundheitsblatt&lt;/secondary-title&gt;&lt;/titles&gt;&lt;pages&gt;795-801&lt;/pages&gt;&lt;volume&gt;56&lt;/volume&gt;&lt;number&gt;5-6&lt;/number&gt;&lt;dates&gt;&lt;year&gt;2013&lt;/year&gt;&lt;/dates&gt;&lt;isbn&gt;1436-9990&lt;/isbn&gt;&lt;urls&gt;&lt;/urls&gt;&lt;electronic-resource-num&gt;10.1007/s00103-013-1669-6&lt;/electronic-resource-num&gt;&lt;/record&gt;&lt;/Cite&gt;&lt;/EndNote&gt;</w:instrText>
      </w:r>
      <w:r w:rsidR="001D5FE8">
        <w:rPr>
          <w:sz w:val="22"/>
          <w:szCs w:val="22"/>
          <w:lang w:val="en-US"/>
        </w:rPr>
        <w:fldChar w:fldCharType="separate"/>
      </w:r>
      <w:r w:rsidR="001D5FE8">
        <w:rPr>
          <w:noProof/>
          <w:sz w:val="22"/>
          <w:szCs w:val="22"/>
          <w:lang w:val="en-US"/>
        </w:rPr>
        <w:t>[</w:t>
      </w:r>
      <w:hyperlink w:anchor="_ENREF_1" w:tooltip="Neuhauser, 2013 #2936" w:history="1">
        <w:r w:rsidR="004A0E66">
          <w:rPr>
            <w:noProof/>
            <w:sz w:val="22"/>
            <w:szCs w:val="22"/>
            <w:lang w:val="en-US"/>
          </w:rPr>
          <w:t>1</w:t>
        </w:r>
      </w:hyperlink>
      <w:r w:rsidR="001D5FE8">
        <w:rPr>
          <w:noProof/>
          <w:sz w:val="22"/>
          <w:szCs w:val="22"/>
          <w:lang w:val="en-US"/>
        </w:rPr>
        <w:t>]</w:t>
      </w:r>
      <w:r w:rsidR="001D5FE8">
        <w:rPr>
          <w:sz w:val="22"/>
          <w:szCs w:val="22"/>
          <w:lang w:val="en-US"/>
        </w:rPr>
        <w:fldChar w:fldCharType="end"/>
      </w:r>
      <w:r>
        <w:rPr>
          <w:sz w:val="22"/>
          <w:szCs w:val="22"/>
          <w:lang w:val="en-US"/>
        </w:rPr>
        <w:t xml:space="preserve">. </w:t>
      </w:r>
    </w:p>
    <w:tbl>
      <w:tblPr>
        <w:tblW w:w="0" w:type="auto"/>
        <w:tblLook w:val="04A0" w:firstRow="1" w:lastRow="0" w:firstColumn="1" w:lastColumn="0" w:noHBand="0" w:noVBand="1"/>
      </w:tblPr>
      <w:tblGrid>
        <w:gridCol w:w="2235"/>
        <w:gridCol w:w="2418"/>
        <w:gridCol w:w="2557"/>
      </w:tblGrid>
      <w:tr w:rsidR="00C85C39" w14:paraId="46C8C8D6" w14:textId="77777777" w:rsidTr="001D5FE8">
        <w:trPr>
          <w:trHeight w:val="178"/>
        </w:trPr>
        <w:tc>
          <w:tcPr>
            <w:tcW w:w="2235" w:type="dxa"/>
            <w:vMerge w:val="restart"/>
            <w:tcBorders>
              <w:right w:val="single" w:sz="8" w:space="0" w:color="auto"/>
            </w:tcBorders>
            <w:shd w:val="clear" w:color="auto" w:fill="D9D9D9" w:themeFill="background1" w:themeFillShade="D9"/>
            <w:vAlign w:val="center"/>
          </w:tcPr>
          <w:p w14:paraId="207995F6" w14:textId="77777777" w:rsidR="00C85C39" w:rsidRPr="00C85C39" w:rsidRDefault="00C85C39" w:rsidP="00C85C39">
            <w:pPr>
              <w:pStyle w:val="BodyText2"/>
              <w:spacing w:line="240" w:lineRule="auto"/>
              <w:ind w:firstLine="0"/>
              <w:rPr>
                <w:b/>
                <w:sz w:val="22"/>
                <w:szCs w:val="22"/>
                <w:lang w:val="en-US"/>
              </w:rPr>
            </w:pPr>
            <w:r w:rsidRPr="00C85C39">
              <w:rPr>
                <w:b/>
                <w:sz w:val="22"/>
                <w:szCs w:val="22"/>
                <w:lang w:val="en-US"/>
              </w:rPr>
              <w:t>Patient age (years)</w:t>
            </w:r>
          </w:p>
        </w:tc>
        <w:tc>
          <w:tcPr>
            <w:tcW w:w="4975" w:type="dxa"/>
            <w:gridSpan w:val="2"/>
            <w:tcBorders>
              <w:left w:val="single" w:sz="8" w:space="0" w:color="auto"/>
            </w:tcBorders>
            <w:shd w:val="clear" w:color="auto" w:fill="D9D9D9" w:themeFill="background1" w:themeFillShade="D9"/>
            <w:vAlign w:val="center"/>
          </w:tcPr>
          <w:p w14:paraId="737ABD9B" w14:textId="77777777" w:rsidR="00C85C39" w:rsidRPr="00C85C39" w:rsidRDefault="00C85C39" w:rsidP="00C85C39">
            <w:pPr>
              <w:pStyle w:val="BodyText2"/>
              <w:spacing w:line="240" w:lineRule="auto"/>
              <w:ind w:firstLine="0"/>
              <w:jc w:val="center"/>
              <w:rPr>
                <w:b/>
                <w:sz w:val="22"/>
                <w:szCs w:val="22"/>
                <w:lang w:val="en-US"/>
              </w:rPr>
            </w:pPr>
            <w:r w:rsidRPr="00C85C39">
              <w:rPr>
                <w:b/>
                <w:sz w:val="22"/>
                <w:szCs w:val="22"/>
                <w:lang w:val="en-US"/>
              </w:rPr>
              <w:t>Prevalence of hypertension</w:t>
            </w:r>
          </w:p>
        </w:tc>
      </w:tr>
      <w:tr w:rsidR="00C85C39" w14:paraId="0360927E" w14:textId="77777777" w:rsidTr="001D5FE8">
        <w:trPr>
          <w:trHeight w:val="208"/>
        </w:trPr>
        <w:tc>
          <w:tcPr>
            <w:tcW w:w="2235" w:type="dxa"/>
            <w:vMerge/>
            <w:tcBorders>
              <w:bottom w:val="single" w:sz="8" w:space="0" w:color="auto"/>
              <w:right w:val="single" w:sz="8" w:space="0" w:color="auto"/>
            </w:tcBorders>
            <w:shd w:val="clear" w:color="auto" w:fill="D9D9D9" w:themeFill="background1" w:themeFillShade="D9"/>
          </w:tcPr>
          <w:p w14:paraId="1FCD9861" w14:textId="77777777" w:rsidR="00C85C39" w:rsidRDefault="00C85C39" w:rsidP="00C85C39">
            <w:pPr>
              <w:pStyle w:val="BodyText2"/>
              <w:spacing w:line="240" w:lineRule="auto"/>
              <w:ind w:firstLine="0"/>
              <w:rPr>
                <w:sz w:val="22"/>
                <w:szCs w:val="22"/>
                <w:lang w:val="en-US"/>
              </w:rPr>
            </w:pPr>
          </w:p>
        </w:tc>
        <w:tc>
          <w:tcPr>
            <w:tcW w:w="2418" w:type="dxa"/>
            <w:tcBorders>
              <w:left w:val="single" w:sz="8" w:space="0" w:color="auto"/>
              <w:bottom w:val="single" w:sz="8" w:space="0" w:color="auto"/>
            </w:tcBorders>
            <w:shd w:val="clear" w:color="auto" w:fill="D9D9D9" w:themeFill="background1" w:themeFillShade="D9"/>
            <w:vAlign w:val="center"/>
          </w:tcPr>
          <w:p w14:paraId="2D5B8486" w14:textId="77777777" w:rsidR="00C85C39" w:rsidRPr="00C85C39" w:rsidRDefault="00C85C39" w:rsidP="00C85C39">
            <w:pPr>
              <w:pStyle w:val="BodyText2"/>
              <w:spacing w:line="240" w:lineRule="auto"/>
              <w:ind w:firstLine="0"/>
              <w:jc w:val="center"/>
              <w:rPr>
                <w:b/>
                <w:sz w:val="22"/>
                <w:szCs w:val="22"/>
                <w:lang w:val="en-US"/>
              </w:rPr>
            </w:pPr>
            <w:r w:rsidRPr="00C85C39">
              <w:rPr>
                <w:b/>
                <w:sz w:val="22"/>
                <w:szCs w:val="22"/>
                <w:lang w:val="en-US"/>
              </w:rPr>
              <w:t>Men</w:t>
            </w:r>
          </w:p>
        </w:tc>
        <w:tc>
          <w:tcPr>
            <w:tcW w:w="2557" w:type="dxa"/>
            <w:tcBorders>
              <w:bottom w:val="single" w:sz="8" w:space="0" w:color="auto"/>
            </w:tcBorders>
            <w:shd w:val="clear" w:color="auto" w:fill="D9D9D9" w:themeFill="background1" w:themeFillShade="D9"/>
            <w:vAlign w:val="center"/>
          </w:tcPr>
          <w:p w14:paraId="2AF7E6DE" w14:textId="77777777" w:rsidR="00C85C39" w:rsidRPr="00C85C39" w:rsidRDefault="00C85C39" w:rsidP="00C85C39">
            <w:pPr>
              <w:pStyle w:val="BodyText2"/>
              <w:spacing w:line="240" w:lineRule="auto"/>
              <w:ind w:firstLine="0"/>
              <w:jc w:val="center"/>
              <w:rPr>
                <w:b/>
                <w:sz w:val="22"/>
                <w:szCs w:val="22"/>
                <w:lang w:val="en-US"/>
              </w:rPr>
            </w:pPr>
            <w:r w:rsidRPr="00C85C39">
              <w:rPr>
                <w:b/>
                <w:sz w:val="22"/>
                <w:szCs w:val="22"/>
                <w:lang w:val="en-US"/>
              </w:rPr>
              <w:t>Women</w:t>
            </w:r>
          </w:p>
        </w:tc>
      </w:tr>
      <w:tr w:rsidR="00C85C39" w14:paraId="51C37EB5" w14:textId="77777777" w:rsidTr="001D5FE8">
        <w:trPr>
          <w:trHeight w:val="178"/>
        </w:trPr>
        <w:tc>
          <w:tcPr>
            <w:tcW w:w="2235" w:type="dxa"/>
            <w:tcBorders>
              <w:top w:val="single" w:sz="8" w:space="0" w:color="auto"/>
              <w:right w:val="single" w:sz="8" w:space="0" w:color="auto"/>
            </w:tcBorders>
            <w:vAlign w:val="center"/>
          </w:tcPr>
          <w:p w14:paraId="2AE095F6" w14:textId="77777777" w:rsidR="00C85C39" w:rsidRDefault="00C85C39" w:rsidP="00C85C39">
            <w:pPr>
              <w:pStyle w:val="BodyText2"/>
              <w:spacing w:line="240" w:lineRule="auto"/>
              <w:ind w:firstLine="0"/>
              <w:jc w:val="center"/>
              <w:rPr>
                <w:sz w:val="22"/>
                <w:szCs w:val="22"/>
                <w:lang w:val="en-US"/>
              </w:rPr>
            </w:pPr>
            <w:r>
              <w:rPr>
                <w:sz w:val="22"/>
                <w:szCs w:val="22"/>
                <w:lang w:val="en-US"/>
              </w:rPr>
              <w:t>0-29</w:t>
            </w:r>
          </w:p>
        </w:tc>
        <w:tc>
          <w:tcPr>
            <w:tcW w:w="2418" w:type="dxa"/>
            <w:tcBorders>
              <w:top w:val="single" w:sz="8" w:space="0" w:color="auto"/>
              <w:left w:val="single" w:sz="8" w:space="0" w:color="auto"/>
            </w:tcBorders>
            <w:vAlign w:val="center"/>
          </w:tcPr>
          <w:p w14:paraId="04E5BBF6" w14:textId="77777777" w:rsidR="00C85C39" w:rsidRDefault="00C85C39" w:rsidP="00C85C39">
            <w:pPr>
              <w:pStyle w:val="BodyText2"/>
              <w:spacing w:line="240" w:lineRule="auto"/>
              <w:ind w:firstLine="0"/>
              <w:jc w:val="center"/>
              <w:rPr>
                <w:sz w:val="22"/>
                <w:szCs w:val="22"/>
                <w:lang w:val="en-US"/>
              </w:rPr>
            </w:pPr>
            <w:r>
              <w:rPr>
                <w:sz w:val="22"/>
                <w:szCs w:val="22"/>
                <w:lang w:val="en-US"/>
              </w:rPr>
              <w:t>0.084</w:t>
            </w:r>
          </w:p>
        </w:tc>
        <w:tc>
          <w:tcPr>
            <w:tcW w:w="2557" w:type="dxa"/>
            <w:tcBorders>
              <w:top w:val="single" w:sz="8" w:space="0" w:color="auto"/>
            </w:tcBorders>
            <w:vAlign w:val="center"/>
          </w:tcPr>
          <w:p w14:paraId="7C688BAE" w14:textId="77777777" w:rsidR="00C85C39" w:rsidRDefault="00C85C39" w:rsidP="00C85C39">
            <w:pPr>
              <w:pStyle w:val="BodyText2"/>
              <w:spacing w:line="240" w:lineRule="auto"/>
              <w:ind w:firstLine="0"/>
              <w:jc w:val="center"/>
              <w:rPr>
                <w:sz w:val="22"/>
                <w:szCs w:val="22"/>
                <w:lang w:val="en-US"/>
              </w:rPr>
            </w:pPr>
            <w:r>
              <w:rPr>
                <w:sz w:val="22"/>
                <w:szCs w:val="22"/>
                <w:lang w:val="en-US"/>
              </w:rPr>
              <w:t>0.013</w:t>
            </w:r>
          </w:p>
        </w:tc>
      </w:tr>
      <w:tr w:rsidR="00C85C39" w14:paraId="33EA3B44" w14:textId="77777777" w:rsidTr="001D5FE8">
        <w:trPr>
          <w:trHeight w:val="181"/>
        </w:trPr>
        <w:tc>
          <w:tcPr>
            <w:tcW w:w="2235" w:type="dxa"/>
            <w:tcBorders>
              <w:right w:val="single" w:sz="8" w:space="0" w:color="auto"/>
            </w:tcBorders>
            <w:vAlign w:val="center"/>
          </w:tcPr>
          <w:p w14:paraId="53E0C031" w14:textId="77777777" w:rsidR="00C85C39" w:rsidRDefault="00C85C39" w:rsidP="00C85C39">
            <w:pPr>
              <w:pStyle w:val="BodyText2"/>
              <w:spacing w:line="240" w:lineRule="auto"/>
              <w:ind w:firstLine="0"/>
              <w:jc w:val="center"/>
              <w:rPr>
                <w:sz w:val="22"/>
                <w:szCs w:val="22"/>
                <w:lang w:val="en-US"/>
              </w:rPr>
            </w:pPr>
            <w:r>
              <w:rPr>
                <w:sz w:val="22"/>
                <w:szCs w:val="22"/>
                <w:lang w:val="en-US"/>
              </w:rPr>
              <w:t>30-39</w:t>
            </w:r>
          </w:p>
        </w:tc>
        <w:tc>
          <w:tcPr>
            <w:tcW w:w="2418" w:type="dxa"/>
            <w:tcBorders>
              <w:left w:val="single" w:sz="8" w:space="0" w:color="auto"/>
            </w:tcBorders>
            <w:vAlign w:val="center"/>
          </w:tcPr>
          <w:p w14:paraId="7039FADA" w14:textId="77777777" w:rsidR="00C85C39" w:rsidRDefault="00C85C39" w:rsidP="00C85C39">
            <w:pPr>
              <w:pStyle w:val="BodyText2"/>
              <w:spacing w:line="240" w:lineRule="auto"/>
              <w:ind w:firstLine="0"/>
              <w:jc w:val="center"/>
              <w:rPr>
                <w:sz w:val="22"/>
                <w:szCs w:val="22"/>
                <w:lang w:val="en-US"/>
              </w:rPr>
            </w:pPr>
            <w:r>
              <w:rPr>
                <w:sz w:val="22"/>
                <w:szCs w:val="22"/>
                <w:lang w:val="en-US"/>
              </w:rPr>
              <w:t>0.114</w:t>
            </w:r>
          </w:p>
        </w:tc>
        <w:tc>
          <w:tcPr>
            <w:tcW w:w="2557" w:type="dxa"/>
            <w:vAlign w:val="center"/>
          </w:tcPr>
          <w:p w14:paraId="7B598257" w14:textId="77777777" w:rsidR="00C85C39" w:rsidRDefault="00C85C39" w:rsidP="00C85C39">
            <w:pPr>
              <w:pStyle w:val="BodyText2"/>
              <w:spacing w:line="240" w:lineRule="auto"/>
              <w:ind w:firstLine="0"/>
              <w:jc w:val="center"/>
              <w:rPr>
                <w:sz w:val="22"/>
                <w:szCs w:val="22"/>
                <w:lang w:val="en-US"/>
              </w:rPr>
            </w:pPr>
            <w:r>
              <w:rPr>
                <w:sz w:val="22"/>
                <w:szCs w:val="22"/>
                <w:lang w:val="en-US"/>
              </w:rPr>
              <w:t>0.048</w:t>
            </w:r>
          </w:p>
        </w:tc>
      </w:tr>
      <w:tr w:rsidR="00C85C39" w14:paraId="1CEA5BD5" w14:textId="77777777" w:rsidTr="001D5FE8">
        <w:trPr>
          <w:trHeight w:val="178"/>
        </w:trPr>
        <w:tc>
          <w:tcPr>
            <w:tcW w:w="2235" w:type="dxa"/>
            <w:tcBorders>
              <w:right w:val="single" w:sz="8" w:space="0" w:color="auto"/>
            </w:tcBorders>
            <w:vAlign w:val="center"/>
          </w:tcPr>
          <w:p w14:paraId="3BF07CB1" w14:textId="77777777" w:rsidR="00C85C39" w:rsidRDefault="00C85C39" w:rsidP="00C85C39">
            <w:pPr>
              <w:pStyle w:val="BodyText2"/>
              <w:spacing w:line="240" w:lineRule="auto"/>
              <w:ind w:firstLine="0"/>
              <w:jc w:val="center"/>
              <w:rPr>
                <w:sz w:val="22"/>
                <w:szCs w:val="22"/>
                <w:lang w:val="en-US"/>
              </w:rPr>
            </w:pPr>
            <w:r>
              <w:rPr>
                <w:sz w:val="22"/>
                <w:szCs w:val="22"/>
                <w:lang w:val="en-US"/>
              </w:rPr>
              <w:t>40-49</w:t>
            </w:r>
          </w:p>
        </w:tc>
        <w:tc>
          <w:tcPr>
            <w:tcW w:w="2418" w:type="dxa"/>
            <w:tcBorders>
              <w:left w:val="single" w:sz="8" w:space="0" w:color="auto"/>
            </w:tcBorders>
            <w:vAlign w:val="center"/>
          </w:tcPr>
          <w:p w14:paraId="13EC55BD" w14:textId="77777777" w:rsidR="00C85C39" w:rsidRDefault="00C85C39" w:rsidP="00C85C39">
            <w:pPr>
              <w:pStyle w:val="BodyText2"/>
              <w:spacing w:line="240" w:lineRule="auto"/>
              <w:ind w:firstLine="0"/>
              <w:jc w:val="center"/>
              <w:rPr>
                <w:sz w:val="22"/>
                <w:szCs w:val="22"/>
                <w:lang w:val="en-US"/>
              </w:rPr>
            </w:pPr>
            <w:r>
              <w:rPr>
                <w:sz w:val="22"/>
                <w:szCs w:val="22"/>
                <w:lang w:val="en-US"/>
              </w:rPr>
              <w:t>0.262</w:t>
            </w:r>
          </w:p>
        </w:tc>
        <w:tc>
          <w:tcPr>
            <w:tcW w:w="2557" w:type="dxa"/>
            <w:vAlign w:val="center"/>
          </w:tcPr>
          <w:p w14:paraId="6CA1F96A" w14:textId="77777777" w:rsidR="00C85C39" w:rsidRDefault="00C85C39" w:rsidP="00C85C39">
            <w:pPr>
              <w:pStyle w:val="BodyText2"/>
              <w:spacing w:line="240" w:lineRule="auto"/>
              <w:ind w:firstLine="0"/>
              <w:jc w:val="center"/>
              <w:rPr>
                <w:sz w:val="22"/>
                <w:szCs w:val="22"/>
                <w:lang w:val="en-US"/>
              </w:rPr>
            </w:pPr>
            <w:r>
              <w:rPr>
                <w:sz w:val="22"/>
                <w:szCs w:val="22"/>
                <w:lang w:val="en-US"/>
              </w:rPr>
              <w:t>0.172</w:t>
            </w:r>
          </w:p>
        </w:tc>
      </w:tr>
      <w:tr w:rsidR="00C85C39" w14:paraId="59D709FC" w14:textId="77777777" w:rsidTr="001D5FE8">
        <w:trPr>
          <w:trHeight w:val="181"/>
        </w:trPr>
        <w:tc>
          <w:tcPr>
            <w:tcW w:w="2235" w:type="dxa"/>
            <w:tcBorders>
              <w:right w:val="single" w:sz="8" w:space="0" w:color="auto"/>
            </w:tcBorders>
            <w:vAlign w:val="center"/>
          </w:tcPr>
          <w:p w14:paraId="65D1CBD3" w14:textId="77777777" w:rsidR="00C85C39" w:rsidRDefault="00C85C39" w:rsidP="00C85C39">
            <w:pPr>
              <w:pStyle w:val="BodyText2"/>
              <w:spacing w:line="240" w:lineRule="auto"/>
              <w:ind w:firstLine="0"/>
              <w:jc w:val="center"/>
              <w:rPr>
                <w:sz w:val="22"/>
                <w:szCs w:val="22"/>
                <w:lang w:val="en-US"/>
              </w:rPr>
            </w:pPr>
            <w:r>
              <w:rPr>
                <w:sz w:val="22"/>
                <w:szCs w:val="22"/>
                <w:lang w:val="en-US"/>
              </w:rPr>
              <w:t>50-59</w:t>
            </w:r>
          </w:p>
        </w:tc>
        <w:tc>
          <w:tcPr>
            <w:tcW w:w="2418" w:type="dxa"/>
            <w:tcBorders>
              <w:left w:val="single" w:sz="8" w:space="0" w:color="auto"/>
            </w:tcBorders>
            <w:vAlign w:val="center"/>
          </w:tcPr>
          <w:p w14:paraId="3C854880" w14:textId="77777777" w:rsidR="00C85C39" w:rsidRDefault="00C85C39" w:rsidP="00C85C39">
            <w:pPr>
              <w:pStyle w:val="BodyText2"/>
              <w:spacing w:line="240" w:lineRule="auto"/>
              <w:ind w:firstLine="0"/>
              <w:jc w:val="center"/>
              <w:rPr>
                <w:sz w:val="22"/>
                <w:szCs w:val="22"/>
                <w:lang w:val="en-US"/>
              </w:rPr>
            </w:pPr>
            <w:r>
              <w:rPr>
                <w:sz w:val="22"/>
                <w:szCs w:val="22"/>
                <w:lang w:val="en-US"/>
              </w:rPr>
              <w:t>0.417</w:t>
            </w:r>
          </w:p>
        </w:tc>
        <w:tc>
          <w:tcPr>
            <w:tcW w:w="2557" w:type="dxa"/>
            <w:vAlign w:val="center"/>
          </w:tcPr>
          <w:p w14:paraId="603B3116" w14:textId="77777777" w:rsidR="00C85C39" w:rsidRDefault="00C85C39" w:rsidP="00C85C39">
            <w:pPr>
              <w:pStyle w:val="BodyText2"/>
              <w:spacing w:line="240" w:lineRule="auto"/>
              <w:ind w:firstLine="0"/>
              <w:jc w:val="center"/>
              <w:rPr>
                <w:sz w:val="22"/>
                <w:szCs w:val="22"/>
                <w:lang w:val="en-US"/>
              </w:rPr>
            </w:pPr>
            <w:r>
              <w:rPr>
                <w:sz w:val="22"/>
                <w:szCs w:val="22"/>
                <w:lang w:val="en-US"/>
              </w:rPr>
              <w:t>0.346</w:t>
            </w:r>
          </w:p>
        </w:tc>
      </w:tr>
      <w:tr w:rsidR="00C85C39" w14:paraId="31C8369E" w14:textId="77777777" w:rsidTr="001D5FE8">
        <w:trPr>
          <w:trHeight w:val="178"/>
        </w:trPr>
        <w:tc>
          <w:tcPr>
            <w:tcW w:w="2235" w:type="dxa"/>
            <w:tcBorders>
              <w:right w:val="single" w:sz="8" w:space="0" w:color="auto"/>
            </w:tcBorders>
            <w:vAlign w:val="center"/>
          </w:tcPr>
          <w:p w14:paraId="29A6DF17" w14:textId="77777777" w:rsidR="00C85C39" w:rsidRDefault="00C85C39" w:rsidP="00C85C39">
            <w:pPr>
              <w:pStyle w:val="BodyText2"/>
              <w:spacing w:line="240" w:lineRule="auto"/>
              <w:ind w:firstLine="0"/>
              <w:jc w:val="center"/>
              <w:rPr>
                <w:sz w:val="22"/>
                <w:szCs w:val="22"/>
                <w:lang w:val="en-US"/>
              </w:rPr>
            </w:pPr>
            <w:r>
              <w:rPr>
                <w:sz w:val="22"/>
                <w:szCs w:val="22"/>
                <w:lang w:val="en-US"/>
              </w:rPr>
              <w:t>60-69</w:t>
            </w:r>
          </w:p>
        </w:tc>
        <w:tc>
          <w:tcPr>
            <w:tcW w:w="2418" w:type="dxa"/>
            <w:tcBorders>
              <w:left w:val="single" w:sz="8" w:space="0" w:color="auto"/>
            </w:tcBorders>
            <w:vAlign w:val="center"/>
          </w:tcPr>
          <w:p w14:paraId="01C94755" w14:textId="77777777" w:rsidR="00C85C39" w:rsidRDefault="00C85C39" w:rsidP="00C85C39">
            <w:pPr>
              <w:pStyle w:val="BodyText2"/>
              <w:spacing w:line="240" w:lineRule="auto"/>
              <w:ind w:firstLine="0"/>
              <w:jc w:val="center"/>
              <w:rPr>
                <w:sz w:val="22"/>
                <w:szCs w:val="22"/>
                <w:lang w:val="en-US"/>
              </w:rPr>
            </w:pPr>
            <w:r>
              <w:rPr>
                <w:sz w:val="22"/>
                <w:szCs w:val="22"/>
                <w:lang w:val="en-US"/>
              </w:rPr>
              <w:t>0.588</w:t>
            </w:r>
          </w:p>
        </w:tc>
        <w:tc>
          <w:tcPr>
            <w:tcW w:w="2557" w:type="dxa"/>
            <w:vAlign w:val="center"/>
          </w:tcPr>
          <w:p w14:paraId="21C2306B" w14:textId="77777777" w:rsidR="00C85C39" w:rsidRDefault="00C85C39" w:rsidP="00C85C39">
            <w:pPr>
              <w:pStyle w:val="BodyText2"/>
              <w:spacing w:line="240" w:lineRule="auto"/>
              <w:ind w:firstLine="0"/>
              <w:jc w:val="center"/>
              <w:rPr>
                <w:sz w:val="22"/>
                <w:szCs w:val="22"/>
                <w:lang w:val="en-US"/>
              </w:rPr>
            </w:pPr>
            <w:r>
              <w:rPr>
                <w:sz w:val="22"/>
                <w:szCs w:val="22"/>
                <w:lang w:val="en-US"/>
              </w:rPr>
              <w:t>0.607</w:t>
            </w:r>
          </w:p>
        </w:tc>
      </w:tr>
      <w:tr w:rsidR="00C85C39" w14:paraId="5ECFC228" w14:textId="77777777" w:rsidTr="001D5FE8">
        <w:trPr>
          <w:trHeight w:val="190"/>
        </w:trPr>
        <w:tc>
          <w:tcPr>
            <w:tcW w:w="2235" w:type="dxa"/>
            <w:tcBorders>
              <w:right w:val="single" w:sz="8" w:space="0" w:color="auto"/>
            </w:tcBorders>
            <w:vAlign w:val="center"/>
          </w:tcPr>
          <w:p w14:paraId="68E40949" w14:textId="77777777" w:rsidR="00C85C39" w:rsidRDefault="00C85C39" w:rsidP="00C85C39">
            <w:pPr>
              <w:pStyle w:val="BodyText2"/>
              <w:spacing w:line="240" w:lineRule="auto"/>
              <w:ind w:firstLine="0"/>
              <w:jc w:val="center"/>
              <w:rPr>
                <w:sz w:val="22"/>
                <w:szCs w:val="22"/>
                <w:lang w:val="en-US"/>
              </w:rPr>
            </w:pPr>
            <w:r>
              <w:rPr>
                <w:rFonts w:ascii="Calibri" w:hAnsi="Calibri"/>
                <w:sz w:val="22"/>
                <w:szCs w:val="22"/>
                <w:lang w:val="en-US"/>
              </w:rPr>
              <w:t>≥</w:t>
            </w:r>
            <w:r>
              <w:rPr>
                <w:sz w:val="22"/>
                <w:szCs w:val="22"/>
                <w:lang w:val="en-US"/>
              </w:rPr>
              <w:t>70</w:t>
            </w:r>
          </w:p>
        </w:tc>
        <w:tc>
          <w:tcPr>
            <w:tcW w:w="2418" w:type="dxa"/>
            <w:tcBorders>
              <w:left w:val="single" w:sz="8" w:space="0" w:color="auto"/>
            </w:tcBorders>
            <w:vAlign w:val="center"/>
          </w:tcPr>
          <w:p w14:paraId="0F453713" w14:textId="77777777" w:rsidR="00C85C39" w:rsidRDefault="00C85C39" w:rsidP="00C85C39">
            <w:pPr>
              <w:pStyle w:val="BodyText2"/>
              <w:spacing w:line="240" w:lineRule="auto"/>
              <w:ind w:firstLine="0"/>
              <w:jc w:val="center"/>
              <w:rPr>
                <w:sz w:val="22"/>
                <w:szCs w:val="22"/>
                <w:lang w:val="en-US"/>
              </w:rPr>
            </w:pPr>
            <w:r>
              <w:rPr>
                <w:sz w:val="22"/>
                <w:szCs w:val="22"/>
                <w:lang w:val="en-US"/>
              </w:rPr>
              <w:t>0.736</w:t>
            </w:r>
          </w:p>
        </w:tc>
        <w:tc>
          <w:tcPr>
            <w:tcW w:w="2557" w:type="dxa"/>
            <w:vAlign w:val="center"/>
          </w:tcPr>
          <w:p w14:paraId="6D5E898C" w14:textId="77777777" w:rsidR="00C85C39" w:rsidRDefault="00C85C39" w:rsidP="00C85C39">
            <w:pPr>
              <w:pStyle w:val="BodyText2"/>
              <w:spacing w:line="240" w:lineRule="auto"/>
              <w:ind w:firstLine="0"/>
              <w:jc w:val="center"/>
              <w:rPr>
                <w:sz w:val="22"/>
                <w:szCs w:val="22"/>
                <w:lang w:val="en-US"/>
              </w:rPr>
            </w:pPr>
            <w:r>
              <w:rPr>
                <w:sz w:val="22"/>
                <w:szCs w:val="22"/>
                <w:lang w:val="en-US"/>
              </w:rPr>
              <w:t>0.747</w:t>
            </w:r>
          </w:p>
        </w:tc>
      </w:tr>
    </w:tbl>
    <w:p w14:paraId="635873F0" w14:textId="5647FAFA" w:rsidR="00C85C39" w:rsidRPr="00C85C39" w:rsidRDefault="00C85C39" w:rsidP="008421B9">
      <w:pPr>
        <w:pStyle w:val="BodyText2"/>
        <w:spacing w:line="360" w:lineRule="auto"/>
        <w:ind w:firstLine="0"/>
        <w:rPr>
          <w:b/>
          <w:sz w:val="18"/>
          <w:szCs w:val="22"/>
          <w:lang w:val="en-US"/>
        </w:rPr>
      </w:pPr>
      <w:r>
        <w:rPr>
          <w:b/>
          <w:sz w:val="18"/>
          <w:szCs w:val="22"/>
          <w:lang w:val="en-US"/>
        </w:rPr>
        <w:t xml:space="preserve">Table S1 Prevalence of hypertension by age and gender </w:t>
      </w:r>
      <w:r w:rsidR="001D5FE8">
        <w:rPr>
          <w:b/>
          <w:sz w:val="18"/>
          <w:szCs w:val="22"/>
          <w:lang w:val="en-US"/>
        </w:rPr>
        <w:fldChar w:fldCharType="begin"/>
      </w:r>
      <w:r w:rsidR="004A0E66">
        <w:rPr>
          <w:b/>
          <w:sz w:val="18"/>
          <w:szCs w:val="22"/>
          <w:lang w:val="en-US"/>
        </w:rPr>
        <w:instrText xml:space="preserve"> ADDIN EN.CITE &lt;EndNote&gt;&lt;Cite&gt;&lt;Author&gt;Neuhauser&lt;/Author&gt;&lt;Year&gt;2013&lt;/Year&gt;&lt;RecNum&gt;2936&lt;/RecNum&gt;&lt;DisplayText&gt;[1]&lt;/DisplayText&gt;&lt;record&gt;&lt;rec-number&gt;2936&lt;/rec-number&gt;&lt;foreign-keys&gt;&lt;key app="EN" db-id="we5ae0axqsd2d7e0x23p5z5ls90pas0ddtxz" timestamp="0"&gt;2936&lt;/key&gt;&lt;/foreign-keys&gt;&lt;ref-type name="Journal Article"&gt;17&lt;/ref-type&gt;&lt;contributors&gt;&lt;authors&gt;&lt;author&gt;Neuhauser, H&lt;/author&gt;&lt;author&gt;Thamm, M&lt;/author&gt;&lt;author&gt;Ellert, U&lt;/author&gt;&lt;/authors&gt;&lt;/contributors&gt;&lt;titles&gt;&lt;title&gt;Blutdruck in Deutschland 2008–2011. Ergebnisse der Studie zur Gesundheit Erwachsener in Deutschland (DEGS1) &lt;/title&gt;&lt;secondary-title&gt;Bundesgesundheitsblatt&lt;/secondary-title&gt;&lt;/titles&gt;&lt;pages&gt;795-801&lt;/pages&gt;&lt;volume&gt;56&lt;/volume&gt;&lt;number&gt;5-6&lt;/number&gt;&lt;dates&gt;&lt;year&gt;2013&lt;/year&gt;&lt;/dates&gt;&lt;isbn&gt;1436-9990&lt;/isbn&gt;&lt;urls&gt;&lt;/urls&gt;&lt;electronic-resource-num&gt;10.1007/s00103-013-1669-6&lt;/electronic-resource-num&gt;&lt;/record&gt;&lt;/Cite&gt;&lt;/EndNote&gt;</w:instrText>
      </w:r>
      <w:r w:rsidR="001D5FE8">
        <w:rPr>
          <w:b/>
          <w:sz w:val="18"/>
          <w:szCs w:val="22"/>
          <w:lang w:val="en-US"/>
        </w:rPr>
        <w:fldChar w:fldCharType="separate"/>
      </w:r>
      <w:r w:rsidR="001D5FE8">
        <w:rPr>
          <w:b/>
          <w:noProof/>
          <w:sz w:val="18"/>
          <w:szCs w:val="22"/>
          <w:lang w:val="en-US"/>
        </w:rPr>
        <w:t>[</w:t>
      </w:r>
      <w:hyperlink w:anchor="_ENREF_1" w:tooltip="Neuhauser, 2013 #2936" w:history="1">
        <w:r w:rsidR="004A0E66">
          <w:rPr>
            <w:b/>
            <w:noProof/>
            <w:sz w:val="18"/>
            <w:szCs w:val="22"/>
            <w:lang w:val="en-US"/>
          </w:rPr>
          <w:t>1</w:t>
        </w:r>
      </w:hyperlink>
      <w:r w:rsidR="001D5FE8">
        <w:rPr>
          <w:b/>
          <w:noProof/>
          <w:sz w:val="18"/>
          <w:szCs w:val="22"/>
          <w:lang w:val="en-US"/>
        </w:rPr>
        <w:t>]</w:t>
      </w:r>
      <w:r w:rsidR="001D5FE8">
        <w:rPr>
          <w:b/>
          <w:sz w:val="18"/>
          <w:szCs w:val="22"/>
          <w:lang w:val="en-US"/>
        </w:rPr>
        <w:fldChar w:fldCharType="end"/>
      </w:r>
    </w:p>
    <w:p w14:paraId="53649E3F" w14:textId="77777777" w:rsidR="00C85C39" w:rsidRPr="00F943F7" w:rsidRDefault="00C85C39" w:rsidP="008421B9">
      <w:pPr>
        <w:pStyle w:val="BodyText2"/>
        <w:spacing w:line="360" w:lineRule="auto"/>
        <w:ind w:firstLine="0"/>
        <w:rPr>
          <w:sz w:val="22"/>
          <w:szCs w:val="22"/>
          <w:lang w:val="en-US"/>
        </w:rPr>
      </w:pPr>
      <w:r w:rsidRPr="00F943F7">
        <w:rPr>
          <w:sz w:val="22"/>
          <w:szCs w:val="22"/>
          <w:lang w:val="en-US"/>
        </w:rPr>
        <w:t xml:space="preserve">The </w:t>
      </w:r>
      <w:r w:rsidR="008E4079" w:rsidRPr="00F943F7">
        <w:rPr>
          <w:sz w:val="22"/>
          <w:szCs w:val="22"/>
          <w:lang w:val="en-US"/>
        </w:rPr>
        <w:t xml:space="preserve">formula providing the best fitting incidence </w:t>
      </w:r>
      <w:r w:rsidR="00F943F7">
        <w:rPr>
          <w:sz w:val="22"/>
          <w:szCs w:val="22"/>
          <w:lang w:val="en-US"/>
        </w:rPr>
        <w:t>rate for men was</w:t>
      </w:r>
      <w:r w:rsidRPr="00F943F7">
        <w:rPr>
          <w:sz w:val="22"/>
          <w:szCs w:val="22"/>
          <w:lang w:val="en-US"/>
        </w:rPr>
        <w:t xml:space="preserve"> </w:t>
      </w:r>
    </w:p>
    <w:p w14:paraId="5617AB7B" w14:textId="3AC97DD0" w:rsidR="00C85C39" w:rsidRPr="00F943F7" w:rsidRDefault="00C85C39" w:rsidP="008421B9">
      <w:pPr>
        <w:pStyle w:val="BodyText2"/>
        <w:spacing w:line="360" w:lineRule="auto"/>
        <w:ind w:firstLine="0"/>
        <w:rPr>
          <w:sz w:val="22"/>
          <w:szCs w:val="22"/>
          <w:lang w:val="en-US"/>
        </w:rPr>
      </w:pPr>
      <m:oMathPara>
        <m:oMath>
          <m:r>
            <w:rPr>
              <w:rFonts w:ascii="Cambria Math" w:hAnsi="Cambria Math"/>
              <w:sz w:val="22"/>
              <w:szCs w:val="22"/>
              <w:lang w:val="en-US"/>
            </w:rPr>
            <m:t>0.0466*ln</m:t>
          </m:r>
          <m:d>
            <m:dPr>
              <m:ctrlPr>
                <w:rPr>
                  <w:rFonts w:ascii="Cambria Math" w:hAnsi="Cambria Math"/>
                  <w:i/>
                  <w:sz w:val="22"/>
                  <w:szCs w:val="22"/>
                  <w:lang w:val="en-US"/>
                </w:rPr>
              </m:ctrlPr>
            </m:dPr>
            <m:e>
              <m:r>
                <w:rPr>
                  <w:rFonts w:ascii="Cambria Math" w:hAnsi="Cambria Math"/>
                  <w:sz w:val="22"/>
                  <w:szCs w:val="22"/>
                  <w:lang w:val="en-US"/>
                </w:rPr>
                <m:t>age</m:t>
              </m:r>
            </m:e>
          </m:d>
          <m:r>
            <w:rPr>
              <w:rFonts w:ascii="Cambria Math" w:hAnsi="Cambria Math"/>
              <w:sz w:val="22"/>
              <w:szCs w:val="22"/>
              <w:lang w:val="en-US"/>
            </w:rPr>
            <m:t>-0.1555</m:t>
          </m:r>
        </m:oMath>
      </m:oMathPara>
    </w:p>
    <w:p w14:paraId="651A6A4B" w14:textId="77777777" w:rsidR="008421B9" w:rsidRPr="00F943F7" w:rsidRDefault="008E4079" w:rsidP="008421B9">
      <w:pPr>
        <w:pStyle w:val="BodyText2"/>
        <w:spacing w:line="360" w:lineRule="auto"/>
        <w:ind w:firstLine="0"/>
        <w:rPr>
          <w:sz w:val="22"/>
          <w:szCs w:val="22"/>
          <w:lang w:val="en-US"/>
        </w:rPr>
      </w:pPr>
      <w:r w:rsidRPr="00F943F7">
        <w:rPr>
          <w:sz w:val="22"/>
          <w:szCs w:val="22"/>
          <w:lang w:val="en-US"/>
        </w:rPr>
        <w:t xml:space="preserve">and </w:t>
      </w:r>
      <w:r w:rsidR="00F943F7">
        <w:rPr>
          <w:sz w:val="22"/>
          <w:szCs w:val="22"/>
          <w:lang w:val="en-US"/>
        </w:rPr>
        <w:t>for women it was</w:t>
      </w:r>
    </w:p>
    <w:p w14:paraId="416CAC91" w14:textId="603E10F6" w:rsidR="008E4079" w:rsidRPr="00F943F7" w:rsidRDefault="004A0E66" w:rsidP="008421B9">
      <w:pPr>
        <w:pStyle w:val="BodyText2"/>
        <w:spacing w:line="360" w:lineRule="auto"/>
        <w:ind w:firstLine="0"/>
        <w:rPr>
          <w:sz w:val="22"/>
          <w:szCs w:val="22"/>
          <w:lang w:val="en-US"/>
        </w:rPr>
      </w:pPr>
      <m:oMathPara>
        <m:oMath>
          <m:d>
            <m:dPr>
              <m:ctrlPr>
                <w:rPr>
                  <w:rFonts w:ascii="Cambria Math" w:hAnsi="Cambria Math"/>
                  <w:i/>
                  <w:sz w:val="22"/>
                  <w:szCs w:val="22"/>
                  <w:lang w:val="en-US"/>
                </w:rPr>
              </m:ctrlPr>
            </m:dPr>
            <m:e>
              <m:r>
                <w:rPr>
                  <w:rFonts w:ascii="Cambria Math" w:hAnsi="Cambria Math"/>
                  <w:sz w:val="22"/>
                  <w:szCs w:val="22"/>
                  <w:lang w:val="en-US"/>
                </w:rPr>
                <m:t>1*</m:t>
              </m:r>
              <m:sSup>
                <m:sSupPr>
                  <m:ctrlPr>
                    <w:rPr>
                      <w:rFonts w:ascii="Cambria Math" w:hAnsi="Cambria Math"/>
                      <w:i/>
                      <w:sz w:val="22"/>
                      <w:szCs w:val="22"/>
                      <w:lang w:val="en-US"/>
                    </w:rPr>
                  </m:ctrlPr>
                </m:sSupPr>
                <m:e>
                  <m:r>
                    <w:rPr>
                      <w:rFonts w:ascii="Cambria Math" w:hAnsi="Cambria Math"/>
                      <w:sz w:val="22"/>
                      <w:szCs w:val="22"/>
                      <w:lang w:val="en-US"/>
                    </w:rPr>
                    <m:t>10</m:t>
                  </m:r>
                </m:e>
                <m:sup>
                  <m:r>
                    <w:rPr>
                      <w:rFonts w:ascii="Cambria Math" w:hAnsi="Cambria Math"/>
                      <w:sz w:val="22"/>
                      <w:szCs w:val="22"/>
                      <w:lang w:val="en-US"/>
                    </w:rPr>
                    <m:t>-7</m:t>
                  </m:r>
                </m:sup>
              </m:sSup>
            </m:e>
          </m:d>
          <m:r>
            <w:rPr>
              <w:rFonts w:ascii="Cambria Math" w:hAnsi="Cambria Math"/>
              <w:sz w:val="22"/>
              <w:szCs w:val="22"/>
              <w:lang w:val="en-US"/>
            </w:rPr>
            <m:t xml:space="preserve">* </m:t>
          </m:r>
          <m:sSup>
            <m:sSupPr>
              <m:ctrlPr>
                <w:rPr>
                  <w:rFonts w:ascii="Cambria Math" w:hAnsi="Cambria Math"/>
                  <w:i/>
                  <w:sz w:val="22"/>
                  <w:szCs w:val="22"/>
                  <w:lang w:val="en-US"/>
                </w:rPr>
              </m:ctrlPr>
            </m:sSupPr>
            <m:e>
              <m:r>
                <w:rPr>
                  <w:rFonts w:ascii="Cambria Math" w:hAnsi="Cambria Math"/>
                  <w:sz w:val="22"/>
                  <w:szCs w:val="22"/>
                  <w:lang w:val="en-US"/>
                </w:rPr>
                <m:t>age</m:t>
              </m:r>
            </m:e>
            <m:sup>
              <m:r>
                <w:rPr>
                  <w:rFonts w:ascii="Cambria Math" w:hAnsi="Cambria Math"/>
                  <w:sz w:val="22"/>
                  <w:szCs w:val="22"/>
                  <w:lang w:val="en-US"/>
                </w:rPr>
                <m:t>3.0874</m:t>
              </m:r>
            </m:sup>
          </m:sSup>
        </m:oMath>
      </m:oMathPara>
    </w:p>
    <w:p w14:paraId="0125110B" w14:textId="1AD5B13F" w:rsidR="00C85C39" w:rsidRPr="00F943F7" w:rsidRDefault="008E4079" w:rsidP="00C85C39">
      <w:pPr>
        <w:rPr>
          <w:rFonts w:ascii="Times New Roman" w:hAnsi="Times New Roman" w:cs="Times New Roman"/>
          <w:lang w:val="en-US"/>
        </w:rPr>
      </w:pPr>
      <w:r w:rsidRPr="00F943F7">
        <w:rPr>
          <w:rFonts w:ascii="Times New Roman" w:hAnsi="Times New Roman" w:cs="Times New Roman"/>
          <w:lang w:val="en-US"/>
        </w:rPr>
        <w:t>where ln is the natural logarithm and</w:t>
      </w:r>
      <w:r w:rsidR="00406CDF">
        <w:rPr>
          <w:rFonts w:ascii="Times New Roman" w:hAnsi="Times New Roman" w:cs="Times New Roman"/>
          <w:lang w:val="en-US"/>
        </w:rPr>
        <w:t xml:space="preserve"> age denotes the patient’s age. </w:t>
      </w:r>
    </w:p>
    <w:p w14:paraId="060B88B9" w14:textId="77777777" w:rsidR="008421B9" w:rsidRDefault="008E4079" w:rsidP="001D5FE8">
      <w:pPr>
        <w:pStyle w:val="BodyText2"/>
        <w:spacing w:line="360" w:lineRule="auto"/>
        <w:ind w:firstLine="0"/>
        <w:jc w:val="both"/>
        <w:rPr>
          <w:sz w:val="22"/>
          <w:szCs w:val="22"/>
          <w:lang w:val="en-US"/>
        </w:rPr>
      </w:pPr>
      <w:r>
        <w:rPr>
          <w:sz w:val="22"/>
          <w:szCs w:val="22"/>
          <w:lang w:val="en-US"/>
        </w:rPr>
        <w:t>The regression-estimated incidence of hypertension for men and women is displayed in figures S2 and S3, respectively.</w:t>
      </w:r>
    </w:p>
    <w:p w14:paraId="0388DDC1" w14:textId="77777777" w:rsidR="008E4079" w:rsidRDefault="008E4079" w:rsidP="008421B9">
      <w:pPr>
        <w:pStyle w:val="BodyText2"/>
        <w:spacing w:line="360" w:lineRule="auto"/>
        <w:ind w:firstLine="0"/>
        <w:rPr>
          <w:sz w:val="22"/>
          <w:szCs w:val="22"/>
          <w:lang w:val="en-US"/>
        </w:rPr>
      </w:pPr>
      <w:r>
        <w:rPr>
          <w:noProof/>
          <w:lang w:val="en-US" w:eastAsia="en-US"/>
        </w:rPr>
        <w:drawing>
          <wp:inline distT="0" distB="0" distL="0" distR="0" wp14:anchorId="5232A65E" wp14:editId="7C253584">
            <wp:extent cx="5292000" cy="2808000"/>
            <wp:effectExtent l="0" t="0" r="23495" b="11430"/>
            <wp:docPr id="8"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4AFEB18" w14:textId="77777777" w:rsidR="00986D7A" w:rsidRPr="00986D7A" w:rsidRDefault="00986D7A" w:rsidP="008421B9">
      <w:pPr>
        <w:pStyle w:val="BodyText2"/>
        <w:spacing w:line="360" w:lineRule="auto"/>
        <w:ind w:firstLine="0"/>
        <w:rPr>
          <w:b/>
          <w:sz w:val="18"/>
          <w:szCs w:val="22"/>
          <w:lang w:val="en-US"/>
        </w:rPr>
      </w:pPr>
      <w:r>
        <w:rPr>
          <w:b/>
          <w:sz w:val="18"/>
          <w:szCs w:val="22"/>
          <w:lang w:val="en-US"/>
        </w:rPr>
        <w:t>Figure S2 Regression on incidence of hypertension for men</w:t>
      </w:r>
    </w:p>
    <w:p w14:paraId="5BDAD834" w14:textId="77777777" w:rsidR="00986D7A" w:rsidRDefault="00986D7A" w:rsidP="008421B9">
      <w:pPr>
        <w:pStyle w:val="BodyText2"/>
        <w:spacing w:line="360" w:lineRule="auto"/>
        <w:ind w:firstLine="0"/>
        <w:rPr>
          <w:sz w:val="22"/>
          <w:szCs w:val="22"/>
          <w:lang w:val="en-US"/>
        </w:rPr>
      </w:pPr>
      <w:r>
        <w:rPr>
          <w:noProof/>
          <w:lang w:val="en-US" w:eastAsia="en-US"/>
        </w:rPr>
        <w:lastRenderedPageBreak/>
        <w:drawing>
          <wp:inline distT="0" distB="0" distL="0" distR="0" wp14:anchorId="3A831332" wp14:editId="518443F3">
            <wp:extent cx="5292000" cy="2808000"/>
            <wp:effectExtent l="0" t="0" r="23495" b="11430"/>
            <wp:docPr id="9"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5A51B27" w14:textId="77777777" w:rsidR="00986D7A" w:rsidRDefault="00986D7A" w:rsidP="008421B9">
      <w:pPr>
        <w:pStyle w:val="BodyText2"/>
        <w:spacing w:line="360" w:lineRule="auto"/>
        <w:ind w:firstLine="0"/>
        <w:rPr>
          <w:b/>
          <w:sz w:val="18"/>
          <w:szCs w:val="22"/>
          <w:lang w:val="en-US"/>
        </w:rPr>
      </w:pPr>
      <w:r>
        <w:rPr>
          <w:b/>
          <w:sz w:val="18"/>
          <w:szCs w:val="22"/>
          <w:lang w:val="en-US"/>
        </w:rPr>
        <w:t>Figure S3 Regression on incidence of hypertension for women</w:t>
      </w:r>
    </w:p>
    <w:p w14:paraId="243BE9C3" w14:textId="77777777" w:rsidR="002237FF" w:rsidRDefault="002237FF" w:rsidP="001D5FE8">
      <w:pPr>
        <w:pStyle w:val="BodyText2"/>
        <w:spacing w:line="360" w:lineRule="auto"/>
        <w:ind w:firstLine="0"/>
        <w:jc w:val="both"/>
        <w:rPr>
          <w:sz w:val="22"/>
          <w:szCs w:val="22"/>
          <w:lang w:val="en-US"/>
        </w:rPr>
      </w:pPr>
    </w:p>
    <w:p w14:paraId="5A0FA652" w14:textId="55F97801" w:rsidR="00986D7A" w:rsidRDefault="00986D7A" w:rsidP="001D5FE8">
      <w:pPr>
        <w:pStyle w:val="BodyText2"/>
        <w:spacing w:line="360" w:lineRule="auto"/>
        <w:ind w:firstLine="0"/>
        <w:jc w:val="both"/>
        <w:rPr>
          <w:sz w:val="22"/>
          <w:szCs w:val="22"/>
          <w:lang w:val="en-US"/>
        </w:rPr>
      </w:pPr>
      <w:r>
        <w:rPr>
          <w:sz w:val="22"/>
          <w:szCs w:val="22"/>
          <w:lang w:val="en-US"/>
        </w:rPr>
        <w:t>To estimate the incidence of acute myocardial infarction</w:t>
      </w:r>
      <w:r w:rsidR="00F943F7">
        <w:rPr>
          <w:sz w:val="22"/>
          <w:szCs w:val="22"/>
          <w:lang w:val="en-US"/>
        </w:rPr>
        <w:t xml:space="preserve"> for each age </w:t>
      </w:r>
      <w:r w:rsidR="00E47DD9">
        <w:rPr>
          <w:sz w:val="22"/>
          <w:szCs w:val="22"/>
          <w:lang w:val="en-US"/>
        </w:rPr>
        <w:t xml:space="preserve">group, </w:t>
      </w:r>
      <w:r w:rsidR="00F943F7">
        <w:rPr>
          <w:sz w:val="22"/>
          <w:szCs w:val="22"/>
          <w:lang w:val="en-US"/>
        </w:rPr>
        <w:t xml:space="preserve">regressions were run based on German incidence data </w:t>
      </w:r>
      <w:r w:rsidR="001D5FE8">
        <w:rPr>
          <w:sz w:val="22"/>
          <w:szCs w:val="22"/>
          <w:lang w:val="en-US"/>
        </w:rPr>
        <w:fldChar w:fldCharType="begin"/>
      </w:r>
      <w:r w:rsidR="004A0E66">
        <w:rPr>
          <w:sz w:val="22"/>
          <w:szCs w:val="22"/>
          <w:lang w:val="en-US"/>
        </w:rPr>
        <w:instrText xml:space="preserve"> ADDIN EN.CITE &lt;EndNote&gt;&lt;Cite&gt;&lt;Author&gt;Robert Koch Institut (RKI)&lt;/Author&gt;&lt;Year&gt;2017&lt;/Year&gt;&lt;RecNum&gt;2937&lt;/RecNum&gt;&lt;DisplayText&gt;[2]&lt;/DisplayText&gt;&lt;record&gt;&lt;rec-number&gt;2937&lt;/rec-number&gt;&lt;foreign-keys&gt;&lt;key app="EN" db-id="we5ae0axqsd2d7e0x23p5z5ls90pas0ddtxz" timestamp="0"&gt;2937&lt;/key&gt;&lt;/foreign-keys&gt;&lt;ref-type name="Online Database"&gt;45&lt;/ref-type&gt;&lt;contributors&gt;&lt;authors&gt;&lt;author&gt;Robert Koch Institut (RKI),&lt;/author&gt;&lt;/authors&gt;&lt;/contributors&gt;&lt;titles&gt;&lt;title&gt;Daten zu Herzinfarkten in der Region Augsburg&lt;/title&gt;&lt;secondary-title&gt;Gesundheitsberichtserstattung des Bundes&lt;/secondary-title&gt;&lt;/titles&gt;&lt;edition&gt;14.03.2017&lt;/edition&gt;&lt;dates&gt;&lt;year&gt;2017&lt;/year&gt;&lt;pub-dates&gt;&lt;date&gt;12.05.2017&lt;/date&gt;&lt;/pub-dates&gt;&lt;/dates&gt;&lt;pub-location&gt;www.gbe-bund.de&lt;/pub-location&gt;&lt;urls&gt;&lt;related-urls&gt;&lt;url&gt;http://www.gbe-bund.de/gbe10/ergebnisse.prc_tab?fid=6770&amp;amp;suchstring=KORA&amp;amp;query_id=&amp;amp;sprache=D&amp;amp;fund_typ=TAB&amp;amp;methode=2&amp;amp;vt=1&amp;amp;verwandte=1&amp;amp;page_ret=0&amp;amp;seite=&amp;amp;p_lfd_nr=1&amp;amp;p_news=&amp;amp;p_sprachkz=D&amp;amp;p_uid=gast&amp;amp;p_aid=74713648&amp;amp;hlp_nr=3&amp;amp;p_janein=J&lt;/url&gt;&lt;/related-urls&gt;&lt;/urls&gt;&lt;research-notes&gt;KORA Data&lt;/research-notes&gt;&lt;/record&gt;&lt;/Cite&gt;&lt;/EndNote&gt;</w:instrText>
      </w:r>
      <w:r w:rsidR="001D5FE8">
        <w:rPr>
          <w:sz w:val="22"/>
          <w:szCs w:val="22"/>
          <w:lang w:val="en-US"/>
        </w:rPr>
        <w:fldChar w:fldCharType="separate"/>
      </w:r>
      <w:r w:rsidR="001D5FE8">
        <w:rPr>
          <w:noProof/>
          <w:sz w:val="22"/>
          <w:szCs w:val="22"/>
          <w:lang w:val="en-US"/>
        </w:rPr>
        <w:t>[</w:t>
      </w:r>
      <w:hyperlink w:anchor="_ENREF_2" w:tooltip="Robert Koch Institut (RKI), 2017 #2937" w:history="1">
        <w:r w:rsidR="004A0E66">
          <w:rPr>
            <w:noProof/>
            <w:sz w:val="22"/>
            <w:szCs w:val="22"/>
            <w:lang w:val="en-US"/>
          </w:rPr>
          <w:t>2</w:t>
        </w:r>
      </w:hyperlink>
      <w:r w:rsidR="001D5FE8">
        <w:rPr>
          <w:noProof/>
          <w:sz w:val="22"/>
          <w:szCs w:val="22"/>
          <w:lang w:val="en-US"/>
        </w:rPr>
        <w:t>]</w:t>
      </w:r>
      <w:r w:rsidR="001D5FE8">
        <w:rPr>
          <w:sz w:val="22"/>
          <w:szCs w:val="22"/>
          <w:lang w:val="en-US"/>
        </w:rPr>
        <w:fldChar w:fldCharType="end"/>
      </w:r>
      <w:r w:rsidR="001D5FE8">
        <w:rPr>
          <w:sz w:val="22"/>
          <w:szCs w:val="22"/>
          <w:lang w:val="en-US"/>
        </w:rPr>
        <w:t xml:space="preserve"> </w:t>
      </w:r>
      <w:r w:rsidR="00F943F7">
        <w:rPr>
          <w:sz w:val="22"/>
          <w:szCs w:val="22"/>
          <w:lang w:val="en-US"/>
        </w:rPr>
        <w:t>by age group given in table S2.</w:t>
      </w:r>
    </w:p>
    <w:p w14:paraId="7882EE8A" w14:textId="01316D06" w:rsidR="00042528" w:rsidRDefault="00042528"/>
    <w:tbl>
      <w:tblPr>
        <w:tblW w:w="0" w:type="auto"/>
        <w:tblLook w:val="04A0" w:firstRow="1" w:lastRow="0" w:firstColumn="1" w:lastColumn="0" w:noHBand="0" w:noVBand="1"/>
      </w:tblPr>
      <w:tblGrid>
        <w:gridCol w:w="2235"/>
        <w:gridCol w:w="2418"/>
        <w:gridCol w:w="2557"/>
      </w:tblGrid>
      <w:tr w:rsidR="00F943F7" w:rsidRPr="00DD7AA3" w14:paraId="7AA4BF81" w14:textId="77777777" w:rsidTr="001D5FE8">
        <w:trPr>
          <w:trHeight w:val="178"/>
        </w:trPr>
        <w:tc>
          <w:tcPr>
            <w:tcW w:w="2235" w:type="dxa"/>
            <w:vMerge w:val="restart"/>
            <w:tcBorders>
              <w:right w:val="single" w:sz="8" w:space="0" w:color="auto"/>
            </w:tcBorders>
            <w:shd w:val="clear" w:color="auto" w:fill="D9D9D9" w:themeFill="background1" w:themeFillShade="D9"/>
            <w:vAlign w:val="center"/>
          </w:tcPr>
          <w:p w14:paraId="256C7B12" w14:textId="1CEAD891" w:rsidR="00F943F7" w:rsidRPr="00C85C39" w:rsidRDefault="00F943F7" w:rsidP="003D3A04">
            <w:pPr>
              <w:pStyle w:val="BodyText2"/>
              <w:spacing w:line="240" w:lineRule="auto"/>
              <w:ind w:firstLine="0"/>
              <w:rPr>
                <w:b/>
                <w:sz w:val="22"/>
                <w:szCs w:val="22"/>
                <w:lang w:val="en-US"/>
              </w:rPr>
            </w:pPr>
            <w:r w:rsidRPr="00C85C39">
              <w:rPr>
                <w:b/>
                <w:sz w:val="22"/>
                <w:szCs w:val="22"/>
                <w:lang w:val="en-US"/>
              </w:rPr>
              <w:t>Patient age (years)</w:t>
            </w:r>
          </w:p>
        </w:tc>
        <w:tc>
          <w:tcPr>
            <w:tcW w:w="4975" w:type="dxa"/>
            <w:gridSpan w:val="2"/>
            <w:tcBorders>
              <w:left w:val="single" w:sz="8" w:space="0" w:color="auto"/>
            </w:tcBorders>
            <w:shd w:val="clear" w:color="auto" w:fill="D9D9D9" w:themeFill="background1" w:themeFillShade="D9"/>
            <w:vAlign w:val="center"/>
          </w:tcPr>
          <w:p w14:paraId="4DBA2EDD" w14:textId="77777777" w:rsidR="00F943F7" w:rsidRPr="00C85C39" w:rsidRDefault="00F943F7" w:rsidP="00F943F7">
            <w:pPr>
              <w:pStyle w:val="BodyText2"/>
              <w:spacing w:line="240" w:lineRule="auto"/>
              <w:ind w:firstLine="0"/>
              <w:jc w:val="center"/>
              <w:rPr>
                <w:b/>
                <w:sz w:val="22"/>
                <w:szCs w:val="22"/>
                <w:lang w:val="en-US"/>
              </w:rPr>
            </w:pPr>
            <w:r>
              <w:rPr>
                <w:b/>
                <w:sz w:val="22"/>
                <w:szCs w:val="22"/>
                <w:lang w:val="en-US"/>
              </w:rPr>
              <w:t>Incidence</w:t>
            </w:r>
            <w:r w:rsidRPr="00C85C39">
              <w:rPr>
                <w:b/>
                <w:sz w:val="22"/>
                <w:szCs w:val="22"/>
                <w:lang w:val="en-US"/>
              </w:rPr>
              <w:t xml:space="preserve"> of </w:t>
            </w:r>
            <w:r>
              <w:rPr>
                <w:b/>
                <w:sz w:val="22"/>
                <w:szCs w:val="22"/>
                <w:lang w:val="en-US"/>
              </w:rPr>
              <w:t>acute myocardial infarction</w:t>
            </w:r>
          </w:p>
        </w:tc>
      </w:tr>
      <w:tr w:rsidR="00F943F7" w14:paraId="35255836" w14:textId="77777777" w:rsidTr="001D5FE8">
        <w:trPr>
          <w:trHeight w:val="208"/>
        </w:trPr>
        <w:tc>
          <w:tcPr>
            <w:tcW w:w="2235" w:type="dxa"/>
            <w:vMerge/>
            <w:tcBorders>
              <w:bottom w:val="single" w:sz="8" w:space="0" w:color="auto"/>
              <w:right w:val="single" w:sz="8" w:space="0" w:color="auto"/>
            </w:tcBorders>
            <w:shd w:val="clear" w:color="auto" w:fill="D9D9D9" w:themeFill="background1" w:themeFillShade="D9"/>
          </w:tcPr>
          <w:p w14:paraId="1D53B54C" w14:textId="77777777" w:rsidR="00F943F7" w:rsidRDefault="00F943F7" w:rsidP="003D3A04">
            <w:pPr>
              <w:pStyle w:val="BodyText2"/>
              <w:spacing w:line="240" w:lineRule="auto"/>
              <w:ind w:firstLine="0"/>
              <w:rPr>
                <w:sz w:val="22"/>
                <w:szCs w:val="22"/>
                <w:lang w:val="en-US"/>
              </w:rPr>
            </w:pPr>
          </w:p>
        </w:tc>
        <w:tc>
          <w:tcPr>
            <w:tcW w:w="2418" w:type="dxa"/>
            <w:tcBorders>
              <w:left w:val="single" w:sz="8" w:space="0" w:color="auto"/>
              <w:bottom w:val="single" w:sz="8" w:space="0" w:color="auto"/>
            </w:tcBorders>
            <w:shd w:val="clear" w:color="auto" w:fill="D9D9D9" w:themeFill="background1" w:themeFillShade="D9"/>
            <w:vAlign w:val="center"/>
          </w:tcPr>
          <w:p w14:paraId="2F5EDAC9" w14:textId="77777777" w:rsidR="00F943F7" w:rsidRPr="00C85C39" w:rsidRDefault="00F943F7" w:rsidP="003D3A04">
            <w:pPr>
              <w:pStyle w:val="BodyText2"/>
              <w:spacing w:line="240" w:lineRule="auto"/>
              <w:ind w:firstLine="0"/>
              <w:jc w:val="center"/>
              <w:rPr>
                <w:b/>
                <w:sz w:val="22"/>
                <w:szCs w:val="22"/>
                <w:lang w:val="en-US"/>
              </w:rPr>
            </w:pPr>
            <w:r w:rsidRPr="00C85C39">
              <w:rPr>
                <w:b/>
                <w:sz w:val="22"/>
                <w:szCs w:val="22"/>
                <w:lang w:val="en-US"/>
              </w:rPr>
              <w:t>Men</w:t>
            </w:r>
          </w:p>
        </w:tc>
        <w:tc>
          <w:tcPr>
            <w:tcW w:w="2557" w:type="dxa"/>
            <w:tcBorders>
              <w:bottom w:val="single" w:sz="8" w:space="0" w:color="auto"/>
            </w:tcBorders>
            <w:shd w:val="clear" w:color="auto" w:fill="D9D9D9" w:themeFill="background1" w:themeFillShade="D9"/>
            <w:vAlign w:val="center"/>
          </w:tcPr>
          <w:p w14:paraId="64FC1102" w14:textId="77777777" w:rsidR="00F943F7" w:rsidRPr="00C85C39" w:rsidRDefault="00F943F7" w:rsidP="003D3A04">
            <w:pPr>
              <w:pStyle w:val="BodyText2"/>
              <w:spacing w:line="240" w:lineRule="auto"/>
              <w:ind w:firstLine="0"/>
              <w:jc w:val="center"/>
              <w:rPr>
                <w:b/>
                <w:sz w:val="22"/>
                <w:szCs w:val="22"/>
                <w:lang w:val="en-US"/>
              </w:rPr>
            </w:pPr>
            <w:r w:rsidRPr="00C85C39">
              <w:rPr>
                <w:b/>
                <w:sz w:val="22"/>
                <w:szCs w:val="22"/>
                <w:lang w:val="en-US"/>
              </w:rPr>
              <w:t>Women</w:t>
            </w:r>
          </w:p>
        </w:tc>
      </w:tr>
      <w:tr w:rsidR="00F943F7" w14:paraId="7603E7D3" w14:textId="77777777" w:rsidTr="001D5FE8">
        <w:trPr>
          <w:trHeight w:val="178"/>
        </w:trPr>
        <w:tc>
          <w:tcPr>
            <w:tcW w:w="2235" w:type="dxa"/>
            <w:tcBorders>
              <w:top w:val="single" w:sz="8" w:space="0" w:color="auto"/>
              <w:right w:val="single" w:sz="8" w:space="0" w:color="auto"/>
            </w:tcBorders>
            <w:vAlign w:val="center"/>
          </w:tcPr>
          <w:p w14:paraId="74B5EB54" w14:textId="77777777" w:rsidR="00F943F7" w:rsidRDefault="00F943F7" w:rsidP="003D3A04">
            <w:pPr>
              <w:pStyle w:val="BodyText2"/>
              <w:spacing w:line="240" w:lineRule="auto"/>
              <w:ind w:firstLine="0"/>
              <w:jc w:val="center"/>
              <w:rPr>
                <w:sz w:val="22"/>
                <w:szCs w:val="22"/>
                <w:lang w:val="en-US"/>
              </w:rPr>
            </w:pPr>
            <w:r>
              <w:rPr>
                <w:sz w:val="22"/>
                <w:szCs w:val="22"/>
                <w:lang w:val="en-US"/>
              </w:rPr>
              <w:t>25-54</w:t>
            </w:r>
          </w:p>
        </w:tc>
        <w:tc>
          <w:tcPr>
            <w:tcW w:w="2418" w:type="dxa"/>
            <w:tcBorders>
              <w:top w:val="single" w:sz="8" w:space="0" w:color="auto"/>
              <w:left w:val="single" w:sz="8" w:space="0" w:color="auto"/>
            </w:tcBorders>
            <w:vAlign w:val="center"/>
          </w:tcPr>
          <w:p w14:paraId="0211DBF2" w14:textId="77777777" w:rsidR="00F943F7" w:rsidRDefault="00F943F7" w:rsidP="00F943F7">
            <w:pPr>
              <w:pStyle w:val="BodyText2"/>
              <w:spacing w:line="240" w:lineRule="auto"/>
              <w:ind w:firstLine="0"/>
              <w:jc w:val="center"/>
              <w:rPr>
                <w:sz w:val="22"/>
                <w:szCs w:val="22"/>
                <w:lang w:val="en-US"/>
              </w:rPr>
            </w:pPr>
            <w:r>
              <w:rPr>
                <w:sz w:val="22"/>
                <w:szCs w:val="22"/>
                <w:lang w:val="en-US"/>
              </w:rPr>
              <w:t>0.00097047</w:t>
            </w:r>
          </w:p>
        </w:tc>
        <w:tc>
          <w:tcPr>
            <w:tcW w:w="2557" w:type="dxa"/>
            <w:tcBorders>
              <w:top w:val="single" w:sz="8" w:space="0" w:color="auto"/>
            </w:tcBorders>
            <w:vAlign w:val="center"/>
          </w:tcPr>
          <w:p w14:paraId="022F9215" w14:textId="77777777" w:rsidR="00F943F7" w:rsidRDefault="00F943F7" w:rsidP="00F943F7">
            <w:pPr>
              <w:pStyle w:val="BodyText2"/>
              <w:spacing w:line="240" w:lineRule="auto"/>
              <w:ind w:firstLine="0"/>
              <w:jc w:val="center"/>
              <w:rPr>
                <w:sz w:val="22"/>
                <w:szCs w:val="22"/>
                <w:lang w:val="en-US"/>
              </w:rPr>
            </w:pPr>
            <w:r>
              <w:rPr>
                <w:sz w:val="22"/>
                <w:szCs w:val="22"/>
                <w:lang w:val="en-US"/>
              </w:rPr>
              <w:t>0.000290042</w:t>
            </w:r>
          </w:p>
        </w:tc>
      </w:tr>
      <w:tr w:rsidR="00F943F7" w14:paraId="78849E4C" w14:textId="77777777" w:rsidTr="001D5FE8">
        <w:trPr>
          <w:trHeight w:val="181"/>
        </w:trPr>
        <w:tc>
          <w:tcPr>
            <w:tcW w:w="2235" w:type="dxa"/>
            <w:tcBorders>
              <w:right w:val="single" w:sz="8" w:space="0" w:color="auto"/>
            </w:tcBorders>
            <w:vAlign w:val="center"/>
          </w:tcPr>
          <w:p w14:paraId="0EE18356" w14:textId="77777777" w:rsidR="00F943F7" w:rsidRDefault="00F943F7" w:rsidP="003D3A04">
            <w:pPr>
              <w:pStyle w:val="BodyText2"/>
              <w:spacing w:line="240" w:lineRule="auto"/>
              <w:ind w:firstLine="0"/>
              <w:jc w:val="center"/>
              <w:rPr>
                <w:sz w:val="22"/>
                <w:szCs w:val="22"/>
                <w:lang w:val="en-US"/>
              </w:rPr>
            </w:pPr>
            <w:r>
              <w:rPr>
                <w:sz w:val="22"/>
                <w:szCs w:val="22"/>
                <w:lang w:val="en-US"/>
              </w:rPr>
              <w:t>55-64</w:t>
            </w:r>
          </w:p>
        </w:tc>
        <w:tc>
          <w:tcPr>
            <w:tcW w:w="2418" w:type="dxa"/>
            <w:tcBorders>
              <w:left w:val="single" w:sz="8" w:space="0" w:color="auto"/>
            </w:tcBorders>
            <w:vAlign w:val="center"/>
          </w:tcPr>
          <w:p w14:paraId="7C78259F" w14:textId="77777777" w:rsidR="00F943F7" w:rsidRDefault="00F943F7" w:rsidP="00F943F7">
            <w:pPr>
              <w:pStyle w:val="BodyText2"/>
              <w:spacing w:line="240" w:lineRule="auto"/>
              <w:ind w:firstLine="0"/>
              <w:jc w:val="center"/>
              <w:rPr>
                <w:sz w:val="22"/>
                <w:szCs w:val="22"/>
                <w:lang w:val="en-US"/>
              </w:rPr>
            </w:pPr>
            <w:r>
              <w:rPr>
                <w:sz w:val="22"/>
                <w:szCs w:val="22"/>
                <w:lang w:val="en-US"/>
              </w:rPr>
              <w:t>0.0044298</w:t>
            </w:r>
          </w:p>
        </w:tc>
        <w:tc>
          <w:tcPr>
            <w:tcW w:w="2557" w:type="dxa"/>
            <w:vAlign w:val="center"/>
          </w:tcPr>
          <w:p w14:paraId="28484B7C" w14:textId="77777777" w:rsidR="00F943F7" w:rsidRDefault="00F943F7" w:rsidP="00F943F7">
            <w:pPr>
              <w:pStyle w:val="BodyText2"/>
              <w:spacing w:line="240" w:lineRule="auto"/>
              <w:ind w:firstLine="0"/>
              <w:jc w:val="center"/>
              <w:rPr>
                <w:sz w:val="22"/>
                <w:szCs w:val="22"/>
                <w:lang w:val="en-US"/>
              </w:rPr>
            </w:pPr>
            <w:r>
              <w:rPr>
                <w:sz w:val="22"/>
                <w:szCs w:val="22"/>
                <w:lang w:val="en-US"/>
              </w:rPr>
              <w:t>0.001130639</w:t>
            </w:r>
          </w:p>
        </w:tc>
      </w:tr>
      <w:tr w:rsidR="00F943F7" w14:paraId="565A7133" w14:textId="77777777" w:rsidTr="001D5FE8">
        <w:trPr>
          <w:trHeight w:val="178"/>
        </w:trPr>
        <w:tc>
          <w:tcPr>
            <w:tcW w:w="2235" w:type="dxa"/>
            <w:tcBorders>
              <w:right w:val="single" w:sz="8" w:space="0" w:color="auto"/>
            </w:tcBorders>
            <w:vAlign w:val="center"/>
          </w:tcPr>
          <w:p w14:paraId="12B9CA0A" w14:textId="77777777" w:rsidR="00F943F7" w:rsidRDefault="00F943F7" w:rsidP="00F943F7">
            <w:pPr>
              <w:pStyle w:val="BodyText2"/>
              <w:spacing w:line="240" w:lineRule="auto"/>
              <w:ind w:firstLine="0"/>
              <w:jc w:val="center"/>
              <w:rPr>
                <w:sz w:val="22"/>
                <w:szCs w:val="22"/>
                <w:lang w:val="en-US"/>
              </w:rPr>
            </w:pPr>
            <w:r>
              <w:rPr>
                <w:sz w:val="22"/>
                <w:szCs w:val="22"/>
                <w:lang w:val="en-US"/>
              </w:rPr>
              <w:t>65-74</w:t>
            </w:r>
          </w:p>
        </w:tc>
        <w:tc>
          <w:tcPr>
            <w:tcW w:w="2418" w:type="dxa"/>
            <w:tcBorders>
              <w:left w:val="single" w:sz="8" w:space="0" w:color="auto"/>
            </w:tcBorders>
            <w:vAlign w:val="center"/>
          </w:tcPr>
          <w:p w14:paraId="7C88A1FE" w14:textId="77777777" w:rsidR="00F943F7" w:rsidRDefault="00F943F7" w:rsidP="00F943F7">
            <w:pPr>
              <w:pStyle w:val="BodyText2"/>
              <w:spacing w:line="240" w:lineRule="auto"/>
              <w:ind w:firstLine="0"/>
              <w:jc w:val="center"/>
              <w:rPr>
                <w:sz w:val="22"/>
                <w:szCs w:val="22"/>
                <w:lang w:val="en-US"/>
              </w:rPr>
            </w:pPr>
            <w:r>
              <w:rPr>
                <w:sz w:val="22"/>
                <w:szCs w:val="22"/>
                <w:lang w:val="en-US"/>
              </w:rPr>
              <w:t>0.00645076</w:t>
            </w:r>
          </w:p>
        </w:tc>
        <w:tc>
          <w:tcPr>
            <w:tcW w:w="2557" w:type="dxa"/>
            <w:vAlign w:val="center"/>
          </w:tcPr>
          <w:p w14:paraId="20BB8E9A" w14:textId="77777777" w:rsidR="00F943F7" w:rsidRDefault="00F943F7" w:rsidP="00F943F7">
            <w:pPr>
              <w:pStyle w:val="BodyText2"/>
              <w:spacing w:line="240" w:lineRule="auto"/>
              <w:ind w:firstLine="0"/>
              <w:jc w:val="center"/>
              <w:rPr>
                <w:sz w:val="22"/>
                <w:szCs w:val="22"/>
                <w:lang w:val="en-US"/>
              </w:rPr>
            </w:pPr>
            <w:r>
              <w:rPr>
                <w:sz w:val="22"/>
                <w:szCs w:val="22"/>
                <w:lang w:val="en-US"/>
              </w:rPr>
              <w:t>0.003154972</w:t>
            </w:r>
          </w:p>
        </w:tc>
      </w:tr>
      <w:tr w:rsidR="00F943F7" w14:paraId="550F2149" w14:textId="77777777" w:rsidTr="001D5FE8">
        <w:trPr>
          <w:trHeight w:val="181"/>
        </w:trPr>
        <w:tc>
          <w:tcPr>
            <w:tcW w:w="2235" w:type="dxa"/>
            <w:tcBorders>
              <w:right w:val="single" w:sz="8" w:space="0" w:color="auto"/>
            </w:tcBorders>
            <w:vAlign w:val="center"/>
          </w:tcPr>
          <w:p w14:paraId="66B5A7C3" w14:textId="77777777" w:rsidR="00F943F7" w:rsidRDefault="00F943F7" w:rsidP="003D3A04">
            <w:pPr>
              <w:pStyle w:val="BodyText2"/>
              <w:spacing w:line="240" w:lineRule="auto"/>
              <w:ind w:firstLine="0"/>
              <w:jc w:val="center"/>
              <w:rPr>
                <w:sz w:val="22"/>
                <w:szCs w:val="22"/>
                <w:lang w:val="en-US"/>
              </w:rPr>
            </w:pPr>
            <w:r>
              <w:rPr>
                <w:sz w:val="22"/>
                <w:szCs w:val="22"/>
                <w:lang w:val="en-US"/>
              </w:rPr>
              <w:t>75,84</w:t>
            </w:r>
          </w:p>
        </w:tc>
        <w:tc>
          <w:tcPr>
            <w:tcW w:w="2418" w:type="dxa"/>
            <w:tcBorders>
              <w:left w:val="single" w:sz="8" w:space="0" w:color="auto"/>
            </w:tcBorders>
            <w:vAlign w:val="center"/>
          </w:tcPr>
          <w:p w14:paraId="61F1D5CE" w14:textId="77777777" w:rsidR="00F943F7" w:rsidRDefault="00F943F7" w:rsidP="003D3A04">
            <w:pPr>
              <w:pStyle w:val="BodyText2"/>
              <w:spacing w:line="240" w:lineRule="auto"/>
              <w:ind w:firstLine="0"/>
              <w:jc w:val="center"/>
              <w:rPr>
                <w:sz w:val="22"/>
                <w:szCs w:val="22"/>
                <w:lang w:val="en-US"/>
              </w:rPr>
            </w:pPr>
            <w:r>
              <w:rPr>
                <w:sz w:val="22"/>
                <w:szCs w:val="22"/>
                <w:lang w:val="en-US"/>
              </w:rPr>
              <w:t>0.01098006</w:t>
            </w:r>
          </w:p>
        </w:tc>
        <w:tc>
          <w:tcPr>
            <w:tcW w:w="2557" w:type="dxa"/>
            <w:vAlign w:val="center"/>
          </w:tcPr>
          <w:p w14:paraId="15A4243E" w14:textId="77777777" w:rsidR="00F943F7" w:rsidRDefault="00F943F7" w:rsidP="00F943F7">
            <w:pPr>
              <w:pStyle w:val="BodyText2"/>
              <w:spacing w:line="240" w:lineRule="auto"/>
              <w:ind w:firstLine="0"/>
              <w:jc w:val="center"/>
              <w:rPr>
                <w:sz w:val="22"/>
                <w:szCs w:val="22"/>
                <w:lang w:val="en-US"/>
              </w:rPr>
            </w:pPr>
            <w:r>
              <w:rPr>
                <w:sz w:val="22"/>
                <w:szCs w:val="22"/>
                <w:lang w:val="en-US"/>
              </w:rPr>
              <w:t>0.006551414</w:t>
            </w:r>
          </w:p>
        </w:tc>
      </w:tr>
    </w:tbl>
    <w:p w14:paraId="407CC14A" w14:textId="7DEFA5FB" w:rsidR="00F943F7" w:rsidRPr="001D5FE8" w:rsidRDefault="00F943F7" w:rsidP="00F943F7">
      <w:pPr>
        <w:pStyle w:val="BodyText2"/>
        <w:spacing w:line="360" w:lineRule="auto"/>
        <w:ind w:firstLine="0"/>
        <w:rPr>
          <w:b/>
          <w:sz w:val="18"/>
          <w:szCs w:val="22"/>
          <w:lang w:val="en-US"/>
        </w:rPr>
      </w:pPr>
      <w:r>
        <w:rPr>
          <w:b/>
          <w:sz w:val="18"/>
          <w:szCs w:val="22"/>
          <w:lang w:val="en-US"/>
        </w:rPr>
        <w:t xml:space="preserve">Table S2 Incidence of acute myocardial infarction by age and gender </w:t>
      </w:r>
      <w:r w:rsidR="001D5FE8">
        <w:rPr>
          <w:b/>
          <w:sz w:val="18"/>
          <w:szCs w:val="22"/>
          <w:lang w:val="en-US"/>
        </w:rPr>
        <w:fldChar w:fldCharType="begin"/>
      </w:r>
      <w:r w:rsidR="004A0E66">
        <w:rPr>
          <w:b/>
          <w:sz w:val="18"/>
          <w:szCs w:val="22"/>
          <w:lang w:val="en-US"/>
        </w:rPr>
        <w:instrText xml:space="preserve"> ADDIN EN.CITE &lt;EndNote&gt;&lt;Cite&gt;&lt;Author&gt;Robert Koch Institut (RKI)&lt;/Author&gt;&lt;Year&gt;2017&lt;/Year&gt;&lt;RecNum&gt;2937&lt;/RecNum&gt;&lt;DisplayText&gt;[2]&lt;/DisplayText&gt;&lt;record&gt;&lt;rec-number&gt;2937&lt;/rec-number&gt;&lt;foreign-keys&gt;&lt;key app="EN" db-id="we5ae0axqsd2d7e0x23p5z5ls90pas0ddtxz" timestamp="0"&gt;2937&lt;/key&gt;&lt;/foreign-keys&gt;&lt;ref-type name="Online Database"&gt;45&lt;/ref-type&gt;&lt;contributors&gt;&lt;authors&gt;&lt;author&gt;Robert Koch Institut (RKI),&lt;/author&gt;&lt;/authors&gt;&lt;/contributors&gt;&lt;titles&gt;&lt;title&gt;Daten zu Herzinfarkten in der Region Augsburg&lt;/title&gt;&lt;secondary-title&gt;Gesundheitsberichtserstattung des Bundes&lt;/secondary-title&gt;&lt;/titles&gt;&lt;edition&gt;14.03.2017&lt;/edition&gt;&lt;dates&gt;&lt;year&gt;2017&lt;/year&gt;&lt;pub-dates&gt;&lt;date&gt;12.05.2017&lt;/date&gt;&lt;/pub-dates&gt;&lt;/dates&gt;&lt;pub-location&gt;www.gbe-bund.de&lt;/pub-location&gt;&lt;urls&gt;&lt;related-urls&gt;&lt;url&gt;http://www.gbe-bund.de/gbe10/ergebnisse.prc_tab?fid=6770&amp;amp;suchstring=KORA&amp;amp;query_id=&amp;amp;sprache=D&amp;amp;fund_typ=TAB&amp;amp;methode=2&amp;amp;vt=1&amp;amp;verwandte=1&amp;amp;page_ret=0&amp;amp;seite=&amp;amp;p_lfd_nr=1&amp;amp;p_news=&amp;amp;p_sprachkz=D&amp;amp;p_uid=gast&amp;amp;p_aid=74713648&amp;amp;hlp_nr=3&amp;amp;p_janein=J&lt;/url&gt;&lt;/related-urls&gt;&lt;/urls&gt;&lt;research-notes&gt;KORA Data&lt;/research-notes&gt;&lt;/record&gt;&lt;/Cite&gt;&lt;/EndNote&gt;</w:instrText>
      </w:r>
      <w:r w:rsidR="001D5FE8">
        <w:rPr>
          <w:b/>
          <w:sz w:val="18"/>
          <w:szCs w:val="22"/>
          <w:lang w:val="en-US"/>
        </w:rPr>
        <w:fldChar w:fldCharType="separate"/>
      </w:r>
      <w:r w:rsidR="001D5FE8">
        <w:rPr>
          <w:b/>
          <w:noProof/>
          <w:sz w:val="18"/>
          <w:szCs w:val="22"/>
          <w:lang w:val="en-US"/>
        </w:rPr>
        <w:t>[</w:t>
      </w:r>
      <w:hyperlink w:anchor="_ENREF_2" w:tooltip="Robert Koch Institut (RKI), 2017 #2937" w:history="1">
        <w:r w:rsidR="004A0E66">
          <w:rPr>
            <w:b/>
            <w:noProof/>
            <w:sz w:val="18"/>
            <w:szCs w:val="22"/>
            <w:lang w:val="en-US"/>
          </w:rPr>
          <w:t>2</w:t>
        </w:r>
      </w:hyperlink>
      <w:r w:rsidR="001D5FE8">
        <w:rPr>
          <w:b/>
          <w:noProof/>
          <w:sz w:val="18"/>
          <w:szCs w:val="22"/>
          <w:lang w:val="en-US"/>
        </w:rPr>
        <w:t>]</w:t>
      </w:r>
      <w:r w:rsidR="001D5FE8">
        <w:rPr>
          <w:b/>
          <w:sz w:val="18"/>
          <w:szCs w:val="22"/>
          <w:lang w:val="en-US"/>
        </w:rPr>
        <w:fldChar w:fldCharType="end"/>
      </w:r>
    </w:p>
    <w:p w14:paraId="0D101093" w14:textId="77777777" w:rsidR="00F943F7" w:rsidRPr="00F943F7" w:rsidRDefault="00F943F7" w:rsidP="008421B9">
      <w:pPr>
        <w:pStyle w:val="BodyText2"/>
        <w:spacing w:line="360" w:lineRule="auto"/>
        <w:ind w:firstLine="0"/>
        <w:rPr>
          <w:sz w:val="22"/>
          <w:szCs w:val="22"/>
          <w:lang w:val="en-US"/>
        </w:rPr>
      </w:pPr>
      <w:r>
        <w:rPr>
          <w:sz w:val="22"/>
          <w:szCs w:val="22"/>
          <w:lang w:val="en-US"/>
        </w:rPr>
        <w:t>The formula resulting in the best fit for estimating acute myocardial infarction incidence for men was</w:t>
      </w:r>
    </w:p>
    <w:p w14:paraId="3C587EF7" w14:textId="6FCC0B02" w:rsidR="00F943F7" w:rsidRDefault="00F943F7" w:rsidP="008421B9">
      <w:pPr>
        <w:pStyle w:val="BodyText2"/>
        <w:spacing w:line="360" w:lineRule="auto"/>
        <w:ind w:firstLine="0"/>
        <w:rPr>
          <w:sz w:val="22"/>
          <w:szCs w:val="22"/>
          <w:lang w:val="en-US"/>
        </w:rPr>
      </w:pPr>
      <m:oMathPara>
        <m:oMath>
          <m:r>
            <w:rPr>
              <w:rFonts w:ascii="Cambria Math" w:hAnsi="Cambria Math"/>
              <w:sz w:val="22"/>
              <w:szCs w:val="22"/>
              <w:lang w:val="en-US"/>
            </w:rPr>
            <m:t xml:space="preserve">0.0003* </m:t>
          </m:r>
          <m:sSup>
            <m:sSupPr>
              <m:ctrlPr>
                <w:rPr>
                  <w:rFonts w:ascii="Cambria Math" w:hAnsi="Cambria Math"/>
                  <w:i/>
                  <w:sz w:val="22"/>
                  <w:szCs w:val="22"/>
                  <w:lang w:val="en-US"/>
                </w:rPr>
              </m:ctrlPr>
            </m:sSupPr>
            <m:e>
              <m:r>
                <w:rPr>
                  <w:rFonts w:ascii="Cambria Math" w:hAnsi="Cambria Math"/>
                  <w:sz w:val="22"/>
                  <w:szCs w:val="22"/>
                  <w:lang w:val="en-US"/>
                </w:rPr>
                <m:t>age</m:t>
              </m:r>
            </m:e>
            <m:sup>
              <m:r>
                <w:rPr>
                  <w:rFonts w:ascii="Cambria Math" w:hAnsi="Cambria Math"/>
                  <w:sz w:val="22"/>
                  <w:szCs w:val="22"/>
                  <w:lang w:val="en-US"/>
                </w:rPr>
                <m:t>3.4556</m:t>
              </m:r>
            </m:sup>
          </m:sSup>
        </m:oMath>
      </m:oMathPara>
    </w:p>
    <w:p w14:paraId="2A0B9FF9" w14:textId="77777777" w:rsidR="00986D7A" w:rsidRDefault="00F44E34" w:rsidP="008421B9">
      <w:pPr>
        <w:pStyle w:val="BodyText2"/>
        <w:spacing w:line="360" w:lineRule="auto"/>
        <w:ind w:firstLine="0"/>
        <w:rPr>
          <w:sz w:val="22"/>
          <w:szCs w:val="22"/>
          <w:lang w:val="en-US"/>
        </w:rPr>
      </w:pPr>
      <w:r>
        <w:rPr>
          <w:sz w:val="22"/>
          <w:szCs w:val="22"/>
          <w:lang w:val="en-US"/>
        </w:rPr>
        <w:t>and</w:t>
      </w:r>
      <w:r w:rsidR="00F943F7">
        <w:rPr>
          <w:sz w:val="22"/>
          <w:szCs w:val="22"/>
          <w:lang w:val="en-US"/>
        </w:rPr>
        <w:t xml:space="preserve"> for women it was</w:t>
      </w:r>
    </w:p>
    <w:p w14:paraId="1B04EFEC" w14:textId="61AF5F92" w:rsidR="00F943F7" w:rsidRDefault="00F943F7" w:rsidP="008421B9">
      <w:pPr>
        <w:pStyle w:val="BodyText2"/>
        <w:spacing w:line="360" w:lineRule="auto"/>
        <w:ind w:firstLine="0"/>
        <w:rPr>
          <w:sz w:val="22"/>
          <w:szCs w:val="22"/>
          <w:lang w:val="en-US"/>
        </w:rPr>
      </w:pPr>
      <m:oMathPara>
        <m:oMath>
          <m:r>
            <w:rPr>
              <w:rFonts w:ascii="Cambria Math" w:hAnsi="Cambria Math"/>
              <w:sz w:val="22"/>
              <w:szCs w:val="22"/>
              <w:lang w:val="en-US"/>
            </w:rPr>
            <m:t xml:space="preserve">1.167* </m:t>
          </m:r>
          <m:sSup>
            <m:sSupPr>
              <m:ctrlPr>
                <w:rPr>
                  <w:rFonts w:ascii="Cambria Math" w:hAnsi="Cambria Math"/>
                  <w:i/>
                  <w:sz w:val="22"/>
                  <w:szCs w:val="22"/>
                  <w:lang w:val="en-US"/>
                </w:rPr>
              </m:ctrlPr>
            </m:sSupPr>
            <m:e>
              <m:r>
                <w:rPr>
                  <w:rFonts w:ascii="Cambria Math" w:hAnsi="Cambria Math"/>
                  <w:lang w:val="en-US"/>
                </w:rPr>
                <m:t>e</m:t>
              </m:r>
            </m:e>
            <m:sup>
              <m:r>
                <w:rPr>
                  <w:rFonts w:ascii="Cambria Math" w:hAnsi="Cambria Math"/>
                  <w:sz w:val="22"/>
                  <w:szCs w:val="22"/>
                  <w:lang w:val="en-US"/>
                </w:rPr>
                <m:t>0.0788* age</m:t>
              </m:r>
            </m:sup>
          </m:sSup>
        </m:oMath>
      </m:oMathPara>
    </w:p>
    <w:p w14:paraId="2774E9C2" w14:textId="70664B32" w:rsidR="00F44E34" w:rsidRPr="00F44E34" w:rsidRDefault="00F44E34" w:rsidP="008421B9">
      <w:pPr>
        <w:pStyle w:val="BodyText2"/>
        <w:spacing w:line="360" w:lineRule="auto"/>
        <w:ind w:firstLine="0"/>
        <w:rPr>
          <w:sz w:val="22"/>
          <w:szCs w:val="22"/>
          <w:lang w:val="en-US"/>
        </w:rPr>
      </w:pPr>
      <w:r>
        <w:rPr>
          <w:sz w:val="22"/>
          <w:szCs w:val="22"/>
          <w:lang w:val="en-US"/>
        </w:rPr>
        <w:t xml:space="preserve">where e is Euler’s number and </w:t>
      </w:r>
      <w:r w:rsidR="002237FF">
        <w:rPr>
          <w:sz w:val="22"/>
          <w:szCs w:val="22"/>
          <w:lang w:val="en-US"/>
        </w:rPr>
        <w:t>age refers to the patient’s age</w:t>
      </w:r>
      <w:r>
        <w:rPr>
          <w:sz w:val="22"/>
          <w:szCs w:val="22"/>
          <w:lang w:val="en-US"/>
        </w:rPr>
        <w:t>.</w:t>
      </w:r>
    </w:p>
    <w:p w14:paraId="4B3873B8" w14:textId="720F8A7B" w:rsidR="00F943F7" w:rsidRDefault="00F44E34" w:rsidP="001D5FE8">
      <w:pPr>
        <w:pStyle w:val="BodyText2"/>
        <w:spacing w:line="360" w:lineRule="auto"/>
        <w:ind w:firstLine="0"/>
        <w:jc w:val="both"/>
        <w:rPr>
          <w:sz w:val="22"/>
          <w:szCs w:val="22"/>
          <w:lang w:val="en-US"/>
        </w:rPr>
      </w:pPr>
      <w:r>
        <w:rPr>
          <w:sz w:val="22"/>
          <w:szCs w:val="22"/>
          <w:lang w:val="en-US"/>
        </w:rPr>
        <w:t>The resulting estimated incidence rates of acute myocardial infarction for men and women are shown in figures S4 and S5, respectively.</w:t>
      </w:r>
    </w:p>
    <w:p w14:paraId="59407503" w14:textId="3C22A38A" w:rsidR="002237FF" w:rsidRDefault="002237FF" w:rsidP="001D5FE8">
      <w:pPr>
        <w:pStyle w:val="BodyText2"/>
        <w:spacing w:line="360" w:lineRule="auto"/>
        <w:ind w:firstLine="0"/>
        <w:jc w:val="both"/>
        <w:rPr>
          <w:sz w:val="22"/>
          <w:szCs w:val="22"/>
          <w:lang w:val="en-US"/>
        </w:rPr>
      </w:pPr>
      <w:r w:rsidRPr="002237FF">
        <w:rPr>
          <w:noProof/>
          <w:lang w:val="en-US" w:eastAsia="en-US"/>
        </w:rPr>
        <w:lastRenderedPageBreak/>
        <w:drawing>
          <wp:inline distT="0" distB="0" distL="0" distR="0" wp14:anchorId="6BAC9DC8" wp14:editId="3FCD2574">
            <wp:extent cx="4819650" cy="2724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19650" cy="2724150"/>
                    </a:xfrm>
                    <a:prstGeom prst="rect">
                      <a:avLst/>
                    </a:prstGeom>
                    <a:noFill/>
                    <a:ln>
                      <a:noFill/>
                    </a:ln>
                  </pic:spPr>
                </pic:pic>
              </a:graphicData>
            </a:graphic>
          </wp:inline>
        </w:drawing>
      </w:r>
    </w:p>
    <w:p w14:paraId="2D596529" w14:textId="6D2C599C" w:rsidR="002237FF" w:rsidRDefault="002237FF" w:rsidP="002237FF">
      <w:pPr>
        <w:pStyle w:val="BodyText2"/>
        <w:spacing w:line="360" w:lineRule="auto"/>
        <w:ind w:firstLine="0"/>
        <w:rPr>
          <w:b/>
          <w:sz w:val="18"/>
          <w:szCs w:val="22"/>
          <w:lang w:val="en-US"/>
        </w:rPr>
      </w:pPr>
      <w:r>
        <w:rPr>
          <w:b/>
          <w:sz w:val="18"/>
          <w:szCs w:val="22"/>
          <w:lang w:val="en-US"/>
        </w:rPr>
        <w:t>Figure S4 Regression on incidence of MI for men.</w:t>
      </w:r>
    </w:p>
    <w:p w14:paraId="5E8BE6A6" w14:textId="17E8BB27" w:rsidR="002237FF" w:rsidRDefault="002237FF" w:rsidP="001D5FE8">
      <w:pPr>
        <w:pStyle w:val="BodyText2"/>
        <w:spacing w:line="360" w:lineRule="auto"/>
        <w:ind w:firstLine="0"/>
        <w:jc w:val="both"/>
        <w:rPr>
          <w:sz w:val="22"/>
          <w:szCs w:val="22"/>
          <w:lang w:val="en-US"/>
        </w:rPr>
      </w:pPr>
    </w:p>
    <w:p w14:paraId="56608EB9" w14:textId="3AF2B6AF" w:rsidR="002237FF" w:rsidRDefault="002237FF" w:rsidP="001D5FE8">
      <w:pPr>
        <w:pStyle w:val="BodyText2"/>
        <w:spacing w:line="360" w:lineRule="auto"/>
        <w:ind w:firstLine="0"/>
        <w:jc w:val="both"/>
        <w:rPr>
          <w:sz w:val="22"/>
          <w:szCs w:val="22"/>
          <w:lang w:val="en-US"/>
        </w:rPr>
      </w:pPr>
      <w:r w:rsidRPr="00403648">
        <w:rPr>
          <w:noProof/>
          <w:lang w:val="en-US" w:eastAsia="en-US"/>
        </w:rPr>
        <w:drawing>
          <wp:inline distT="0" distB="0" distL="0" distR="0" wp14:anchorId="0C573BC2" wp14:editId="099C2F56">
            <wp:extent cx="4832350" cy="2482850"/>
            <wp:effectExtent l="0" t="0" r="635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32350" cy="2482850"/>
                    </a:xfrm>
                    <a:prstGeom prst="rect">
                      <a:avLst/>
                    </a:prstGeom>
                    <a:noFill/>
                    <a:ln>
                      <a:noFill/>
                    </a:ln>
                  </pic:spPr>
                </pic:pic>
              </a:graphicData>
            </a:graphic>
          </wp:inline>
        </w:drawing>
      </w:r>
    </w:p>
    <w:p w14:paraId="39DE878A" w14:textId="5E6086F3" w:rsidR="002237FF" w:rsidRDefault="002237FF" w:rsidP="002237FF">
      <w:pPr>
        <w:pStyle w:val="BodyText2"/>
        <w:spacing w:line="360" w:lineRule="auto"/>
        <w:ind w:firstLine="0"/>
        <w:rPr>
          <w:b/>
          <w:sz w:val="18"/>
          <w:szCs w:val="22"/>
          <w:lang w:val="en-US"/>
        </w:rPr>
      </w:pPr>
      <w:r>
        <w:rPr>
          <w:b/>
          <w:sz w:val="18"/>
          <w:szCs w:val="22"/>
          <w:lang w:val="en-US"/>
        </w:rPr>
        <w:t>Figure S5 Regression on incidence of MI for women.</w:t>
      </w:r>
    </w:p>
    <w:p w14:paraId="3C0896E1" w14:textId="0D74EB76" w:rsidR="000374B3" w:rsidRPr="009052C7" w:rsidRDefault="000374B3" w:rsidP="009052C7">
      <w:pPr>
        <w:pStyle w:val="BodyText2"/>
        <w:spacing w:line="360" w:lineRule="auto"/>
        <w:ind w:firstLine="0"/>
        <w:jc w:val="both"/>
        <w:rPr>
          <w:sz w:val="22"/>
          <w:szCs w:val="22"/>
          <w:lang w:val="en-US"/>
        </w:rPr>
      </w:pPr>
    </w:p>
    <w:p w14:paraId="30FACC66" w14:textId="77777777" w:rsidR="009052C7" w:rsidRDefault="009052C7">
      <w:pPr>
        <w:rPr>
          <w:rFonts w:ascii="Times New Roman" w:eastAsia="Times New Roman" w:hAnsi="Times New Roman" w:cs="Times New Roman"/>
          <w:lang w:val="en-US" w:eastAsia="x-none"/>
        </w:rPr>
      </w:pPr>
      <w:r>
        <w:rPr>
          <w:lang w:val="en-US"/>
        </w:rPr>
        <w:br w:type="page"/>
      </w:r>
    </w:p>
    <w:p w14:paraId="15AF8365" w14:textId="4B902CF1" w:rsidR="00633786" w:rsidRPr="009052C7" w:rsidRDefault="000374B3" w:rsidP="009052C7">
      <w:pPr>
        <w:pStyle w:val="BodyText2"/>
        <w:spacing w:line="360" w:lineRule="auto"/>
        <w:ind w:firstLine="0"/>
        <w:jc w:val="both"/>
        <w:rPr>
          <w:sz w:val="22"/>
          <w:szCs w:val="22"/>
          <w:lang w:val="en-US"/>
        </w:rPr>
      </w:pPr>
      <w:r w:rsidRPr="009052C7">
        <w:rPr>
          <w:sz w:val="22"/>
          <w:szCs w:val="22"/>
          <w:lang w:val="en-US"/>
        </w:rPr>
        <w:lastRenderedPageBreak/>
        <w:t>To estimate the incidence of stroke for each age</w:t>
      </w:r>
      <w:r w:rsidR="00E47DD9" w:rsidRPr="009052C7">
        <w:rPr>
          <w:sz w:val="22"/>
          <w:szCs w:val="22"/>
          <w:lang w:val="en-US"/>
        </w:rPr>
        <w:t xml:space="preserve"> group</w:t>
      </w:r>
      <w:r w:rsidRPr="009052C7">
        <w:rPr>
          <w:sz w:val="22"/>
          <w:szCs w:val="22"/>
          <w:lang w:val="en-US"/>
        </w:rPr>
        <w:t xml:space="preserve">, regressions based on </w:t>
      </w:r>
      <w:r w:rsidR="00E47DD9" w:rsidRPr="009052C7">
        <w:rPr>
          <w:sz w:val="22"/>
          <w:szCs w:val="22"/>
          <w:lang w:val="en-US"/>
        </w:rPr>
        <w:t>U.S. stroke incidence data</w:t>
      </w:r>
      <w:r w:rsidR="00E47DD9" w:rsidRPr="009052C7">
        <w:rPr>
          <w:sz w:val="22"/>
          <w:szCs w:val="22"/>
          <w:lang w:val="en-US"/>
        </w:rPr>
        <w:fldChar w:fldCharType="begin">
          <w:fldData xml:space="preserve">PEVuZE5vdGU+PENpdGU+PEF1dGhvcj5Ccm93bjwvQXV0aG9yPjxZZWFyPjE5OTY8L1llYXI+PFJl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</w:fldData>
        </w:fldChar>
      </w:r>
      <w:r w:rsidR="004A0E66">
        <w:rPr>
          <w:sz w:val="22"/>
          <w:szCs w:val="22"/>
          <w:lang w:val="en-US"/>
        </w:rPr>
        <w:instrText xml:space="preserve"> ADDIN EN.CITE </w:instrText>
      </w:r>
      <w:r w:rsidR="004A0E66">
        <w:rPr>
          <w:sz w:val="22"/>
          <w:szCs w:val="22"/>
          <w:lang w:val="en-US"/>
        </w:rPr>
        <w:fldChar w:fldCharType="begin">
          <w:fldData xml:space="preserve">PEVuZE5vdGU+PENpdGU+PEF1dGhvcj5Ccm93bjwvQXV0aG9yPjxZZWFyPjE5OTY8L1llYXI+PFJl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</w:fldData>
        </w:fldChar>
      </w:r>
      <w:r w:rsidR="004A0E66">
        <w:rPr>
          <w:sz w:val="22"/>
          <w:szCs w:val="22"/>
          <w:lang w:val="en-US"/>
        </w:rPr>
        <w:instrText xml:space="preserve"> ADDIN EN.CITE.DATA </w:instrText>
      </w:r>
      <w:r w:rsidR="004A0E66">
        <w:rPr>
          <w:sz w:val="22"/>
          <w:szCs w:val="22"/>
          <w:lang w:val="en-US"/>
        </w:rPr>
      </w:r>
      <w:r w:rsidR="004A0E66">
        <w:rPr>
          <w:sz w:val="22"/>
          <w:szCs w:val="22"/>
          <w:lang w:val="en-US"/>
        </w:rPr>
        <w:fldChar w:fldCharType="end"/>
      </w:r>
      <w:r w:rsidR="00E47DD9" w:rsidRPr="009052C7">
        <w:rPr>
          <w:sz w:val="22"/>
          <w:szCs w:val="22"/>
          <w:lang w:val="en-US"/>
        </w:rPr>
        <w:fldChar w:fldCharType="separate"/>
      </w:r>
      <w:r w:rsidR="00E47DD9" w:rsidRPr="009052C7">
        <w:rPr>
          <w:noProof/>
          <w:sz w:val="22"/>
          <w:szCs w:val="22"/>
          <w:lang w:val="en-US"/>
        </w:rPr>
        <w:t>[</w:t>
      </w:r>
      <w:hyperlink w:anchor="_ENREF_3" w:tooltip="Brown, 1996 #2108" w:history="1">
        <w:r w:rsidR="004A0E66" w:rsidRPr="009052C7">
          <w:rPr>
            <w:noProof/>
            <w:sz w:val="22"/>
            <w:szCs w:val="22"/>
            <w:lang w:val="en-US"/>
          </w:rPr>
          <w:t>3</w:t>
        </w:r>
      </w:hyperlink>
      <w:r w:rsidR="00E47DD9" w:rsidRPr="009052C7">
        <w:rPr>
          <w:noProof/>
          <w:sz w:val="22"/>
          <w:szCs w:val="22"/>
          <w:lang w:val="en-US"/>
        </w:rPr>
        <w:t>]</w:t>
      </w:r>
      <w:r w:rsidR="00E47DD9" w:rsidRPr="009052C7">
        <w:rPr>
          <w:sz w:val="22"/>
          <w:szCs w:val="22"/>
          <w:lang w:val="en-US"/>
        </w:rPr>
        <w:fldChar w:fldCharType="end"/>
      </w:r>
      <w:r w:rsidR="00E47DD9" w:rsidRPr="009052C7">
        <w:rPr>
          <w:sz w:val="22"/>
          <w:szCs w:val="22"/>
          <w:lang w:val="en-US"/>
        </w:rPr>
        <w:t xml:space="preserve"> given in table S3 were calculated.</w:t>
      </w:r>
    </w:p>
    <w:tbl>
      <w:tblPr>
        <w:tblW w:w="0" w:type="auto"/>
        <w:tblLook w:val="04A0" w:firstRow="1" w:lastRow="0" w:firstColumn="1" w:lastColumn="0" w:noHBand="0" w:noVBand="1"/>
      </w:tblPr>
      <w:tblGrid>
        <w:gridCol w:w="2079"/>
        <w:gridCol w:w="2285"/>
        <w:gridCol w:w="2288"/>
        <w:gridCol w:w="2420"/>
      </w:tblGrid>
      <w:tr w:rsidR="00E47DD9" w:rsidRPr="00DD7AA3" w14:paraId="088B308D" w14:textId="77777777" w:rsidTr="00E47DD9">
        <w:trPr>
          <w:trHeight w:val="178"/>
        </w:trPr>
        <w:tc>
          <w:tcPr>
            <w:tcW w:w="2079" w:type="dxa"/>
            <w:vMerge w:val="restart"/>
            <w:tcBorders>
              <w:right w:val="single" w:sz="8" w:space="0" w:color="auto"/>
            </w:tcBorders>
            <w:shd w:val="clear" w:color="auto" w:fill="D9D9D9" w:themeFill="background1" w:themeFillShade="D9"/>
            <w:vAlign w:val="center"/>
          </w:tcPr>
          <w:p w14:paraId="05837AA9" w14:textId="60E6EA18" w:rsidR="00E47DD9" w:rsidRPr="00C85C39" w:rsidRDefault="00E47DD9" w:rsidP="00E47DD9">
            <w:pPr>
              <w:pStyle w:val="BodyText2"/>
              <w:spacing w:line="240" w:lineRule="auto"/>
              <w:ind w:firstLine="0"/>
              <w:rPr>
                <w:b/>
                <w:sz w:val="22"/>
                <w:szCs w:val="22"/>
                <w:lang w:val="en-US"/>
              </w:rPr>
            </w:pPr>
            <w:r w:rsidRPr="00C85C39">
              <w:rPr>
                <w:b/>
                <w:sz w:val="22"/>
                <w:szCs w:val="22"/>
                <w:lang w:val="en-US"/>
              </w:rPr>
              <w:t>Patient age (years)</w:t>
            </w:r>
          </w:p>
        </w:tc>
        <w:tc>
          <w:tcPr>
            <w:tcW w:w="6993" w:type="dxa"/>
            <w:gridSpan w:val="3"/>
            <w:shd w:val="clear" w:color="auto" w:fill="D9D9D9" w:themeFill="background1" w:themeFillShade="D9"/>
          </w:tcPr>
          <w:p w14:paraId="20055B45" w14:textId="495830CF" w:rsidR="00E47DD9" w:rsidRPr="00C85C39" w:rsidRDefault="00E47DD9" w:rsidP="00E47DD9">
            <w:pPr>
              <w:pStyle w:val="BodyText2"/>
              <w:spacing w:line="240" w:lineRule="auto"/>
              <w:ind w:firstLine="0"/>
              <w:jc w:val="center"/>
              <w:rPr>
                <w:b/>
                <w:sz w:val="22"/>
                <w:szCs w:val="22"/>
                <w:lang w:val="en-US"/>
              </w:rPr>
            </w:pPr>
            <w:r>
              <w:rPr>
                <w:b/>
                <w:sz w:val="22"/>
                <w:szCs w:val="22"/>
                <w:lang w:val="en-US"/>
              </w:rPr>
              <w:t>Rate per 100,000</w:t>
            </w:r>
          </w:p>
        </w:tc>
      </w:tr>
      <w:tr w:rsidR="00E47DD9" w14:paraId="02ED5C77" w14:textId="77777777" w:rsidTr="00E47DD9">
        <w:trPr>
          <w:trHeight w:val="208"/>
        </w:trPr>
        <w:tc>
          <w:tcPr>
            <w:tcW w:w="2079" w:type="dxa"/>
            <w:vMerge/>
            <w:tcBorders>
              <w:bottom w:val="single" w:sz="8" w:space="0" w:color="auto"/>
              <w:right w:val="single" w:sz="8" w:space="0" w:color="auto"/>
            </w:tcBorders>
            <w:shd w:val="clear" w:color="auto" w:fill="D9D9D9" w:themeFill="background1" w:themeFillShade="D9"/>
          </w:tcPr>
          <w:p w14:paraId="5ED23377" w14:textId="77777777" w:rsidR="00E47DD9" w:rsidRDefault="00E47DD9" w:rsidP="00E47DD9">
            <w:pPr>
              <w:pStyle w:val="BodyText2"/>
              <w:spacing w:line="240" w:lineRule="auto"/>
              <w:ind w:firstLine="0"/>
              <w:rPr>
                <w:sz w:val="22"/>
                <w:szCs w:val="22"/>
                <w:lang w:val="en-US"/>
              </w:rPr>
            </w:pPr>
          </w:p>
        </w:tc>
        <w:tc>
          <w:tcPr>
            <w:tcW w:w="2285" w:type="dxa"/>
            <w:tcBorders>
              <w:left w:val="single" w:sz="8" w:space="0" w:color="auto"/>
              <w:bottom w:val="single" w:sz="8" w:space="0" w:color="auto"/>
            </w:tcBorders>
            <w:shd w:val="clear" w:color="auto" w:fill="D9D9D9" w:themeFill="background1" w:themeFillShade="D9"/>
            <w:vAlign w:val="center"/>
          </w:tcPr>
          <w:p w14:paraId="410D3672" w14:textId="6557C48C" w:rsidR="00E47DD9" w:rsidRPr="00C85C39" w:rsidRDefault="00E47DD9" w:rsidP="00E47DD9">
            <w:pPr>
              <w:pStyle w:val="BodyText2"/>
              <w:spacing w:line="240" w:lineRule="auto"/>
              <w:ind w:firstLine="0"/>
              <w:jc w:val="center"/>
              <w:rPr>
                <w:b/>
                <w:sz w:val="22"/>
                <w:szCs w:val="22"/>
                <w:lang w:val="en-US"/>
              </w:rPr>
            </w:pPr>
            <w:r>
              <w:rPr>
                <w:b/>
                <w:sz w:val="22"/>
                <w:szCs w:val="22"/>
                <w:lang w:val="en-US"/>
              </w:rPr>
              <w:t>estimated</w:t>
            </w:r>
          </w:p>
        </w:tc>
        <w:tc>
          <w:tcPr>
            <w:tcW w:w="2288" w:type="dxa"/>
            <w:tcBorders>
              <w:bottom w:val="single" w:sz="8" w:space="0" w:color="auto"/>
            </w:tcBorders>
            <w:shd w:val="clear" w:color="auto" w:fill="D9D9D9" w:themeFill="background1" w:themeFillShade="D9"/>
          </w:tcPr>
          <w:p w14:paraId="7D8F1176" w14:textId="40D231E4" w:rsidR="00E47DD9" w:rsidRPr="00C85C39" w:rsidRDefault="00E47DD9" w:rsidP="00E47DD9">
            <w:pPr>
              <w:pStyle w:val="BodyText2"/>
              <w:spacing w:line="240" w:lineRule="auto"/>
              <w:ind w:firstLine="0"/>
              <w:jc w:val="center"/>
              <w:rPr>
                <w:b/>
                <w:sz w:val="22"/>
                <w:szCs w:val="22"/>
                <w:lang w:val="en-US"/>
              </w:rPr>
            </w:pPr>
            <w:r>
              <w:rPr>
                <w:b/>
                <w:sz w:val="22"/>
                <w:szCs w:val="22"/>
                <w:lang w:val="en-US"/>
              </w:rPr>
              <w:t>1980-84</w:t>
            </w:r>
          </w:p>
        </w:tc>
        <w:tc>
          <w:tcPr>
            <w:tcW w:w="2420" w:type="dxa"/>
            <w:tcBorders>
              <w:bottom w:val="single" w:sz="8" w:space="0" w:color="auto"/>
            </w:tcBorders>
            <w:shd w:val="clear" w:color="auto" w:fill="D9D9D9" w:themeFill="background1" w:themeFillShade="D9"/>
            <w:vAlign w:val="center"/>
          </w:tcPr>
          <w:p w14:paraId="32EE8191" w14:textId="211093D4" w:rsidR="00E47DD9" w:rsidRPr="00C85C39" w:rsidRDefault="00E47DD9" w:rsidP="00E47DD9">
            <w:pPr>
              <w:pStyle w:val="BodyText2"/>
              <w:spacing w:line="240" w:lineRule="auto"/>
              <w:ind w:firstLine="0"/>
              <w:jc w:val="center"/>
              <w:rPr>
                <w:b/>
                <w:sz w:val="22"/>
                <w:szCs w:val="22"/>
                <w:lang w:val="en-US"/>
              </w:rPr>
            </w:pPr>
            <w:r>
              <w:rPr>
                <w:b/>
                <w:sz w:val="22"/>
                <w:szCs w:val="22"/>
                <w:lang w:val="en-US"/>
              </w:rPr>
              <w:t>1985-89</w:t>
            </w:r>
          </w:p>
        </w:tc>
      </w:tr>
      <w:tr w:rsidR="00D163CA" w14:paraId="1C402913" w14:textId="77777777" w:rsidTr="00B96E0F">
        <w:trPr>
          <w:trHeight w:val="178"/>
        </w:trPr>
        <w:tc>
          <w:tcPr>
            <w:tcW w:w="2079" w:type="dxa"/>
            <w:tcBorders>
              <w:top w:val="single" w:sz="8" w:space="0" w:color="auto"/>
              <w:right w:val="single" w:sz="8" w:space="0" w:color="auto"/>
            </w:tcBorders>
            <w:vAlign w:val="center"/>
          </w:tcPr>
          <w:p w14:paraId="6700EAF7" w14:textId="73A6FF0E" w:rsidR="00D163CA" w:rsidRDefault="00D163CA" w:rsidP="00D163CA">
            <w:pPr>
              <w:pStyle w:val="BodyText2"/>
              <w:spacing w:line="240" w:lineRule="auto"/>
              <w:ind w:firstLine="0"/>
              <w:jc w:val="center"/>
              <w:rPr>
                <w:sz w:val="22"/>
                <w:szCs w:val="22"/>
                <w:lang w:val="en-US"/>
              </w:rPr>
            </w:pPr>
            <w:r>
              <w:rPr>
                <w:sz w:val="22"/>
                <w:szCs w:val="22"/>
                <w:lang w:val="en-US"/>
              </w:rPr>
              <w:t>35</w:t>
            </w:r>
          </w:p>
        </w:tc>
        <w:tc>
          <w:tcPr>
            <w:tcW w:w="2285" w:type="dxa"/>
            <w:tcBorders>
              <w:top w:val="single" w:sz="8" w:space="0" w:color="auto"/>
              <w:left w:val="single" w:sz="8" w:space="0" w:color="auto"/>
            </w:tcBorders>
            <w:vAlign w:val="bottom"/>
          </w:tcPr>
          <w:p w14:paraId="2942E63E" w14:textId="2F79B0BE" w:rsidR="00D163CA" w:rsidRDefault="00D163CA" w:rsidP="00D163CA">
            <w:pPr>
              <w:pStyle w:val="BodyText2"/>
              <w:spacing w:line="240" w:lineRule="auto"/>
              <w:ind w:firstLine="0"/>
              <w:jc w:val="center"/>
              <w:rPr>
                <w:sz w:val="22"/>
                <w:szCs w:val="22"/>
                <w:lang w:val="en-US"/>
              </w:rPr>
            </w:pPr>
            <w:r>
              <w:rPr>
                <w:rFonts w:ascii="Arial" w:hAnsi="Arial" w:cs="Arial"/>
              </w:rPr>
              <w:t>39.00</w:t>
            </w:r>
          </w:p>
        </w:tc>
        <w:tc>
          <w:tcPr>
            <w:tcW w:w="2288" w:type="dxa"/>
            <w:tcBorders>
              <w:top w:val="single" w:sz="8" w:space="0" w:color="auto"/>
            </w:tcBorders>
            <w:vAlign w:val="bottom"/>
          </w:tcPr>
          <w:p w14:paraId="68F36619" w14:textId="6A7E4495" w:rsidR="00D163CA" w:rsidRDefault="00D163CA" w:rsidP="00D163CA">
            <w:pPr>
              <w:pStyle w:val="BodyText2"/>
              <w:spacing w:line="240" w:lineRule="auto"/>
              <w:ind w:firstLine="0"/>
              <w:jc w:val="center"/>
              <w:rPr>
                <w:sz w:val="22"/>
                <w:szCs w:val="22"/>
                <w:lang w:val="en-US"/>
              </w:rPr>
            </w:pPr>
            <w:r>
              <w:rPr>
                <w:rFonts w:ascii="Arial" w:hAnsi="Arial" w:cs="Arial"/>
              </w:rPr>
              <w:t>2.10E+01</w:t>
            </w:r>
          </w:p>
        </w:tc>
        <w:tc>
          <w:tcPr>
            <w:tcW w:w="2420" w:type="dxa"/>
            <w:tcBorders>
              <w:top w:val="single" w:sz="8" w:space="0" w:color="auto"/>
            </w:tcBorders>
            <w:vAlign w:val="bottom"/>
          </w:tcPr>
          <w:p w14:paraId="0687A135" w14:textId="468AB8E1" w:rsidR="00D163CA" w:rsidRDefault="00D163CA" w:rsidP="00D163CA">
            <w:pPr>
              <w:pStyle w:val="BodyText2"/>
              <w:spacing w:line="240" w:lineRule="auto"/>
              <w:ind w:firstLine="0"/>
              <w:jc w:val="center"/>
              <w:rPr>
                <w:sz w:val="22"/>
                <w:szCs w:val="22"/>
                <w:lang w:val="en-US"/>
              </w:rPr>
            </w:pPr>
            <w:r>
              <w:rPr>
                <w:rFonts w:ascii="Arial" w:hAnsi="Arial" w:cs="Arial"/>
              </w:rPr>
              <w:t>2.90E+01</w:t>
            </w:r>
          </w:p>
        </w:tc>
      </w:tr>
      <w:tr w:rsidR="00D163CA" w14:paraId="24B48788" w14:textId="77777777" w:rsidTr="00B96E0F">
        <w:trPr>
          <w:trHeight w:val="181"/>
        </w:trPr>
        <w:tc>
          <w:tcPr>
            <w:tcW w:w="2079" w:type="dxa"/>
            <w:tcBorders>
              <w:right w:val="single" w:sz="8" w:space="0" w:color="auto"/>
            </w:tcBorders>
            <w:vAlign w:val="center"/>
          </w:tcPr>
          <w:p w14:paraId="647487EE" w14:textId="545D3016" w:rsidR="00D163CA" w:rsidRDefault="00D163CA" w:rsidP="00D163CA">
            <w:pPr>
              <w:pStyle w:val="BodyText2"/>
              <w:spacing w:line="240" w:lineRule="auto"/>
              <w:ind w:firstLine="0"/>
              <w:jc w:val="center"/>
              <w:rPr>
                <w:sz w:val="22"/>
                <w:szCs w:val="22"/>
                <w:lang w:val="en-US"/>
              </w:rPr>
            </w:pPr>
            <w:r>
              <w:rPr>
                <w:sz w:val="22"/>
                <w:szCs w:val="22"/>
                <w:lang w:val="en-US"/>
              </w:rPr>
              <w:t>45</w:t>
            </w:r>
          </w:p>
        </w:tc>
        <w:tc>
          <w:tcPr>
            <w:tcW w:w="2285" w:type="dxa"/>
            <w:tcBorders>
              <w:left w:val="single" w:sz="8" w:space="0" w:color="auto"/>
            </w:tcBorders>
            <w:vAlign w:val="bottom"/>
          </w:tcPr>
          <w:p w14:paraId="658FA0FB" w14:textId="78E3299B" w:rsidR="00D163CA" w:rsidRDefault="00D163CA" w:rsidP="00D163CA">
            <w:pPr>
              <w:pStyle w:val="BodyText2"/>
              <w:spacing w:line="240" w:lineRule="auto"/>
              <w:ind w:firstLine="0"/>
              <w:jc w:val="center"/>
              <w:rPr>
                <w:sz w:val="22"/>
                <w:szCs w:val="22"/>
                <w:lang w:val="en-US"/>
              </w:rPr>
            </w:pPr>
            <w:r>
              <w:rPr>
                <w:rFonts w:ascii="Arial" w:hAnsi="Arial" w:cs="Arial"/>
              </w:rPr>
              <w:t>49.00</w:t>
            </w:r>
          </w:p>
        </w:tc>
        <w:tc>
          <w:tcPr>
            <w:tcW w:w="2288" w:type="dxa"/>
            <w:vAlign w:val="bottom"/>
          </w:tcPr>
          <w:p w14:paraId="1AC036F1" w14:textId="3DC02A73" w:rsidR="00D163CA" w:rsidRDefault="00D163CA" w:rsidP="00D163CA">
            <w:pPr>
              <w:pStyle w:val="BodyText2"/>
              <w:spacing w:line="240" w:lineRule="auto"/>
              <w:ind w:firstLine="0"/>
              <w:jc w:val="center"/>
              <w:rPr>
                <w:sz w:val="22"/>
                <w:szCs w:val="22"/>
                <w:lang w:val="en-US"/>
              </w:rPr>
            </w:pPr>
            <w:r>
              <w:rPr>
                <w:rFonts w:ascii="Arial" w:hAnsi="Arial" w:cs="Arial"/>
              </w:rPr>
              <w:t>1.02E+02</w:t>
            </w:r>
          </w:p>
        </w:tc>
        <w:tc>
          <w:tcPr>
            <w:tcW w:w="2420" w:type="dxa"/>
            <w:vAlign w:val="bottom"/>
          </w:tcPr>
          <w:p w14:paraId="521FB01F" w14:textId="1ED945A4" w:rsidR="00D163CA" w:rsidRDefault="00D163CA" w:rsidP="00D163CA">
            <w:pPr>
              <w:pStyle w:val="BodyText2"/>
              <w:spacing w:line="240" w:lineRule="auto"/>
              <w:ind w:firstLine="0"/>
              <w:jc w:val="center"/>
              <w:rPr>
                <w:sz w:val="22"/>
                <w:szCs w:val="22"/>
                <w:lang w:val="en-US"/>
              </w:rPr>
            </w:pPr>
            <w:r>
              <w:rPr>
                <w:rFonts w:ascii="Arial" w:hAnsi="Arial" w:cs="Arial"/>
              </w:rPr>
              <w:t>6.40E+01</w:t>
            </w:r>
          </w:p>
        </w:tc>
      </w:tr>
      <w:tr w:rsidR="00D163CA" w14:paraId="0168BB39" w14:textId="77777777" w:rsidTr="00B96E0F">
        <w:trPr>
          <w:trHeight w:val="178"/>
        </w:trPr>
        <w:tc>
          <w:tcPr>
            <w:tcW w:w="2079" w:type="dxa"/>
            <w:tcBorders>
              <w:right w:val="single" w:sz="8" w:space="0" w:color="auto"/>
            </w:tcBorders>
            <w:vAlign w:val="center"/>
          </w:tcPr>
          <w:p w14:paraId="3CC01FF5" w14:textId="656616E9" w:rsidR="00D163CA" w:rsidRDefault="00D163CA" w:rsidP="00D163CA">
            <w:pPr>
              <w:pStyle w:val="BodyText2"/>
              <w:spacing w:line="240" w:lineRule="auto"/>
              <w:ind w:firstLine="0"/>
              <w:jc w:val="center"/>
              <w:rPr>
                <w:sz w:val="22"/>
                <w:szCs w:val="22"/>
                <w:lang w:val="en-US"/>
              </w:rPr>
            </w:pPr>
            <w:r>
              <w:rPr>
                <w:sz w:val="22"/>
                <w:szCs w:val="22"/>
                <w:lang w:val="en-US"/>
              </w:rPr>
              <w:t>55</w:t>
            </w:r>
          </w:p>
        </w:tc>
        <w:tc>
          <w:tcPr>
            <w:tcW w:w="2285" w:type="dxa"/>
            <w:tcBorders>
              <w:left w:val="single" w:sz="8" w:space="0" w:color="auto"/>
            </w:tcBorders>
            <w:vAlign w:val="bottom"/>
          </w:tcPr>
          <w:p w14:paraId="3196D2A5" w14:textId="1BC2E1BA" w:rsidR="00D163CA" w:rsidRDefault="00D163CA" w:rsidP="00D163CA">
            <w:pPr>
              <w:pStyle w:val="BodyText2"/>
              <w:spacing w:line="240" w:lineRule="auto"/>
              <w:ind w:firstLine="0"/>
              <w:jc w:val="center"/>
              <w:rPr>
                <w:sz w:val="22"/>
                <w:szCs w:val="22"/>
                <w:lang w:val="en-US"/>
              </w:rPr>
            </w:pPr>
            <w:r>
              <w:rPr>
                <w:rFonts w:ascii="Arial" w:hAnsi="Arial" w:cs="Arial"/>
              </w:rPr>
              <w:t>59.00</w:t>
            </w:r>
          </w:p>
        </w:tc>
        <w:tc>
          <w:tcPr>
            <w:tcW w:w="2288" w:type="dxa"/>
            <w:vAlign w:val="bottom"/>
          </w:tcPr>
          <w:p w14:paraId="71248858" w14:textId="1E5A54FE" w:rsidR="00D163CA" w:rsidRDefault="00D163CA" w:rsidP="00D163CA">
            <w:pPr>
              <w:pStyle w:val="BodyText2"/>
              <w:spacing w:line="240" w:lineRule="auto"/>
              <w:ind w:firstLine="0"/>
              <w:jc w:val="center"/>
              <w:rPr>
                <w:sz w:val="22"/>
                <w:szCs w:val="22"/>
                <w:lang w:val="en-US"/>
              </w:rPr>
            </w:pPr>
            <w:r>
              <w:rPr>
                <w:rFonts w:ascii="Arial" w:hAnsi="Arial" w:cs="Arial"/>
              </w:rPr>
              <w:t>1.96E+02</w:t>
            </w:r>
          </w:p>
        </w:tc>
        <w:tc>
          <w:tcPr>
            <w:tcW w:w="2420" w:type="dxa"/>
            <w:vAlign w:val="bottom"/>
          </w:tcPr>
          <w:p w14:paraId="021BD937" w14:textId="3AF18F15" w:rsidR="00D163CA" w:rsidRDefault="00D163CA" w:rsidP="00D163CA">
            <w:pPr>
              <w:pStyle w:val="BodyText2"/>
              <w:spacing w:line="240" w:lineRule="auto"/>
              <w:ind w:firstLine="0"/>
              <w:jc w:val="center"/>
              <w:rPr>
                <w:sz w:val="22"/>
                <w:szCs w:val="22"/>
                <w:lang w:val="en-US"/>
              </w:rPr>
            </w:pPr>
            <w:r>
              <w:rPr>
                <w:rFonts w:ascii="Arial" w:hAnsi="Arial" w:cs="Arial"/>
              </w:rPr>
              <w:t>1.95E+02</w:t>
            </w:r>
          </w:p>
        </w:tc>
      </w:tr>
      <w:tr w:rsidR="00D163CA" w14:paraId="436C058F" w14:textId="77777777" w:rsidTr="00B96E0F">
        <w:trPr>
          <w:trHeight w:val="181"/>
        </w:trPr>
        <w:tc>
          <w:tcPr>
            <w:tcW w:w="2079" w:type="dxa"/>
            <w:tcBorders>
              <w:right w:val="single" w:sz="8" w:space="0" w:color="auto"/>
            </w:tcBorders>
            <w:vAlign w:val="center"/>
          </w:tcPr>
          <w:p w14:paraId="29E31B94" w14:textId="74CC4720" w:rsidR="00D163CA" w:rsidRDefault="00D163CA" w:rsidP="00D163CA">
            <w:pPr>
              <w:pStyle w:val="BodyText2"/>
              <w:spacing w:line="240" w:lineRule="auto"/>
              <w:ind w:firstLine="0"/>
              <w:jc w:val="center"/>
              <w:rPr>
                <w:sz w:val="22"/>
                <w:szCs w:val="22"/>
                <w:lang w:val="en-US"/>
              </w:rPr>
            </w:pPr>
            <w:r>
              <w:rPr>
                <w:sz w:val="22"/>
                <w:szCs w:val="22"/>
                <w:lang w:val="en-US"/>
              </w:rPr>
              <w:t>75</w:t>
            </w:r>
          </w:p>
        </w:tc>
        <w:tc>
          <w:tcPr>
            <w:tcW w:w="2285" w:type="dxa"/>
            <w:tcBorders>
              <w:left w:val="single" w:sz="8" w:space="0" w:color="auto"/>
            </w:tcBorders>
            <w:vAlign w:val="bottom"/>
          </w:tcPr>
          <w:p w14:paraId="08A5CB23" w14:textId="1B3C02DA" w:rsidR="00D163CA" w:rsidRDefault="00D163CA" w:rsidP="00D163CA">
            <w:pPr>
              <w:pStyle w:val="BodyText2"/>
              <w:spacing w:line="240" w:lineRule="auto"/>
              <w:ind w:firstLine="0"/>
              <w:jc w:val="center"/>
              <w:rPr>
                <w:sz w:val="22"/>
                <w:szCs w:val="22"/>
                <w:lang w:val="en-US"/>
              </w:rPr>
            </w:pPr>
            <w:r>
              <w:rPr>
                <w:rFonts w:ascii="Arial" w:hAnsi="Arial" w:cs="Arial"/>
              </w:rPr>
              <w:t>69.00</w:t>
            </w:r>
          </w:p>
        </w:tc>
        <w:tc>
          <w:tcPr>
            <w:tcW w:w="2288" w:type="dxa"/>
            <w:vAlign w:val="bottom"/>
          </w:tcPr>
          <w:p w14:paraId="1D0CDEE3" w14:textId="68461FF0" w:rsidR="00D163CA" w:rsidRDefault="00D163CA" w:rsidP="00D163CA">
            <w:pPr>
              <w:pStyle w:val="BodyText2"/>
              <w:spacing w:line="240" w:lineRule="auto"/>
              <w:ind w:firstLine="0"/>
              <w:jc w:val="center"/>
              <w:rPr>
                <w:sz w:val="22"/>
                <w:szCs w:val="22"/>
                <w:lang w:val="en-US"/>
              </w:rPr>
            </w:pPr>
            <w:r>
              <w:rPr>
                <w:rFonts w:ascii="Arial" w:hAnsi="Arial" w:cs="Arial"/>
              </w:rPr>
              <w:t>4.83E+02</w:t>
            </w:r>
          </w:p>
        </w:tc>
        <w:tc>
          <w:tcPr>
            <w:tcW w:w="2420" w:type="dxa"/>
            <w:vAlign w:val="bottom"/>
          </w:tcPr>
          <w:p w14:paraId="5B6EC442" w14:textId="02170752" w:rsidR="00D163CA" w:rsidRDefault="00D163CA" w:rsidP="00D163CA">
            <w:pPr>
              <w:pStyle w:val="BodyText2"/>
              <w:spacing w:line="240" w:lineRule="auto"/>
              <w:ind w:firstLine="0"/>
              <w:jc w:val="center"/>
              <w:rPr>
                <w:sz w:val="22"/>
                <w:szCs w:val="22"/>
                <w:lang w:val="en-US"/>
              </w:rPr>
            </w:pPr>
            <w:r>
              <w:rPr>
                <w:rFonts w:ascii="Arial" w:hAnsi="Arial" w:cs="Arial"/>
              </w:rPr>
              <w:t>5.24E+02</w:t>
            </w:r>
          </w:p>
        </w:tc>
      </w:tr>
      <w:tr w:rsidR="00D163CA" w14:paraId="2028C338" w14:textId="77777777" w:rsidTr="00B96E0F">
        <w:trPr>
          <w:trHeight w:val="181"/>
        </w:trPr>
        <w:tc>
          <w:tcPr>
            <w:tcW w:w="2079" w:type="dxa"/>
            <w:tcBorders>
              <w:right w:val="single" w:sz="8" w:space="0" w:color="auto"/>
            </w:tcBorders>
            <w:vAlign w:val="center"/>
          </w:tcPr>
          <w:p w14:paraId="18D9BBBC" w14:textId="63B07EB4" w:rsidR="00D163CA" w:rsidRDefault="00D163CA" w:rsidP="00D163CA">
            <w:pPr>
              <w:pStyle w:val="BodyText2"/>
              <w:spacing w:line="240" w:lineRule="auto"/>
              <w:ind w:firstLine="0"/>
              <w:jc w:val="center"/>
              <w:rPr>
                <w:sz w:val="22"/>
                <w:szCs w:val="22"/>
                <w:lang w:val="en-US"/>
              </w:rPr>
            </w:pPr>
            <w:r>
              <w:rPr>
                <w:sz w:val="22"/>
                <w:szCs w:val="22"/>
                <w:lang w:val="en-US"/>
              </w:rPr>
              <w:t>85</w:t>
            </w:r>
          </w:p>
        </w:tc>
        <w:tc>
          <w:tcPr>
            <w:tcW w:w="2285" w:type="dxa"/>
            <w:tcBorders>
              <w:left w:val="single" w:sz="8" w:space="0" w:color="auto"/>
            </w:tcBorders>
            <w:vAlign w:val="bottom"/>
          </w:tcPr>
          <w:p w14:paraId="7403C807" w14:textId="48807AA1" w:rsidR="00D163CA" w:rsidRDefault="00D163CA" w:rsidP="00D163CA">
            <w:pPr>
              <w:pStyle w:val="BodyText2"/>
              <w:spacing w:line="240" w:lineRule="auto"/>
              <w:ind w:firstLine="0"/>
              <w:jc w:val="center"/>
              <w:rPr>
                <w:sz w:val="22"/>
                <w:szCs w:val="22"/>
                <w:lang w:val="en-US"/>
              </w:rPr>
            </w:pPr>
            <w:r>
              <w:rPr>
                <w:rFonts w:ascii="Arial" w:hAnsi="Arial" w:cs="Arial"/>
              </w:rPr>
              <w:t>79.00</w:t>
            </w:r>
          </w:p>
        </w:tc>
        <w:tc>
          <w:tcPr>
            <w:tcW w:w="2288" w:type="dxa"/>
            <w:vAlign w:val="bottom"/>
          </w:tcPr>
          <w:p w14:paraId="501D9F3D" w14:textId="03ED41EB" w:rsidR="00D163CA" w:rsidRDefault="00D163CA" w:rsidP="00D163CA">
            <w:pPr>
              <w:pStyle w:val="BodyText2"/>
              <w:spacing w:line="240" w:lineRule="auto"/>
              <w:ind w:firstLine="0"/>
              <w:jc w:val="center"/>
              <w:rPr>
                <w:sz w:val="22"/>
                <w:szCs w:val="22"/>
                <w:lang w:val="en-US"/>
              </w:rPr>
            </w:pPr>
            <w:r>
              <w:rPr>
                <w:rFonts w:ascii="Arial" w:hAnsi="Arial" w:cs="Arial"/>
              </w:rPr>
              <w:t>1.20E+03</w:t>
            </w:r>
          </w:p>
        </w:tc>
        <w:tc>
          <w:tcPr>
            <w:tcW w:w="2420" w:type="dxa"/>
            <w:vAlign w:val="bottom"/>
          </w:tcPr>
          <w:p w14:paraId="1B72DA2D" w14:textId="40068D2B" w:rsidR="00D163CA" w:rsidRDefault="00D163CA" w:rsidP="00D163CA">
            <w:pPr>
              <w:pStyle w:val="BodyText2"/>
              <w:spacing w:line="240" w:lineRule="auto"/>
              <w:ind w:firstLine="0"/>
              <w:jc w:val="center"/>
              <w:rPr>
                <w:sz w:val="22"/>
                <w:szCs w:val="22"/>
                <w:lang w:val="en-US"/>
              </w:rPr>
            </w:pPr>
            <w:r>
              <w:rPr>
                <w:rFonts w:ascii="Arial" w:hAnsi="Arial" w:cs="Arial"/>
              </w:rPr>
              <w:t>1.19E+03</w:t>
            </w:r>
          </w:p>
        </w:tc>
      </w:tr>
      <w:tr w:rsidR="00D163CA" w14:paraId="5FB288CE" w14:textId="77777777" w:rsidTr="00B96E0F">
        <w:trPr>
          <w:trHeight w:val="181"/>
        </w:trPr>
        <w:tc>
          <w:tcPr>
            <w:tcW w:w="2079" w:type="dxa"/>
            <w:tcBorders>
              <w:right w:val="single" w:sz="8" w:space="0" w:color="auto"/>
            </w:tcBorders>
            <w:vAlign w:val="center"/>
          </w:tcPr>
          <w:p w14:paraId="6716F503" w14:textId="79B418DB" w:rsidR="00D163CA" w:rsidRDefault="00D163CA" w:rsidP="00D163CA">
            <w:pPr>
              <w:pStyle w:val="BodyText2"/>
              <w:spacing w:line="240" w:lineRule="auto"/>
              <w:ind w:firstLine="0"/>
              <w:jc w:val="center"/>
              <w:rPr>
                <w:sz w:val="22"/>
                <w:szCs w:val="22"/>
                <w:lang w:val="en-US"/>
              </w:rPr>
            </w:pPr>
            <w:r>
              <w:rPr>
                <w:sz w:val="22"/>
                <w:szCs w:val="22"/>
                <w:lang w:val="en-US"/>
              </w:rPr>
              <w:t>95</w:t>
            </w:r>
          </w:p>
        </w:tc>
        <w:tc>
          <w:tcPr>
            <w:tcW w:w="2285" w:type="dxa"/>
            <w:tcBorders>
              <w:left w:val="single" w:sz="8" w:space="0" w:color="auto"/>
            </w:tcBorders>
            <w:vAlign w:val="bottom"/>
          </w:tcPr>
          <w:p w14:paraId="76C26275" w14:textId="56627852" w:rsidR="00D163CA" w:rsidRDefault="00D163CA" w:rsidP="00D163CA">
            <w:pPr>
              <w:pStyle w:val="BodyText2"/>
              <w:spacing w:line="240" w:lineRule="auto"/>
              <w:ind w:firstLine="0"/>
              <w:jc w:val="center"/>
              <w:rPr>
                <w:sz w:val="22"/>
                <w:szCs w:val="22"/>
                <w:lang w:val="en-US"/>
              </w:rPr>
            </w:pPr>
            <w:r>
              <w:rPr>
                <w:rFonts w:ascii="Arial" w:hAnsi="Arial" w:cs="Arial"/>
              </w:rPr>
              <w:t>89.00</w:t>
            </w:r>
          </w:p>
        </w:tc>
        <w:tc>
          <w:tcPr>
            <w:tcW w:w="2288" w:type="dxa"/>
            <w:vAlign w:val="bottom"/>
          </w:tcPr>
          <w:p w14:paraId="1A4811B3" w14:textId="1AAEC97E" w:rsidR="00D163CA" w:rsidRDefault="00D163CA" w:rsidP="00D163CA">
            <w:pPr>
              <w:pStyle w:val="BodyText2"/>
              <w:spacing w:line="240" w:lineRule="auto"/>
              <w:ind w:firstLine="0"/>
              <w:jc w:val="center"/>
              <w:rPr>
                <w:sz w:val="22"/>
                <w:szCs w:val="22"/>
                <w:lang w:val="en-US"/>
              </w:rPr>
            </w:pPr>
            <w:r>
              <w:rPr>
                <w:rFonts w:ascii="Arial" w:hAnsi="Arial" w:cs="Arial"/>
              </w:rPr>
              <w:t>2.66E+03</w:t>
            </w:r>
          </w:p>
        </w:tc>
        <w:tc>
          <w:tcPr>
            <w:tcW w:w="2420" w:type="dxa"/>
            <w:vAlign w:val="bottom"/>
          </w:tcPr>
          <w:p w14:paraId="59DBC8C8" w14:textId="3E74A93C" w:rsidR="00D163CA" w:rsidRDefault="00D163CA" w:rsidP="00D163CA">
            <w:pPr>
              <w:pStyle w:val="BodyText2"/>
              <w:spacing w:line="240" w:lineRule="auto"/>
              <w:ind w:firstLine="0"/>
              <w:jc w:val="center"/>
              <w:rPr>
                <w:sz w:val="22"/>
                <w:szCs w:val="22"/>
                <w:lang w:val="en-US"/>
              </w:rPr>
            </w:pPr>
            <w:r>
              <w:rPr>
                <w:rFonts w:ascii="Arial" w:hAnsi="Arial" w:cs="Arial"/>
              </w:rPr>
              <w:t>2.57E+03</w:t>
            </w:r>
          </w:p>
        </w:tc>
      </w:tr>
    </w:tbl>
    <w:p w14:paraId="7ED326C6" w14:textId="273B3DAE" w:rsidR="00E47DD9" w:rsidRPr="00633786" w:rsidRDefault="00633786" w:rsidP="00633786">
      <w:pPr>
        <w:pStyle w:val="BodyText2"/>
        <w:spacing w:line="360" w:lineRule="auto"/>
        <w:ind w:firstLine="0"/>
        <w:rPr>
          <w:b/>
          <w:sz w:val="18"/>
          <w:szCs w:val="22"/>
          <w:lang w:val="en-US"/>
        </w:rPr>
      </w:pPr>
      <w:r>
        <w:rPr>
          <w:b/>
          <w:sz w:val="18"/>
          <w:szCs w:val="22"/>
          <w:lang w:val="en-US"/>
        </w:rPr>
        <w:t xml:space="preserve">Table S3 Incidence of acute stroke </w:t>
      </w:r>
      <w:r>
        <w:rPr>
          <w:b/>
          <w:sz w:val="18"/>
          <w:szCs w:val="22"/>
          <w:lang w:val="en-US"/>
        </w:rPr>
        <w:fldChar w:fldCharType="begin">
          <w:fldData xml:space="preserve">PEVuZE5vdGU+PENpdGU+PEF1dGhvcj5Ccm93bjwvQXV0aG9yPjxZZWFyPjE5OTY8L1llYXI+PFJl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</w:fldData>
        </w:fldChar>
      </w:r>
      <w:r w:rsidR="004A0E66">
        <w:rPr>
          <w:b/>
          <w:sz w:val="18"/>
          <w:szCs w:val="22"/>
          <w:lang w:val="en-US"/>
        </w:rPr>
        <w:instrText xml:space="preserve"> ADDIN EN.CITE </w:instrText>
      </w:r>
      <w:r w:rsidR="004A0E66">
        <w:rPr>
          <w:b/>
          <w:sz w:val="18"/>
          <w:szCs w:val="22"/>
          <w:lang w:val="en-US"/>
        </w:rPr>
        <w:fldChar w:fldCharType="begin">
          <w:fldData xml:space="preserve">PEVuZE5vdGU+PENpdGU+PEF1dGhvcj5Ccm93bjwvQXV0aG9yPjxZZWFyPjE5OTY8L1llYXI+PFJl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</w:fldData>
        </w:fldChar>
      </w:r>
      <w:r w:rsidR="004A0E66">
        <w:rPr>
          <w:b/>
          <w:sz w:val="18"/>
          <w:szCs w:val="22"/>
          <w:lang w:val="en-US"/>
        </w:rPr>
        <w:instrText xml:space="preserve"> ADDIN EN.CITE.DATA </w:instrText>
      </w:r>
      <w:r w:rsidR="004A0E66">
        <w:rPr>
          <w:b/>
          <w:sz w:val="18"/>
          <w:szCs w:val="22"/>
          <w:lang w:val="en-US"/>
        </w:rPr>
      </w:r>
      <w:r w:rsidR="004A0E66">
        <w:rPr>
          <w:b/>
          <w:sz w:val="18"/>
          <w:szCs w:val="22"/>
          <w:lang w:val="en-US"/>
        </w:rPr>
        <w:fldChar w:fldCharType="end"/>
      </w:r>
      <w:r>
        <w:rPr>
          <w:b/>
          <w:sz w:val="18"/>
          <w:szCs w:val="22"/>
          <w:lang w:val="en-US"/>
        </w:rPr>
        <w:fldChar w:fldCharType="separate"/>
      </w:r>
      <w:r>
        <w:rPr>
          <w:b/>
          <w:noProof/>
          <w:sz w:val="18"/>
          <w:szCs w:val="22"/>
          <w:lang w:val="en-US"/>
        </w:rPr>
        <w:t>[</w:t>
      </w:r>
      <w:hyperlink w:anchor="_ENREF_3" w:tooltip="Brown, 1996 #2108" w:history="1">
        <w:r w:rsidR="004A0E66">
          <w:rPr>
            <w:b/>
            <w:noProof/>
            <w:sz w:val="18"/>
            <w:szCs w:val="22"/>
            <w:lang w:val="en-US"/>
          </w:rPr>
          <w:t>3</w:t>
        </w:r>
      </w:hyperlink>
      <w:r>
        <w:rPr>
          <w:b/>
          <w:noProof/>
          <w:sz w:val="18"/>
          <w:szCs w:val="22"/>
          <w:lang w:val="en-US"/>
        </w:rPr>
        <w:t>]</w:t>
      </w:r>
      <w:r>
        <w:rPr>
          <w:b/>
          <w:sz w:val="18"/>
          <w:szCs w:val="22"/>
          <w:lang w:val="en-US"/>
        </w:rPr>
        <w:fldChar w:fldCharType="end"/>
      </w:r>
    </w:p>
    <w:p w14:paraId="4E003763" w14:textId="4A444D2C" w:rsidR="00D163CA" w:rsidRDefault="00D163CA" w:rsidP="00D163CA">
      <w:pPr>
        <w:pStyle w:val="BodyText2"/>
        <w:spacing w:line="360" w:lineRule="auto"/>
        <w:ind w:firstLine="0"/>
        <w:rPr>
          <w:sz w:val="22"/>
          <w:szCs w:val="22"/>
          <w:lang w:val="en-US"/>
        </w:rPr>
      </w:pPr>
      <w:r>
        <w:rPr>
          <w:sz w:val="22"/>
          <w:szCs w:val="22"/>
          <w:lang w:val="en-US"/>
        </w:rPr>
        <w:t>The formula resulting in the best fit for estimating stroke incidence was</w:t>
      </w:r>
    </w:p>
    <w:p w14:paraId="385E4BCF" w14:textId="68E0BFA3" w:rsidR="00D163CA" w:rsidRPr="00D163CA" w:rsidRDefault="00D163CA" w:rsidP="00D163CA">
      <w:pPr>
        <w:pStyle w:val="BodyText2"/>
        <w:spacing w:line="360" w:lineRule="auto"/>
        <w:ind w:firstLine="0"/>
      </w:pPr>
      <m:oMathPara>
        <m:oMath>
          <m:r>
            <m:rPr>
              <m:sty m:val="p"/>
            </m:rPr>
            <w:rPr>
              <w:rFonts w:ascii="Cambria Math" w:hAnsi="Cambria Math"/>
            </w:rPr>
            <m:t>min((0.0000000311*(</m:t>
          </m:r>
          <m:sSup>
            <m:sSupPr>
              <m:ctrlPr>
                <w:rPr>
                  <w:rFonts w:ascii="Cambria Math" w:hAnsi="Cambria Math"/>
                </w:rPr>
              </m:ctrlPr>
            </m:sSupPr>
            <m:e>
              <m:r>
                <w:rPr>
                  <w:rFonts w:ascii="Cambria Math" w:hAnsi="Cambria Math"/>
                </w:rPr>
                <m:t>Age</m:t>
              </m:r>
            </m:e>
            <m:sup>
              <m:r>
                <m:rPr>
                  <m:sty m:val="p"/>
                </m:rPr>
                <w:rPr>
                  <w:rFonts w:ascii="Cambria Math" w:hAnsi="Cambria Math"/>
                </w:rPr>
                <m:t>5.569</m:t>
              </m:r>
            </m:sup>
          </m:sSup>
          <m:r>
            <m:rPr>
              <m:sty m:val="p"/>
            </m:rPr>
            <w:rPr>
              <w:rFonts w:ascii="Cambria Math" w:hAnsi="Cambria Math"/>
            </w:rPr>
            <m:t>)); (0.0000000311*(</m:t>
          </m:r>
          <m:sSup>
            <m:sSupPr>
              <m:ctrlPr>
                <w:rPr>
                  <w:rFonts w:ascii="Cambria Math" w:hAnsi="Cambria Math"/>
                </w:rPr>
              </m:ctrlPr>
            </m:sSupPr>
            <m:e>
              <m:r>
                <w:rPr>
                  <w:rFonts w:ascii="Cambria Math" w:hAnsi="Cambria Math"/>
                </w:rPr>
                <m:t>85</m:t>
              </m:r>
            </m:e>
            <m:sup>
              <m:r>
                <m:rPr>
                  <m:sty m:val="p"/>
                </m:rPr>
                <w:rPr>
                  <w:rFonts w:ascii="Cambria Math" w:hAnsi="Cambria Math"/>
                </w:rPr>
                <m:t>5.569</m:t>
              </m:r>
            </m:sup>
          </m:sSup>
          <m:r>
            <m:rPr>
              <m:sty m:val="p"/>
            </m:rPr>
            <w:rPr>
              <w:rFonts w:ascii="Cambria Math" w:hAnsi="Cambria Math"/>
            </w:rPr>
            <m:t>)))</m:t>
          </m:r>
        </m:oMath>
      </m:oMathPara>
    </w:p>
    <w:p w14:paraId="6A6EFAA7" w14:textId="79E42741" w:rsidR="000374B3" w:rsidRPr="00D163CA" w:rsidRDefault="00D163CA" w:rsidP="00D163CA">
      <w:pPr>
        <w:pStyle w:val="BodyText2"/>
        <w:spacing w:line="360" w:lineRule="auto"/>
        <w:ind w:firstLine="0"/>
        <w:rPr>
          <w:sz w:val="22"/>
          <w:szCs w:val="22"/>
          <w:lang w:val="en-US"/>
        </w:rPr>
      </w:pPr>
      <w:r>
        <w:rPr>
          <w:sz w:val="22"/>
          <w:szCs w:val="22"/>
          <w:lang w:val="en-US"/>
        </w:rPr>
        <w:t>The resulting estimated incidence rates of stroke for men and women is shown in figure S6</w:t>
      </w:r>
    </w:p>
    <w:p w14:paraId="3E92D68D" w14:textId="342772E1" w:rsidR="000374B3" w:rsidRDefault="000374B3" w:rsidP="000374B3">
      <w:r>
        <w:rPr>
          <w:noProof/>
          <w:lang w:val="en-US"/>
        </w:rPr>
        <w:drawing>
          <wp:inline distT="0" distB="0" distL="0" distR="0" wp14:anchorId="4EC0C0B0" wp14:editId="12983C4C">
            <wp:extent cx="4572000" cy="2743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0" cy="2743200"/>
                    </a:xfrm>
                    <a:prstGeom prst="rect">
                      <a:avLst/>
                    </a:prstGeom>
                    <a:noFill/>
                    <a:ln>
                      <a:noFill/>
                    </a:ln>
                  </pic:spPr>
                </pic:pic>
              </a:graphicData>
            </a:graphic>
          </wp:inline>
        </w:drawing>
      </w:r>
    </w:p>
    <w:p w14:paraId="686EF37C" w14:textId="004C4BFE" w:rsidR="009C389F" w:rsidRDefault="009C389F" w:rsidP="009C389F">
      <w:pPr>
        <w:pStyle w:val="BodyText2"/>
        <w:spacing w:line="360" w:lineRule="auto"/>
        <w:ind w:firstLine="0"/>
        <w:rPr>
          <w:b/>
          <w:sz w:val="18"/>
          <w:szCs w:val="22"/>
          <w:lang w:val="en-US"/>
        </w:rPr>
      </w:pPr>
      <w:r>
        <w:rPr>
          <w:b/>
          <w:sz w:val="18"/>
          <w:szCs w:val="22"/>
          <w:lang w:val="en-US"/>
        </w:rPr>
        <w:t xml:space="preserve">Figure S6 Regression on incidence of </w:t>
      </w:r>
      <w:r w:rsidR="00633786">
        <w:rPr>
          <w:b/>
          <w:sz w:val="18"/>
          <w:szCs w:val="22"/>
          <w:lang w:val="en-US"/>
        </w:rPr>
        <w:t>s</w:t>
      </w:r>
      <w:r>
        <w:rPr>
          <w:b/>
          <w:sz w:val="18"/>
          <w:szCs w:val="22"/>
          <w:lang w:val="en-US"/>
        </w:rPr>
        <w:t>troke.</w:t>
      </w:r>
    </w:p>
    <w:p w14:paraId="128D4C29" w14:textId="77777777" w:rsidR="008F5B88" w:rsidRPr="009C389F" w:rsidRDefault="008F5B88" w:rsidP="009C389F">
      <w:pPr>
        <w:pStyle w:val="BodyText2"/>
        <w:spacing w:line="360" w:lineRule="auto"/>
        <w:ind w:firstLine="0"/>
        <w:rPr>
          <w:b/>
          <w:sz w:val="18"/>
          <w:szCs w:val="22"/>
          <w:lang w:val="en-US"/>
        </w:rPr>
      </w:pPr>
    </w:p>
    <w:p w14:paraId="223DA429" w14:textId="351E85B7" w:rsidR="000374B3" w:rsidRDefault="00D163CA" w:rsidP="00D163CA">
      <w:pPr>
        <w:pStyle w:val="BodyText2"/>
        <w:spacing w:line="360" w:lineRule="auto"/>
        <w:ind w:firstLine="0"/>
        <w:rPr>
          <w:sz w:val="22"/>
          <w:szCs w:val="22"/>
          <w:lang w:val="en-US"/>
        </w:rPr>
      </w:pPr>
      <w:r w:rsidRPr="00D163CA">
        <w:rPr>
          <w:sz w:val="22"/>
          <w:szCs w:val="22"/>
          <w:lang w:val="en-US"/>
        </w:rPr>
        <w:t>For comparison</w:t>
      </w:r>
      <w:r w:rsidR="00364348">
        <w:rPr>
          <w:sz w:val="22"/>
          <w:szCs w:val="22"/>
          <w:lang w:val="en-US"/>
        </w:rPr>
        <w:t>/external validation</w:t>
      </w:r>
      <w:r w:rsidRPr="00D163CA">
        <w:rPr>
          <w:sz w:val="22"/>
          <w:szCs w:val="22"/>
          <w:lang w:val="en-US"/>
        </w:rPr>
        <w:t>: The Ludwigshafen Stroke Study (LuSSt) was a a prospective population-based stroke register in the population of the city of Ludwigshafen am Rhein that started on January 1, 2006</w:t>
      </w:r>
      <w:r>
        <w:rPr>
          <w:sz w:val="22"/>
          <w:szCs w:val="22"/>
          <w:lang w:val="en-US"/>
        </w:rPr>
        <w:t xml:space="preserve"> </w:t>
      </w:r>
      <w:r w:rsidRPr="00D163CA">
        <w:rPr>
          <w:sz w:val="22"/>
          <w:szCs w:val="22"/>
          <w:lang w:val="en-US"/>
        </w:rPr>
        <w:fldChar w:fldCharType="begin">
          <w:fldData xml:space="preserve">PEVuZE5vdGU+PENpdGU+PEF1dGhvcj5QYWxtPC9BdXRob3I+PFllYXI+MjAxMDwvWWVhcj48UmVj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</w:fldData>
        </w:fldChar>
      </w:r>
      <w:r w:rsidR="004A0E66">
        <w:rPr>
          <w:sz w:val="22"/>
          <w:szCs w:val="22"/>
          <w:lang w:val="en-US"/>
        </w:rPr>
        <w:instrText xml:space="preserve"> ADDIN EN.CITE </w:instrText>
      </w:r>
      <w:r w:rsidR="004A0E66">
        <w:rPr>
          <w:sz w:val="22"/>
          <w:szCs w:val="22"/>
          <w:lang w:val="en-US"/>
        </w:rPr>
        <w:fldChar w:fldCharType="begin">
          <w:fldData xml:space="preserve">PEVuZE5vdGU+PENpdGU+PEF1dGhvcj5QYWxtPC9BdXRob3I+PFllYXI+MjAxMDwvWWVhcj48UmVj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</w:fldData>
        </w:fldChar>
      </w:r>
      <w:r w:rsidR="004A0E66">
        <w:rPr>
          <w:sz w:val="22"/>
          <w:szCs w:val="22"/>
          <w:lang w:val="en-US"/>
        </w:rPr>
        <w:instrText xml:space="preserve"> ADDIN EN.CITE.DATA </w:instrText>
      </w:r>
      <w:r w:rsidR="004A0E66">
        <w:rPr>
          <w:sz w:val="22"/>
          <w:szCs w:val="22"/>
          <w:lang w:val="en-US"/>
        </w:rPr>
      </w:r>
      <w:r w:rsidR="004A0E66">
        <w:rPr>
          <w:sz w:val="22"/>
          <w:szCs w:val="22"/>
          <w:lang w:val="en-US"/>
        </w:rPr>
        <w:fldChar w:fldCharType="end"/>
      </w:r>
      <w:r w:rsidRPr="00D163CA">
        <w:rPr>
          <w:sz w:val="22"/>
          <w:szCs w:val="22"/>
          <w:lang w:val="en-US"/>
        </w:rPr>
        <w:fldChar w:fldCharType="separate"/>
      </w:r>
      <w:r w:rsidRPr="00D163CA">
        <w:rPr>
          <w:noProof/>
          <w:sz w:val="22"/>
          <w:szCs w:val="22"/>
          <w:lang w:val="en-US"/>
        </w:rPr>
        <w:t>[</w:t>
      </w:r>
      <w:hyperlink w:anchor="_ENREF_4" w:tooltip="Palm, 2010 #2939" w:history="1">
        <w:r w:rsidR="004A0E66" w:rsidRPr="00D163CA">
          <w:rPr>
            <w:noProof/>
            <w:sz w:val="22"/>
            <w:szCs w:val="22"/>
            <w:lang w:val="en-US"/>
          </w:rPr>
          <w:t>4</w:t>
        </w:r>
      </w:hyperlink>
      <w:r w:rsidRPr="00D163CA">
        <w:rPr>
          <w:noProof/>
          <w:sz w:val="22"/>
          <w:szCs w:val="22"/>
          <w:lang w:val="en-US"/>
        </w:rPr>
        <w:t>]</w:t>
      </w:r>
      <w:r w:rsidRPr="00D163CA">
        <w:rPr>
          <w:sz w:val="22"/>
          <w:szCs w:val="22"/>
          <w:lang w:val="en-US"/>
        </w:rPr>
        <w:fldChar w:fldCharType="end"/>
      </w:r>
      <w:r w:rsidR="00364348">
        <w:rPr>
          <w:sz w:val="22"/>
          <w:szCs w:val="22"/>
          <w:lang w:val="en-US"/>
        </w:rPr>
        <w:t>; the key figures are reproduced in table S4.</w:t>
      </w:r>
    </w:p>
    <w:p w14:paraId="708EE957" w14:textId="5836D209" w:rsidR="00633786" w:rsidRDefault="00633786">
      <w:pPr>
        <w:rPr>
          <w:rFonts w:ascii="Times New Roman" w:eastAsia="Times New Roman" w:hAnsi="Times New Roman" w:cs="Times New Roman"/>
          <w:lang w:val="en-US" w:eastAsia="x-none"/>
        </w:rPr>
      </w:pPr>
    </w:p>
    <w:p w14:paraId="729ACD21" w14:textId="77777777" w:rsidR="009052C7" w:rsidRDefault="009052C7">
      <w:r>
        <w:br w:type="page"/>
      </w:r>
    </w:p>
    <w:tbl>
      <w:tblPr>
        <w:tblW w:w="0" w:type="auto"/>
        <w:tblLook w:val="04A0" w:firstRow="1" w:lastRow="0" w:firstColumn="1" w:lastColumn="0" w:noHBand="0" w:noVBand="1"/>
      </w:tblPr>
      <w:tblGrid>
        <w:gridCol w:w="2079"/>
        <w:gridCol w:w="2285"/>
        <w:gridCol w:w="46"/>
      </w:tblGrid>
      <w:tr w:rsidR="00364348" w:rsidRPr="00DD7AA3" w14:paraId="49890F16" w14:textId="77777777" w:rsidTr="00B96E0F">
        <w:trPr>
          <w:trHeight w:val="178"/>
        </w:trPr>
        <w:tc>
          <w:tcPr>
            <w:tcW w:w="2079" w:type="dxa"/>
            <w:tcBorders>
              <w:right w:val="single" w:sz="8" w:space="0" w:color="auto"/>
            </w:tcBorders>
            <w:shd w:val="clear" w:color="auto" w:fill="D9D9D9" w:themeFill="background1" w:themeFillShade="D9"/>
            <w:vAlign w:val="center"/>
          </w:tcPr>
          <w:p w14:paraId="331E90AA" w14:textId="20803C6C" w:rsidR="00364348" w:rsidRPr="00C85C39" w:rsidRDefault="00364348" w:rsidP="00B96E0F">
            <w:pPr>
              <w:pStyle w:val="BodyText2"/>
              <w:spacing w:line="240" w:lineRule="auto"/>
              <w:ind w:firstLine="0"/>
              <w:rPr>
                <w:b/>
                <w:sz w:val="22"/>
                <w:szCs w:val="22"/>
                <w:lang w:val="en-US"/>
              </w:rPr>
            </w:pPr>
            <w:r w:rsidRPr="00C85C39">
              <w:rPr>
                <w:b/>
                <w:sz w:val="22"/>
                <w:szCs w:val="22"/>
                <w:lang w:val="en-US"/>
              </w:rPr>
              <w:lastRenderedPageBreak/>
              <w:t>Patient age (years)</w:t>
            </w:r>
          </w:p>
        </w:tc>
        <w:tc>
          <w:tcPr>
            <w:tcW w:w="2331" w:type="dxa"/>
            <w:gridSpan w:val="2"/>
            <w:shd w:val="clear" w:color="auto" w:fill="D9D9D9" w:themeFill="background1" w:themeFillShade="D9"/>
          </w:tcPr>
          <w:p w14:paraId="3461AF91" w14:textId="77D9F0E8" w:rsidR="00364348" w:rsidRPr="00C85C39" w:rsidRDefault="00364348" w:rsidP="00364348">
            <w:pPr>
              <w:pStyle w:val="BodyText2"/>
              <w:spacing w:line="240" w:lineRule="auto"/>
              <w:ind w:firstLine="0"/>
              <w:jc w:val="center"/>
              <w:rPr>
                <w:b/>
                <w:sz w:val="22"/>
                <w:szCs w:val="22"/>
                <w:lang w:val="en-US"/>
              </w:rPr>
            </w:pPr>
            <w:r>
              <w:rPr>
                <w:b/>
                <w:sz w:val="22"/>
                <w:szCs w:val="22"/>
                <w:lang w:val="en-US"/>
              </w:rPr>
              <w:t xml:space="preserve">Rate per 1,000 </w:t>
            </w:r>
            <w:r>
              <w:rPr>
                <w:b/>
                <w:sz w:val="22"/>
                <w:szCs w:val="22"/>
                <w:lang w:val="en-US"/>
              </w:rPr>
              <w:br/>
              <w:t>(Men and Women)</w:t>
            </w:r>
          </w:p>
        </w:tc>
      </w:tr>
      <w:tr w:rsidR="00364348" w14:paraId="1A4D499D" w14:textId="77777777" w:rsidTr="00B96E0F">
        <w:trPr>
          <w:gridAfter w:val="1"/>
          <w:wAfter w:w="46" w:type="dxa"/>
          <w:trHeight w:val="178"/>
        </w:trPr>
        <w:tc>
          <w:tcPr>
            <w:tcW w:w="2079" w:type="dxa"/>
            <w:tcBorders>
              <w:top w:val="single" w:sz="8" w:space="0" w:color="auto"/>
              <w:right w:val="single" w:sz="8" w:space="0" w:color="auto"/>
            </w:tcBorders>
            <w:vAlign w:val="center"/>
          </w:tcPr>
          <w:p w14:paraId="57A1687B" w14:textId="7E66B0FD" w:rsidR="00364348" w:rsidRDefault="00364348" w:rsidP="00B96E0F">
            <w:pPr>
              <w:pStyle w:val="BodyText2"/>
              <w:spacing w:line="240" w:lineRule="auto"/>
              <w:ind w:firstLine="0"/>
              <w:jc w:val="center"/>
              <w:rPr>
                <w:sz w:val="22"/>
                <w:szCs w:val="22"/>
                <w:lang w:val="en-US"/>
              </w:rPr>
            </w:pPr>
            <w:r>
              <w:rPr>
                <w:sz w:val="22"/>
                <w:szCs w:val="22"/>
                <w:lang w:val="en-US"/>
              </w:rPr>
              <w:t>25-34</w:t>
            </w:r>
          </w:p>
        </w:tc>
        <w:tc>
          <w:tcPr>
            <w:tcW w:w="2285" w:type="dxa"/>
            <w:tcBorders>
              <w:top w:val="single" w:sz="8" w:space="0" w:color="auto"/>
              <w:left w:val="single" w:sz="8" w:space="0" w:color="auto"/>
            </w:tcBorders>
            <w:vAlign w:val="bottom"/>
          </w:tcPr>
          <w:p w14:paraId="6632208E" w14:textId="2BB76C8B" w:rsidR="00364348" w:rsidRDefault="00364348" w:rsidP="00B96E0F">
            <w:pPr>
              <w:pStyle w:val="BodyText2"/>
              <w:spacing w:line="240" w:lineRule="auto"/>
              <w:ind w:firstLine="0"/>
              <w:jc w:val="center"/>
              <w:rPr>
                <w:sz w:val="22"/>
                <w:szCs w:val="22"/>
                <w:lang w:val="en-US"/>
              </w:rPr>
            </w:pPr>
            <w:r>
              <w:rPr>
                <w:sz w:val="22"/>
                <w:szCs w:val="22"/>
                <w:lang w:val="en-US"/>
              </w:rPr>
              <w:t>0.25</w:t>
            </w:r>
          </w:p>
        </w:tc>
      </w:tr>
      <w:tr w:rsidR="00364348" w14:paraId="47B6516F" w14:textId="77777777" w:rsidTr="00B96E0F">
        <w:trPr>
          <w:gridAfter w:val="1"/>
          <w:wAfter w:w="46" w:type="dxa"/>
          <w:trHeight w:val="181"/>
        </w:trPr>
        <w:tc>
          <w:tcPr>
            <w:tcW w:w="2079" w:type="dxa"/>
            <w:tcBorders>
              <w:right w:val="single" w:sz="8" w:space="0" w:color="auto"/>
            </w:tcBorders>
            <w:vAlign w:val="center"/>
          </w:tcPr>
          <w:p w14:paraId="220DBF10" w14:textId="1CCA30D2" w:rsidR="00364348" w:rsidRDefault="00364348" w:rsidP="00B96E0F">
            <w:pPr>
              <w:pStyle w:val="BodyText2"/>
              <w:spacing w:line="240" w:lineRule="auto"/>
              <w:ind w:firstLine="0"/>
              <w:jc w:val="center"/>
              <w:rPr>
                <w:sz w:val="22"/>
                <w:szCs w:val="22"/>
                <w:lang w:val="en-US"/>
              </w:rPr>
            </w:pPr>
            <w:r>
              <w:rPr>
                <w:sz w:val="22"/>
                <w:szCs w:val="22"/>
                <w:lang w:val="en-US"/>
              </w:rPr>
              <w:t>35-44</w:t>
            </w:r>
          </w:p>
        </w:tc>
        <w:tc>
          <w:tcPr>
            <w:tcW w:w="2285" w:type="dxa"/>
            <w:tcBorders>
              <w:left w:val="single" w:sz="8" w:space="0" w:color="auto"/>
            </w:tcBorders>
            <w:vAlign w:val="bottom"/>
          </w:tcPr>
          <w:p w14:paraId="0467970B" w14:textId="2FF933F2" w:rsidR="00364348" w:rsidRDefault="00364348" w:rsidP="00B96E0F">
            <w:pPr>
              <w:pStyle w:val="BodyText2"/>
              <w:spacing w:line="240" w:lineRule="auto"/>
              <w:ind w:firstLine="0"/>
              <w:jc w:val="center"/>
              <w:rPr>
                <w:sz w:val="22"/>
                <w:szCs w:val="22"/>
                <w:lang w:val="en-US"/>
              </w:rPr>
            </w:pPr>
            <w:r>
              <w:rPr>
                <w:sz w:val="22"/>
                <w:szCs w:val="22"/>
                <w:lang w:val="en-US"/>
              </w:rPr>
              <w:t>1.38</w:t>
            </w:r>
          </w:p>
        </w:tc>
      </w:tr>
      <w:tr w:rsidR="00364348" w14:paraId="2944D4CA" w14:textId="77777777" w:rsidTr="00B96E0F">
        <w:trPr>
          <w:gridAfter w:val="1"/>
          <w:wAfter w:w="46" w:type="dxa"/>
          <w:trHeight w:val="178"/>
        </w:trPr>
        <w:tc>
          <w:tcPr>
            <w:tcW w:w="2079" w:type="dxa"/>
            <w:tcBorders>
              <w:right w:val="single" w:sz="8" w:space="0" w:color="auto"/>
            </w:tcBorders>
            <w:vAlign w:val="center"/>
          </w:tcPr>
          <w:p w14:paraId="385EE3D8" w14:textId="51FD55E2" w:rsidR="00364348" w:rsidRDefault="00364348" w:rsidP="00B96E0F">
            <w:pPr>
              <w:pStyle w:val="BodyText2"/>
              <w:spacing w:line="240" w:lineRule="auto"/>
              <w:ind w:firstLine="0"/>
              <w:jc w:val="center"/>
              <w:rPr>
                <w:sz w:val="22"/>
                <w:szCs w:val="22"/>
                <w:lang w:val="en-US"/>
              </w:rPr>
            </w:pPr>
            <w:r>
              <w:rPr>
                <w:sz w:val="22"/>
                <w:szCs w:val="22"/>
                <w:lang w:val="en-US"/>
              </w:rPr>
              <w:t>45-54</w:t>
            </w:r>
          </w:p>
        </w:tc>
        <w:tc>
          <w:tcPr>
            <w:tcW w:w="2285" w:type="dxa"/>
            <w:tcBorders>
              <w:left w:val="single" w:sz="8" w:space="0" w:color="auto"/>
            </w:tcBorders>
            <w:vAlign w:val="bottom"/>
          </w:tcPr>
          <w:p w14:paraId="2B57AB1D" w14:textId="0868C8FF" w:rsidR="00364348" w:rsidRDefault="00364348" w:rsidP="00B96E0F">
            <w:pPr>
              <w:pStyle w:val="BodyText2"/>
              <w:spacing w:line="240" w:lineRule="auto"/>
              <w:ind w:firstLine="0"/>
              <w:jc w:val="center"/>
              <w:rPr>
                <w:sz w:val="22"/>
                <w:szCs w:val="22"/>
                <w:lang w:val="en-US"/>
              </w:rPr>
            </w:pPr>
            <w:r>
              <w:rPr>
                <w:sz w:val="22"/>
                <w:szCs w:val="22"/>
                <w:lang w:val="en-US"/>
              </w:rPr>
              <w:t>3.04</w:t>
            </w:r>
          </w:p>
        </w:tc>
      </w:tr>
      <w:tr w:rsidR="00364348" w14:paraId="5B3F686E" w14:textId="77777777" w:rsidTr="00B96E0F">
        <w:trPr>
          <w:gridAfter w:val="1"/>
          <w:wAfter w:w="46" w:type="dxa"/>
          <w:trHeight w:val="181"/>
        </w:trPr>
        <w:tc>
          <w:tcPr>
            <w:tcW w:w="2079" w:type="dxa"/>
            <w:tcBorders>
              <w:right w:val="single" w:sz="8" w:space="0" w:color="auto"/>
            </w:tcBorders>
            <w:vAlign w:val="center"/>
          </w:tcPr>
          <w:p w14:paraId="50A41A88" w14:textId="5672B797" w:rsidR="00364348" w:rsidRDefault="00364348" w:rsidP="00B96E0F">
            <w:pPr>
              <w:pStyle w:val="BodyText2"/>
              <w:spacing w:line="240" w:lineRule="auto"/>
              <w:ind w:firstLine="0"/>
              <w:jc w:val="center"/>
              <w:rPr>
                <w:sz w:val="22"/>
                <w:szCs w:val="22"/>
                <w:lang w:val="en-US"/>
              </w:rPr>
            </w:pPr>
            <w:r>
              <w:rPr>
                <w:sz w:val="22"/>
                <w:szCs w:val="22"/>
                <w:lang w:val="en-US"/>
              </w:rPr>
              <w:t>55-64</w:t>
            </w:r>
          </w:p>
        </w:tc>
        <w:tc>
          <w:tcPr>
            <w:tcW w:w="2285" w:type="dxa"/>
            <w:tcBorders>
              <w:left w:val="single" w:sz="8" w:space="0" w:color="auto"/>
            </w:tcBorders>
            <w:vAlign w:val="bottom"/>
          </w:tcPr>
          <w:p w14:paraId="429AA261" w14:textId="21E4684F" w:rsidR="00364348" w:rsidRDefault="00364348" w:rsidP="00B96E0F">
            <w:pPr>
              <w:pStyle w:val="BodyText2"/>
              <w:spacing w:line="240" w:lineRule="auto"/>
              <w:ind w:firstLine="0"/>
              <w:jc w:val="center"/>
              <w:rPr>
                <w:sz w:val="22"/>
                <w:szCs w:val="22"/>
                <w:lang w:val="en-US"/>
              </w:rPr>
            </w:pPr>
            <w:r>
              <w:rPr>
                <w:sz w:val="22"/>
                <w:szCs w:val="22"/>
                <w:lang w:val="en-US"/>
              </w:rPr>
              <w:t>5.27</w:t>
            </w:r>
          </w:p>
        </w:tc>
      </w:tr>
      <w:tr w:rsidR="00364348" w14:paraId="62C7B85C" w14:textId="77777777" w:rsidTr="00B96E0F">
        <w:trPr>
          <w:gridAfter w:val="1"/>
          <w:wAfter w:w="46" w:type="dxa"/>
          <w:trHeight w:val="181"/>
        </w:trPr>
        <w:tc>
          <w:tcPr>
            <w:tcW w:w="2079" w:type="dxa"/>
            <w:tcBorders>
              <w:right w:val="single" w:sz="8" w:space="0" w:color="auto"/>
            </w:tcBorders>
            <w:vAlign w:val="center"/>
          </w:tcPr>
          <w:p w14:paraId="2A961BA1" w14:textId="263D2DB9" w:rsidR="00364348" w:rsidRDefault="00364348" w:rsidP="00B96E0F">
            <w:pPr>
              <w:pStyle w:val="BodyText2"/>
              <w:spacing w:line="240" w:lineRule="auto"/>
              <w:ind w:firstLine="0"/>
              <w:jc w:val="center"/>
              <w:rPr>
                <w:sz w:val="22"/>
                <w:szCs w:val="22"/>
                <w:lang w:val="en-US"/>
              </w:rPr>
            </w:pPr>
            <w:r>
              <w:rPr>
                <w:sz w:val="22"/>
                <w:szCs w:val="22"/>
                <w:lang w:val="en-US"/>
              </w:rPr>
              <w:t>65-74</w:t>
            </w:r>
          </w:p>
        </w:tc>
        <w:tc>
          <w:tcPr>
            <w:tcW w:w="2285" w:type="dxa"/>
            <w:tcBorders>
              <w:left w:val="single" w:sz="8" w:space="0" w:color="auto"/>
            </w:tcBorders>
            <w:vAlign w:val="bottom"/>
          </w:tcPr>
          <w:p w14:paraId="5BAEB6E5" w14:textId="5C485BC5" w:rsidR="00364348" w:rsidRDefault="00364348" w:rsidP="00B96E0F">
            <w:pPr>
              <w:pStyle w:val="BodyText2"/>
              <w:spacing w:line="240" w:lineRule="auto"/>
              <w:ind w:firstLine="0"/>
              <w:jc w:val="center"/>
              <w:rPr>
                <w:sz w:val="22"/>
                <w:szCs w:val="22"/>
                <w:lang w:val="en-US"/>
              </w:rPr>
            </w:pPr>
            <w:r>
              <w:rPr>
                <w:sz w:val="22"/>
                <w:szCs w:val="22"/>
                <w:lang w:val="en-US"/>
              </w:rPr>
              <w:t>11.08</w:t>
            </w:r>
          </w:p>
        </w:tc>
      </w:tr>
      <w:tr w:rsidR="00364348" w14:paraId="51C56FFC" w14:textId="77777777" w:rsidTr="00B96E0F">
        <w:trPr>
          <w:gridAfter w:val="1"/>
          <w:wAfter w:w="46" w:type="dxa"/>
          <w:trHeight w:val="181"/>
        </w:trPr>
        <w:tc>
          <w:tcPr>
            <w:tcW w:w="2079" w:type="dxa"/>
            <w:tcBorders>
              <w:right w:val="single" w:sz="8" w:space="0" w:color="auto"/>
            </w:tcBorders>
            <w:vAlign w:val="center"/>
          </w:tcPr>
          <w:p w14:paraId="22F88381" w14:textId="58348D2E" w:rsidR="00364348" w:rsidRDefault="00364348" w:rsidP="00B96E0F">
            <w:pPr>
              <w:pStyle w:val="BodyText2"/>
              <w:spacing w:line="240" w:lineRule="auto"/>
              <w:ind w:firstLine="0"/>
              <w:jc w:val="center"/>
              <w:rPr>
                <w:sz w:val="22"/>
                <w:szCs w:val="22"/>
                <w:lang w:val="en-US"/>
              </w:rPr>
            </w:pPr>
            <w:r>
              <w:rPr>
                <w:sz w:val="22"/>
                <w:szCs w:val="22"/>
                <w:lang w:val="en-US"/>
              </w:rPr>
              <w:t>75-84</w:t>
            </w:r>
          </w:p>
        </w:tc>
        <w:tc>
          <w:tcPr>
            <w:tcW w:w="2285" w:type="dxa"/>
            <w:tcBorders>
              <w:left w:val="single" w:sz="8" w:space="0" w:color="auto"/>
            </w:tcBorders>
            <w:vAlign w:val="bottom"/>
          </w:tcPr>
          <w:p w14:paraId="32D9BCC9" w14:textId="5C26048E" w:rsidR="00364348" w:rsidRDefault="00364348" w:rsidP="00B96E0F">
            <w:pPr>
              <w:pStyle w:val="BodyText2"/>
              <w:spacing w:line="240" w:lineRule="auto"/>
              <w:ind w:firstLine="0"/>
              <w:jc w:val="center"/>
              <w:rPr>
                <w:sz w:val="22"/>
                <w:szCs w:val="22"/>
                <w:lang w:val="en-US"/>
              </w:rPr>
            </w:pPr>
            <w:r>
              <w:rPr>
                <w:sz w:val="22"/>
                <w:szCs w:val="22"/>
                <w:lang w:val="en-US"/>
              </w:rPr>
              <w:t>16.72</w:t>
            </w:r>
          </w:p>
        </w:tc>
      </w:tr>
    </w:tbl>
    <w:p w14:paraId="789C2236" w14:textId="299547DC" w:rsidR="00364348" w:rsidRPr="00633786" w:rsidRDefault="00364348" w:rsidP="00364348">
      <w:pPr>
        <w:pStyle w:val="BodyText2"/>
        <w:spacing w:line="360" w:lineRule="auto"/>
        <w:ind w:firstLine="0"/>
        <w:rPr>
          <w:b/>
          <w:sz w:val="18"/>
          <w:szCs w:val="22"/>
          <w:lang w:val="en-US"/>
        </w:rPr>
      </w:pPr>
      <w:r>
        <w:rPr>
          <w:b/>
          <w:sz w:val="18"/>
          <w:szCs w:val="22"/>
          <w:lang w:val="en-US"/>
        </w:rPr>
        <w:t xml:space="preserve">Table S4 Incidence of acute stroke </w:t>
      </w:r>
      <w:r>
        <w:rPr>
          <w:b/>
          <w:sz w:val="18"/>
          <w:szCs w:val="22"/>
          <w:lang w:val="en-US"/>
        </w:rPr>
        <w:fldChar w:fldCharType="begin">
          <w:fldData xml:space="preserve">PEVuZE5vdGU+PENpdGU+PEF1dGhvcj5QYWxtPC9BdXRob3I+PFllYXI+MjAxMDwvWWVhcj48UmVj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</w:fldData>
        </w:fldChar>
      </w:r>
      <w:r w:rsidR="004A0E66">
        <w:rPr>
          <w:b/>
          <w:sz w:val="18"/>
          <w:szCs w:val="22"/>
          <w:lang w:val="en-US"/>
        </w:rPr>
        <w:instrText xml:space="preserve"> ADDIN EN.CITE </w:instrText>
      </w:r>
      <w:r w:rsidR="004A0E66">
        <w:rPr>
          <w:b/>
          <w:sz w:val="18"/>
          <w:szCs w:val="22"/>
          <w:lang w:val="en-US"/>
        </w:rPr>
        <w:fldChar w:fldCharType="begin">
          <w:fldData xml:space="preserve">PEVuZE5vdGU+PENpdGU+PEF1dGhvcj5QYWxtPC9BdXRob3I+PFllYXI+MjAxMDwvWWVhcj48UmVj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</w:fldData>
        </w:fldChar>
      </w:r>
      <w:r w:rsidR="004A0E66">
        <w:rPr>
          <w:b/>
          <w:sz w:val="18"/>
          <w:szCs w:val="22"/>
          <w:lang w:val="en-US"/>
        </w:rPr>
        <w:instrText xml:space="preserve"> ADDIN EN.CITE.DATA </w:instrText>
      </w:r>
      <w:r w:rsidR="004A0E66">
        <w:rPr>
          <w:b/>
          <w:sz w:val="18"/>
          <w:szCs w:val="22"/>
          <w:lang w:val="en-US"/>
        </w:rPr>
      </w:r>
      <w:r w:rsidR="004A0E66">
        <w:rPr>
          <w:b/>
          <w:sz w:val="18"/>
          <w:szCs w:val="22"/>
          <w:lang w:val="en-US"/>
        </w:rPr>
        <w:fldChar w:fldCharType="end"/>
      </w:r>
      <w:r>
        <w:rPr>
          <w:b/>
          <w:sz w:val="18"/>
          <w:szCs w:val="22"/>
          <w:lang w:val="en-US"/>
        </w:rPr>
        <w:fldChar w:fldCharType="separate"/>
      </w:r>
      <w:r>
        <w:rPr>
          <w:b/>
          <w:noProof/>
          <w:sz w:val="18"/>
          <w:szCs w:val="22"/>
          <w:lang w:val="en-US"/>
        </w:rPr>
        <w:t>[</w:t>
      </w:r>
      <w:hyperlink w:anchor="_ENREF_4" w:tooltip="Palm, 2010 #2939" w:history="1">
        <w:r w:rsidR="004A0E66">
          <w:rPr>
            <w:b/>
            <w:noProof/>
            <w:sz w:val="18"/>
            <w:szCs w:val="22"/>
            <w:lang w:val="en-US"/>
          </w:rPr>
          <w:t>4</w:t>
        </w:r>
      </w:hyperlink>
      <w:r>
        <w:rPr>
          <w:b/>
          <w:noProof/>
          <w:sz w:val="18"/>
          <w:szCs w:val="22"/>
          <w:lang w:val="en-US"/>
        </w:rPr>
        <w:t>]</w:t>
      </w:r>
      <w:r>
        <w:rPr>
          <w:b/>
          <w:sz w:val="18"/>
          <w:szCs w:val="22"/>
          <w:lang w:val="en-US"/>
        </w:rPr>
        <w:fldChar w:fldCharType="end"/>
      </w:r>
    </w:p>
    <w:p w14:paraId="73162DB2" w14:textId="77777777" w:rsidR="000374B3" w:rsidRDefault="000374B3" w:rsidP="000374B3"/>
    <w:p w14:paraId="02510FAA" w14:textId="5F6D11DE" w:rsidR="00DB67C1" w:rsidRPr="00DB67C1" w:rsidRDefault="00DB67C1" w:rsidP="008421B9">
      <w:pPr>
        <w:spacing w:line="360" w:lineRule="auto"/>
        <w:rPr>
          <w:rFonts w:ascii="Times New Roman" w:eastAsia="Times New Roman" w:hAnsi="Times New Roman" w:cs="Times New Roman"/>
          <w:bCs/>
          <w:color w:val="000000"/>
          <w:szCs w:val="26"/>
          <w:lang w:val="en-US" w:eastAsia="x-none"/>
        </w:rPr>
      </w:pPr>
      <w:r w:rsidRPr="00DB67C1">
        <w:rPr>
          <w:rFonts w:ascii="Times New Roman" w:hAnsi="Times New Roman" w:cs="Times New Roman"/>
          <w:bCs/>
          <w:color w:val="000000"/>
          <w:szCs w:val="26"/>
          <w:lang w:val="en-US"/>
        </w:rPr>
        <w:br w:type="page"/>
      </w:r>
    </w:p>
    <w:p w14:paraId="7AD29A16" w14:textId="77777777" w:rsidR="00231D8F" w:rsidRPr="00231D8F" w:rsidRDefault="00F44E34" w:rsidP="00231D8F">
      <w:pPr>
        <w:pStyle w:val="BodyText2"/>
        <w:spacing w:after="0" w:line="240" w:lineRule="auto"/>
        <w:ind w:firstLine="0"/>
        <w:rPr>
          <w:sz w:val="16"/>
          <w:lang w:val="en-US"/>
        </w:rPr>
      </w:pPr>
      <w:r>
        <w:rPr>
          <w:b/>
          <w:bCs/>
          <w:color w:val="000000"/>
          <w:sz w:val="22"/>
          <w:szCs w:val="26"/>
          <w:lang w:val="en-US"/>
        </w:rPr>
        <w:lastRenderedPageBreak/>
        <w:t>S</w:t>
      </w:r>
      <w:r w:rsidR="00231D8F" w:rsidRPr="00231D8F">
        <w:rPr>
          <w:b/>
          <w:bCs/>
          <w:color w:val="000000"/>
          <w:sz w:val="22"/>
          <w:szCs w:val="26"/>
          <w:lang w:val="en-US"/>
        </w:rPr>
        <w:t>.</w:t>
      </w:r>
      <w:r w:rsidR="00DB67C1">
        <w:rPr>
          <w:b/>
          <w:bCs/>
          <w:color w:val="000000"/>
          <w:sz w:val="22"/>
          <w:szCs w:val="26"/>
          <w:lang w:val="en-US"/>
        </w:rPr>
        <w:t>3</w:t>
      </w:r>
      <w:r w:rsidR="00231D8F" w:rsidRPr="00231D8F">
        <w:rPr>
          <w:b/>
          <w:bCs/>
          <w:color w:val="000000"/>
          <w:sz w:val="22"/>
          <w:szCs w:val="26"/>
          <w:lang w:val="en-US"/>
        </w:rPr>
        <w:t xml:space="preserve"> Estimation of UAS effectiveness in reducing cardiovascular events</w:t>
      </w:r>
    </w:p>
    <w:p w14:paraId="7C6E3A13" w14:textId="77777777" w:rsidR="00231D8F" w:rsidRPr="00231D8F" w:rsidRDefault="00231D8F" w:rsidP="001D5FE8">
      <w:pPr>
        <w:pStyle w:val="Heading6"/>
        <w:widowControl w:val="0"/>
        <w:spacing w:before="0" w:after="0"/>
        <w:jc w:val="both"/>
        <w:rPr>
          <w:rFonts w:ascii="Times New Roman" w:hAnsi="Times New Roman"/>
          <w:b w:val="0"/>
          <w:bCs w:val="0"/>
          <w:color w:val="auto"/>
          <w:szCs w:val="24"/>
          <w:lang w:val="en-US"/>
        </w:rPr>
      </w:pPr>
    </w:p>
    <w:p w14:paraId="2BB6D407" w14:textId="77777777" w:rsidR="00231D8F" w:rsidRDefault="00231D8F" w:rsidP="001D5FE8">
      <w:pPr>
        <w:pStyle w:val="Heading6"/>
        <w:widowControl w:val="0"/>
        <w:spacing w:before="0" w:after="0" w:line="360" w:lineRule="auto"/>
        <w:jc w:val="both"/>
        <w:rPr>
          <w:rFonts w:ascii="Times New Roman" w:hAnsi="Times New Roman"/>
          <w:b w:val="0"/>
          <w:bCs w:val="0"/>
          <w:color w:val="auto"/>
          <w:szCs w:val="24"/>
          <w:lang w:val="en-GB"/>
        </w:rPr>
      </w:pPr>
      <w:r w:rsidRPr="00231D8F">
        <w:rPr>
          <w:rFonts w:ascii="Times New Roman" w:hAnsi="Times New Roman"/>
          <w:b w:val="0"/>
          <w:bCs w:val="0"/>
          <w:color w:val="auto"/>
          <w:szCs w:val="24"/>
          <w:lang w:val="en-GB"/>
        </w:rPr>
        <w:t xml:space="preserve">The methodology for estimation of UAS effectiveness in reducing cardiovascular events follows the approach described in the prior UAS analysis (Pietzsch et al, 2015), but uses the data from the German post-market study (Heisler et al, 2016) instead of the STAR Trial data. </w:t>
      </w:r>
    </w:p>
    <w:p w14:paraId="1FF0E464" w14:textId="77777777" w:rsidR="00231D8F" w:rsidRDefault="00231D8F" w:rsidP="001D5FE8">
      <w:pPr>
        <w:pStyle w:val="Heading6"/>
        <w:widowControl w:val="0"/>
        <w:spacing w:before="0" w:after="0" w:line="360" w:lineRule="auto"/>
        <w:jc w:val="both"/>
        <w:rPr>
          <w:rFonts w:ascii="Times New Roman" w:hAnsi="Times New Roman"/>
          <w:b w:val="0"/>
          <w:bCs w:val="0"/>
          <w:color w:val="auto"/>
          <w:szCs w:val="24"/>
          <w:lang w:val="en-GB"/>
        </w:rPr>
      </w:pPr>
    </w:p>
    <w:p w14:paraId="77768D9E" w14:textId="7B8DBA25" w:rsidR="00231D8F" w:rsidRDefault="00231D8F" w:rsidP="001D5FE8">
      <w:pPr>
        <w:pStyle w:val="Heading6"/>
        <w:widowControl w:val="0"/>
        <w:spacing w:before="0" w:after="0" w:line="360" w:lineRule="auto"/>
        <w:jc w:val="both"/>
        <w:rPr>
          <w:rFonts w:ascii="Times New Roman" w:hAnsi="Times New Roman"/>
          <w:b w:val="0"/>
          <w:bCs w:val="0"/>
          <w:color w:val="auto"/>
          <w:szCs w:val="24"/>
          <w:lang w:val="en-GB"/>
        </w:rPr>
      </w:pPr>
      <w:r w:rsidRPr="00231D8F">
        <w:rPr>
          <w:rFonts w:ascii="Times New Roman" w:hAnsi="Times New Roman"/>
          <w:b w:val="0"/>
          <w:bCs w:val="0"/>
          <w:color w:val="auto"/>
          <w:szCs w:val="24"/>
          <w:lang w:val="en-GB"/>
        </w:rPr>
        <w:t xml:space="preserve">In the German PMS study, the mean pre-treatment (baseline) AHI was 31.2 events per hour. 12 </w:t>
      </w:r>
      <w:r w:rsidR="00364348" w:rsidRPr="00231D8F">
        <w:rPr>
          <w:rFonts w:ascii="Times New Roman" w:hAnsi="Times New Roman"/>
          <w:b w:val="0"/>
          <w:bCs w:val="0"/>
          <w:color w:val="auto"/>
          <w:szCs w:val="24"/>
          <w:lang w:val="en-GB"/>
        </w:rPr>
        <w:t>months’</w:t>
      </w:r>
      <w:r w:rsidRPr="00231D8F">
        <w:rPr>
          <w:rFonts w:ascii="Times New Roman" w:hAnsi="Times New Roman"/>
          <w:b w:val="0"/>
          <w:bCs w:val="0"/>
          <w:color w:val="auto"/>
          <w:szCs w:val="24"/>
          <w:lang w:val="en-GB"/>
        </w:rPr>
        <w:t xml:space="preserve"> post UAS implantation, the mean AHI was 13.8 events per hour. Using this information, we estimated the UAS therapy effectiveness in reducing cardiovascular event risk (non-fatal and fatal combined) as follows:</w:t>
      </w:r>
    </w:p>
    <w:p w14:paraId="1A23D692" w14:textId="77777777" w:rsidR="00231D8F" w:rsidRDefault="00231D8F" w:rsidP="001D5FE8">
      <w:pPr>
        <w:pStyle w:val="Heading6"/>
        <w:widowControl w:val="0"/>
        <w:spacing w:before="0" w:after="0" w:line="360" w:lineRule="auto"/>
        <w:jc w:val="both"/>
        <w:rPr>
          <w:rFonts w:ascii="Times New Roman" w:hAnsi="Times New Roman"/>
          <w:b w:val="0"/>
          <w:bCs w:val="0"/>
          <w:color w:val="auto"/>
          <w:szCs w:val="24"/>
          <w:lang w:val="en-GB"/>
        </w:rPr>
      </w:pPr>
    </w:p>
    <w:p w14:paraId="6BEB4F5E" w14:textId="79CA2D06" w:rsidR="00231D8F" w:rsidRPr="00231D8F" w:rsidRDefault="00231D8F" w:rsidP="001D5FE8">
      <w:pPr>
        <w:pStyle w:val="Heading6"/>
        <w:widowControl w:val="0"/>
        <w:spacing w:before="0" w:after="0" w:line="360" w:lineRule="auto"/>
        <w:jc w:val="both"/>
        <w:rPr>
          <w:rFonts w:ascii="Times New Roman" w:hAnsi="Times New Roman"/>
          <w:b w:val="0"/>
          <w:bCs w:val="0"/>
          <w:color w:val="auto"/>
          <w:szCs w:val="24"/>
          <w:lang w:val="en-GB"/>
        </w:rPr>
      </w:pPr>
      <w:r w:rsidRPr="00231D8F">
        <w:rPr>
          <w:rFonts w:ascii="Times New Roman" w:hAnsi="Times New Roman"/>
          <w:b w:val="0"/>
          <w:bCs w:val="0"/>
          <w:color w:val="auto"/>
          <w:szCs w:val="24"/>
          <w:lang w:val="en-GB"/>
        </w:rPr>
        <w:t>We used data from Marin et al.</w:t>
      </w:r>
      <w:r w:rsidRPr="00231D8F">
        <w:rPr>
          <w:rFonts w:ascii="Times New Roman" w:hAnsi="Times New Roman"/>
          <w:b w:val="0"/>
          <w:bCs w:val="0"/>
          <w:color w:val="auto"/>
          <w:szCs w:val="24"/>
          <w:lang w:val="en-GB"/>
        </w:rPr>
        <w:fldChar w:fldCharType="begin"/>
      </w:r>
      <w:r w:rsidR="004A0E66">
        <w:rPr>
          <w:rFonts w:ascii="Times New Roman" w:hAnsi="Times New Roman"/>
          <w:b w:val="0"/>
          <w:bCs w:val="0"/>
          <w:color w:val="auto"/>
          <w:szCs w:val="24"/>
          <w:lang w:val="en-GB"/>
        </w:rPr>
        <w:instrText xml:space="preserve"> ADDIN EN.CITE &lt;EndNote&gt;&lt;Cite&gt;&lt;Author&gt;Marin&lt;/Author&gt;&lt;Year&gt;2005&lt;/Year&gt;&lt;RecNum&gt;1207&lt;/RecNum&gt;&lt;DisplayText&gt;[5]&lt;/DisplayText&gt;&lt;record&gt;&lt;rec-number&gt;1207&lt;/rec-number&gt;&lt;foreign-keys&gt;&lt;key app="EN" db-id="we5ae0axqsd2d7e0x23p5z5ls90pas0ddtxz" timestamp="0"&gt;1207&lt;/key&gt;&lt;/foreign-keys&gt;&lt;ref-type name="Journal Article"&gt;17&lt;/ref-type&gt;&lt;contributors&gt;&lt;authors&gt;&lt;author&gt;Marin, J. M.&lt;/author&gt;&lt;author&gt;Carrizo, S. J.&lt;/author&gt;&lt;author&gt;Vicente, E.&lt;/author&gt;&lt;author&gt;Agusti, A. G.&lt;/author&gt;&lt;/authors&gt;&lt;/contributors&gt;&lt;auth-address&gt;Respiratory Service, Hospital Universitario Miguel Servet, Isabel la Catolica, Zaragoza, Spain. jmmarint@unizar.es&lt;/auth-address&gt;&lt;titles&gt;&lt;title&gt;Long-term cardiovascular outcomes in men with obstructive sleep apnoea-hypopnoea with or without treatment with continuous positive airway pressure: an observational study&lt;/title&gt;&lt;secondary-title&gt;Lancet&lt;/secondary-title&gt;&lt;/titles&gt;&lt;periodical&gt;&lt;full-title&gt;Lancet&lt;/full-title&gt;&lt;abbr-1&gt;Lancet&lt;/abbr-1&gt;&lt;/periodical&gt;&lt;pages&gt;1046-53&lt;/pages&gt;&lt;volume&gt;365&lt;/volume&gt;&lt;number&gt;9464&lt;/number&gt;&lt;edition&gt;2005/03/23&lt;/edition&gt;&lt;keywords&gt;&lt;keyword&gt;Cardiovascular Diseases/*etiology/mortality&lt;/keyword&gt;&lt;keyword&gt;*Continuous Positive Airway Pressure&lt;/keyword&gt;&lt;keyword&gt;Humans&lt;/keyword&gt;&lt;keyword&gt;Male&lt;/keyword&gt;&lt;keyword&gt;Middle Aged&lt;/keyword&gt;&lt;keyword&gt;Risk Factors&lt;/keyword&gt;&lt;keyword&gt;Sleep Apnea, Obstructive/complications/*therapy&lt;/keyword&gt;&lt;keyword&gt;Snoring/complications&lt;/keyword&gt;&lt;/keywords&gt;&lt;dates&gt;&lt;year&gt;2005&lt;/year&gt;&lt;pub-dates&gt;&lt;date&gt;Mar 19-25&lt;/date&gt;&lt;/pub-dates&gt;&lt;/dates&gt;&lt;isbn&gt;1474-547X (Electronic)&lt;/isbn&gt;&lt;accession-num&gt;15781100&lt;/accession-num&gt;&lt;urls&gt;&lt;related-urls&gt;&lt;url&gt;http://www.ncbi.nlm.nih.gov/entrez/query.fcgi?cmd=Retrieve&amp;amp;db=PubMed&amp;amp;dopt=Citation&amp;amp;list_uids=15781100&lt;/url&gt;&lt;/related-urls&gt;&lt;/urls&gt;&lt;electronic-resource-num&gt;S0140-6736(05)71141-7 [pii]&amp;#xD;10.1016/S0140-6736(05)71141-7&lt;/electronic-resource-num&gt;&lt;language&gt;eng&lt;/language&gt;&lt;/record&gt;&lt;/Cite&gt;&lt;/EndNote&gt;</w:instrText>
      </w:r>
      <w:r w:rsidRPr="00231D8F">
        <w:rPr>
          <w:rFonts w:ascii="Times New Roman" w:hAnsi="Times New Roman"/>
          <w:b w:val="0"/>
          <w:bCs w:val="0"/>
          <w:color w:val="auto"/>
          <w:szCs w:val="24"/>
          <w:lang w:val="en-GB"/>
        </w:rPr>
        <w:fldChar w:fldCharType="separate"/>
      </w:r>
      <w:r w:rsidR="00D163CA">
        <w:rPr>
          <w:rFonts w:ascii="Times New Roman" w:hAnsi="Times New Roman"/>
          <w:b w:val="0"/>
          <w:bCs w:val="0"/>
          <w:noProof/>
          <w:color w:val="auto"/>
          <w:szCs w:val="24"/>
          <w:lang w:val="en-GB"/>
        </w:rPr>
        <w:t>[</w:t>
      </w:r>
      <w:hyperlink w:anchor="_ENREF_5" w:tooltip="Marin, 2005 #1207" w:history="1">
        <w:r w:rsidR="004A0E66">
          <w:rPr>
            <w:rFonts w:ascii="Times New Roman" w:hAnsi="Times New Roman"/>
            <w:b w:val="0"/>
            <w:bCs w:val="0"/>
            <w:noProof/>
            <w:color w:val="auto"/>
            <w:szCs w:val="24"/>
            <w:lang w:val="en-GB"/>
          </w:rPr>
          <w:t>5</w:t>
        </w:r>
      </w:hyperlink>
      <w:r w:rsidR="00D163CA">
        <w:rPr>
          <w:rFonts w:ascii="Times New Roman" w:hAnsi="Times New Roman"/>
          <w:b w:val="0"/>
          <w:bCs w:val="0"/>
          <w:noProof/>
          <w:color w:val="auto"/>
          <w:szCs w:val="24"/>
          <w:lang w:val="en-GB"/>
        </w:rPr>
        <w:t>]</w:t>
      </w:r>
      <w:r w:rsidRPr="00231D8F">
        <w:rPr>
          <w:rFonts w:ascii="Times New Roman" w:hAnsi="Times New Roman"/>
          <w:b w:val="0"/>
          <w:bCs w:val="0"/>
          <w:color w:val="auto"/>
          <w:szCs w:val="24"/>
          <w:lang w:val="en-GB"/>
        </w:rPr>
        <w:fldChar w:fldCharType="end"/>
      </w:r>
      <w:r w:rsidRPr="00231D8F">
        <w:rPr>
          <w:rFonts w:ascii="Times New Roman" w:hAnsi="Times New Roman"/>
          <w:b w:val="0"/>
          <w:bCs w:val="0"/>
          <w:color w:val="auto"/>
          <w:szCs w:val="24"/>
          <w:lang w:val="en-GB"/>
        </w:rPr>
        <w:t xml:space="preserve"> that reported long-term cardiovascular outcomes in CPAP-treated vs. untreated male OSA patients. The Marin study included 264 healthy men, 377 simple snorers, 403 with untreated mild-moderate obstructive sleep apn</w:t>
      </w:r>
      <w:r w:rsidR="002237FF">
        <w:rPr>
          <w:rFonts w:ascii="Times New Roman" w:hAnsi="Times New Roman"/>
          <w:b w:val="0"/>
          <w:bCs w:val="0"/>
          <w:color w:val="auto"/>
          <w:szCs w:val="24"/>
          <w:lang w:val="en-GB"/>
        </w:rPr>
        <w:t>o</w:t>
      </w:r>
      <w:r w:rsidRPr="00231D8F">
        <w:rPr>
          <w:rFonts w:ascii="Times New Roman" w:hAnsi="Times New Roman"/>
          <w:b w:val="0"/>
          <w:bCs w:val="0"/>
          <w:color w:val="auto"/>
          <w:szCs w:val="24"/>
          <w:lang w:val="en-GB"/>
        </w:rPr>
        <w:t>ea-hypopnea, 235 with untreated severe disease, and 372 with the disease and treated with CPAP. Subjects were followed for 10 years to compare incidence of fatal and non-fatal cardiovascular</w:t>
      </w:r>
      <w:r w:rsidR="003D3A04">
        <w:rPr>
          <w:rFonts w:ascii="Times New Roman" w:hAnsi="Times New Roman"/>
          <w:b w:val="0"/>
          <w:bCs w:val="0"/>
          <w:color w:val="auto"/>
          <w:szCs w:val="24"/>
          <w:lang w:val="en-GB"/>
        </w:rPr>
        <w:t xml:space="preserve"> events between cohorts. Table S</w:t>
      </w:r>
      <w:r w:rsidR="00364348">
        <w:rPr>
          <w:rFonts w:ascii="Times New Roman" w:hAnsi="Times New Roman"/>
          <w:b w:val="0"/>
          <w:bCs w:val="0"/>
          <w:color w:val="auto"/>
          <w:szCs w:val="24"/>
          <w:lang w:val="en-GB"/>
        </w:rPr>
        <w:t>5</w:t>
      </w:r>
      <w:r w:rsidRPr="00231D8F">
        <w:rPr>
          <w:rFonts w:ascii="Times New Roman" w:hAnsi="Times New Roman"/>
          <w:b w:val="0"/>
          <w:bCs w:val="0"/>
          <w:color w:val="auto"/>
          <w:szCs w:val="24"/>
          <w:lang w:val="en-GB"/>
        </w:rPr>
        <w:t xml:space="preserve"> below shows the subset of nonfatal and fatal cardiovascular event rates reported by Marin et al. that are relevant for our study, and the resulting total event rate, which we computed based on the Marin data.</w:t>
      </w:r>
    </w:p>
    <w:p w14:paraId="3D50A90F" w14:textId="77777777" w:rsidR="00231D8F" w:rsidRDefault="00231D8F" w:rsidP="00231D8F">
      <w:pPr>
        <w:rPr>
          <w:rFonts w:ascii="Times New Roman" w:hAnsi="Times New Roman" w:cs="Times New Roman"/>
          <w:sz w:val="20"/>
          <w:lang w:val="en-US"/>
        </w:rPr>
      </w:pPr>
    </w:p>
    <w:tbl>
      <w:tblPr>
        <w:tblStyle w:val="TableGrid"/>
        <w:tblW w:w="0" w:type="auto"/>
        <w:tblLayout w:type="fixed"/>
        <w:tblLook w:val="04A0" w:firstRow="1" w:lastRow="0" w:firstColumn="1" w:lastColumn="0" w:noHBand="0" w:noVBand="1"/>
      </w:tblPr>
      <w:tblGrid>
        <w:gridCol w:w="3391"/>
        <w:gridCol w:w="1276"/>
        <w:gridCol w:w="1395"/>
        <w:gridCol w:w="1757"/>
        <w:gridCol w:w="1237"/>
      </w:tblGrid>
      <w:tr w:rsidR="001D5FE8" w:rsidRPr="001D5FE8" w14:paraId="10F83543" w14:textId="77777777" w:rsidTr="001D5FE8">
        <w:tc>
          <w:tcPr>
            <w:tcW w:w="3391" w:type="dxa"/>
            <w:shd w:val="clear" w:color="auto" w:fill="A6A6A6" w:themeFill="background1" w:themeFillShade="A6"/>
            <w:vAlign w:val="center"/>
          </w:tcPr>
          <w:p w14:paraId="5A726B1B" w14:textId="77777777" w:rsidR="001D5FE8" w:rsidRPr="001D5FE8" w:rsidRDefault="00A44B6A" w:rsidP="00406CDF">
            <w:pPr>
              <w:rPr>
                <w:rFonts w:ascii="Times New Roman" w:hAnsi="Times New Roman" w:cs="Times New Roman"/>
                <w:b/>
                <w:lang w:val="en-GB"/>
              </w:rPr>
            </w:pPr>
            <w:r>
              <w:rPr>
                <w:rFonts w:ascii="Times New Roman" w:hAnsi="Times New Roman" w:cs="Times New Roman"/>
                <w:b/>
                <w:lang w:val="en-GB"/>
              </w:rPr>
              <w:t>Events</w:t>
            </w:r>
          </w:p>
        </w:tc>
        <w:tc>
          <w:tcPr>
            <w:tcW w:w="1276" w:type="dxa"/>
            <w:shd w:val="clear" w:color="auto" w:fill="A6A6A6" w:themeFill="background1" w:themeFillShade="A6"/>
            <w:vAlign w:val="center"/>
          </w:tcPr>
          <w:p w14:paraId="7283CFA9" w14:textId="77777777" w:rsidR="001D5FE8" w:rsidRPr="001D5FE8" w:rsidRDefault="001D5FE8" w:rsidP="001D5FE8">
            <w:pPr>
              <w:jc w:val="center"/>
              <w:rPr>
                <w:rFonts w:ascii="Times New Roman" w:hAnsi="Times New Roman" w:cs="Times New Roman"/>
                <w:b/>
                <w:lang w:val="en-GB"/>
              </w:rPr>
            </w:pPr>
            <w:r w:rsidRPr="001D5FE8">
              <w:rPr>
                <w:rFonts w:ascii="Times New Roman" w:hAnsi="Times New Roman" w:cs="Times New Roman"/>
                <w:b/>
                <w:lang w:val="en-GB"/>
              </w:rPr>
              <w:t>Healthy men</w:t>
            </w:r>
          </w:p>
          <w:p w14:paraId="45C272F7" w14:textId="77777777" w:rsidR="001D5FE8" w:rsidRPr="001D5FE8" w:rsidRDefault="001D5FE8" w:rsidP="00406CDF">
            <w:pPr>
              <w:jc w:val="center"/>
              <w:rPr>
                <w:rFonts w:ascii="Times New Roman" w:hAnsi="Times New Roman" w:cs="Times New Roman"/>
                <w:b/>
                <w:lang w:val="en-GB"/>
              </w:rPr>
            </w:pPr>
            <w:r w:rsidRPr="001D5FE8">
              <w:rPr>
                <w:rFonts w:ascii="Times New Roman" w:hAnsi="Times New Roman" w:cs="Times New Roman"/>
                <w:b/>
                <w:lang w:val="en-GB"/>
              </w:rPr>
              <w:t>(n=264)</w:t>
            </w:r>
          </w:p>
        </w:tc>
        <w:tc>
          <w:tcPr>
            <w:tcW w:w="1395" w:type="dxa"/>
            <w:tcBorders>
              <w:right w:val="single" w:sz="18" w:space="0" w:color="auto"/>
            </w:tcBorders>
            <w:shd w:val="clear" w:color="auto" w:fill="A6A6A6" w:themeFill="background1" w:themeFillShade="A6"/>
            <w:vAlign w:val="center"/>
          </w:tcPr>
          <w:p w14:paraId="4FC14F36" w14:textId="77777777" w:rsidR="001D5FE8" w:rsidRPr="001D5FE8" w:rsidRDefault="001D5FE8" w:rsidP="00406CDF">
            <w:pPr>
              <w:jc w:val="center"/>
              <w:rPr>
                <w:rFonts w:ascii="Times New Roman" w:hAnsi="Times New Roman" w:cs="Times New Roman"/>
                <w:b/>
                <w:lang w:val="en-GB"/>
              </w:rPr>
            </w:pPr>
            <w:r w:rsidRPr="001D5FE8">
              <w:rPr>
                <w:rFonts w:ascii="Times New Roman" w:hAnsi="Times New Roman" w:cs="Times New Roman"/>
                <w:b/>
                <w:lang w:val="en-GB"/>
              </w:rPr>
              <w:t>Simple snorers</w:t>
            </w:r>
          </w:p>
          <w:p w14:paraId="4608B085" w14:textId="77777777" w:rsidR="001D5FE8" w:rsidRPr="001D5FE8" w:rsidRDefault="001D5FE8" w:rsidP="00406CDF">
            <w:pPr>
              <w:jc w:val="center"/>
              <w:rPr>
                <w:rFonts w:ascii="Times New Roman" w:hAnsi="Times New Roman" w:cs="Times New Roman"/>
                <w:b/>
                <w:lang w:val="en-GB"/>
              </w:rPr>
            </w:pPr>
            <w:r w:rsidRPr="001D5FE8">
              <w:rPr>
                <w:rFonts w:ascii="Times New Roman" w:hAnsi="Times New Roman" w:cs="Times New Roman"/>
                <w:b/>
                <w:lang w:val="en-GB"/>
              </w:rPr>
              <w:t>(n=403)</w:t>
            </w:r>
          </w:p>
        </w:tc>
        <w:tc>
          <w:tcPr>
            <w:tcW w:w="1757" w:type="dxa"/>
            <w:tcBorders>
              <w:left w:val="single" w:sz="18" w:space="0" w:color="auto"/>
            </w:tcBorders>
            <w:shd w:val="clear" w:color="auto" w:fill="A6A6A6" w:themeFill="background1" w:themeFillShade="A6"/>
            <w:vAlign w:val="center"/>
          </w:tcPr>
          <w:p w14:paraId="5668B95A" w14:textId="77777777" w:rsidR="001D5FE8" w:rsidRPr="001D5FE8" w:rsidRDefault="001D5FE8" w:rsidP="00406CDF">
            <w:pPr>
              <w:jc w:val="center"/>
              <w:rPr>
                <w:rFonts w:ascii="Times New Roman" w:hAnsi="Times New Roman" w:cs="Times New Roman"/>
                <w:b/>
                <w:lang w:val="en-GB"/>
              </w:rPr>
            </w:pPr>
            <w:r w:rsidRPr="001D5FE8">
              <w:rPr>
                <w:rFonts w:ascii="Times New Roman" w:hAnsi="Times New Roman" w:cs="Times New Roman"/>
                <w:b/>
                <w:lang w:val="en-GB"/>
              </w:rPr>
              <w:t>Mild-moderate OSA</w:t>
            </w:r>
          </w:p>
          <w:p w14:paraId="0A9BA623" w14:textId="77777777" w:rsidR="001D5FE8" w:rsidRPr="001D5FE8" w:rsidRDefault="001D5FE8" w:rsidP="00406CDF">
            <w:pPr>
              <w:jc w:val="center"/>
              <w:rPr>
                <w:rFonts w:ascii="Times New Roman" w:hAnsi="Times New Roman" w:cs="Times New Roman"/>
                <w:b/>
                <w:lang w:val="en-GB"/>
              </w:rPr>
            </w:pPr>
            <w:r w:rsidRPr="001D5FE8">
              <w:rPr>
                <w:rFonts w:ascii="Times New Roman" w:hAnsi="Times New Roman" w:cs="Times New Roman"/>
                <w:b/>
                <w:lang w:val="en-GB"/>
              </w:rPr>
              <w:t>(n=235)</w:t>
            </w:r>
          </w:p>
        </w:tc>
        <w:tc>
          <w:tcPr>
            <w:tcW w:w="1237" w:type="dxa"/>
            <w:shd w:val="clear" w:color="auto" w:fill="A6A6A6" w:themeFill="background1" w:themeFillShade="A6"/>
            <w:vAlign w:val="center"/>
          </w:tcPr>
          <w:p w14:paraId="10414A89" w14:textId="77777777" w:rsidR="001D5FE8" w:rsidRPr="001D5FE8" w:rsidRDefault="001D5FE8" w:rsidP="00406CDF">
            <w:pPr>
              <w:jc w:val="center"/>
              <w:rPr>
                <w:rFonts w:ascii="Times New Roman" w:hAnsi="Times New Roman" w:cs="Times New Roman"/>
                <w:b/>
                <w:lang w:val="en-GB"/>
              </w:rPr>
            </w:pPr>
            <w:r w:rsidRPr="001D5FE8">
              <w:rPr>
                <w:rFonts w:ascii="Times New Roman" w:hAnsi="Times New Roman" w:cs="Times New Roman"/>
                <w:b/>
                <w:lang w:val="en-GB"/>
              </w:rPr>
              <w:t>Severe OSA</w:t>
            </w:r>
          </w:p>
          <w:p w14:paraId="33D517A0" w14:textId="77777777" w:rsidR="001D5FE8" w:rsidRPr="001D5FE8" w:rsidRDefault="001D5FE8" w:rsidP="00406CDF">
            <w:pPr>
              <w:jc w:val="center"/>
              <w:rPr>
                <w:rFonts w:ascii="Times New Roman" w:hAnsi="Times New Roman" w:cs="Times New Roman"/>
                <w:b/>
                <w:lang w:val="en-GB"/>
              </w:rPr>
            </w:pPr>
            <w:r w:rsidRPr="001D5FE8">
              <w:rPr>
                <w:rFonts w:ascii="Times New Roman" w:hAnsi="Times New Roman" w:cs="Times New Roman"/>
                <w:b/>
                <w:lang w:val="en-GB"/>
              </w:rPr>
              <w:t>(n=372)</w:t>
            </w:r>
          </w:p>
        </w:tc>
      </w:tr>
      <w:tr w:rsidR="001D5FE8" w:rsidRPr="001D5FE8" w14:paraId="175D3B37" w14:textId="77777777" w:rsidTr="001D5FE8">
        <w:trPr>
          <w:trHeight w:val="292"/>
        </w:trPr>
        <w:tc>
          <w:tcPr>
            <w:tcW w:w="3391" w:type="dxa"/>
            <w:tcBorders>
              <w:bottom w:val="single" w:sz="4" w:space="0" w:color="auto"/>
            </w:tcBorders>
            <w:vAlign w:val="center"/>
          </w:tcPr>
          <w:p w14:paraId="1D20008B" w14:textId="77777777" w:rsidR="001D5FE8" w:rsidRPr="001D5FE8" w:rsidRDefault="001D5FE8" w:rsidP="001D5FE8">
            <w:pPr>
              <w:rPr>
                <w:rFonts w:ascii="Times New Roman" w:hAnsi="Times New Roman" w:cs="Times New Roman"/>
                <w:lang w:val="en-GB"/>
              </w:rPr>
            </w:pPr>
            <w:r w:rsidRPr="001D5FE8">
              <w:rPr>
                <w:rFonts w:ascii="Times New Roman" w:hAnsi="Times New Roman" w:cs="Times New Roman"/>
                <w:lang w:val="en-GB"/>
              </w:rPr>
              <w:t>Mean AHI</w:t>
            </w:r>
          </w:p>
        </w:tc>
        <w:tc>
          <w:tcPr>
            <w:tcW w:w="1276" w:type="dxa"/>
            <w:tcBorders>
              <w:bottom w:val="single" w:sz="4" w:space="0" w:color="auto"/>
            </w:tcBorders>
            <w:vAlign w:val="center"/>
          </w:tcPr>
          <w:p w14:paraId="6FC1869F" w14:textId="77777777" w:rsidR="001D5FE8" w:rsidRPr="001D5FE8" w:rsidRDefault="001D5FE8" w:rsidP="001D5FE8">
            <w:pPr>
              <w:jc w:val="center"/>
              <w:rPr>
                <w:rFonts w:ascii="Times New Roman" w:hAnsi="Times New Roman" w:cs="Times New Roman"/>
                <w:lang w:val="en-GB"/>
              </w:rPr>
            </w:pPr>
            <w:r w:rsidRPr="001D5FE8">
              <w:rPr>
                <w:rFonts w:ascii="Times New Roman" w:hAnsi="Times New Roman" w:cs="Times New Roman"/>
                <w:lang w:val="en-GB"/>
              </w:rPr>
              <w:t>1.2</w:t>
            </w:r>
          </w:p>
        </w:tc>
        <w:tc>
          <w:tcPr>
            <w:tcW w:w="1395" w:type="dxa"/>
            <w:tcBorders>
              <w:bottom w:val="single" w:sz="4" w:space="0" w:color="auto"/>
              <w:right w:val="single" w:sz="18" w:space="0" w:color="auto"/>
            </w:tcBorders>
            <w:vAlign w:val="center"/>
          </w:tcPr>
          <w:p w14:paraId="6E566F74" w14:textId="77777777" w:rsidR="001D5FE8" w:rsidRPr="001D5FE8" w:rsidRDefault="001D5FE8" w:rsidP="001D5FE8">
            <w:pPr>
              <w:jc w:val="center"/>
              <w:rPr>
                <w:rFonts w:ascii="Times New Roman" w:hAnsi="Times New Roman" w:cs="Times New Roman"/>
                <w:lang w:val="en-GB"/>
              </w:rPr>
            </w:pPr>
            <w:r w:rsidRPr="001D5FE8">
              <w:rPr>
                <w:rFonts w:ascii="Times New Roman" w:hAnsi="Times New Roman" w:cs="Times New Roman"/>
                <w:lang w:val="en-GB"/>
              </w:rPr>
              <w:t>3.5</w:t>
            </w:r>
          </w:p>
        </w:tc>
        <w:tc>
          <w:tcPr>
            <w:tcW w:w="1757" w:type="dxa"/>
            <w:tcBorders>
              <w:left w:val="single" w:sz="18" w:space="0" w:color="auto"/>
              <w:bottom w:val="single" w:sz="4" w:space="0" w:color="auto"/>
            </w:tcBorders>
            <w:vAlign w:val="center"/>
          </w:tcPr>
          <w:p w14:paraId="04FEB25A" w14:textId="77777777" w:rsidR="001D5FE8" w:rsidRPr="001D5FE8" w:rsidRDefault="001D5FE8" w:rsidP="001D5FE8">
            <w:pPr>
              <w:jc w:val="center"/>
              <w:rPr>
                <w:rFonts w:ascii="Times New Roman" w:hAnsi="Times New Roman" w:cs="Times New Roman"/>
                <w:lang w:val="en-GB"/>
              </w:rPr>
            </w:pPr>
            <w:r w:rsidRPr="001D5FE8">
              <w:rPr>
                <w:rFonts w:ascii="Times New Roman" w:hAnsi="Times New Roman" w:cs="Times New Roman"/>
                <w:lang w:val="en-GB"/>
              </w:rPr>
              <w:t>18.2</w:t>
            </w:r>
          </w:p>
        </w:tc>
        <w:tc>
          <w:tcPr>
            <w:tcW w:w="1237" w:type="dxa"/>
            <w:tcBorders>
              <w:bottom w:val="single" w:sz="4" w:space="0" w:color="auto"/>
            </w:tcBorders>
            <w:vAlign w:val="center"/>
          </w:tcPr>
          <w:p w14:paraId="3A0CC7E4" w14:textId="77777777" w:rsidR="001D5FE8" w:rsidRPr="001D5FE8" w:rsidRDefault="001D5FE8" w:rsidP="001D5FE8">
            <w:pPr>
              <w:jc w:val="center"/>
              <w:rPr>
                <w:rFonts w:ascii="Times New Roman" w:hAnsi="Times New Roman" w:cs="Times New Roman"/>
                <w:lang w:val="en-GB"/>
              </w:rPr>
            </w:pPr>
            <w:r w:rsidRPr="001D5FE8">
              <w:rPr>
                <w:rFonts w:ascii="Times New Roman" w:hAnsi="Times New Roman" w:cs="Times New Roman"/>
                <w:lang w:val="en-GB"/>
              </w:rPr>
              <w:t>43.3</w:t>
            </w:r>
          </w:p>
        </w:tc>
      </w:tr>
      <w:tr w:rsidR="001D5FE8" w:rsidRPr="001D5FE8" w14:paraId="7FEA7A90" w14:textId="77777777" w:rsidTr="001D5FE8">
        <w:trPr>
          <w:trHeight w:val="361"/>
        </w:trPr>
        <w:tc>
          <w:tcPr>
            <w:tcW w:w="6062" w:type="dxa"/>
            <w:gridSpan w:val="3"/>
            <w:tcBorders>
              <w:top w:val="single" w:sz="4" w:space="0" w:color="auto"/>
              <w:left w:val="single" w:sz="8" w:space="0" w:color="auto"/>
              <w:bottom w:val="single" w:sz="4" w:space="0" w:color="auto"/>
              <w:right w:val="single" w:sz="18" w:space="0" w:color="auto"/>
            </w:tcBorders>
            <w:shd w:val="clear" w:color="auto" w:fill="F2F2F2" w:themeFill="background1" w:themeFillShade="F2"/>
            <w:vAlign w:val="center"/>
          </w:tcPr>
          <w:p w14:paraId="6EB56819" w14:textId="77777777" w:rsidR="001D5FE8" w:rsidRPr="001D5FE8" w:rsidRDefault="001D5FE8" w:rsidP="00406CDF">
            <w:pPr>
              <w:rPr>
                <w:rFonts w:ascii="Times New Roman" w:hAnsi="Times New Roman" w:cs="Times New Roman"/>
                <w:lang w:val="en-GB"/>
              </w:rPr>
            </w:pPr>
            <w:r w:rsidRPr="001D5FE8">
              <w:rPr>
                <w:rFonts w:ascii="Times New Roman" w:hAnsi="Times New Roman" w:cs="Times New Roman"/>
                <w:i/>
                <w:lang w:val="en-GB"/>
              </w:rPr>
              <w:t>Non-fatal cardiovascular events</w:t>
            </w:r>
          </w:p>
        </w:tc>
        <w:tc>
          <w:tcPr>
            <w:tcW w:w="1757" w:type="dxa"/>
            <w:tcBorders>
              <w:top w:val="single" w:sz="4" w:space="0" w:color="auto"/>
              <w:left w:val="single" w:sz="18" w:space="0" w:color="auto"/>
              <w:bottom w:val="single" w:sz="4" w:space="0" w:color="auto"/>
              <w:right w:val="nil"/>
            </w:tcBorders>
            <w:shd w:val="clear" w:color="auto" w:fill="F2F2F2" w:themeFill="background1" w:themeFillShade="F2"/>
          </w:tcPr>
          <w:p w14:paraId="40676CFC" w14:textId="77777777" w:rsidR="001D5FE8" w:rsidRPr="001D5FE8" w:rsidRDefault="001D5FE8" w:rsidP="00406CDF">
            <w:pPr>
              <w:rPr>
                <w:rFonts w:ascii="Times New Roman" w:hAnsi="Times New Roman" w:cs="Times New Roman"/>
                <w:lang w:val="en-GB"/>
              </w:rPr>
            </w:pPr>
          </w:p>
        </w:tc>
        <w:tc>
          <w:tcPr>
            <w:tcW w:w="1237" w:type="dxa"/>
            <w:tcBorders>
              <w:top w:val="single" w:sz="4" w:space="0" w:color="auto"/>
              <w:left w:val="nil"/>
              <w:bottom w:val="single" w:sz="4" w:space="0" w:color="auto"/>
              <w:right w:val="single" w:sz="8" w:space="0" w:color="auto"/>
            </w:tcBorders>
            <w:shd w:val="clear" w:color="auto" w:fill="F2F2F2" w:themeFill="background1" w:themeFillShade="F2"/>
          </w:tcPr>
          <w:p w14:paraId="5ACCDA95" w14:textId="77777777" w:rsidR="001D5FE8" w:rsidRPr="001D5FE8" w:rsidRDefault="001D5FE8" w:rsidP="00406CDF">
            <w:pPr>
              <w:rPr>
                <w:rFonts w:ascii="Times New Roman" w:hAnsi="Times New Roman" w:cs="Times New Roman"/>
                <w:lang w:val="en-GB"/>
              </w:rPr>
            </w:pPr>
          </w:p>
        </w:tc>
      </w:tr>
      <w:tr w:rsidR="001D5FE8" w:rsidRPr="001D5FE8" w14:paraId="47EF35AA" w14:textId="77777777" w:rsidTr="001D5FE8">
        <w:tc>
          <w:tcPr>
            <w:tcW w:w="3391" w:type="dxa"/>
            <w:tcBorders>
              <w:top w:val="single" w:sz="4" w:space="0" w:color="auto"/>
            </w:tcBorders>
            <w:vAlign w:val="center"/>
          </w:tcPr>
          <w:p w14:paraId="616CF0DA" w14:textId="77777777" w:rsidR="001D5FE8" w:rsidRPr="001D5FE8" w:rsidRDefault="001D5FE8" w:rsidP="00406CDF">
            <w:pPr>
              <w:rPr>
                <w:rFonts w:ascii="Times New Roman" w:hAnsi="Times New Roman" w:cs="Times New Roman"/>
                <w:lang w:val="en-GB"/>
              </w:rPr>
            </w:pPr>
            <w:r w:rsidRPr="001D5FE8">
              <w:rPr>
                <w:rFonts w:ascii="Times New Roman" w:hAnsi="Times New Roman" w:cs="Times New Roman"/>
                <w:lang w:val="en-GB"/>
              </w:rPr>
              <w:t>Numbers of events</w:t>
            </w:r>
          </w:p>
        </w:tc>
        <w:tc>
          <w:tcPr>
            <w:tcW w:w="1276" w:type="dxa"/>
            <w:tcBorders>
              <w:top w:val="single" w:sz="4" w:space="0" w:color="auto"/>
            </w:tcBorders>
            <w:vAlign w:val="center"/>
          </w:tcPr>
          <w:p w14:paraId="2B60D5DB" w14:textId="77777777" w:rsidR="001D5FE8" w:rsidRPr="001D5FE8" w:rsidRDefault="001D5FE8" w:rsidP="001D5FE8">
            <w:pPr>
              <w:jc w:val="center"/>
              <w:rPr>
                <w:rFonts w:ascii="Times New Roman" w:hAnsi="Times New Roman" w:cs="Times New Roman"/>
                <w:lang w:val="en-GB"/>
              </w:rPr>
            </w:pPr>
            <w:r w:rsidRPr="001D5FE8">
              <w:rPr>
                <w:rFonts w:ascii="Times New Roman" w:hAnsi="Times New Roman" w:cs="Times New Roman"/>
                <w:lang w:val="en-GB"/>
              </w:rPr>
              <w:t>12</w:t>
            </w:r>
          </w:p>
        </w:tc>
        <w:tc>
          <w:tcPr>
            <w:tcW w:w="1395" w:type="dxa"/>
            <w:tcBorders>
              <w:top w:val="single" w:sz="4" w:space="0" w:color="auto"/>
              <w:right w:val="single" w:sz="18" w:space="0" w:color="auto"/>
            </w:tcBorders>
            <w:vAlign w:val="center"/>
          </w:tcPr>
          <w:p w14:paraId="3CF8F34C" w14:textId="77777777" w:rsidR="001D5FE8" w:rsidRPr="001D5FE8" w:rsidRDefault="001D5FE8" w:rsidP="001D5FE8">
            <w:pPr>
              <w:jc w:val="center"/>
              <w:rPr>
                <w:rFonts w:ascii="Times New Roman" w:hAnsi="Times New Roman" w:cs="Times New Roman"/>
                <w:lang w:val="en-GB"/>
              </w:rPr>
            </w:pPr>
            <w:r w:rsidRPr="001D5FE8">
              <w:rPr>
                <w:rFonts w:ascii="Times New Roman" w:hAnsi="Times New Roman" w:cs="Times New Roman"/>
                <w:lang w:val="en-GB"/>
              </w:rPr>
              <w:t>22</w:t>
            </w:r>
          </w:p>
        </w:tc>
        <w:tc>
          <w:tcPr>
            <w:tcW w:w="1757" w:type="dxa"/>
            <w:tcBorders>
              <w:top w:val="single" w:sz="4" w:space="0" w:color="auto"/>
              <w:left w:val="single" w:sz="18" w:space="0" w:color="auto"/>
            </w:tcBorders>
            <w:vAlign w:val="center"/>
          </w:tcPr>
          <w:p w14:paraId="359A820D" w14:textId="77777777" w:rsidR="001D5FE8" w:rsidRPr="001D5FE8" w:rsidRDefault="001D5FE8" w:rsidP="001D5FE8">
            <w:pPr>
              <w:jc w:val="center"/>
              <w:rPr>
                <w:rFonts w:ascii="Times New Roman" w:hAnsi="Times New Roman" w:cs="Times New Roman"/>
                <w:lang w:val="en-GB"/>
              </w:rPr>
            </w:pPr>
            <w:r w:rsidRPr="001D5FE8">
              <w:rPr>
                <w:rFonts w:ascii="Times New Roman" w:hAnsi="Times New Roman" w:cs="Times New Roman"/>
                <w:lang w:val="en-GB"/>
              </w:rPr>
              <w:t>36</w:t>
            </w:r>
          </w:p>
        </w:tc>
        <w:tc>
          <w:tcPr>
            <w:tcW w:w="1237" w:type="dxa"/>
            <w:tcBorders>
              <w:top w:val="single" w:sz="4" w:space="0" w:color="auto"/>
            </w:tcBorders>
            <w:vAlign w:val="center"/>
          </w:tcPr>
          <w:p w14:paraId="037C0597" w14:textId="77777777" w:rsidR="001D5FE8" w:rsidRPr="001D5FE8" w:rsidRDefault="001D5FE8" w:rsidP="001D5FE8">
            <w:pPr>
              <w:jc w:val="center"/>
              <w:rPr>
                <w:rFonts w:ascii="Times New Roman" w:hAnsi="Times New Roman" w:cs="Times New Roman"/>
                <w:lang w:val="en-GB"/>
              </w:rPr>
            </w:pPr>
            <w:r w:rsidRPr="001D5FE8">
              <w:rPr>
                <w:rFonts w:ascii="Times New Roman" w:hAnsi="Times New Roman" w:cs="Times New Roman"/>
                <w:lang w:val="en-GB"/>
              </w:rPr>
              <w:t>50</w:t>
            </w:r>
          </w:p>
        </w:tc>
      </w:tr>
      <w:tr w:rsidR="001D5FE8" w:rsidRPr="001D5FE8" w14:paraId="71575F37" w14:textId="77777777" w:rsidTr="001D5FE8">
        <w:tc>
          <w:tcPr>
            <w:tcW w:w="3391" w:type="dxa"/>
            <w:tcBorders>
              <w:bottom w:val="single" w:sz="4" w:space="0" w:color="auto"/>
            </w:tcBorders>
            <w:vAlign w:val="center"/>
          </w:tcPr>
          <w:p w14:paraId="3EEAA35C" w14:textId="77777777" w:rsidR="001D5FE8" w:rsidRPr="001D5FE8" w:rsidRDefault="001D5FE8" w:rsidP="00406CDF">
            <w:pPr>
              <w:rPr>
                <w:rFonts w:ascii="Times New Roman" w:hAnsi="Times New Roman" w:cs="Times New Roman"/>
                <w:lang w:val="en-GB"/>
              </w:rPr>
            </w:pPr>
            <w:r w:rsidRPr="001D5FE8">
              <w:rPr>
                <w:rFonts w:ascii="Times New Roman" w:hAnsi="Times New Roman" w:cs="Times New Roman"/>
                <w:lang w:val="en-GB"/>
              </w:rPr>
              <w:t>Events per 100 person years</w:t>
            </w:r>
          </w:p>
        </w:tc>
        <w:tc>
          <w:tcPr>
            <w:tcW w:w="1276" w:type="dxa"/>
            <w:tcBorders>
              <w:bottom w:val="single" w:sz="4" w:space="0" w:color="auto"/>
            </w:tcBorders>
            <w:vAlign w:val="center"/>
          </w:tcPr>
          <w:p w14:paraId="4A89C9C7" w14:textId="77777777" w:rsidR="001D5FE8" w:rsidRPr="001D5FE8" w:rsidRDefault="001D5FE8" w:rsidP="001D5FE8">
            <w:pPr>
              <w:jc w:val="center"/>
              <w:rPr>
                <w:rFonts w:ascii="Times New Roman" w:hAnsi="Times New Roman" w:cs="Times New Roman"/>
                <w:lang w:val="en-GB"/>
              </w:rPr>
            </w:pPr>
            <w:r w:rsidRPr="001D5FE8">
              <w:rPr>
                <w:rFonts w:ascii="Times New Roman" w:hAnsi="Times New Roman" w:cs="Times New Roman"/>
                <w:lang w:val="en-GB"/>
              </w:rPr>
              <w:t>0.45</w:t>
            </w:r>
          </w:p>
        </w:tc>
        <w:tc>
          <w:tcPr>
            <w:tcW w:w="1395" w:type="dxa"/>
            <w:tcBorders>
              <w:bottom w:val="single" w:sz="4" w:space="0" w:color="auto"/>
              <w:right w:val="single" w:sz="18" w:space="0" w:color="auto"/>
            </w:tcBorders>
            <w:vAlign w:val="center"/>
          </w:tcPr>
          <w:p w14:paraId="230EAA77" w14:textId="77777777" w:rsidR="001D5FE8" w:rsidRPr="001D5FE8" w:rsidRDefault="001D5FE8" w:rsidP="001D5FE8">
            <w:pPr>
              <w:jc w:val="center"/>
              <w:rPr>
                <w:rFonts w:ascii="Times New Roman" w:hAnsi="Times New Roman" w:cs="Times New Roman"/>
                <w:lang w:val="en-GB"/>
              </w:rPr>
            </w:pPr>
            <w:r w:rsidRPr="001D5FE8">
              <w:rPr>
                <w:rFonts w:ascii="Times New Roman" w:hAnsi="Times New Roman" w:cs="Times New Roman"/>
                <w:lang w:val="en-GB"/>
              </w:rPr>
              <w:t>0.58</w:t>
            </w:r>
          </w:p>
        </w:tc>
        <w:tc>
          <w:tcPr>
            <w:tcW w:w="1757" w:type="dxa"/>
            <w:tcBorders>
              <w:left w:val="single" w:sz="18" w:space="0" w:color="auto"/>
              <w:bottom w:val="single" w:sz="4" w:space="0" w:color="auto"/>
            </w:tcBorders>
            <w:vAlign w:val="center"/>
          </w:tcPr>
          <w:p w14:paraId="04AE628A" w14:textId="77777777" w:rsidR="001D5FE8" w:rsidRPr="001D5FE8" w:rsidRDefault="001D5FE8" w:rsidP="001D5FE8">
            <w:pPr>
              <w:jc w:val="center"/>
              <w:rPr>
                <w:rFonts w:ascii="Times New Roman" w:hAnsi="Times New Roman" w:cs="Times New Roman"/>
                <w:lang w:val="en-GB"/>
              </w:rPr>
            </w:pPr>
            <w:r w:rsidRPr="001D5FE8">
              <w:rPr>
                <w:rFonts w:ascii="Times New Roman" w:hAnsi="Times New Roman" w:cs="Times New Roman"/>
                <w:lang w:val="en-GB"/>
              </w:rPr>
              <w:t>0.89</w:t>
            </w:r>
          </w:p>
        </w:tc>
        <w:tc>
          <w:tcPr>
            <w:tcW w:w="1237" w:type="dxa"/>
            <w:tcBorders>
              <w:bottom w:val="single" w:sz="4" w:space="0" w:color="auto"/>
            </w:tcBorders>
            <w:vAlign w:val="center"/>
          </w:tcPr>
          <w:p w14:paraId="3106EA4D" w14:textId="77777777" w:rsidR="001D5FE8" w:rsidRPr="001D5FE8" w:rsidRDefault="001D5FE8" w:rsidP="001D5FE8">
            <w:pPr>
              <w:jc w:val="center"/>
              <w:rPr>
                <w:rFonts w:ascii="Times New Roman" w:hAnsi="Times New Roman" w:cs="Times New Roman"/>
                <w:lang w:val="en-GB"/>
              </w:rPr>
            </w:pPr>
            <w:r w:rsidRPr="001D5FE8">
              <w:rPr>
                <w:rFonts w:ascii="Times New Roman" w:hAnsi="Times New Roman" w:cs="Times New Roman"/>
                <w:lang w:val="en-GB"/>
              </w:rPr>
              <w:t>2.13</w:t>
            </w:r>
          </w:p>
        </w:tc>
      </w:tr>
      <w:tr w:rsidR="001D5FE8" w:rsidRPr="001D5FE8" w14:paraId="5CA6E68F" w14:textId="77777777" w:rsidTr="001D5FE8">
        <w:trPr>
          <w:trHeight w:val="376"/>
        </w:trPr>
        <w:tc>
          <w:tcPr>
            <w:tcW w:w="6062" w:type="dxa"/>
            <w:gridSpan w:val="3"/>
            <w:tcBorders>
              <w:left w:val="single" w:sz="8" w:space="0" w:color="auto"/>
              <w:right w:val="single" w:sz="18" w:space="0" w:color="auto"/>
            </w:tcBorders>
            <w:shd w:val="clear" w:color="auto" w:fill="F2F2F2" w:themeFill="background1" w:themeFillShade="F2"/>
            <w:vAlign w:val="center"/>
          </w:tcPr>
          <w:p w14:paraId="3FECB99E" w14:textId="77777777" w:rsidR="001D5FE8" w:rsidRPr="001D5FE8" w:rsidRDefault="001D5FE8" w:rsidP="00406CDF">
            <w:pPr>
              <w:rPr>
                <w:rFonts w:ascii="Times New Roman" w:hAnsi="Times New Roman" w:cs="Times New Roman"/>
                <w:lang w:val="en-GB"/>
              </w:rPr>
            </w:pPr>
            <w:r w:rsidRPr="001D5FE8">
              <w:rPr>
                <w:rFonts w:ascii="Times New Roman" w:hAnsi="Times New Roman" w:cs="Times New Roman"/>
                <w:i/>
                <w:lang w:val="en-GB"/>
              </w:rPr>
              <w:t>Cardiovascular death</w:t>
            </w:r>
          </w:p>
        </w:tc>
        <w:tc>
          <w:tcPr>
            <w:tcW w:w="2994" w:type="dxa"/>
            <w:gridSpan w:val="2"/>
            <w:tcBorders>
              <w:left w:val="single" w:sz="18" w:space="0" w:color="auto"/>
              <w:right w:val="single" w:sz="8" w:space="0" w:color="auto"/>
            </w:tcBorders>
            <w:shd w:val="clear" w:color="auto" w:fill="F2F2F2" w:themeFill="background1" w:themeFillShade="F2"/>
          </w:tcPr>
          <w:p w14:paraId="7799A6F4" w14:textId="77777777" w:rsidR="001D5FE8" w:rsidRPr="001D5FE8" w:rsidRDefault="001D5FE8" w:rsidP="00406CDF">
            <w:pPr>
              <w:rPr>
                <w:rFonts w:ascii="Times New Roman" w:hAnsi="Times New Roman" w:cs="Times New Roman"/>
                <w:lang w:val="en-GB"/>
              </w:rPr>
            </w:pPr>
          </w:p>
        </w:tc>
      </w:tr>
      <w:tr w:rsidR="001D5FE8" w:rsidRPr="001D5FE8" w14:paraId="498C2110" w14:textId="77777777" w:rsidTr="001D5FE8">
        <w:tc>
          <w:tcPr>
            <w:tcW w:w="3391" w:type="dxa"/>
            <w:tcBorders>
              <w:bottom w:val="single" w:sz="4" w:space="0" w:color="auto"/>
            </w:tcBorders>
            <w:vAlign w:val="center"/>
          </w:tcPr>
          <w:p w14:paraId="09E7E8F9" w14:textId="77777777" w:rsidR="001D5FE8" w:rsidRPr="001D5FE8" w:rsidRDefault="001D5FE8" w:rsidP="00406CDF">
            <w:pPr>
              <w:rPr>
                <w:rFonts w:ascii="Times New Roman" w:hAnsi="Times New Roman" w:cs="Times New Roman"/>
                <w:lang w:val="en-GB"/>
              </w:rPr>
            </w:pPr>
            <w:r w:rsidRPr="001D5FE8">
              <w:rPr>
                <w:rFonts w:ascii="Times New Roman" w:hAnsi="Times New Roman" w:cs="Times New Roman"/>
                <w:lang w:val="en-GB"/>
              </w:rPr>
              <w:t>Numbers of events</w:t>
            </w:r>
          </w:p>
        </w:tc>
        <w:tc>
          <w:tcPr>
            <w:tcW w:w="1276" w:type="dxa"/>
            <w:tcBorders>
              <w:bottom w:val="single" w:sz="4" w:space="0" w:color="auto"/>
            </w:tcBorders>
            <w:vAlign w:val="center"/>
          </w:tcPr>
          <w:p w14:paraId="20E156F3" w14:textId="77777777" w:rsidR="001D5FE8" w:rsidRPr="001D5FE8" w:rsidRDefault="001D5FE8" w:rsidP="001D5FE8">
            <w:pPr>
              <w:jc w:val="center"/>
              <w:rPr>
                <w:rFonts w:ascii="Times New Roman" w:hAnsi="Times New Roman" w:cs="Times New Roman"/>
                <w:lang w:val="en-GB"/>
              </w:rPr>
            </w:pPr>
            <w:r w:rsidRPr="001D5FE8">
              <w:rPr>
                <w:rFonts w:ascii="Times New Roman" w:hAnsi="Times New Roman" w:cs="Times New Roman"/>
                <w:lang w:val="en-GB"/>
              </w:rPr>
              <w:t>8</w:t>
            </w:r>
          </w:p>
        </w:tc>
        <w:tc>
          <w:tcPr>
            <w:tcW w:w="1395" w:type="dxa"/>
            <w:tcBorders>
              <w:bottom w:val="single" w:sz="4" w:space="0" w:color="auto"/>
              <w:right w:val="single" w:sz="18" w:space="0" w:color="auto"/>
            </w:tcBorders>
            <w:vAlign w:val="center"/>
          </w:tcPr>
          <w:p w14:paraId="7FD16E7B" w14:textId="77777777" w:rsidR="001D5FE8" w:rsidRPr="001D5FE8" w:rsidRDefault="001D5FE8" w:rsidP="001D5FE8">
            <w:pPr>
              <w:jc w:val="center"/>
              <w:rPr>
                <w:rFonts w:ascii="Times New Roman" w:hAnsi="Times New Roman" w:cs="Times New Roman"/>
                <w:lang w:val="en-GB"/>
              </w:rPr>
            </w:pPr>
            <w:r w:rsidRPr="001D5FE8">
              <w:rPr>
                <w:rFonts w:ascii="Times New Roman" w:hAnsi="Times New Roman" w:cs="Times New Roman"/>
                <w:lang w:val="en-GB"/>
              </w:rPr>
              <w:t>13</w:t>
            </w:r>
          </w:p>
        </w:tc>
        <w:tc>
          <w:tcPr>
            <w:tcW w:w="1757" w:type="dxa"/>
            <w:tcBorders>
              <w:left w:val="single" w:sz="18" w:space="0" w:color="auto"/>
              <w:bottom w:val="single" w:sz="4" w:space="0" w:color="auto"/>
            </w:tcBorders>
            <w:vAlign w:val="center"/>
          </w:tcPr>
          <w:p w14:paraId="20886C75" w14:textId="77777777" w:rsidR="001D5FE8" w:rsidRPr="001D5FE8" w:rsidRDefault="001D5FE8" w:rsidP="001D5FE8">
            <w:pPr>
              <w:jc w:val="center"/>
              <w:rPr>
                <w:rFonts w:ascii="Times New Roman" w:hAnsi="Times New Roman" w:cs="Times New Roman"/>
                <w:lang w:val="en-GB"/>
              </w:rPr>
            </w:pPr>
            <w:r w:rsidRPr="001D5FE8">
              <w:rPr>
                <w:rFonts w:ascii="Times New Roman" w:hAnsi="Times New Roman" w:cs="Times New Roman"/>
                <w:lang w:val="en-GB"/>
              </w:rPr>
              <w:t>22</w:t>
            </w:r>
          </w:p>
        </w:tc>
        <w:tc>
          <w:tcPr>
            <w:tcW w:w="1237" w:type="dxa"/>
            <w:tcBorders>
              <w:bottom w:val="single" w:sz="4" w:space="0" w:color="auto"/>
            </w:tcBorders>
            <w:vAlign w:val="center"/>
          </w:tcPr>
          <w:p w14:paraId="2CB57D14" w14:textId="77777777" w:rsidR="001D5FE8" w:rsidRPr="001D5FE8" w:rsidRDefault="001D5FE8" w:rsidP="001D5FE8">
            <w:pPr>
              <w:jc w:val="center"/>
              <w:rPr>
                <w:rFonts w:ascii="Times New Roman" w:hAnsi="Times New Roman" w:cs="Times New Roman"/>
                <w:lang w:val="en-GB"/>
              </w:rPr>
            </w:pPr>
            <w:r w:rsidRPr="001D5FE8">
              <w:rPr>
                <w:rFonts w:ascii="Times New Roman" w:hAnsi="Times New Roman" w:cs="Times New Roman"/>
                <w:lang w:val="en-GB"/>
              </w:rPr>
              <w:t>25</w:t>
            </w:r>
          </w:p>
        </w:tc>
      </w:tr>
      <w:tr w:rsidR="001D5FE8" w:rsidRPr="001D5FE8" w14:paraId="25892883" w14:textId="77777777" w:rsidTr="001D5FE8">
        <w:tc>
          <w:tcPr>
            <w:tcW w:w="3391" w:type="dxa"/>
            <w:tcBorders>
              <w:bottom w:val="single" w:sz="18" w:space="0" w:color="auto"/>
            </w:tcBorders>
            <w:vAlign w:val="center"/>
          </w:tcPr>
          <w:p w14:paraId="1FDD3084" w14:textId="77777777" w:rsidR="001D5FE8" w:rsidRPr="001D5FE8" w:rsidRDefault="001D5FE8" w:rsidP="00406CDF">
            <w:pPr>
              <w:rPr>
                <w:rFonts w:ascii="Times New Roman" w:hAnsi="Times New Roman" w:cs="Times New Roman"/>
                <w:lang w:val="en-GB"/>
              </w:rPr>
            </w:pPr>
            <w:r w:rsidRPr="001D5FE8">
              <w:rPr>
                <w:rFonts w:ascii="Times New Roman" w:hAnsi="Times New Roman" w:cs="Times New Roman"/>
                <w:lang w:val="en-GB"/>
              </w:rPr>
              <w:t>Events per 100 person years</w:t>
            </w:r>
          </w:p>
        </w:tc>
        <w:tc>
          <w:tcPr>
            <w:tcW w:w="1276" w:type="dxa"/>
            <w:tcBorders>
              <w:bottom w:val="single" w:sz="18" w:space="0" w:color="auto"/>
            </w:tcBorders>
            <w:vAlign w:val="center"/>
          </w:tcPr>
          <w:p w14:paraId="039AF94B" w14:textId="77777777" w:rsidR="001D5FE8" w:rsidRPr="001D5FE8" w:rsidRDefault="001D5FE8" w:rsidP="001D5FE8">
            <w:pPr>
              <w:jc w:val="center"/>
              <w:rPr>
                <w:rFonts w:ascii="Times New Roman" w:hAnsi="Times New Roman" w:cs="Times New Roman"/>
                <w:lang w:val="en-GB"/>
              </w:rPr>
            </w:pPr>
            <w:r w:rsidRPr="001D5FE8">
              <w:rPr>
                <w:rFonts w:ascii="Times New Roman" w:hAnsi="Times New Roman" w:cs="Times New Roman"/>
                <w:lang w:val="en-GB"/>
              </w:rPr>
              <w:t>0.3</w:t>
            </w:r>
          </w:p>
        </w:tc>
        <w:tc>
          <w:tcPr>
            <w:tcW w:w="1395" w:type="dxa"/>
            <w:tcBorders>
              <w:bottom w:val="single" w:sz="18" w:space="0" w:color="auto"/>
              <w:right w:val="single" w:sz="18" w:space="0" w:color="auto"/>
            </w:tcBorders>
            <w:vAlign w:val="center"/>
          </w:tcPr>
          <w:p w14:paraId="6B5A74B5" w14:textId="77777777" w:rsidR="001D5FE8" w:rsidRPr="001D5FE8" w:rsidRDefault="001D5FE8" w:rsidP="001D5FE8">
            <w:pPr>
              <w:jc w:val="center"/>
              <w:rPr>
                <w:rFonts w:ascii="Times New Roman" w:hAnsi="Times New Roman" w:cs="Times New Roman"/>
                <w:lang w:val="en-GB"/>
              </w:rPr>
            </w:pPr>
            <w:r w:rsidRPr="001D5FE8">
              <w:rPr>
                <w:rFonts w:ascii="Times New Roman" w:hAnsi="Times New Roman" w:cs="Times New Roman"/>
                <w:lang w:val="en-GB"/>
              </w:rPr>
              <w:t>0.34</w:t>
            </w:r>
          </w:p>
        </w:tc>
        <w:tc>
          <w:tcPr>
            <w:tcW w:w="1757" w:type="dxa"/>
            <w:tcBorders>
              <w:left w:val="single" w:sz="18" w:space="0" w:color="auto"/>
              <w:bottom w:val="single" w:sz="18" w:space="0" w:color="auto"/>
            </w:tcBorders>
            <w:vAlign w:val="center"/>
          </w:tcPr>
          <w:p w14:paraId="083C2204" w14:textId="77777777" w:rsidR="001D5FE8" w:rsidRPr="001D5FE8" w:rsidRDefault="001D5FE8" w:rsidP="001D5FE8">
            <w:pPr>
              <w:jc w:val="center"/>
              <w:rPr>
                <w:rFonts w:ascii="Times New Roman" w:hAnsi="Times New Roman" w:cs="Times New Roman"/>
                <w:lang w:val="en-GB"/>
              </w:rPr>
            </w:pPr>
            <w:r w:rsidRPr="001D5FE8">
              <w:rPr>
                <w:rFonts w:ascii="Times New Roman" w:hAnsi="Times New Roman" w:cs="Times New Roman"/>
                <w:lang w:val="en-GB"/>
              </w:rPr>
              <w:t>0.55</w:t>
            </w:r>
          </w:p>
        </w:tc>
        <w:tc>
          <w:tcPr>
            <w:tcW w:w="1237" w:type="dxa"/>
            <w:tcBorders>
              <w:bottom w:val="single" w:sz="18" w:space="0" w:color="auto"/>
            </w:tcBorders>
            <w:vAlign w:val="center"/>
          </w:tcPr>
          <w:p w14:paraId="05F1BA6A" w14:textId="77777777" w:rsidR="001D5FE8" w:rsidRPr="001D5FE8" w:rsidRDefault="001D5FE8" w:rsidP="001D5FE8">
            <w:pPr>
              <w:jc w:val="center"/>
              <w:rPr>
                <w:rFonts w:ascii="Times New Roman" w:hAnsi="Times New Roman" w:cs="Times New Roman"/>
                <w:lang w:val="en-GB"/>
              </w:rPr>
            </w:pPr>
            <w:r w:rsidRPr="001D5FE8">
              <w:rPr>
                <w:rFonts w:ascii="Times New Roman" w:hAnsi="Times New Roman" w:cs="Times New Roman"/>
                <w:lang w:val="en-GB"/>
              </w:rPr>
              <w:t>1.06</w:t>
            </w:r>
          </w:p>
        </w:tc>
      </w:tr>
      <w:tr w:rsidR="001D5FE8" w:rsidRPr="001D5FE8" w14:paraId="14E214F2" w14:textId="77777777" w:rsidTr="001D5FE8">
        <w:trPr>
          <w:trHeight w:val="375"/>
        </w:trPr>
        <w:tc>
          <w:tcPr>
            <w:tcW w:w="6062" w:type="dxa"/>
            <w:gridSpan w:val="3"/>
            <w:tcBorders>
              <w:top w:val="single" w:sz="18" w:space="0" w:color="auto"/>
              <w:left w:val="single" w:sz="8" w:space="0" w:color="auto"/>
              <w:right w:val="single" w:sz="18" w:space="0" w:color="auto"/>
            </w:tcBorders>
            <w:shd w:val="clear" w:color="auto" w:fill="F2F2F2" w:themeFill="background1" w:themeFillShade="F2"/>
            <w:vAlign w:val="center"/>
          </w:tcPr>
          <w:p w14:paraId="19E3DF51" w14:textId="7E1D70C9" w:rsidR="001D5FE8" w:rsidRPr="001D5FE8" w:rsidRDefault="001D5FE8" w:rsidP="00364348">
            <w:pPr>
              <w:rPr>
                <w:rFonts w:ascii="Times New Roman" w:hAnsi="Times New Roman" w:cs="Times New Roman"/>
                <w:b/>
                <w:lang w:val="en-GB"/>
              </w:rPr>
            </w:pPr>
            <w:r w:rsidRPr="001D5FE8">
              <w:rPr>
                <w:rFonts w:ascii="Times New Roman" w:hAnsi="Times New Roman" w:cs="Times New Roman"/>
                <w:b/>
                <w:i/>
                <w:lang w:val="en-GB"/>
              </w:rPr>
              <w:t xml:space="preserve">Own computations from Marin et al. </w:t>
            </w:r>
            <w:r w:rsidR="00A44B6A">
              <w:rPr>
                <w:rFonts w:ascii="Times New Roman" w:hAnsi="Times New Roman" w:cs="Times New Roman"/>
                <w:b/>
                <w:i/>
                <w:lang w:val="en-GB"/>
              </w:rPr>
              <w:fldChar w:fldCharType="begin"/>
            </w:r>
            <w:r w:rsidR="004A0E66">
              <w:rPr>
                <w:rFonts w:ascii="Times New Roman" w:hAnsi="Times New Roman" w:cs="Times New Roman"/>
                <w:b/>
                <w:i/>
                <w:lang w:val="en-GB"/>
              </w:rPr>
              <w:instrText xml:space="preserve"> ADDIN EN.CITE &lt;EndNote&gt;&lt;Cite&gt;&lt;Author&gt;Marin&lt;/Author&gt;&lt;Year&gt;2005&lt;/Year&gt;&lt;RecNum&gt;1207&lt;/RecNum&gt;&lt;DisplayText&gt;[5]&lt;/DisplayText&gt;&lt;record&gt;&lt;rec-number&gt;1207&lt;/rec-number&gt;&lt;foreign-keys&gt;&lt;key app="EN" db-id="we5ae0axqsd2d7e0x23p5z5ls90pas0ddtxz" timestamp="0"&gt;1207&lt;/key&gt;&lt;/foreign-keys&gt;&lt;ref-type name="Journal Article"&gt;17&lt;/ref-type&gt;&lt;contributors&gt;&lt;authors&gt;&lt;author&gt;Marin, J. M.&lt;/author&gt;&lt;author&gt;Carrizo, S. J.&lt;/author&gt;&lt;author&gt;Vicente, E.&lt;/author&gt;&lt;author&gt;Agusti, A. G.&lt;/author&gt;&lt;/authors&gt;&lt;/contributors&gt;&lt;auth-address&gt;Respiratory Service, Hospital Universitario Miguel Servet, Isabel la Catolica, Zaragoza, Spain. jmmarint@unizar.es&lt;/auth-address&gt;&lt;titles&gt;&lt;title&gt;Long-term cardiovascular outcomes in men with obstructive sleep apnoea-hypopnoea with or without treatment with continuous positive airway pressure: an observational study&lt;/title&gt;&lt;secondary-title&gt;Lancet&lt;/secondary-title&gt;&lt;/titles&gt;&lt;periodical&gt;&lt;full-title&gt;Lancet&lt;/full-title&gt;&lt;abbr-1&gt;Lancet&lt;/abbr-1&gt;&lt;/periodical&gt;&lt;pages&gt;1046-53&lt;/pages&gt;&lt;volume&gt;365&lt;/volume&gt;&lt;number&gt;9464&lt;/number&gt;&lt;edition&gt;2005/03/23&lt;/edition&gt;&lt;keywords&gt;&lt;keyword&gt;Cardiovascular Diseases/*etiology/mortality&lt;/keyword&gt;&lt;keyword&gt;*Continuous Positive Airway Pressure&lt;/keyword&gt;&lt;keyword&gt;Humans&lt;/keyword&gt;&lt;keyword&gt;Male&lt;/keyword&gt;&lt;keyword&gt;Middle Aged&lt;/keyword&gt;&lt;keyword&gt;Risk Factors&lt;/keyword&gt;&lt;keyword&gt;Sleep Apnea, Obstructive/complications/*therapy&lt;/keyword&gt;&lt;keyword&gt;Snoring/complications&lt;/keyword&gt;&lt;/keywords&gt;&lt;dates&gt;&lt;year&gt;2005&lt;/year&gt;&lt;pub-dates&gt;&lt;date&gt;Mar 19-25&lt;/date&gt;&lt;/pub-dates&gt;&lt;/dates&gt;&lt;isbn&gt;1474-547X (Electronic)&lt;/isbn&gt;&lt;accession-num&gt;15781100&lt;/accession-num&gt;&lt;urls&gt;&lt;related-urls&gt;&lt;url&gt;http://www.ncbi.nlm.nih.gov/entrez/query.fcgi?cmd=Retrieve&amp;amp;db=PubMed&amp;amp;dopt=Citation&amp;amp;list_uids=15781100&lt;/url&gt;&lt;/related-urls&gt;&lt;/urls&gt;&lt;electronic-resource-num&gt;S0140-6736(05)71141-7 [pii]&amp;#xD;10.1016/S0140-6736(05)71141-7&lt;/electronic-resource-num&gt;&lt;language&gt;eng&lt;/language&gt;&lt;/record&gt;&lt;/Cite&gt;&lt;/EndNote&gt;</w:instrText>
            </w:r>
            <w:r w:rsidR="00A44B6A">
              <w:rPr>
                <w:rFonts w:ascii="Times New Roman" w:hAnsi="Times New Roman" w:cs="Times New Roman"/>
                <w:b/>
                <w:i/>
                <w:lang w:val="en-GB"/>
              </w:rPr>
              <w:fldChar w:fldCharType="separate"/>
            </w:r>
            <w:r w:rsidR="00D163CA">
              <w:rPr>
                <w:rFonts w:ascii="Times New Roman" w:hAnsi="Times New Roman" w:cs="Times New Roman"/>
                <w:b/>
                <w:i/>
                <w:noProof/>
                <w:lang w:val="en-GB"/>
              </w:rPr>
              <w:t>[</w:t>
            </w:r>
            <w:hyperlink w:anchor="_ENREF_5" w:tooltip="Marin, 2005 #1207" w:history="1">
              <w:r w:rsidR="004A0E66">
                <w:rPr>
                  <w:rFonts w:ascii="Times New Roman" w:hAnsi="Times New Roman" w:cs="Times New Roman"/>
                  <w:b/>
                  <w:i/>
                  <w:noProof/>
                  <w:lang w:val="en-GB"/>
                </w:rPr>
                <w:t>5</w:t>
              </w:r>
            </w:hyperlink>
            <w:r w:rsidR="00D163CA">
              <w:rPr>
                <w:rFonts w:ascii="Times New Roman" w:hAnsi="Times New Roman" w:cs="Times New Roman"/>
                <w:b/>
                <w:i/>
                <w:noProof/>
                <w:lang w:val="en-GB"/>
              </w:rPr>
              <w:t>]</w:t>
            </w:r>
            <w:r w:rsidR="00A44B6A">
              <w:rPr>
                <w:rFonts w:ascii="Times New Roman" w:hAnsi="Times New Roman" w:cs="Times New Roman"/>
                <w:b/>
                <w:i/>
                <w:lang w:val="en-GB"/>
              </w:rPr>
              <w:fldChar w:fldCharType="end"/>
            </w:r>
            <w:r w:rsidRPr="001D5FE8">
              <w:rPr>
                <w:rFonts w:ascii="Times New Roman" w:hAnsi="Times New Roman" w:cs="Times New Roman"/>
                <w:b/>
                <w:i/>
                <w:lang w:val="en-GB"/>
              </w:rPr>
              <w:t>;data shown above</w:t>
            </w:r>
          </w:p>
        </w:tc>
        <w:tc>
          <w:tcPr>
            <w:tcW w:w="2994" w:type="dxa"/>
            <w:gridSpan w:val="2"/>
            <w:tcBorders>
              <w:top w:val="single" w:sz="18" w:space="0" w:color="auto"/>
              <w:left w:val="single" w:sz="18" w:space="0" w:color="auto"/>
            </w:tcBorders>
            <w:shd w:val="clear" w:color="auto" w:fill="F2F2F2" w:themeFill="background1" w:themeFillShade="F2"/>
          </w:tcPr>
          <w:p w14:paraId="55FAE2F8" w14:textId="77777777" w:rsidR="001D5FE8" w:rsidRPr="001D5FE8" w:rsidRDefault="001D5FE8" w:rsidP="00406CDF">
            <w:pPr>
              <w:rPr>
                <w:rFonts w:ascii="Times New Roman" w:hAnsi="Times New Roman" w:cs="Times New Roman"/>
                <w:lang w:val="en-GB"/>
              </w:rPr>
            </w:pPr>
          </w:p>
        </w:tc>
      </w:tr>
      <w:tr w:rsidR="001D5FE8" w:rsidRPr="001D5FE8" w14:paraId="3DAB120D" w14:textId="77777777" w:rsidTr="001D5FE8">
        <w:tc>
          <w:tcPr>
            <w:tcW w:w="3391" w:type="dxa"/>
            <w:vAlign w:val="center"/>
          </w:tcPr>
          <w:p w14:paraId="404A3B04" w14:textId="77777777" w:rsidR="001D5FE8" w:rsidRPr="001D5FE8" w:rsidRDefault="001D5FE8" w:rsidP="00406CDF">
            <w:pPr>
              <w:rPr>
                <w:rFonts w:ascii="Times New Roman" w:hAnsi="Times New Roman" w:cs="Times New Roman"/>
                <w:lang w:val="en-GB"/>
              </w:rPr>
            </w:pPr>
            <w:r w:rsidRPr="001D5FE8">
              <w:rPr>
                <w:rFonts w:ascii="Times New Roman" w:hAnsi="Times New Roman" w:cs="Times New Roman"/>
                <w:lang w:val="en-GB"/>
              </w:rPr>
              <w:t>Total non</w:t>
            </w:r>
            <w:r w:rsidR="00A44B6A">
              <w:rPr>
                <w:rFonts w:ascii="Times New Roman" w:hAnsi="Times New Roman" w:cs="Times New Roman"/>
                <w:lang w:val="en-GB"/>
              </w:rPr>
              <w:t>-fatal or</w:t>
            </w:r>
            <w:r w:rsidRPr="001D5FE8">
              <w:rPr>
                <w:rFonts w:ascii="Times New Roman" w:hAnsi="Times New Roman" w:cs="Times New Roman"/>
                <w:lang w:val="en-GB"/>
              </w:rPr>
              <w:t xml:space="preserve"> fatal cardiovascular events per 100 person years</w:t>
            </w:r>
          </w:p>
        </w:tc>
        <w:tc>
          <w:tcPr>
            <w:tcW w:w="1276" w:type="dxa"/>
            <w:vAlign w:val="center"/>
          </w:tcPr>
          <w:p w14:paraId="7AC6DDA5" w14:textId="77777777" w:rsidR="001D5FE8" w:rsidRPr="001D5FE8" w:rsidRDefault="001D5FE8" w:rsidP="00406CDF">
            <w:pPr>
              <w:jc w:val="center"/>
              <w:rPr>
                <w:rFonts w:ascii="Times New Roman" w:hAnsi="Times New Roman" w:cs="Times New Roman"/>
                <w:lang w:val="en-GB"/>
              </w:rPr>
            </w:pPr>
            <w:r w:rsidRPr="001D5FE8">
              <w:rPr>
                <w:rFonts w:ascii="Times New Roman" w:hAnsi="Times New Roman" w:cs="Times New Roman"/>
                <w:lang w:val="en-GB"/>
              </w:rPr>
              <w:t>0.75</w:t>
            </w:r>
          </w:p>
        </w:tc>
        <w:tc>
          <w:tcPr>
            <w:tcW w:w="1395" w:type="dxa"/>
            <w:tcBorders>
              <w:right w:val="single" w:sz="18" w:space="0" w:color="auto"/>
            </w:tcBorders>
            <w:vAlign w:val="center"/>
          </w:tcPr>
          <w:p w14:paraId="3A31F0F0" w14:textId="77777777" w:rsidR="001D5FE8" w:rsidRPr="001D5FE8" w:rsidRDefault="001D5FE8" w:rsidP="00406CDF">
            <w:pPr>
              <w:jc w:val="center"/>
              <w:rPr>
                <w:rFonts w:ascii="Times New Roman" w:hAnsi="Times New Roman" w:cs="Times New Roman"/>
                <w:lang w:val="en-GB"/>
              </w:rPr>
            </w:pPr>
            <w:r w:rsidRPr="001D5FE8">
              <w:rPr>
                <w:rFonts w:ascii="Times New Roman" w:hAnsi="Times New Roman" w:cs="Times New Roman"/>
                <w:lang w:val="en-GB"/>
              </w:rPr>
              <w:t>0.92</w:t>
            </w:r>
          </w:p>
        </w:tc>
        <w:tc>
          <w:tcPr>
            <w:tcW w:w="1757" w:type="dxa"/>
            <w:tcBorders>
              <w:left w:val="single" w:sz="18" w:space="0" w:color="auto"/>
            </w:tcBorders>
            <w:vAlign w:val="center"/>
          </w:tcPr>
          <w:p w14:paraId="28F4F38B" w14:textId="77777777" w:rsidR="001D5FE8" w:rsidRPr="001D5FE8" w:rsidRDefault="001D5FE8" w:rsidP="00406CDF">
            <w:pPr>
              <w:jc w:val="center"/>
              <w:rPr>
                <w:rFonts w:ascii="Times New Roman" w:hAnsi="Times New Roman" w:cs="Times New Roman"/>
                <w:lang w:val="en-GB"/>
              </w:rPr>
            </w:pPr>
            <w:r w:rsidRPr="001D5FE8">
              <w:rPr>
                <w:rFonts w:ascii="Times New Roman" w:hAnsi="Times New Roman" w:cs="Times New Roman"/>
                <w:lang w:val="en-GB"/>
              </w:rPr>
              <w:t>1.44</w:t>
            </w:r>
          </w:p>
        </w:tc>
        <w:tc>
          <w:tcPr>
            <w:tcW w:w="1237" w:type="dxa"/>
            <w:vAlign w:val="center"/>
          </w:tcPr>
          <w:p w14:paraId="582FD27E" w14:textId="77777777" w:rsidR="001D5FE8" w:rsidRPr="001D5FE8" w:rsidRDefault="001D5FE8" w:rsidP="00406CDF">
            <w:pPr>
              <w:jc w:val="center"/>
              <w:rPr>
                <w:rFonts w:ascii="Times New Roman" w:hAnsi="Times New Roman" w:cs="Times New Roman"/>
                <w:lang w:val="en-GB"/>
              </w:rPr>
            </w:pPr>
            <w:r w:rsidRPr="001D5FE8">
              <w:rPr>
                <w:rFonts w:ascii="Times New Roman" w:hAnsi="Times New Roman" w:cs="Times New Roman"/>
                <w:lang w:val="en-GB"/>
              </w:rPr>
              <w:t>3.19</w:t>
            </w:r>
          </w:p>
        </w:tc>
      </w:tr>
    </w:tbl>
    <w:p w14:paraId="66E0543D" w14:textId="244692D2" w:rsidR="00231D8F" w:rsidRPr="00231D8F" w:rsidRDefault="00F44E34" w:rsidP="001D5FE8">
      <w:pPr>
        <w:pStyle w:val="Heading6"/>
        <w:widowControl w:val="0"/>
        <w:spacing w:before="0" w:after="0"/>
        <w:jc w:val="both"/>
        <w:rPr>
          <w:rFonts w:ascii="Times New Roman" w:hAnsi="Times New Roman"/>
          <w:bCs w:val="0"/>
          <w:color w:val="auto"/>
          <w:sz w:val="18"/>
          <w:szCs w:val="24"/>
          <w:lang w:val="en-US" w:eastAsia="en-US"/>
        </w:rPr>
      </w:pPr>
      <w:r>
        <w:rPr>
          <w:rFonts w:ascii="Times New Roman" w:hAnsi="Times New Roman"/>
          <w:bCs w:val="0"/>
          <w:color w:val="auto"/>
          <w:sz w:val="18"/>
          <w:szCs w:val="24"/>
          <w:lang w:val="en-US" w:eastAsia="en-US"/>
        </w:rPr>
        <w:t>Table S</w:t>
      </w:r>
      <w:r w:rsidR="00364348">
        <w:rPr>
          <w:rFonts w:ascii="Times New Roman" w:hAnsi="Times New Roman"/>
          <w:bCs w:val="0"/>
          <w:color w:val="auto"/>
          <w:sz w:val="18"/>
          <w:szCs w:val="24"/>
          <w:lang w:val="en-US" w:eastAsia="en-US"/>
        </w:rPr>
        <w:t>5</w:t>
      </w:r>
      <w:r w:rsidR="00231D8F" w:rsidRPr="00231D8F">
        <w:rPr>
          <w:rFonts w:ascii="Times New Roman" w:hAnsi="Times New Roman"/>
          <w:bCs w:val="0"/>
          <w:color w:val="auto"/>
          <w:sz w:val="18"/>
          <w:szCs w:val="24"/>
          <w:lang w:val="en-US" w:eastAsia="en-US"/>
        </w:rPr>
        <w:t>: Overview of subset of data used from Marin et al. study</w:t>
      </w:r>
      <w:r w:rsidR="00231D8F" w:rsidRPr="00231D8F">
        <w:rPr>
          <w:rFonts w:ascii="Times New Roman" w:hAnsi="Times New Roman"/>
          <w:bCs w:val="0"/>
          <w:color w:val="auto"/>
          <w:sz w:val="18"/>
          <w:szCs w:val="24"/>
          <w:lang w:val="en-US" w:eastAsia="en-US"/>
        </w:rPr>
        <w:fldChar w:fldCharType="begin"/>
      </w:r>
      <w:r w:rsidR="004A0E66">
        <w:rPr>
          <w:rFonts w:ascii="Times New Roman" w:hAnsi="Times New Roman"/>
          <w:bCs w:val="0"/>
          <w:color w:val="auto"/>
          <w:sz w:val="18"/>
          <w:szCs w:val="24"/>
          <w:lang w:val="en-US" w:eastAsia="en-US"/>
        </w:rPr>
        <w:instrText xml:space="preserve"> ADDIN EN.CITE &lt;EndNote&gt;&lt;Cite&gt;&lt;Author&gt;Marin&lt;/Author&gt;&lt;Year&gt;2005&lt;/Year&gt;&lt;RecNum&gt;1207&lt;/RecNum&gt;&lt;DisplayText&gt;[5]&lt;/DisplayText&gt;&lt;record&gt;&lt;rec-number&gt;1207&lt;/rec-number&gt;&lt;foreign-keys&gt;&lt;key app="EN" db-id="we5ae0axqsd2d7e0x23p5z5ls90pas0ddtxz" timestamp="0"&gt;1207&lt;/key&gt;&lt;/foreign-keys&gt;&lt;ref-type name="Journal Article"&gt;17&lt;/ref-type&gt;&lt;contributors&gt;&lt;authors&gt;&lt;author&gt;Marin, J. M.&lt;/author&gt;&lt;author&gt;Carrizo, S. J.&lt;/author&gt;&lt;author&gt;Vicente, E.&lt;/author&gt;&lt;author&gt;Agusti, A. G.&lt;/author&gt;&lt;/authors&gt;&lt;/contributors&gt;&lt;auth-address&gt;Respiratory Service, Hospital Universitario Miguel Servet, Isabel la Catolica, Zaragoza, Spain. jmmarint@unizar.es&lt;/auth-address&gt;&lt;titles&gt;&lt;title&gt;Long-term cardiovascular outcomes in men with obstructive sleep apnoea-hypopnoea with or without treatment with continuous positive airway pressure: an observational study&lt;/title&gt;&lt;secondary-title&gt;Lancet&lt;/secondary-title&gt;&lt;/titles&gt;&lt;periodical&gt;&lt;full-title&gt;Lancet&lt;/full-title&gt;&lt;abbr-1&gt;Lancet&lt;/abbr-1&gt;&lt;/periodical&gt;&lt;pages&gt;1046-53&lt;/pages&gt;&lt;volume&gt;365&lt;/volume&gt;&lt;number&gt;9464&lt;/number&gt;&lt;edition&gt;2005/03/23&lt;/edition&gt;&lt;keywords&gt;&lt;keyword&gt;Cardiovascular Diseases/*etiology/mortality&lt;/keyword&gt;&lt;keyword&gt;*Continuous Positive Airway Pressure&lt;/keyword&gt;&lt;keyword&gt;Humans&lt;/keyword&gt;&lt;keyword&gt;Male&lt;/keyword&gt;&lt;keyword&gt;Middle Aged&lt;/keyword&gt;&lt;keyword&gt;Risk Factors&lt;/keyword&gt;&lt;keyword&gt;Sleep Apnea, Obstructive/complications/*therapy&lt;/keyword&gt;&lt;keyword&gt;Snoring/complications&lt;/keyword&gt;&lt;/keywords&gt;&lt;dates&gt;&lt;year&gt;2005&lt;/year&gt;&lt;pub-dates&gt;&lt;date&gt;Mar 19-25&lt;/date&gt;&lt;/pub-dates&gt;&lt;/dates&gt;&lt;isbn&gt;1474-547X (Electronic)&lt;/isbn&gt;&lt;accession-num&gt;15781100&lt;/accession-num&gt;&lt;urls&gt;&lt;related-urls&gt;&lt;url&gt;http://www.ncbi.nlm.nih.gov/entrez/query.fcgi?cmd=Retrieve&amp;amp;db=PubMed&amp;amp;dopt=Citation&amp;amp;list_uids=15781100&lt;/url&gt;&lt;/related-urls&gt;&lt;/urls&gt;&lt;electronic-resource-num&gt;S0140-6736(05)71141-7 [pii]&amp;#xD;10.1016/S0140-6736(05)71141-7&lt;/electronic-resource-num&gt;&lt;language&gt;eng&lt;/language&gt;&lt;/record&gt;&lt;/Cite&gt;&lt;/EndNote&gt;</w:instrText>
      </w:r>
      <w:r w:rsidR="00231D8F" w:rsidRPr="00231D8F">
        <w:rPr>
          <w:rFonts w:ascii="Times New Roman" w:hAnsi="Times New Roman"/>
          <w:bCs w:val="0"/>
          <w:color w:val="auto"/>
          <w:sz w:val="18"/>
          <w:szCs w:val="24"/>
          <w:lang w:val="en-US" w:eastAsia="en-US"/>
        </w:rPr>
        <w:fldChar w:fldCharType="separate"/>
      </w:r>
      <w:r w:rsidR="00D163CA">
        <w:rPr>
          <w:rFonts w:ascii="Times New Roman" w:hAnsi="Times New Roman"/>
          <w:bCs w:val="0"/>
          <w:noProof/>
          <w:color w:val="auto"/>
          <w:sz w:val="18"/>
          <w:szCs w:val="24"/>
          <w:lang w:val="en-US" w:eastAsia="en-US"/>
        </w:rPr>
        <w:t>[</w:t>
      </w:r>
      <w:hyperlink w:anchor="_ENREF_5" w:tooltip="Marin, 2005 #1207" w:history="1">
        <w:r w:rsidR="004A0E66">
          <w:rPr>
            <w:rFonts w:ascii="Times New Roman" w:hAnsi="Times New Roman"/>
            <w:bCs w:val="0"/>
            <w:noProof/>
            <w:color w:val="auto"/>
            <w:sz w:val="18"/>
            <w:szCs w:val="24"/>
            <w:lang w:val="en-US" w:eastAsia="en-US"/>
          </w:rPr>
          <w:t>5</w:t>
        </w:r>
      </w:hyperlink>
      <w:r w:rsidR="00D163CA">
        <w:rPr>
          <w:rFonts w:ascii="Times New Roman" w:hAnsi="Times New Roman"/>
          <w:bCs w:val="0"/>
          <w:noProof/>
          <w:color w:val="auto"/>
          <w:sz w:val="18"/>
          <w:szCs w:val="24"/>
          <w:lang w:val="en-US" w:eastAsia="en-US"/>
        </w:rPr>
        <w:t>]</w:t>
      </w:r>
      <w:r w:rsidR="00231D8F" w:rsidRPr="00231D8F">
        <w:rPr>
          <w:rFonts w:ascii="Times New Roman" w:hAnsi="Times New Roman"/>
          <w:bCs w:val="0"/>
          <w:color w:val="auto"/>
          <w:sz w:val="18"/>
          <w:szCs w:val="24"/>
          <w:lang w:val="en-US" w:eastAsia="en-US"/>
        </w:rPr>
        <w:fldChar w:fldCharType="end"/>
      </w:r>
      <w:r w:rsidR="00231D8F" w:rsidRPr="00231D8F">
        <w:rPr>
          <w:rFonts w:ascii="Times New Roman" w:hAnsi="Times New Roman"/>
          <w:bCs w:val="0"/>
          <w:color w:val="auto"/>
          <w:sz w:val="18"/>
          <w:szCs w:val="24"/>
          <w:lang w:val="en-US" w:eastAsia="en-US"/>
        </w:rPr>
        <w:t>, and resulting total non</w:t>
      </w:r>
      <w:r w:rsidR="00A44B6A">
        <w:rPr>
          <w:rFonts w:ascii="Times New Roman" w:hAnsi="Times New Roman"/>
          <w:bCs w:val="0"/>
          <w:color w:val="auto"/>
          <w:sz w:val="18"/>
          <w:szCs w:val="24"/>
          <w:lang w:val="en-US" w:eastAsia="en-US"/>
        </w:rPr>
        <w:t>-</w:t>
      </w:r>
      <w:r w:rsidR="00231D8F" w:rsidRPr="00231D8F">
        <w:rPr>
          <w:rFonts w:ascii="Times New Roman" w:hAnsi="Times New Roman"/>
          <w:bCs w:val="0"/>
          <w:color w:val="auto"/>
          <w:sz w:val="18"/>
          <w:szCs w:val="24"/>
          <w:lang w:val="en-US" w:eastAsia="en-US"/>
        </w:rPr>
        <w:t>fatal or fatal cardiovascular events per 100 person years.</w:t>
      </w:r>
    </w:p>
    <w:p w14:paraId="470C87FE" w14:textId="77777777" w:rsidR="00231D8F" w:rsidRPr="00231D8F" w:rsidRDefault="00231D8F" w:rsidP="00A44B6A">
      <w:pPr>
        <w:pStyle w:val="BodyText2"/>
        <w:ind w:firstLine="0"/>
        <w:rPr>
          <w:lang w:val="en-US" w:eastAsia="en-US"/>
        </w:rPr>
      </w:pPr>
    </w:p>
    <w:p w14:paraId="46CA0153" w14:textId="6D421CD5" w:rsidR="00231D8F" w:rsidRDefault="00231D8F" w:rsidP="001D5FE8">
      <w:pPr>
        <w:pStyle w:val="Heading6"/>
        <w:widowControl w:val="0"/>
        <w:spacing w:before="0" w:after="0" w:line="360" w:lineRule="auto"/>
        <w:jc w:val="both"/>
        <w:rPr>
          <w:rFonts w:ascii="Times New Roman" w:hAnsi="Times New Roman"/>
          <w:b w:val="0"/>
          <w:bCs w:val="0"/>
          <w:color w:val="auto"/>
          <w:szCs w:val="24"/>
          <w:lang w:val="en-US"/>
        </w:rPr>
      </w:pPr>
      <w:r w:rsidRPr="00231D8F">
        <w:rPr>
          <w:rFonts w:ascii="Times New Roman" w:hAnsi="Times New Roman"/>
          <w:b w:val="0"/>
          <w:bCs w:val="0"/>
          <w:color w:val="auto"/>
          <w:szCs w:val="24"/>
        </w:rPr>
        <w:t>We used th</w:t>
      </w:r>
      <w:r w:rsidRPr="00231D8F">
        <w:rPr>
          <w:rFonts w:ascii="Times New Roman" w:hAnsi="Times New Roman"/>
          <w:b w:val="0"/>
          <w:bCs w:val="0"/>
          <w:color w:val="auto"/>
          <w:szCs w:val="24"/>
          <w:lang w:val="en-US"/>
        </w:rPr>
        <w:t>e obtained</w:t>
      </w:r>
      <w:r w:rsidRPr="00231D8F">
        <w:rPr>
          <w:rFonts w:ascii="Times New Roman" w:hAnsi="Times New Roman"/>
          <w:b w:val="0"/>
          <w:bCs w:val="0"/>
          <w:color w:val="auto"/>
          <w:szCs w:val="24"/>
        </w:rPr>
        <w:t xml:space="preserve"> </w:t>
      </w:r>
      <w:r w:rsidRPr="00231D8F">
        <w:rPr>
          <w:rFonts w:ascii="Times New Roman" w:hAnsi="Times New Roman"/>
          <w:b w:val="0"/>
          <w:bCs w:val="0"/>
          <w:color w:val="auto"/>
          <w:szCs w:val="24"/>
          <w:lang w:val="en-US"/>
        </w:rPr>
        <w:t>data points to estimate a relationship between AHI and cardiovascular event rates, using a non-linear (polynomial)</w:t>
      </w:r>
      <w:r w:rsidR="003D3A04">
        <w:rPr>
          <w:rFonts w:ascii="Times New Roman" w:hAnsi="Times New Roman"/>
          <w:b w:val="0"/>
          <w:bCs w:val="0"/>
          <w:color w:val="auto"/>
          <w:szCs w:val="24"/>
          <w:lang w:val="en-US"/>
        </w:rPr>
        <w:t xml:space="preserve"> regression function. Figure S</w:t>
      </w:r>
      <w:r w:rsidR="00364348">
        <w:rPr>
          <w:rFonts w:ascii="Times New Roman" w:hAnsi="Times New Roman"/>
          <w:b w:val="0"/>
          <w:bCs w:val="0"/>
          <w:color w:val="auto"/>
          <w:szCs w:val="24"/>
          <w:lang w:val="en-US"/>
        </w:rPr>
        <w:t>7</w:t>
      </w:r>
      <w:r w:rsidRPr="00231D8F">
        <w:rPr>
          <w:rFonts w:ascii="Times New Roman" w:hAnsi="Times New Roman"/>
          <w:b w:val="0"/>
          <w:bCs w:val="0"/>
          <w:color w:val="auto"/>
          <w:szCs w:val="24"/>
          <w:lang w:val="en-US"/>
        </w:rPr>
        <w:t xml:space="preserve"> shows this resulting regression function, as well as the Marin et al.-derived cardiovascular event rates. </w:t>
      </w:r>
    </w:p>
    <w:p w14:paraId="4EA1B620" w14:textId="77777777" w:rsidR="00231D8F" w:rsidRPr="00231D8F" w:rsidRDefault="00231D8F" w:rsidP="00231D8F">
      <w:pPr>
        <w:pStyle w:val="BodyText2"/>
        <w:rPr>
          <w:lang w:val="en-US"/>
        </w:rPr>
      </w:pPr>
    </w:p>
    <w:p w14:paraId="2CD4D5D3" w14:textId="77777777" w:rsidR="00231D8F" w:rsidRPr="00304959" w:rsidRDefault="00231D8F" w:rsidP="00231D8F">
      <w:pPr>
        <w:pStyle w:val="BodyText2"/>
        <w:rPr>
          <w:rFonts w:ascii="Arial" w:hAnsi="Arial" w:cs="Arial"/>
          <w:lang w:val="en-US"/>
        </w:rPr>
      </w:pPr>
    </w:p>
    <w:p w14:paraId="7C1BBE37" w14:textId="77777777" w:rsidR="00231D8F" w:rsidRDefault="00DB67C1" w:rsidP="00231D8F">
      <w:pPr>
        <w:pStyle w:val="BodyText2"/>
        <w:rPr>
          <w:rFonts w:ascii="Arial" w:hAnsi="Arial" w:cs="Arial"/>
          <w:lang w:val="de-DE"/>
        </w:rPr>
      </w:pPr>
      <w:r>
        <w:rPr>
          <w:noProof/>
          <w:lang w:val="en-US" w:eastAsia="en-US"/>
        </w:rPr>
        <w:lastRenderedPageBreak/>
        <mc:AlternateContent>
          <mc:Choice Requires="wps">
            <w:drawing>
              <wp:anchor distT="0" distB="0" distL="114300" distR="114300" simplePos="0" relativeHeight="251659264" behindDoc="0" locked="0" layoutInCell="1" allowOverlap="1" wp14:anchorId="5A2F9280" wp14:editId="6E140E71">
                <wp:simplePos x="0" y="0"/>
                <wp:positionH relativeFrom="column">
                  <wp:posOffset>2780665</wp:posOffset>
                </wp:positionH>
                <wp:positionV relativeFrom="paragraph">
                  <wp:posOffset>3113405</wp:posOffset>
                </wp:positionV>
                <wp:extent cx="647700" cy="297180"/>
                <wp:effectExtent l="0" t="0" r="0" b="7620"/>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ED6B5B" w14:textId="77777777" w:rsidR="00C53CA5" w:rsidRPr="00DB67C1" w:rsidRDefault="00C53CA5" w:rsidP="00231D8F">
                            <w:pPr>
                              <w:rPr>
                                <w:rFonts w:ascii="Times New Roman" w:hAnsi="Times New Roman" w:cs="Times New Roman"/>
                                <w:szCs w:val="16"/>
                              </w:rPr>
                            </w:pPr>
                            <w:r w:rsidRPr="00DB67C1">
                              <w:rPr>
                                <w:rFonts w:ascii="Times New Roman" w:hAnsi="Times New Roman" w:cs="Times New Roman"/>
                                <w:szCs w:val="16"/>
                              </w:rPr>
                              <w:t>AHI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A2F9280" id="_x0000_t202" coordsize="21600,21600" o:spt="202" path="m,l,21600r21600,l21600,xe">
                <v:stroke joinstyle="miter"/>
                <v:path gradientshapeok="t" o:connecttype="rect"/>
              </v:shapetype>
              <v:shape id="Textfeld 5" o:spid="_x0000_s1026" type="#_x0000_t202" style="position:absolute;left:0;text-align:left;margin-left:218.95pt;margin-top:245.15pt;width:51pt;height:2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UAetgIAALg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" filled="f" stroked="f">
                <v:textbox>
                  <w:txbxContent>
                    <w:p w14:paraId="25ED6B5B" w14:textId="77777777" w:rsidR="00C53CA5" w:rsidRPr="00DB67C1" w:rsidRDefault="00C53CA5" w:rsidP="00231D8F">
                      <w:pPr>
                        <w:rPr>
                          <w:rFonts w:ascii="Times New Roman" w:hAnsi="Times New Roman" w:cs="Times New Roman"/>
                          <w:szCs w:val="16"/>
                        </w:rPr>
                      </w:pPr>
                      <w:r w:rsidRPr="00DB67C1">
                        <w:rPr>
                          <w:rFonts w:ascii="Times New Roman" w:hAnsi="Times New Roman" w:cs="Times New Roman"/>
                          <w:szCs w:val="16"/>
                        </w:rPr>
                        <w:t>AHI</w:t>
                      </w:r>
                    </w:p>
                  </w:txbxContent>
                </v:textbox>
              </v:shape>
            </w:pict>
          </mc:Fallback>
        </mc:AlternateContent>
      </w:r>
      <w:r w:rsidR="00231D8F">
        <w:rPr>
          <w:noProof/>
          <w:lang w:val="en-US" w:eastAsia="en-US"/>
        </w:rPr>
        <mc:AlternateContent>
          <mc:Choice Requires="wps">
            <w:drawing>
              <wp:anchor distT="0" distB="0" distL="114300" distR="114300" simplePos="0" relativeHeight="251660288" behindDoc="0" locked="0" layoutInCell="1" allowOverlap="1" wp14:anchorId="127AEC01" wp14:editId="10BCAC05">
                <wp:simplePos x="0" y="0"/>
                <wp:positionH relativeFrom="column">
                  <wp:posOffset>-614678</wp:posOffset>
                </wp:positionH>
                <wp:positionV relativeFrom="paragraph">
                  <wp:posOffset>1446530</wp:posOffset>
                </wp:positionV>
                <wp:extent cx="1764030" cy="236221"/>
                <wp:effectExtent l="687705" t="0" r="676275" b="0"/>
                <wp:wrapNone/>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764030" cy="236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76F396" w14:textId="77777777" w:rsidR="00C53CA5" w:rsidRPr="00DB67C1" w:rsidRDefault="00C53CA5" w:rsidP="00231D8F">
                            <w:pPr>
                              <w:rPr>
                                <w:rFonts w:ascii="Times New Roman" w:hAnsi="Times New Roman" w:cs="Times New Roman"/>
                                <w:szCs w:val="16"/>
                              </w:rPr>
                            </w:pPr>
                            <w:r w:rsidRPr="00DB67C1">
                              <w:rPr>
                                <w:rFonts w:ascii="Times New Roman" w:hAnsi="Times New Roman" w:cs="Times New Roman"/>
                                <w:szCs w:val="16"/>
                              </w:rPr>
                              <w:t>CV events per 100 person years</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7AEC01" id="Textfeld 6" o:spid="_x0000_s1027" type="#_x0000_t202" style="position:absolute;left:0;text-align:left;margin-left:-48.4pt;margin-top:113.9pt;width:138.9pt;height:18.6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" filled="f" stroked="f">
                <v:textbox style="layout-flow:vertical;mso-layout-flow-alt:bottom-to-top">
                  <w:txbxContent>
                    <w:p w14:paraId="4176F396" w14:textId="77777777" w:rsidR="00C53CA5" w:rsidRPr="00DB67C1" w:rsidRDefault="00C53CA5" w:rsidP="00231D8F">
                      <w:pPr>
                        <w:rPr>
                          <w:rFonts w:ascii="Times New Roman" w:hAnsi="Times New Roman" w:cs="Times New Roman"/>
                          <w:szCs w:val="16"/>
                        </w:rPr>
                      </w:pPr>
                      <w:r w:rsidRPr="00DB67C1">
                        <w:rPr>
                          <w:rFonts w:ascii="Times New Roman" w:hAnsi="Times New Roman" w:cs="Times New Roman"/>
                          <w:szCs w:val="16"/>
                        </w:rPr>
                        <w:t>CV events per 100 person years</w:t>
                      </w:r>
                    </w:p>
                  </w:txbxContent>
                </v:textbox>
              </v:shape>
            </w:pict>
          </mc:Fallback>
        </mc:AlternateContent>
      </w:r>
      <w:r w:rsidR="00231D8F">
        <w:rPr>
          <w:noProof/>
          <w:lang w:val="en-US" w:eastAsia="en-US"/>
        </w:rPr>
        <w:drawing>
          <wp:inline distT="0" distB="0" distL="0" distR="0" wp14:anchorId="31200480" wp14:editId="34595D52">
            <wp:extent cx="5097780" cy="3055620"/>
            <wp:effectExtent l="0" t="0" r="762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97780" cy="3055620"/>
                    </a:xfrm>
                    <a:prstGeom prst="rect">
                      <a:avLst/>
                    </a:prstGeom>
                    <a:noFill/>
                    <a:ln>
                      <a:noFill/>
                    </a:ln>
                  </pic:spPr>
                </pic:pic>
              </a:graphicData>
            </a:graphic>
          </wp:inline>
        </w:drawing>
      </w:r>
    </w:p>
    <w:p w14:paraId="4F5D3785" w14:textId="77777777" w:rsidR="00DB67C1" w:rsidRPr="00DB67C1" w:rsidRDefault="00DB67C1" w:rsidP="00231D8F">
      <w:pPr>
        <w:pStyle w:val="BodyText2"/>
        <w:rPr>
          <w:rFonts w:ascii="Arial" w:hAnsi="Arial" w:cs="Arial"/>
          <w:sz w:val="10"/>
          <w:lang w:val="de-DE"/>
        </w:rPr>
      </w:pPr>
    </w:p>
    <w:p w14:paraId="4627C6C0" w14:textId="4D93AEEE" w:rsidR="00231D8F" w:rsidRPr="00DB67C1" w:rsidRDefault="00231D8F" w:rsidP="001D5FE8">
      <w:pPr>
        <w:pStyle w:val="Heading6"/>
        <w:widowControl w:val="0"/>
        <w:spacing w:before="0" w:after="0"/>
        <w:jc w:val="both"/>
        <w:rPr>
          <w:rFonts w:ascii="Times New Roman" w:hAnsi="Times New Roman"/>
          <w:bCs w:val="0"/>
          <w:color w:val="auto"/>
          <w:sz w:val="18"/>
          <w:lang w:val="en-US" w:eastAsia="en-US"/>
        </w:rPr>
      </w:pPr>
      <w:r w:rsidRPr="00DB67C1">
        <w:rPr>
          <w:rFonts w:ascii="Times New Roman" w:hAnsi="Times New Roman"/>
          <w:bCs w:val="0"/>
          <w:color w:val="auto"/>
          <w:sz w:val="18"/>
          <w:lang w:val="en-US" w:eastAsia="en-US"/>
        </w:rPr>
        <w:t xml:space="preserve">Figure </w:t>
      </w:r>
      <w:r w:rsidR="003D3A04">
        <w:rPr>
          <w:rFonts w:ascii="Times New Roman" w:hAnsi="Times New Roman"/>
          <w:bCs w:val="0"/>
          <w:color w:val="auto"/>
          <w:sz w:val="18"/>
          <w:lang w:val="en-US" w:eastAsia="en-US"/>
        </w:rPr>
        <w:t>S</w:t>
      </w:r>
      <w:r w:rsidR="009C389F">
        <w:rPr>
          <w:rFonts w:ascii="Times New Roman" w:hAnsi="Times New Roman"/>
          <w:bCs w:val="0"/>
          <w:color w:val="auto"/>
          <w:sz w:val="18"/>
          <w:lang w:val="en-US" w:eastAsia="en-US"/>
        </w:rPr>
        <w:t>7</w:t>
      </w:r>
      <w:r w:rsidRPr="00DB67C1">
        <w:rPr>
          <w:rFonts w:ascii="Times New Roman" w:hAnsi="Times New Roman"/>
          <w:bCs w:val="0"/>
          <w:color w:val="auto"/>
          <w:sz w:val="18"/>
          <w:lang w:val="en-US" w:eastAsia="en-US"/>
        </w:rPr>
        <w:t>: Regression analysis-based approximation estimating functional relationship between AHI and cardiovascular event risk. Large dots show data reported in Marin et al. (2005).</w:t>
      </w:r>
    </w:p>
    <w:p w14:paraId="7F00A0FE" w14:textId="77777777" w:rsidR="00DB67C1" w:rsidRDefault="00DB67C1" w:rsidP="001D5FE8">
      <w:pPr>
        <w:pStyle w:val="Heading6"/>
        <w:widowControl w:val="0"/>
        <w:spacing w:before="0" w:after="0" w:line="360" w:lineRule="auto"/>
        <w:jc w:val="both"/>
        <w:rPr>
          <w:rFonts w:ascii="Times New Roman" w:hAnsi="Times New Roman"/>
          <w:b w:val="0"/>
          <w:bCs w:val="0"/>
          <w:color w:val="auto"/>
          <w:lang w:val="en-US"/>
        </w:rPr>
      </w:pPr>
    </w:p>
    <w:p w14:paraId="562D2A08" w14:textId="77777777" w:rsidR="00DB67C1" w:rsidRDefault="00231D8F" w:rsidP="001D5FE8">
      <w:pPr>
        <w:pStyle w:val="Heading6"/>
        <w:widowControl w:val="0"/>
        <w:spacing w:before="0" w:line="360" w:lineRule="auto"/>
        <w:jc w:val="both"/>
        <w:rPr>
          <w:rFonts w:ascii="Times New Roman" w:hAnsi="Times New Roman"/>
          <w:b w:val="0"/>
          <w:bCs w:val="0"/>
          <w:color w:val="auto"/>
          <w:lang w:val="en-GB"/>
        </w:rPr>
      </w:pPr>
      <w:r w:rsidRPr="00DB67C1">
        <w:rPr>
          <w:rFonts w:ascii="Times New Roman" w:hAnsi="Times New Roman"/>
          <w:b w:val="0"/>
          <w:bCs w:val="0"/>
          <w:color w:val="auto"/>
          <w:lang w:val="en-GB"/>
        </w:rPr>
        <w:t>Using this regression function, we then obtained estimates of cardiovascular event rates that could be expected in patients at the AHI levels observed in the German PMS study. For the baseline mean AHI of 31.2, the resulting CV event rate per 100 person years was 2.21. For an AHI of 13.8 (as observed at 12 months under UAS treatment), the resulting event rate was 1.24.</w:t>
      </w:r>
    </w:p>
    <w:p w14:paraId="1DB25531" w14:textId="77777777" w:rsidR="00231D8F" w:rsidRPr="00DB67C1" w:rsidRDefault="00231D8F" w:rsidP="001D5FE8">
      <w:pPr>
        <w:pStyle w:val="Heading6"/>
        <w:widowControl w:val="0"/>
        <w:spacing w:before="0" w:after="0" w:line="360" w:lineRule="auto"/>
        <w:jc w:val="both"/>
        <w:rPr>
          <w:rFonts w:ascii="Times New Roman" w:hAnsi="Times New Roman"/>
          <w:lang w:val="en-GB"/>
        </w:rPr>
      </w:pPr>
      <w:r w:rsidRPr="00DB67C1">
        <w:rPr>
          <w:rFonts w:ascii="Times New Roman" w:hAnsi="Times New Roman"/>
          <w:b w:val="0"/>
          <w:lang w:val="en-GB"/>
        </w:rPr>
        <w:t>Next, we computed hazard ratios (HR), using the simple snorer group (AHI of 3.5) as the reference group. This group was chosen because it more closely resembles the baseline AHI that might be observed in the general population; and the general population in turn used as the basis for a number of event hazard ratios used in our overarching health-economic model. Using this approach, we obtained HRs of 2.40 and 1.34, compared to simple snorers, for the STAR Trial baseline vs. 12 month under UAS treatment.</w:t>
      </w:r>
    </w:p>
    <w:p w14:paraId="5D7AFBEF" w14:textId="77777777" w:rsidR="00DB67C1" w:rsidRDefault="00231D8F" w:rsidP="001D5FE8">
      <w:pPr>
        <w:spacing w:line="360" w:lineRule="auto"/>
        <w:jc w:val="both"/>
        <w:rPr>
          <w:rFonts w:ascii="Times New Roman" w:hAnsi="Times New Roman" w:cs="Times New Roman"/>
          <w:lang w:val="en-GB" w:eastAsia="x-none"/>
        </w:rPr>
      </w:pPr>
      <w:r w:rsidRPr="00DB67C1">
        <w:rPr>
          <w:rFonts w:ascii="Times New Roman" w:hAnsi="Times New Roman" w:cs="Times New Roman"/>
          <w:lang w:val="en-GB" w:eastAsia="x-none"/>
        </w:rPr>
        <w:t>Using these HRs and the simple snorer baseline (HR 1.0), we obtain an overall estimate of risk reduction of OSA-related CV events of (2.40-1.34)/</w:t>
      </w:r>
      <w:r w:rsidR="003D3A04">
        <w:rPr>
          <w:rFonts w:ascii="Times New Roman" w:hAnsi="Times New Roman" w:cs="Times New Roman"/>
          <w:lang w:val="en-GB" w:eastAsia="x-none"/>
        </w:rPr>
        <w:t xml:space="preserve"> </w:t>
      </w:r>
      <w:r w:rsidRPr="00DB67C1">
        <w:rPr>
          <w:rFonts w:ascii="Times New Roman" w:hAnsi="Times New Roman" w:cs="Times New Roman"/>
          <w:lang w:val="en-GB" w:eastAsia="x-none"/>
        </w:rPr>
        <w:t>(2.40-1.0) = 75</w:t>
      </w:r>
      <w:r w:rsidR="00DB67C1">
        <w:rPr>
          <w:rFonts w:ascii="Times New Roman" w:hAnsi="Times New Roman" w:cs="Times New Roman"/>
          <w:lang w:val="en-GB" w:eastAsia="x-none"/>
        </w:rPr>
        <w:t>.4%.</w:t>
      </w:r>
    </w:p>
    <w:p w14:paraId="521FF66F" w14:textId="2FD18404" w:rsidR="00231D8F" w:rsidRPr="00DB67C1" w:rsidRDefault="00231D8F" w:rsidP="001D5FE8">
      <w:pPr>
        <w:spacing w:line="360" w:lineRule="auto"/>
        <w:jc w:val="both"/>
        <w:rPr>
          <w:rFonts w:ascii="Times New Roman" w:hAnsi="Times New Roman" w:cs="Times New Roman"/>
          <w:lang w:val="en-GB" w:eastAsia="x-none"/>
        </w:rPr>
      </w:pPr>
      <w:r w:rsidRPr="00DB67C1">
        <w:rPr>
          <w:rFonts w:ascii="Times New Roman" w:hAnsi="Times New Roman" w:cs="Times New Roman"/>
          <w:lang w:val="en-GB" w:eastAsia="x-none"/>
        </w:rPr>
        <w:t xml:space="preserve">In the health-economic model we further assumed that only the 81% of patients who reported using UAS on a daily basis (at 3 </w:t>
      </w:r>
      <w:r w:rsidR="00364348" w:rsidRPr="00DB67C1">
        <w:rPr>
          <w:rFonts w:ascii="Times New Roman" w:hAnsi="Times New Roman" w:cs="Times New Roman"/>
          <w:lang w:val="en-GB" w:eastAsia="x-none"/>
        </w:rPr>
        <w:t>years’</w:t>
      </w:r>
      <w:r w:rsidRPr="00DB67C1">
        <w:rPr>
          <w:rFonts w:ascii="Times New Roman" w:hAnsi="Times New Roman" w:cs="Times New Roman"/>
          <w:lang w:val="en-GB" w:eastAsia="x-none"/>
        </w:rPr>
        <w:t xml:space="preserve"> follow-up in the STAR Trial – Woodson et al., 2016) would benefit from this risk reduction, while the remaining 19% would not achieve any CV event risk reduction. For the full UAS cohort, this led to an assumption of ultimate UAS effectiveness in r</w:t>
      </w:r>
      <w:r w:rsidR="003D3A04">
        <w:rPr>
          <w:rFonts w:ascii="Times New Roman" w:hAnsi="Times New Roman" w:cs="Times New Roman"/>
          <w:lang w:val="en-GB" w:eastAsia="x-none"/>
        </w:rPr>
        <w:t>educing CV event risk of 71.4% *</w:t>
      </w:r>
      <w:r w:rsidRPr="00DB67C1">
        <w:rPr>
          <w:rFonts w:ascii="Times New Roman" w:hAnsi="Times New Roman" w:cs="Times New Roman"/>
          <w:lang w:val="en-GB" w:eastAsia="x-none"/>
        </w:rPr>
        <w:t xml:space="preserve"> 81% = </w:t>
      </w:r>
      <w:r w:rsidRPr="00DB67C1">
        <w:rPr>
          <w:rFonts w:ascii="Times New Roman" w:hAnsi="Times New Roman" w:cs="Times New Roman"/>
          <w:b/>
          <w:lang w:val="en-GB" w:eastAsia="x-none"/>
        </w:rPr>
        <w:t>61.1%.</w:t>
      </w:r>
      <w:r w:rsidRPr="00DB67C1">
        <w:rPr>
          <w:rFonts w:ascii="Times New Roman" w:hAnsi="Times New Roman" w:cs="Times New Roman"/>
          <w:lang w:val="en-GB" w:eastAsia="x-none"/>
        </w:rPr>
        <w:t xml:space="preserve"> </w:t>
      </w:r>
    </w:p>
    <w:p w14:paraId="2F3DEEC5" w14:textId="77777777" w:rsidR="00231D8F" w:rsidRDefault="00231D8F" w:rsidP="00231D8F">
      <w:pPr>
        <w:rPr>
          <w:rFonts w:ascii="Times New Roman" w:hAnsi="Times New Roman" w:cs="Times New Roman"/>
          <w:b/>
          <w:u w:val="single"/>
          <w:lang w:val="en-US"/>
        </w:rPr>
      </w:pPr>
      <w:r>
        <w:rPr>
          <w:rFonts w:ascii="Times New Roman" w:hAnsi="Times New Roman" w:cs="Times New Roman"/>
          <w:b/>
          <w:u w:val="single"/>
          <w:lang w:val="en-US"/>
        </w:rPr>
        <w:br w:type="page"/>
      </w:r>
    </w:p>
    <w:p w14:paraId="75FDCB5D" w14:textId="4E26BF68" w:rsidR="005D30F0" w:rsidRPr="000845EA" w:rsidRDefault="00364348" w:rsidP="005D30F0">
      <w:pPr>
        <w:rPr>
          <w:rFonts w:ascii="Times New Roman" w:hAnsi="Times New Roman" w:cs="Times New Roman"/>
          <w:b/>
          <w:lang w:val="en-US"/>
        </w:rPr>
      </w:pPr>
      <w:r>
        <w:rPr>
          <w:rFonts w:ascii="Times New Roman" w:hAnsi="Times New Roman" w:cs="Times New Roman"/>
          <w:b/>
          <w:lang w:val="en-US"/>
        </w:rPr>
        <w:lastRenderedPageBreak/>
        <w:t>S</w:t>
      </w:r>
      <w:r w:rsidR="00DB67C1">
        <w:rPr>
          <w:rFonts w:ascii="Times New Roman" w:hAnsi="Times New Roman" w:cs="Times New Roman"/>
          <w:b/>
          <w:lang w:val="en-US"/>
        </w:rPr>
        <w:t>.4</w:t>
      </w:r>
      <w:r w:rsidR="005D30F0" w:rsidRPr="000845EA">
        <w:rPr>
          <w:rFonts w:ascii="Times New Roman" w:hAnsi="Times New Roman" w:cs="Times New Roman"/>
          <w:b/>
          <w:lang w:val="en-US"/>
        </w:rPr>
        <w:t xml:space="preserve"> Detailed computation of UAS Costs</w:t>
      </w:r>
    </w:p>
    <w:tbl>
      <w:tblPr>
        <w:tblW w:w="9397" w:type="dxa"/>
        <w:tblLayout w:type="fixed"/>
        <w:tblLook w:val="04A0" w:firstRow="1" w:lastRow="0" w:firstColumn="1" w:lastColumn="0" w:noHBand="0" w:noVBand="1"/>
      </w:tblPr>
      <w:tblGrid>
        <w:gridCol w:w="1856"/>
        <w:gridCol w:w="935"/>
        <w:gridCol w:w="1162"/>
        <w:gridCol w:w="2227"/>
        <w:gridCol w:w="1946"/>
        <w:gridCol w:w="1271"/>
      </w:tblGrid>
      <w:tr w:rsidR="009534F7" w:rsidRPr="00DD7AA3" w14:paraId="412FAA93" w14:textId="77777777" w:rsidTr="00DD7AA3">
        <w:trPr>
          <w:trHeight w:val="423"/>
        </w:trPr>
        <w:tc>
          <w:tcPr>
            <w:tcW w:w="1856" w:type="dxa"/>
            <w:shd w:val="clear" w:color="auto" w:fill="808080" w:themeFill="background1" w:themeFillShade="80"/>
            <w:vAlign w:val="center"/>
          </w:tcPr>
          <w:p w14:paraId="246F99C9" w14:textId="77777777" w:rsidR="00071841" w:rsidRPr="00DD7AA3" w:rsidRDefault="00071841" w:rsidP="001E31E6">
            <w:pPr>
              <w:spacing w:line="240" w:lineRule="auto"/>
              <w:rPr>
                <w:rFonts w:ascii="Times New Roman" w:hAnsi="Times New Roman" w:cs="Times New Roman"/>
                <w:b/>
                <w:bCs/>
                <w:color w:val="FFFFFF" w:themeColor="background1"/>
                <w:sz w:val="18"/>
                <w:szCs w:val="18"/>
                <w:lang w:val="en-US" w:eastAsia="de-DE"/>
              </w:rPr>
            </w:pPr>
            <w:r w:rsidRPr="00DD7AA3">
              <w:rPr>
                <w:rFonts w:ascii="Times New Roman" w:hAnsi="Times New Roman" w:cs="Times New Roman"/>
                <w:b/>
                <w:bCs/>
                <w:color w:val="FFFFFF" w:themeColor="background1"/>
                <w:sz w:val="18"/>
                <w:szCs w:val="18"/>
                <w:lang w:val="en-US" w:eastAsia="de-DE"/>
              </w:rPr>
              <w:t>Item</w:t>
            </w:r>
          </w:p>
        </w:tc>
        <w:tc>
          <w:tcPr>
            <w:tcW w:w="2097" w:type="dxa"/>
            <w:gridSpan w:val="2"/>
            <w:shd w:val="clear" w:color="auto" w:fill="808080" w:themeFill="background1" w:themeFillShade="80"/>
            <w:vAlign w:val="center"/>
          </w:tcPr>
          <w:p w14:paraId="686B762E" w14:textId="77777777" w:rsidR="00071841" w:rsidRPr="00DD7AA3" w:rsidRDefault="00071841" w:rsidP="001E31E6">
            <w:pPr>
              <w:spacing w:line="240" w:lineRule="auto"/>
              <w:rPr>
                <w:rFonts w:ascii="Times New Roman" w:hAnsi="Times New Roman" w:cs="Times New Roman"/>
                <w:b/>
                <w:bCs/>
                <w:color w:val="FFFFFF" w:themeColor="background1"/>
                <w:sz w:val="18"/>
                <w:szCs w:val="18"/>
                <w:lang w:val="en-US" w:eastAsia="de-DE"/>
              </w:rPr>
            </w:pPr>
            <w:r w:rsidRPr="00DD7AA3">
              <w:rPr>
                <w:rFonts w:ascii="Times New Roman" w:hAnsi="Times New Roman" w:cs="Times New Roman"/>
                <w:b/>
                <w:bCs/>
                <w:color w:val="FFFFFF" w:themeColor="background1"/>
                <w:sz w:val="18"/>
                <w:szCs w:val="18"/>
                <w:lang w:val="en-US" w:eastAsia="de-DE"/>
              </w:rPr>
              <w:t>Setting</w:t>
            </w:r>
          </w:p>
        </w:tc>
        <w:tc>
          <w:tcPr>
            <w:tcW w:w="2227" w:type="dxa"/>
            <w:shd w:val="clear" w:color="auto" w:fill="808080" w:themeFill="background1" w:themeFillShade="80"/>
            <w:vAlign w:val="center"/>
          </w:tcPr>
          <w:p w14:paraId="7DA1AB75" w14:textId="77777777" w:rsidR="00071841" w:rsidRPr="00DD7AA3" w:rsidRDefault="00071841" w:rsidP="001E31E6">
            <w:pPr>
              <w:spacing w:line="240" w:lineRule="auto"/>
              <w:rPr>
                <w:rFonts w:ascii="Times New Roman" w:hAnsi="Times New Roman" w:cs="Times New Roman"/>
                <w:b/>
                <w:bCs/>
                <w:color w:val="FFFFFF" w:themeColor="background1"/>
                <w:sz w:val="18"/>
                <w:szCs w:val="18"/>
                <w:lang w:val="en-US" w:eastAsia="de-DE"/>
              </w:rPr>
            </w:pPr>
            <w:r w:rsidRPr="00DD7AA3">
              <w:rPr>
                <w:rFonts w:ascii="Times New Roman" w:hAnsi="Times New Roman" w:cs="Times New Roman"/>
                <w:b/>
                <w:bCs/>
                <w:color w:val="FFFFFF" w:themeColor="background1"/>
                <w:sz w:val="18"/>
                <w:szCs w:val="18"/>
                <w:lang w:val="en-US" w:eastAsia="de-DE"/>
              </w:rPr>
              <w:t>Description</w:t>
            </w:r>
          </w:p>
        </w:tc>
        <w:tc>
          <w:tcPr>
            <w:tcW w:w="1946" w:type="dxa"/>
            <w:shd w:val="clear" w:color="auto" w:fill="808080" w:themeFill="background1" w:themeFillShade="80"/>
            <w:vAlign w:val="center"/>
          </w:tcPr>
          <w:p w14:paraId="3E3BA529" w14:textId="77777777" w:rsidR="00071841" w:rsidRPr="00DD7AA3" w:rsidRDefault="00071841" w:rsidP="001E31E6">
            <w:pPr>
              <w:spacing w:line="240" w:lineRule="auto"/>
              <w:rPr>
                <w:rFonts w:ascii="Times New Roman" w:hAnsi="Times New Roman" w:cs="Times New Roman"/>
                <w:b/>
                <w:bCs/>
                <w:color w:val="FFFFFF" w:themeColor="background1"/>
                <w:sz w:val="18"/>
                <w:szCs w:val="18"/>
                <w:lang w:val="en-US" w:eastAsia="de-DE"/>
              </w:rPr>
            </w:pPr>
            <w:r w:rsidRPr="00DD7AA3">
              <w:rPr>
                <w:rFonts w:ascii="Times New Roman" w:hAnsi="Times New Roman" w:cs="Times New Roman"/>
                <w:b/>
                <w:bCs/>
                <w:color w:val="FFFFFF" w:themeColor="background1"/>
                <w:sz w:val="18"/>
                <w:szCs w:val="18"/>
                <w:lang w:val="en-US" w:eastAsia="de-DE"/>
              </w:rPr>
              <w:t>Amount</w:t>
            </w:r>
          </w:p>
        </w:tc>
        <w:tc>
          <w:tcPr>
            <w:tcW w:w="1271" w:type="dxa"/>
            <w:shd w:val="clear" w:color="auto" w:fill="808080" w:themeFill="background1" w:themeFillShade="80"/>
            <w:vAlign w:val="center"/>
          </w:tcPr>
          <w:p w14:paraId="113BE0E7" w14:textId="77777777" w:rsidR="00071841" w:rsidRPr="00DD7AA3" w:rsidRDefault="00071841" w:rsidP="001E31E6">
            <w:pPr>
              <w:spacing w:line="240" w:lineRule="auto"/>
              <w:rPr>
                <w:rFonts w:ascii="Times New Roman" w:hAnsi="Times New Roman" w:cs="Times New Roman"/>
                <w:b/>
                <w:bCs/>
                <w:color w:val="FFFFFF" w:themeColor="background1"/>
                <w:sz w:val="18"/>
                <w:szCs w:val="18"/>
                <w:lang w:val="en-US" w:eastAsia="de-DE"/>
              </w:rPr>
            </w:pPr>
            <w:r w:rsidRPr="00DD7AA3">
              <w:rPr>
                <w:rFonts w:ascii="Times New Roman" w:hAnsi="Times New Roman" w:cs="Times New Roman"/>
                <w:b/>
                <w:bCs/>
                <w:color w:val="FFFFFF" w:themeColor="background1"/>
                <w:sz w:val="18"/>
                <w:szCs w:val="18"/>
                <w:lang w:val="en-US" w:eastAsia="de-DE"/>
              </w:rPr>
              <w:t>Costs</w:t>
            </w:r>
          </w:p>
        </w:tc>
      </w:tr>
      <w:tr w:rsidR="00071841" w:rsidRPr="00DD7AA3" w14:paraId="5A91C21F" w14:textId="77777777" w:rsidTr="00DD7AA3">
        <w:trPr>
          <w:trHeight w:val="423"/>
        </w:trPr>
        <w:tc>
          <w:tcPr>
            <w:tcW w:w="9397" w:type="dxa"/>
            <w:gridSpan w:val="6"/>
            <w:shd w:val="clear" w:color="auto" w:fill="D9D9D9" w:themeFill="background1" w:themeFillShade="D9"/>
            <w:vAlign w:val="center"/>
          </w:tcPr>
          <w:p w14:paraId="5CAFAD21" w14:textId="77777777" w:rsidR="00071841" w:rsidRPr="00DD7AA3" w:rsidRDefault="00071841" w:rsidP="001E31E6">
            <w:pPr>
              <w:spacing w:line="240" w:lineRule="auto"/>
              <w:rPr>
                <w:rFonts w:ascii="Times New Roman" w:hAnsi="Times New Roman" w:cs="Times New Roman"/>
                <w:sz w:val="18"/>
                <w:szCs w:val="18"/>
                <w:lang w:val="en-US"/>
              </w:rPr>
            </w:pPr>
            <w:r w:rsidRPr="00DD7AA3">
              <w:rPr>
                <w:rFonts w:ascii="Times New Roman" w:hAnsi="Times New Roman" w:cs="Times New Roman"/>
                <w:b/>
                <w:bCs/>
                <w:color w:val="000000"/>
                <w:sz w:val="18"/>
                <w:szCs w:val="18"/>
                <w:lang w:val="en-US" w:eastAsia="de-DE"/>
              </w:rPr>
              <w:t>Preparation</w:t>
            </w:r>
          </w:p>
        </w:tc>
      </w:tr>
      <w:tr w:rsidR="00071841" w:rsidRPr="00DD7AA3" w14:paraId="68CDDD57" w14:textId="77777777" w:rsidTr="00DD7AA3">
        <w:trPr>
          <w:trHeight w:val="646"/>
        </w:trPr>
        <w:tc>
          <w:tcPr>
            <w:tcW w:w="2791" w:type="dxa"/>
            <w:gridSpan w:val="2"/>
            <w:vAlign w:val="center"/>
          </w:tcPr>
          <w:p w14:paraId="24D1181F" w14:textId="77777777" w:rsidR="00071841" w:rsidRPr="00DD7AA3" w:rsidRDefault="00071841" w:rsidP="001E31E6">
            <w:pPr>
              <w:spacing w:line="240" w:lineRule="auto"/>
              <w:rPr>
                <w:rFonts w:ascii="Times New Roman" w:hAnsi="Times New Roman" w:cs="Times New Roman"/>
                <w:b/>
                <w:bCs/>
                <w:color w:val="000000"/>
                <w:sz w:val="18"/>
                <w:szCs w:val="18"/>
                <w:lang w:val="en-US" w:eastAsia="de-DE"/>
              </w:rPr>
            </w:pPr>
            <w:r w:rsidRPr="00DD7AA3">
              <w:rPr>
                <w:rFonts w:ascii="Times New Roman" w:hAnsi="Times New Roman" w:cs="Times New Roman"/>
                <w:b/>
                <w:bCs/>
                <w:color w:val="000000"/>
                <w:sz w:val="18"/>
                <w:szCs w:val="18"/>
                <w:lang w:val="en-US" w:eastAsia="de-DE"/>
              </w:rPr>
              <w:t>Anamnesis</w:t>
            </w:r>
          </w:p>
        </w:tc>
        <w:tc>
          <w:tcPr>
            <w:tcW w:w="1162" w:type="dxa"/>
            <w:vAlign w:val="center"/>
          </w:tcPr>
          <w:p w14:paraId="04973695" w14:textId="77777777" w:rsidR="00071841" w:rsidRPr="00DD7AA3" w:rsidRDefault="00071841" w:rsidP="001E31E6">
            <w:pPr>
              <w:spacing w:line="240" w:lineRule="auto"/>
              <w:rPr>
                <w:rFonts w:ascii="Times New Roman" w:hAnsi="Times New Roman" w:cs="Times New Roman"/>
                <w:color w:val="000000"/>
                <w:sz w:val="18"/>
                <w:szCs w:val="18"/>
                <w:lang w:val="en-US" w:eastAsia="de-DE"/>
              </w:rPr>
            </w:pPr>
            <w:r w:rsidRPr="00DD7AA3">
              <w:rPr>
                <w:rFonts w:ascii="Times New Roman" w:hAnsi="Times New Roman" w:cs="Times New Roman"/>
                <w:color w:val="000000"/>
                <w:sz w:val="18"/>
                <w:szCs w:val="18"/>
                <w:lang w:val="en-US" w:eastAsia="de-DE"/>
              </w:rPr>
              <w:t>clinic</w:t>
            </w:r>
          </w:p>
        </w:tc>
        <w:tc>
          <w:tcPr>
            <w:tcW w:w="2227" w:type="dxa"/>
            <w:vAlign w:val="center"/>
          </w:tcPr>
          <w:p w14:paraId="38159306" w14:textId="77777777" w:rsidR="00071841" w:rsidRPr="00DD7AA3" w:rsidRDefault="00071841" w:rsidP="001E31E6">
            <w:pPr>
              <w:spacing w:line="240" w:lineRule="auto"/>
              <w:rPr>
                <w:rFonts w:ascii="Times New Roman" w:hAnsi="Times New Roman" w:cs="Times New Roman"/>
                <w:color w:val="000000"/>
                <w:sz w:val="18"/>
                <w:szCs w:val="18"/>
                <w:lang w:val="en-US" w:eastAsia="de-DE"/>
              </w:rPr>
            </w:pPr>
            <w:r w:rsidRPr="00DD7AA3">
              <w:rPr>
                <w:rFonts w:ascii="Times New Roman" w:hAnsi="Times New Roman" w:cs="Times New Roman"/>
                <w:color w:val="000000"/>
                <w:sz w:val="18"/>
                <w:szCs w:val="18"/>
                <w:lang w:val="en-US" w:eastAsia="de-DE"/>
              </w:rPr>
              <w:t>academic outpatient institution lump sum</w:t>
            </w:r>
          </w:p>
        </w:tc>
        <w:tc>
          <w:tcPr>
            <w:tcW w:w="1946" w:type="dxa"/>
            <w:vAlign w:val="center"/>
          </w:tcPr>
          <w:p w14:paraId="2EB61D0E" w14:textId="77777777" w:rsidR="00071841" w:rsidRPr="00DD7AA3" w:rsidRDefault="00071841" w:rsidP="001E31E6">
            <w:pPr>
              <w:spacing w:line="240" w:lineRule="auto"/>
              <w:rPr>
                <w:rFonts w:ascii="Times New Roman" w:hAnsi="Times New Roman" w:cs="Times New Roman"/>
                <w:color w:val="000000"/>
                <w:sz w:val="18"/>
                <w:szCs w:val="18"/>
                <w:lang w:val="en-US" w:eastAsia="de-DE"/>
              </w:rPr>
            </w:pPr>
            <w:r w:rsidRPr="00DD7AA3">
              <w:rPr>
                <w:rFonts w:ascii="Times New Roman" w:hAnsi="Times New Roman" w:cs="Times New Roman"/>
                <w:color w:val="000000"/>
                <w:sz w:val="18"/>
                <w:szCs w:val="18"/>
                <w:lang w:val="en-US" w:eastAsia="de-DE"/>
              </w:rPr>
              <w:t>57,50 €</w:t>
            </w:r>
          </w:p>
        </w:tc>
        <w:tc>
          <w:tcPr>
            <w:tcW w:w="1271" w:type="dxa"/>
            <w:vAlign w:val="center"/>
          </w:tcPr>
          <w:p w14:paraId="1B856DB1" w14:textId="77777777" w:rsidR="00071841" w:rsidRPr="00DD7AA3" w:rsidRDefault="00071841" w:rsidP="001E31E6">
            <w:pPr>
              <w:spacing w:line="240" w:lineRule="auto"/>
              <w:rPr>
                <w:rFonts w:ascii="Times New Roman" w:hAnsi="Times New Roman" w:cs="Times New Roman"/>
                <w:b/>
                <w:bCs/>
                <w:color w:val="000000"/>
                <w:sz w:val="18"/>
                <w:szCs w:val="18"/>
                <w:lang w:val="en-US" w:eastAsia="de-DE"/>
              </w:rPr>
            </w:pPr>
            <w:r w:rsidRPr="00DD7AA3">
              <w:rPr>
                <w:rFonts w:ascii="Times New Roman" w:hAnsi="Times New Roman" w:cs="Times New Roman"/>
                <w:b/>
                <w:bCs/>
                <w:color w:val="000000"/>
                <w:sz w:val="18"/>
                <w:szCs w:val="18"/>
                <w:lang w:val="en-US" w:eastAsia="de-DE"/>
              </w:rPr>
              <w:t>57.50 €</w:t>
            </w:r>
          </w:p>
        </w:tc>
      </w:tr>
      <w:tr w:rsidR="00071841" w:rsidRPr="00DD7AA3" w14:paraId="71458D58" w14:textId="77777777" w:rsidTr="00DD7AA3">
        <w:trPr>
          <w:trHeight w:val="646"/>
        </w:trPr>
        <w:tc>
          <w:tcPr>
            <w:tcW w:w="2791" w:type="dxa"/>
            <w:gridSpan w:val="2"/>
            <w:vAlign w:val="center"/>
          </w:tcPr>
          <w:p w14:paraId="3CB13BBB" w14:textId="77777777" w:rsidR="00071841" w:rsidRPr="00DD7AA3" w:rsidRDefault="00071841" w:rsidP="001E31E6">
            <w:pPr>
              <w:spacing w:line="240" w:lineRule="auto"/>
              <w:rPr>
                <w:rFonts w:ascii="Times New Roman" w:hAnsi="Times New Roman" w:cs="Times New Roman"/>
                <w:b/>
                <w:bCs/>
                <w:color w:val="000000"/>
                <w:sz w:val="18"/>
                <w:szCs w:val="18"/>
                <w:lang w:val="en-US" w:eastAsia="de-DE"/>
              </w:rPr>
            </w:pPr>
            <w:r w:rsidRPr="00DD7AA3">
              <w:rPr>
                <w:rFonts w:ascii="Times New Roman" w:hAnsi="Times New Roman" w:cs="Times New Roman"/>
                <w:b/>
                <w:bCs/>
                <w:color w:val="000000"/>
                <w:sz w:val="18"/>
                <w:szCs w:val="18"/>
                <w:lang w:val="en-US" w:eastAsia="de-DE"/>
              </w:rPr>
              <w:t>Sleep endoscopy</w:t>
            </w:r>
          </w:p>
        </w:tc>
        <w:tc>
          <w:tcPr>
            <w:tcW w:w="1162" w:type="dxa"/>
            <w:vAlign w:val="center"/>
          </w:tcPr>
          <w:p w14:paraId="764D48B3" w14:textId="77777777" w:rsidR="00071841" w:rsidRPr="00DD7AA3" w:rsidRDefault="00071841" w:rsidP="001E31E6">
            <w:pPr>
              <w:spacing w:line="240" w:lineRule="auto"/>
              <w:rPr>
                <w:rFonts w:ascii="Times New Roman" w:hAnsi="Times New Roman" w:cs="Times New Roman"/>
                <w:color w:val="000000"/>
                <w:sz w:val="18"/>
                <w:szCs w:val="18"/>
                <w:lang w:val="en-US" w:eastAsia="de-DE"/>
              </w:rPr>
            </w:pPr>
            <w:r w:rsidRPr="00DD7AA3">
              <w:rPr>
                <w:rFonts w:ascii="Times New Roman" w:hAnsi="Times New Roman" w:cs="Times New Roman"/>
                <w:color w:val="000000"/>
                <w:sz w:val="18"/>
                <w:szCs w:val="18"/>
                <w:lang w:val="en-US" w:eastAsia="de-DE"/>
              </w:rPr>
              <w:t>clinic</w:t>
            </w:r>
          </w:p>
        </w:tc>
        <w:tc>
          <w:tcPr>
            <w:tcW w:w="2227" w:type="dxa"/>
            <w:vAlign w:val="center"/>
          </w:tcPr>
          <w:p w14:paraId="0DEAFE15" w14:textId="77777777" w:rsidR="00071841" w:rsidRPr="00DD7AA3" w:rsidRDefault="00071841" w:rsidP="001E31E6">
            <w:pPr>
              <w:spacing w:line="240" w:lineRule="auto"/>
              <w:rPr>
                <w:rFonts w:ascii="Times New Roman" w:hAnsi="Times New Roman" w:cs="Times New Roman"/>
                <w:color w:val="000000"/>
                <w:sz w:val="18"/>
                <w:szCs w:val="18"/>
                <w:lang w:val="en-US" w:eastAsia="de-DE"/>
              </w:rPr>
            </w:pPr>
            <w:r w:rsidRPr="00DD7AA3">
              <w:rPr>
                <w:rFonts w:ascii="Times New Roman" w:hAnsi="Times New Roman" w:cs="Times New Roman"/>
                <w:color w:val="000000"/>
                <w:sz w:val="18"/>
                <w:szCs w:val="18"/>
                <w:lang w:val="en-US" w:eastAsia="de-DE"/>
              </w:rPr>
              <w:t>DRG E63B (OPS 1-611.0 / G47.31)</w:t>
            </w:r>
          </w:p>
        </w:tc>
        <w:tc>
          <w:tcPr>
            <w:tcW w:w="1946" w:type="dxa"/>
            <w:vAlign w:val="center"/>
          </w:tcPr>
          <w:p w14:paraId="0B221345" w14:textId="77777777" w:rsidR="00071841" w:rsidRPr="00DD7AA3" w:rsidRDefault="00071841" w:rsidP="001E31E6">
            <w:pPr>
              <w:spacing w:line="240" w:lineRule="auto"/>
              <w:rPr>
                <w:rFonts w:ascii="Times New Roman" w:hAnsi="Times New Roman" w:cs="Times New Roman"/>
                <w:color w:val="000000"/>
                <w:sz w:val="18"/>
                <w:szCs w:val="18"/>
                <w:lang w:val="en-US" w:eastAsia="de-DE"/>
              </w:rPr>
            </w:pPr>
            <w:r w:rsidRPr="00DD7AA3">
              <w:rPr>
                <w:rFonts w:ascii="Times New Roman" w:hAnsi="Times New Roman" w:cs="Times New Roman"/>
                <w:color w:val="000000"/>
                <w:sz w:val="18"/>
                <w:szCs w:val="18"/>
                <w:lang w:val="en-US" w:eastAsia="de-DE"/>
              </w:rPr>
              <w:t>case consolidation with implantation</w:t>
            </w:r>
          </w:p>
        </w:tc>
        <w:tc>
          <w:tcPr>
            <w:tcW w:w="1271" w:type="dxa"/>
            <w:vAlign w:val="center"/>
          </w:tcPr>
          <w:p w14:paraId="3549F4EA" w14:textId="77777777" w:rsidR="00071841" w:rsidRPr="00DD7AA3" w:rsidRDefault="00071841" w:rsidP="001E31E6">
            <w:pPr>
              <w:spacing w:line="240" w:lineRule="auto"/>
              <w:rPr>
                <w:rFonts w:ascii="Times New Roman" w:hAnsi="Times New Roman" w:cs="Times New Roman"/>
                <w:color w:val="000000"/>
                <w:sz w:val="18"/>
                <w:szCs w:val="18"/>
                <w:lang w:val="en-US" w:eastAsia="de-DE"/>
              </w:rPr>
            </w:pPr>
            <w:r w:rsidRPr="00DD7AA3">
              <w:rPr>
                <w:rFonts w:ascii="Times New Roman" w:hAnsi="Times New Roman" w:cs="Times New Roman"/>
                <w:color w:val="000000"/>
                <w:sz w:val="18"/>
                <w:szCs w:val="18"/>
                <w:lang w:val="en-US" w:eastAsia="de-DE"/>
              </w:rPr>
              <w:t>0 €</w:t>
            </w:r>
          </w:p>
        </w:tc>
      </w:tr>
      <w:tr w:rsidR="00791159" w:rsidRPr="00DD7AA3" w14:paraId="520DF716" w14:textId="77777777" w:rsidTr="00DD7AA3">
        <w:trPr>
          <w:trHeight w:val="646"/>
        </w:trPr>
        <w:tc>
          <w:tcPr>
            <w:tcW w:w="2791" w:type="dxa"/>
            <w:gridSpan w:val="2"/>
            <w:vMerge w:val="restart"/>
            <w:vAlign w:val="center"/>
          </w:tcPr>
          <w:p w14:paraId="144C6F18" w14:textId="77777777" w:rsidR="00791159" w:rsidRPr="00DD7AA3" w:rsidRDefault="00791159" w:rsidP="001E31E6">
            <w:pPr>
              <w:spacing w:line="240" w:lineRule="auto"/>
              <w:rPr>
                <w:rFonts w:ascii="Times New Roman" w:hAnsi="Times New Roman" w:cs="Times New Roman"/>
                <w:b/>
                <w:bCs/>
                <w:color w:val="000000"/>
                <w:sz w:val="18"/>
                <w:szCs w:val="18"/>
                <w:lang w:val="en-US" w:eastAsia="de-DE"/>
              </w:rPr>
            </w:pPr>
            <w:r w:rsidRPr="00DD7AA3">
              <w:rPr>
                <w:rFonts w:ascii="Times New Roman" w:hAnsi="Times New Roman" w:cs="Times New Roman"/>
                <w:b/>
                <w:bCs/>
                <w:color w:val="000000"/>
                <w:sz w:val="18"/>
                <w:szCs w:val="18"/>
                <w:lang w:val="en-US" w:eastAsia="de-DE"/>
              </w:rPr>
              <w:t>Polysomnography screening</w:t>
            </w:r>
          </w:p>
        </w:tc>
        <w:tc>
          <w:tcPr>
            <w:tcW w:w="1162" w:type="dxa"/>
            <w:vAlign w:val="center"/>
          </w:tcPr>
          <w:p w14:paraId="534EA497" w14:textId="77777777" w:rsidR="00791159" w:rsidRPr="00DD7AA3" w:rsidRDefault="00791159" w:rsidP="001E31E6">
            <w:pPr>
              <w:spacing w:line="240" w:lineRule="auto"/>
              <w:rPr>
                <w:rFonts w:ascii="Times New Roman" w:hAnsi="Times New Roman" w:cs="Times New Roman"/>
                <w:color w:val="000000"/>
                <w:sz w:val="18"/>
                <w:szCs w:val="18"/>
                <w:lang w:val="en-US" w:eastAsia="de-DE"/>
              </w:rPr>
            </w:pPr>
            <w:r w:rsidRPr="00DD7AA3">
              <w:rPr>
                <w:rFonts w:ascii="Times New Roman" w:hAnsi="Times New Roman" w:cs="Times New Roman"/>
                <w:color w:val="000000"/>
                <w:sz w:val="18"/>
                <w:szCs w:val="18"/>
                <w:lang w:val="en-US" w:eastAsia="de-DE"/>
              </w:rPr>
              <w:t>clinic</w:t>
            </w:r>
          </w:p>
        </w:tc>
        <w:tc>
          <w:tcPr>
            <w:tcW w:w="2227" w:type="dxa"/>
            <w:vAlign w:val="center"/>
          </w:tcPr>
          <w:p w14:paraId="0B0D0987" w14:textId="77777777" w:rsidR="00791159" w:rsidRPr="00DD7AA3" w:rsidRDefault="00791159" w:rsidP="001E31E6">
            <w:pPr>
              <w:spacing w:line="240" w:lineRule="auto"/>
              <w:rPr>
                <w:rFonts w:ascii="Times New Roman" w:hAnsi="Times New Roman" w:cs="Times New Roman"/>
                <w:color w:val="000000"/>
                <w:sz w:val="18"/>
                <w:szCs w:val="18"/>
                <w:lang w:val="en-US" w:eastAsia="de-DE"/>
              </w:rPr>
            </w:pPr>
            <w:r w:rsidRPr="00DD7AA3">
              <w:rPr>
                <w:rFonts w:ascii="Times New Roman" w:hAnsi="Times New Roman" w:cs="Times New Roman"/>
                <w:color w:val="000000"/>
                <w:sz w:val="18"/>
                <w:szCs w:val="18"/>
                <w:lang w:val="en-US" w:eastAsia="de-DE"/>
              </w:rPr>
              <w:t>DRG E63B / EBM30901</w:t>
            </w:r>
          </w:p>
        </w:tc>
        <w:tc>
          <w:tcPr>
            <w:tcW w:w="1946" w:type="dxa"/>
            <w:vAlign w:val="center"/>
          </w:tcPr>
          <w:p w14:paraId="0E333D43" w14:textId="77777777" w:rsidR="00791159" w:rsidRPr="00DD7AA3" w:rsidRDefault="00791159" w:rsidP="001E31E6">
            <w:pPr>
              <w:spacing w:line="240" w:lineRule="auto"/>
              <w:rPr>
                <w:rFonts w:ascii="Times New Roman" w:hAnsi="Times New Roman" w:cs="Times New Roman"/>
                <w:color w:val="000000"/>
                <w:sz w:val="18"/>
                <w:szCs w:val="18"/>
                <w:lang w:val="en-US" w:eastAsia="de-DE"/>
              </w:rPr>
            </w:pPr>
            <w:r w:rsidRPr="00DD7AA3">
              <w:rPr>
                <w:rFonts w:ascii="Times New Roman" w:hAnsi="Times New Roman" w:cs="Times New Roman"/>
                <w:color w:val="000000"/>
                <w:sz w:val="18"/>
                <w:szCs w:val="18"/>
                <w:lang w:val="en-US" w:eastAsia="de-DE"/>
              </w:rPr>
              <w:t>case consolidation with implantation</w:t>
            </w:r>
          </w:p>
        </w:tc>
        <w:tc>
          <w:tcPr>
            <w:tcW w:w="1271" w:type="dxa"/>
            <w:vAlign w:val="center"/>
          </w:tcPr>
          <w:p w14:paraId="5EC1F62D" w14:textId="77777777" w:rsidR="00791159" w:rsidRPr="00DD7AA3" w:rsidRDefault="00791159" w:rsidP="001E31E6">
            <w:pPr>
              <w:spacing w:line="240" w:lineRule="auto"/>
              <w:rPr>
                <w:rFonts w:ascii="Times New Roman" w:hAnsi="Times New Roman" w:cs="Times New Roman"/>
                <w:color w:val="000000"/>
                <w:sz w:val="18"/>
                <w:szCs w:val="18"/>
                <w:lang w:val="en-US" w:eastAsia="de-DE"/>
              </w:rPr>
            </w:pPr>
            <w:r w:rsidRPr="00DD7AA3">
              <w:rPr>
                <w:rFonts w:ascii="Times New Roman" w:hAnsi="Times New Roman" w:cs="Times New Roman"/>
                <w:color w:val="000000"/>
                <w:sz w:val="18"/>
                <w:szCs w:val="18"/>
                <w:lang w:val="en-US" w:eastAsia="de-DE"/>
              </w:rPr>
              <w:t>0 €</w:t>
            </w:r>
          </w:p>
        </w:tc>
      </w:tr>
      <w:tr w:rsidR="00791159" w:rsidRPr="00DD7AA3" w14:paraId="766C64FD" w14:textId="77777777" w:rsidTr="00DD7AA3">
        <w:trPr>
          <w:trHeight w:val="141"/>
        </w:trPr>
        <w:tc>
          <w:tcPr>
            <w:tcW w:w="2791" w:type="dxa"/>
            <w:gridSpan w:val="2"/>
            <w:vMerge/>
            <w:vAlign w:val="center"/>
          </w:tcPr>
          <w:p w14:paraId="7CCCDF8E" w14:textId="77777777" w:rsidR="00791159" w:rsidRPr="00DD7AA3" w:rsidRDefault="00791159" w:rsidP="001E31E6">
            <w:pPr>
              <w:spacing w:line="240" w:lineRule="auto"/>
              <w:rPr>
                <w:rFonts w:ascii="Times New Roman" w:hAnsi="Times New Roman" w:cs="Times New Roman"/>
                <w:b/>
                <w:bCs/>
                <w:color w:val="000000"/>
                <w:sz w:val="18"/>
                <w:szCs w:val="18"/>
                <w:lang w:val="en-US" w:eastAsia="de-DE"/>
              </w:rPr>
            </w:pPr>
          </w:p>
        </w:tc>
        <w:tc>
          <w:tcPr>
            <w:tcW w:w="1162" w:type="dxa"/>
            <w:vAlign w:val="center"/>
          </w:tcPr>
          <w:p w14:paraId="5AA93F3F" w14:textId="77777777" w:rsidR="00791159" w:rsidRPr="00DD7AA3" w:rsidRDefault="00791159" w:rsidP="001E31E6">
            <w:pPr>
              <w:spacing w:line="240" w:lineRule="auto"/>
              <w:rPr>
                <w:rFonts w:ascii="Times New Roman" w:hAnsi="Times New Roman" w:cs="Times New Roman"/>
                <w:color w:val="000000"/>
                <w:sz w:val="18"/>
                <w:szCs w:val="18"/>
                <w:lang w:val="en-US" w:eastAsia="de-DE"/>
              </w:rPr>
            </w:pPr>
            <w:r w:rsidRPr="00DD7AA3">
              <w:rPr>
                <w:rFonts w:ascii="Times New Roman" w:hAnsi="Times New Roman" w:cs="Times New Roman"/>
                <w:color w:val="000000"/>
                <w:sz w:val="18"/>
                <w:szCs w:val="18"/>
                <w:lang w:val="en-US" w:eastAsia="de-DE"/>
              </w:rPr>
              <w:t>outpatient</w:t>
            </w:r>
          </w:p>
        </w:tc>
        <w:tc>
          <w:tcPr>
            <w:tcW w:w="2227" w:type="dxa"/>
            <w:vAlign w:val="center"/>
          </w:tcPr>
          <w:p w14:paraId="29EC4D0C" w14:textId="77777777" w:rsidR="00791159" w:rsidRPr="00DD7AA3" w:rsidRDefault="00791159" w:rsidP="001E31E6">
            <w:pPr>
              <w:spacing w:line="240" w:lineRule="auto"/>
              <w:rPr>
                <w:rFonts w:ascii="Times New Roman" w:hAnsi="Times New Roman" w:cs="Times New Roman"/>
                <w:color w:val="000000"/>
                <w:sz w:val="18"/>
                <w:szCs w:val="18"/>
                <w:lang w:val="en-US" w:eastAsia="de-DE"/>
              </w:rPr>
            </w:pPr>
            <w:r w:rsidRPr="00DD7AA3">
              <w:rPr>
                <w:rFonts w:ascii="Times New Roman" w:hAnsi="Times New Roman" w:cs="Times New Roman"/>
                <w:color w:val="000000"/>
                <w:sz w:val="18"/>
                <w:szCs w:val="18"/>
                <w:lang w:val="en-US" w:eastAsia="de-DE"/>
              </w:rPr>
              <w:t>EBM30901</w:t>
            </w:r>
          </w:p>
        </w:tc>
        <w:tc>
          <w:tcPr>
            <w:tcW w:w="1946" w:type="dxa"/>
            <w:vAlign w:val="center"/>
          </w:tcPr>
          <w:p w14:paraId="6954942F" w14:textId="77777777" w:rsidR="00791159" w:rsidRPr="00DD7AA3" w:rsidRDefault="00791159" w:rsidP="001E31E6">
            <w:pPr>
              <w:spacing w:line="240" w:lineRule="auto"/>
              <w:rPr>
                <w:rFonts w:ascii="Times New Roman" w:hAnsi="Times New Roman" w:cs="Times New Roman"/>
                <w:color w:val="000000"/>
                <w:sz w:val="18"/>
                <w:szCs w:val="18"/>
                <w:lang w:val="en-US" w:eastAsia="de-DE"/>
              </w:rPr>
            </w:pPr>
            <w:r w:rsidRPr="00DD7AA3">
              <w:rPr>
                <w:rFonts w:ascii="Times New Roman" w:hAnsi="Times New Roman" w:cs="Times New Roman"/>
                <w:color w:val="000000"/>
                <w:sz w:val="18"/>
                <w:szCs w:val="18"/>
                <w:lang w:val="en-US" w:eastAsia="de-DE"/>
              </w:rPr>
              <w:t>330.30 €</w:t>
            </w:r>
          </w:p>
        </w:tc>
        <w:tc>
          <w:tcPr>
            <w:tcW w:w="1271" w:type="dxa"/>
            <w:vAlign w:val="center"/>
          </w:tcPr>
          <w:p w14:paraId="6CC5AC35" w14:textId="77777777" w:rsidR="00791159" w:rsidRPr="00DD7AA3" w:rsidRDefault="00791159" w:rsidP="001E31E6">
            <w:pPr>
              <w:spacing w:line="240" w:lineRule="auto"/>
              <w:rPr>
                <w:rFonts w:ascii="Times New Roman" w:hAnsi="Times New Roman" w:cs="Times New Roman"/>
                <w:b/>
                <w:bCs/>
                <w:color w:val="000000"/>
                <w:sz w:val="18"/>
                <w:szCs w:val="18"/>
                <w:lang w:val="en-US" w:eastAsia="de-DE"/>
              </w:rPr>
            </w:pPr>
            <w:r w:rsidRPr="00DD7AA3">
              <w:rPr>
                <w:rFonts w:ascii="Times New Roman" w:hAnsi="Times New Roman" w:cs="Times New Roman"/>
                <w:b/>
                <w:bCs/>
                <w:color w:val="000000"/>
                <w:sz w:val="18"/>
                <w:szCs w:val="18"/>
                <w:lang w:val="en-US" w:eastAsia="de-DE"/>
              </w:rPr>
              <w:t>330.30 €</w:t>
            </w:r>
          </w:p>
        </w:tc>
      </w:tr>
      <w:tr w:rsidR="00791159" w:rsidRPr="00DD7AA3" w14:paraId="2401E0E9" w14:textId="77777777" w:rsidTr="00DD7AA3">
        <w:trPr>
          <w:trHeight w:val="423"/>
        </w:trPr>
        <w:tc>
          <w:tcPr>
            <w:tcW w:w="9397" w:type="dxa"/>
            <w:gridSpan w:val="6"/>
            <w:shd w:val="clear" w:color="auto" w:fill="D9D9D9" w:themeFill="background1" w:themeFillShade="D9"/>
            <w:vAlign w:val="center"/>
          </w:tcPr>
          <w:p w14:paraId="376B21F1" w14:textId="77777777" w:rsidR="00791159" w:rsidRPr="00DD7AA3" w:rsidRDefault="00791159" w:rsidP="001E31E6">
            <w:pPr>
              <w:spacing w:line="240" w:lineRule="auto"/>
              <w:rPr>
                <w:rFonts w:ascii="Times New Roman" w:hAnsi="Times New Roman" w:cs="Times New Roman"/>
                <w:sz w:val="18"/>
                <w:szCs w:val="18"/>
                <w:lang w:val="en-US"/>
              </w:rPr>
            </w:pPr>
            <w:r w:rsidRPr="00DD7AA3">
              <w:rPr>
                <w:rFonts w:ascii="Times New Roman" w:hAnsi="Times New Roman" w:cs="Times New Roman"/>
                <w:b/>
                <w:bCs/>
                <w:color w:val="000000"/>
                <w:sz w:val="18"/>
                <w:szCs w:val="18"/>
                <w:lang w:val="en-US" w:eastAsia="de-DE"/>
              </w:rPr>
              <w:t>Implantation</w:t>
            </w:r>
          </w:p>
        </w:tc>
      </w:tr>
      <w:tr w:rsidR="00791159" w:rsidRPr="00DD7AA3" w14:paraId="70C24E0D" w14:textId="77777777" w:rsidTr="00DD7AA3">
        <w:trPr>
          <w:trHeight w:val="423"/>
        </w:trPr>
        <w:tc>
          <w:tcPr>
            <w:tcW w:w="2791" w:type="dxa"/>
            <w:gridSpan w:val="2"/>
            <w:vAlign w:val="center"/>
          </w:tcPr>
          <w:p w14:paraId="771E139F" w14:textId="77777777" w:rsidR="00791159" w:rsidRPr="00DD7AA3" w:rsidRDefault="00791159" w:rsidP="001E31E6">
            <w:pPr>
              <w:spacing w:line="240" w:lineRule="auto"/>
              <w:rPr>
                <w:rFonts w:ascii="Times New Roman" w:hAnsi="Times New Roman" w:cs="Times New Roman"/>
                <w:b/>
                <w:bCs/>
                <w:color w:val="000000"/>
                <w:sz w:val="18"/>
                <w:szCs w:val="18"/>
                <w:lang w:val="en-US" w:eastAsia="de-DE"/>
              </w:rPr>
            </w:pPr>
            <w:r w:rsidRPr="00DD7AA3">
              <w:rPr>
                <w:rFonts w:ascii="Times New Roman" w:hAnsi="Times New Roman" w:cs="Times New Roman"/>
                <w:b/>
                <w:bCs/>
                <w:color w:val="000000"/>
                <w:sz w:val="18"/>
                <w:szCs w:val="18"/>
                <w:lang w:val="en-US" w:eastAsia="de-DE"/>
              </w:rPr>
              <w:t>Inpatient stay</w:t>
            </w:r>
          </w:p>
        </w:tc>
        <w:tc>
          <w:tcPr>
            <w:tcW w:w="1162" w:type="dxa"/>
            <w:vAlign w:val="center"/>
          </w:tcPr>
          <w:p w14:paraId="57E3B7D1" w14:textId="77777777" w:rsidR="00791159" w:rsidRPr="00DD7AA3" w:rsidRDefault="00791159" w:rsidP="001E31E6">
            <w:pPr>
              <w:spacing w:line="240" w:lineRule="auto"/>
              <w:rPr>
                <w:rFonts w:ascii="Times New Roman" w:hAnsi="Times New Roman" w:cs="Times New Roman"/>
                <w:color w:val="000000"/>
                <w:sz w:val="18"/>
                <w:szCs w:val="18"/>
                <w:lang w:val="en-US" w:eastAsia="de-DE"/>
              </w:rPr>
            </w:pPr>
            <w:r w:rsidRPr="00DD7AA3">
              <w:rPr>
                <w:rFonts w:ascii="Times New Roman" w:hAnsi="Times New Roman" w:cs="Times New Roman"/>
                <w:color w:val="000000"/>
                <w:sz w:val="18"/>
                <w:szCs w:val="18"/>
                <w:lang w:val="en-US" w:eastAsia="de-DE"/>
              </w:rPr>
              <w:t>inpatient</w:t>
            </w:r>
          </w:p>
        </w:tc>
        <w:tc>
          <w:tcPr>
            <w:tcW w:w="2227" w:type="dxa"/>
            <w:vAlign w:val="center"/>
          </w:tcPr>
          <w:p w14:paraId="560FACE8" w14:textId="77777777" w:rsidR="00791159" w:rsidRPr="00DD7AA3" w:rsidRDefault="00791159" w:rsidP="001E31E6">
            <w:pPr>
              <w:spacing w:line="240" w:lineRule="auto"/>
              <w:rPr>
                <w:rFonts w:ascii="Times New Roman" w:hAnsi="Times New Roman" w:cs="Times New Roman"/>
                <w:color w:val="000000"/>
                <w:sz w:val="18"/>
                <w:szCs w:val="18"/>
                <w:lang w:val="en-US" w:eastAsia="de-DE"/>
              </w:rPr>
            </w:pPr>
            <w:r w:rsidRPr="00DD7AA3">
              <w:rPr>
                <w:rFonts w:ascii="Times New Roman" w:hAnsi="Times New Roman" w:cs="Times New Roman"/>
                <w:color w:val="000000"/>
                <w:sz w:val="18"/>
                <w:szCs w:val="18"/>
                <w:lang w:val="en-US" w:eastAsia="de-DE"/>
              </w:rPr>
              <w:t>DRG 902Z</w:t>
            </w:r>
          </w:p>
        </w:tc>
        <w:tc>
          <w:tcPr>
            <w:tcW w:w="1946" w:type="dxa"/>
            <w:vAlign w:val="center"/>
          </w:tcPr>
          <w:p w14:paraId="32693445" w14:textId="77777777" w:rsidR="00791159" w:rsidRPr="00DD7AA3" w:rsidRDefault="00791159" w:rsidP="001E31E6">
            <w:pPr>
              <w:spacing w:line="240" w:lineRule="auto"/>
              <w:rPr>
                <w:rFonts w:ascii="Times New Roman" w:hAnsi="Times New Roman" w:cs="Times New Roman"/>
                <w:color w:val="000000"/>
                <w:sz w:val="18"/>
                <w:szCs w:val="18"/>
                <w:lang w:val="en-US" w:eastAsia="de-DE"/>
              </w:rPr>
            </w:pPr>
            <w:r w:rsidRPr="00DD7AA3">
              <w:rPr>
                <w:rFonts w:ascii="Times New Roman" w:hAnsi="Times New Roman" w:cs="Times New Roman"/>
                <w:color w:val="000000"/>
                <w:sz w:val="18"/>
                <w:szCs w:val="18"/>
                <w:lang w:val="en-US" w:eastAsia="de-DE"/>
              </w:rPr>
              <w:t>5,176.62 €</w:t>
            </w:r>
          </w:p>
        </w:tc>
        <w:tc>
          <w:tcPr>
            <w:tcW w:w="1271" w:type="dxa"/>
            <w:vAlign w:val="center"/>
          </w:tcPr>
          <w:p w14:paraId="09071BCD" w14:textId="77777777" w:rsidR="00791159" w:rsidRPr="00DD7AA3" w:rsidRDefault="00791159" w:rsidP="001E31E6">
            <w:pPr>
              <w:spacing w:line="240" w:lineRule="auto"/>
              <w:rPr>
                <w:rFonts w:ascii="Times New Roman" w:hAnsi="Times New Roman" w:cs="Times New Roman"/>
                <w:b/>
                <w:bCs/>
                <w:color w:val="000000"/>
                <w:sz w:val="18"/>
                <w:szCs w:val="18"/>
                <w:lang w:val="en-US" w:eastAsia="de-DE"/>
              </w:rPr>
            </w:pPr>
            <w:r w:rsidRPr="00DD7AA3">
              <w:rPr>
                <w:rFonts w:ascii="Times New Roman" w:hAnsi="Times New Roman" w:cs="Times New Roman"/>
                <w:b/>
                <w:bCs/>
                <w:color w:val="000000"/>
                <w:sz w:val="18"/>
                <w:szCs w:val="18"/>
                <w:lang w:val="en-US" w:eastAsia="de-DE"/>
              </w:rPr>
              <w:t>5,176.62 €</w:t>
            </w:r>
          </w:p>
        </w:tc>
      </w:tr>
      <w:tr w:rsidR="00791159" w:rsidRPr="00DD7AA3" w14:paraId="633B78E1" w14:textId="77777777" w:rsidTr="00DD7AA3">
        <w:trPr>
          <w:trHeight w:val="1092"/>
        </w:trPr>
        <w:tc>
          <w:tcPr>
            <w:tcW w:w="2791" w:type="dxa"/>
            <w:gridSpan w:val="2"/>
            <w:vAlign w:val="center"/>
          </w:tcPr>
          <w:p w14:paraId="69394CF8" w14:textId="77777777" w:rsidR="00791159" w:rsidRPr="00DD7AA3" w:rsidRDefault="00791159" w:rsidP="001E31E6">
            <w:pPr>
              <w:spacing w:line="240" w:lineRule="auto"/>
              <w:rPr>
                <w:rFonts w:ascii="Times New Roman" w:hAnsi="Times New Roman" w:cs="Times New Roman"/>
                <w:b/>
                <w:bCs/>
                <w:color w:val="000000"/>
                <w:sz w:val="18"/>
                <w:szCs w:val="18"/>
                <w:lang w:val="en-US" w:eastAsia="de-DE"/>
              </w:rPr>
            </w:pPr>
            <w:r w:rsidRPr="00DD7AA3">
              <w:rPr>
                <w:rFonts w:ascii="Times New Roman" w:hAnsi="Times New Roman" w:cs="Times New Roman"/>
                <w:b/>
                <w:bCs/>
                <w:color w:val="000000"/>
                <w:sz w:val="18"/>
                <w:szCs w:val="18"/>
                <w:lang w:val="en-US" w:eastAsia="de-DE"/>
              </w:rPr>
              <w:t>Implant</w:t>
            </w:r>
          </w:p>
        </w:tc>
        <w:tc>
          <w:tcPr>
            <w:tcW w:w="1162" w:type="dxa"/>
            <w:vAlign w:val="center"/>
          </w:tcPr>
          <w:p w14:paraId="564AB6DC" w14:textId="77777777" w:rsidR="00791159" w:rsidRPr="00DD7AA3" w:rsidRDefault="00791159" w:rsidP="001E31E6">
            <w:pPr>
              <w:spacing w:line="240" w:lineRule="auto"/>
              <w:rPr>
                <w:rFonts w:ascii="Times New Roman" w:hAnsi="Times New Roman" w:cs="Times New Roman"/>
                <w:color w:val="000000"/>
                <w:sz w:val="18"/>
                <w:szCs w:val="18"/>
                <w:lang w:val="en-US" w:eastAsia="de-DE"/>
              </w:rPr>
            </w:pPr>
            <w:r w:rsidRPr="00DD7AA3">
              <w:rPr>
                <w:rFonts w:ascii="Times New Roman" w:hAnsi="Times New Roman" w:cs="Times New Roman"/>
                <w:color w:val="000000"/>
                <w:sz w:val="18"/>
                <w:szCs w:val="18"/>
                <w:lang w:val="en-US" w:eastAsia="de-DE"/>
              </w:rPr>
              <w:t>inpatient</w:t>
            </w:r>
          </w:p>
        </w:tc>
        <w:tc>
          <w:tcPr>
            <w:tcW w:w="2227" w:type="dxa"/>
            <w:vAlign w:val="center"/>
          </w:tcPr>
          <w:p w14:paraId="0B55FDED" w14:textId="77777777" w:rsidR="00791159" w:rsidRPr="00DD7AA3" w:rsidRDefault="00791159" w:rsidP="001E31E6">
            <w:pPr>
              <w:spacing w:line="240" w:lineRule="auto"/>
              <w:rPr>
                <w:rFonts w:ascii="Times New Roman" w:hAnsi="Times New Roman" w:cs="Times New Roman"/>
                <w:color w:val="000000"/>
                <w:sz w:val="18"/>
                <w:szCs w:val="18"/>
                <w:lang w:val="en-US" w:eastAsia="de-DE"/>
              </w:rPr>
            </w:pPr>
            <w:r w:rsidRPr="00DD7AA3">
              <w:rPr>
                <w:rFonts w:ascii="Times New Roman" w:hAnsi="Times New Roman" w:cs="Times New Roman"/>
                <w:color w:val="000000"/>
                <w:sz w:val="18"/>
                <w:szCs w:val="18"/>
                <w:lang w:val="en-US" w:eastAsia="de-DE"/>
              </w:rPr>
              <w:t>additional charge for new examination and treatment methods (NUB) 088 (brutto)</w:t>
            </w:r>
          </w:p>
        </w:tc>
        <w:tc>
          <w:tcPr>
            <w:tcW w:w="1946" w:type="dxa"/>
            <w:vAlign w:val="center"/>
          </w:tcPr>
          <w:p w14:paraId="7CFB2511" w14:textId="77777777" w:rsidR="00791159" w:rsidRPr="00DD7AA3" w:rsidRDefault="00791159" w:rsidP="001E31E6">
            <w:pPr>
              <w:spacing w:line="240" w:lineRule="auto"/>
              <w:rPr>
                <w:rFonts w:ascii="Times New Roman" w:hAnsi="Times New Roman" w:cs="Times New Roman"/>
                <w:color w:val="000000"/>
                <w:sz w:val="18"/>
                <w:szCs w:val="18"/>
                <w:lang w:val="en-US" w:eastAsia="de-DE"/>
              </w:rPr>
            </w:pPr>
            <w:r w:rsidRPr="00DD7AA3">
              <w:rPr>
                <w:rFonts w:ascii="Times New Roman" w:hAnsi="Times New Roman" w:cs="Times New Roman"/>
                <w:color w:val="000000"/>
                <w:sz w:val="18"/>
                <w:szCs w:val="18"/>
                <w:lang w:val="en-US" w:eastAsia="de-DE"/>
              </w:rPr>
              <w:t>19,841.20 €</w:t>
            </w:r>
          </w:p>
        </w:tc>
        <w:tc>
          <w:tcPr>
            <w:tcW w:w="1271" w:type="dxa"/>
            <w:vAlign w:val="center"/>
          </w:tcPr>
          <w:p w14:paraId="49C9F150" w14:textId="77777777" w:rsidR="00791159" w:rsidRPr="00DD7AA3" w:rsidRDefault="00791159" w:rsidP="001E31E6">
            <w:pPr>
              <w:spacing w:line="240" w:lineRule="auto"/>
              <w:ind w:left="-107"/>
              <w:rPr>
                <w:rFonts w:ascii="Times New Roman" w:hAnsi="Times New Roman" w:cs="Times New Roman"/>
                <w:b/>
                <w:bCs/>
                <w:color w:val="000000"/>
                <w:sz w:val="18"/>
                <w:szCs w:val="18"/>
                <w:lang w:val="en-US" w:eastAsia="de-DE"/>
              </w:rPr>
            </w:pPr>
            <w:r w:rsidRPr="00DD7AA3">
              <w:rPr>
                <w:rFonts w:ascii="Times New Roman" w:hAnsi="Times New Roman" w:cs="Times New Roman"/>
                <w:b/>
                <w:bCs/>
                <w:color w:val="000000"/>
                <w:sz w:val="18"/>
                <w:szCs w:val="18"/>
                <w:lang w:val="en-US" w:eastAsia="de-DE"/>
              </w:rPr>
              <w:t>19,841.20 €</w:t>
            </w:r>
          </w:p>
        </w:tc>
      </w:tr>
      <w:tr w:rsidR="00791159" w:rsidRPr="00DD7AA3" w14:paraId="419459A1" w14:textId="77777777" w:rsidTr="00DD7AA3">
        <w:trPr>
          <w:trHeight w:val="423"/>
        </w:trPr>
        <w:tc>
          <w:tcPr>
            <w:tcW w:w="9397" w:type="dxa"/>
            <w:gridSpan w:val="6"/>
            <w:shd w:val="clear" w:color="auto" w:fill="D9D9D9" w:themeFill="background1" w:themeFillShade="D9"/>
            <w:vAlign w:val="center"/>
          </w:tcPr>
          <w:p w14:paraId="7B994260" w14:textId="77777777" w:rsidR="00791159" w:rsidRPr="00DD7AA3" w:rsidRDefault="00791159" w:rsidP="001E31E6">
            <w:pPr>
              <w:spacing w:line="240" w:lineRule="auto"/>
              <w:rPr>
                <w:rFonts w:ascii="Times New Roman" w:hAnsi="Times New Roman" w:cs="Times New Roman"/>
                <w:sz w:val="18"/>
                <w:szCs w:val="18"/>
                <w:lang w:val="en-US"/>
              </w:rPr>
            </w:pPr>
            <w:r w:rsidRPr="00DD7AA3">
              <w:rPr>
                <w:rFonts w:ascii="Times New Roman" w:hAnsi="Times New Roman" w:cs="Times New Roman"/>
                <w:b/>
                <w:bCs/>
                <w:color w:val="000000"/>
                <w:sz w:val="18"/>
                <w:szCs w:val="18"/>
                <w:lang w:val="en-US" w:eastAsia="de-DE"/>
              </w:rPr>
              <w:t>Activation</w:t>
            </w:r>
          </w:p>
        </w:tc>
      </w:tr>
      <w:tr w:rsidR="00791159" w:rsidRPr="00DD7AA3" w14:paraId="15001B01" w14:textId="77777777" w:rsidTr="00DD7AA3">
        <w:trPr>
          <w:trHeight w:val="646"/>
        </w:trPr>
        <w:tc>
          <w:tcPr>
            <w:tcW w:w="2791" w:type="dxa"/>
            <w:gridSpan w:val="2"/>
            <w:vAlign w:val="center"/>
          </w:tcPr>
          <w:p w14:paraId="733F5FF5" w14:textId="77777777" w:rsidR="00791159" w:rsidRPr="00DD7AA3" w:rsidRDefault="00791159" w:rsidP="001E31E6">
            <w:pPr>
              <w:spacing w:line="240" w:lineRule="auto"/>
              <w:rPr>
                <w:rFonts w:ascii="Times New Roman" w:hAnsi="Times New Roman" w:cs="Times New Roman"/>
                <w:b/>
                <w:bCs/>
                <w:color w:val="000000"/>
                <w:sz w:val="18"/>
                <w:szCs w:val="18"/>
                <w:lang w:val="en-US" w:eastAsia="de-DE"/>
              </w:rPr>
            </w:pPr>
            <w:r w:rsidRPr="00DD7AA3">
              <w:rPr>
                <w:rFonts w:ascii="Times New Roman" w:hAnsi="Times New Roman" w:cs="Times New Roman"/>
                <w:b/>
                <w:bCs/>
                <w:color w:val="000000"/>
                <w:sz w:val="18"/>
                <w:szCs w:val="18"/>
                <w:lang w:val="en-US" w:eastAsia="de-DE"/>
              </w:rPr>
              <w:t>Activation (outpatient)</w:t>
            </w:r>
          </w:p>
        </w:tc>
        <w:tc>
          <w:tcPr>
            <w:tcW w:w="1162" w:type="dxa"/>
            <w:vAlign w:val="center"/>
          </w:tcPr>
          <w:p w14:paraId="61513E7A" w14:textId="77777777" w:rsidR="00791159" w:rsidRPr="00DD7AA3" w:rsidRDefault="00791159" w:rsidP="001E31E6">
            <w:pPr>
              <w:spacing w:line="240" w:lineRule="auto"/>
              <w:rPr>
                <w:rFonts w:ascii="Times New Roman" w:hAnsi="Times New Roman" w:cs="Times New Roman"/>
                <w:color w:val="000000"/>
                <w:sz w:val="18"/>
                <w:szCs w:val="18"/>
                <w:lang w:val="en-US" w:eastAsia="de-DE"/>
              </w:rPr>
            </w:pPr>
            <w:r w:rsidRPr="00DD7AA3">
              <w:rPr>
                <w:rFonts w:ascii="Times New Roman" w:hAnsi="Times New Roman" w:cs="Times New Roman"/>
                <w:color w:val="000000"/>
                <w:sz w:val="18"/>
                <w:szCs w:val="18"/>
                <w:lang w:val="en-US" w:eastAsia="de-DE"/>
              </w:rPr>
              <w:t>clinic</w:t>
            </w:r>
          </w:p>
        </w:tc>
        <w:tc>
          <w:tcPr>
            <w:tcW w:w="2227" w:type="dxa"/>
            <w:vAlign w:val="center"/>
          </w:tcPr>
          <w:p w14:paraId="04D6AD8F" w14:textId="77777777" w:rsidR="00791159" w:rsidRPr="00DD7AA3" w:rsidRDefault="00791159" w:rsidP="001E31E6">
            <w:pPr>
              <w:spacing w:line="240" w:lineRule="auto"/>
              <w:rPr>
                <w:rFonts w:ascii="Times New Roman" w:hAnsi="Times New Roman" w:cs="Times New Roman"/>
                <w:color w:val="000000"/>
                <w:sz w:val="18"/>
                <w:szCs w:val="18"/>
                <w:lang w:val="en-US" w:eastAsia="de-DE"/>
              </w:rPr>
            </w:pPr>
            <w:r w:rsidRPr="00DD7AA3">
              <w:rPr>
                <w:rFonts w:ascii="Times New Roman" w:hAnsi="Times New Roman" w:cs="Times New Roman"/>
                <w:color w:val="000000"/>
                <w:sz w:val="18"/>
                <w:szCs w:val="18"/>
                <w:lang w:val="en-US" w:eastAsia="de-DE"/>
              </w:rPr>
              <w:t>academic outpatient institution lump sum</w:t>
            </w:r>
          </w:p>
        </w:tc>
        <w:tc>
          <w:tcPr>
            <w:tcW w:w="1946" w:type="dxa"/>
            <w:vAlign w:val="center"/>
          </w:tcPr>
          <w:p w14:paraId="3ACCF541" w14:textId="77777777" w:rsidR="00791159" w:rsidRPr="00DD7AA3" w:rsidRDefault="00791159" w:rsidP="001E31E6">
            <w:pPr>
              <w:spacing w:line="240" w:lineRule="auto"/>
              <w:ind w:right="-33"/>
              <w:rPr>
                <w:rFonts w:ascii="Times New Roman" w:hAnsi="Times New Roman" w:cs="Times New Roman"/>
                <w:color w:val="000000"/>
                <w:sz w:val="18"/>
                <w:szCs w:val="18"/>
                <w:lang w:val="en-US" w:eastAsia="de-DE"/>
              </w:rPr>
            </w:pPr>
            <w:r w:rsidRPr="00DD7AA3">
              <w:rPr>
                <w:rFonts w:ascii="Times New Roman" w:hAnsi="Times New Roman" w:cs="Times New Roman"/>
                <w:color w:val="000000"/>
                <w:sz w:val="18"/>
                <w:szCs w:val="18"/>
                <w:lang w:val="en-US" w:eastAsia="de-DE"/>
              </w:rPr>
              <w:t>57.50 €</w:t>
            </w:r>
          </w:p>
        </w:tc>
        <w:tc>
          <w:tcPr>
            <w:tcW w:w="1271" w:type="dxa"/>
            <w:vAlign w:val="center"/>
          </w:tcPr>
          <w:p w14:paraId="63E9A231" w14:textId="77777777" w:rsidR="00791159" w:rsidRPr="00DD7AA3" w:rsidRDefault="00791159" w:rsidP="001E31E6">
            <w:pPr>
              <w:spacing w:line="240" w:lineRule="auto"/>
              <w:rPr>
                <w:rFonts w:ascii="Times New Roman" w:hAnsi="Times New Roman" w:cs="Times New Roman"/>
                <w:b/>
                <w:bCs/>
                <w:color w:val="000000"/>
                <w:sz w:val="18"/>
                <w:szCs w:val="18"/>
                <w:lang w:val="en-US" w:eastAsia="de-DE"/>
              </w:rPr>
            </w:pPr>
            <w:r w:rsidRPr="00DD7AA3">
              <w:rPr>
                <w:rFonts w:ascii="Times New Roman" w:hAnsi="Times New Roman" w:cs="Times New Roman"/>
                <w:b/>
                <w:bCs/>
                <w:color w:val="000000"/>
                <w:sz w:val="18"/>
                <w:szCs w:val="18"/>
                <w:lang w:val="en-US" w:eastAsia="de-DE"/>
              </w:rPr>
              <w:t>57.50 €</w:t>
            </w:r>
          </w:p>
        </w:tc>
      </w:tr>
      <w:tr w:rsidR="00791159" w:rsidRPr="00DD7AA3" w14:paraId="0E1B4AEE" w14:textId="77777777" w:rsidTr="00DD7AA3">
        <w:trPr>
          <w:trHeight w:val="423"/>
        </w:trPr>
        <w:tc>
          <w:tcPr>
            <w:tcW w:w="2791" w:type="dxa"/>
            <w:gridSpan w:val="2"/>
            <w:vAlign w:val="center"/>
          </w:tcPr>
          <w:p w14:paraId="4018A9BD" w14:textId="77777777" w:rsidR="00791159" w:rsidRPr="00DD7AA3" w:rsidRDefault="00791159" w:rsidP="001E31E6">
            <w:pPr>
              <w:spacing w:line="240" w:lineRule="auto"/>
              <w:rPr>
                <w:rFonts w:ascii="Times New Roman" w:hAnsi="Times New Roman" w:cs="Times New Roman"/>
                <w:b/>
                <w:bCs/>
                <w:color w:val="000000"/>
                <w:sz w:val="18"/>
                <w:szCs w:val="18"/>
                <w:lang w:val="en-US" w:eastAsia="de-DE"/>
              </w:rPr>
            </w:pPr>
            <w:r w:rsidRPr="00DD7AA3">
              <w:rPr>
                <w:rFonts w:ascii="Times New Roman" w:hAnsi="Times New Roman" w:cs="Times New Roman"/>
                <w:b/>
                <w:bCs/>
                <w:color w:val="000000"/>
                <w:sz w:val="18"/>
                <w:szCs w:val="18"/>
                <w:lang w:val="en-US" w:eastAsia="de-DE"/>
              </w:rPr>
              <w:t>1. Titration (100%)</w:t>
            </w:r>
          </w:p>
        </w:tc>
        <w:tc>
          <w:tcPr>
            <w:tcW w:w="1162" w:type="dxa"/>
            <w:vAlign w:val="center"/>
          </w:tcPr>
          <w:p w14:paraId="0D34903B" w14:textId="77777777" w:rsidR="00791159" w:rsidRPr="00DD7AA3" w:rsidRDefault="00791159" w:rsidP="001E31E6">
            <w:pPr>
              <w:spacing w:line="240" w:lineRule="auto"/>
              <w:rPr>
                <w:rFonts w:ascii="Times New Roman" w:hAnsi="Times New Roman" w:cs="Times New Roman"/>
                <w:color w:val="000000"/>
                <w:sz w:val="18"/>
                <w:szCs w:val="18"/>
                <w:lang w:val="en-US" w:eastAsia="de-DE"/>
              </w:rPr>
            </w:pPr>
            <w:r w:rsidRPr="00DD7AA3">
              <w:rPr>
                <w:rFonts w:ascii="Times New Roman" w:hAnsi="Times New Roman" w:cs="Times New Roman"/>
                <w:color w:val="000000"/>
                <w:sz w:val="18"/>
                <w:szCs w:val="18"/>
                <w:lang w:val="en-US" w:eastAsia="de-DE"/>
              </w:rPr>
              <w:t>clinic</w:t>
            </w:r>
          </w:p>
        </w:tc>
        <w:tc>
          <w:tcPr>
            <w:tcW w:w="2227" w:type="dxa"/>
            <w:vAlign w:val="center"/>
          </w:tcPr>
          <w:p w14:paraId="348DCF5F" w14:textId="77777777" w:rsidR="00791159" w:rsidRPr="00DD7AA3" w:rsidRDefault="00791159" w:rsidP="001E31E6">
            <w:pPr>
              <w:spacing w:line="240" w:lineRule="auto"/>
              <w:rPr>
                <w:rFonts w:ascii="Times New Roman" w:hAnsi="Times New Roman" w:cs="Times New Roman"/>
                <w:color w:val="000000"/>
                <w:sz w:val="18"/>
                <w:szCs w:val="18"/>
                <w:lang w:val="en-US" w:eastAsia="de-DE"/>
              </w:rPr>
            </w:pPr>
            <w:r w:rsidRPr="00DD7AA3">
              <w:rPr>
                <w:rFonts w:ascii="Times New Roman" w:hAnsi="Times New Roman" w:cs="Times New Roman"/>
                <w:color w:val="000000"/>
                <w:sz w:val="18"/>
                <w:szCs w:val="18"/>
                <w:lang w:val="en-US" w:eastAsia="de-DE"/>
              </w:rPr>
              <w:t>DRG E63B</w:t>
            </w:r>
          </w:p>
        </w:tc>
        <w:tc>
          <w:tcPr>
            <w:tcW w:w="1946" w:type="dxa"/>
            <w:vAlign w:val="center"/>
          </w:tcPr>
          <w:p w14:paraId="3F59423C" w14:textId="77777777" w:rsidR="00791159" w:rsidRPr="00DD7AA3" w:rsidRDefault="00791159" w:rsidP="001E31E6">
            <w:pPr>
              <w:spacing w:line="240" w:lineRule="auto"/>
              <w:rPr>
                <w:rFonts w:ascii="Times New Roman" w:hAnsi="Times New Roman" w:cs="Times New Roman"/>
                <w:color w:val="000000"/>
                <w:sz w:val="18"/>
                <w:szCs w:val="18"/>
                <w:lang w:val="en-US" w:eastAsia="de-DE"/>
              </w:rPr>
            </w:pPr>
            <w:r w:rsidRPr="00DD7AA3">
              <w:rPr>
                <w:rFonts w:ascii="Times New Roman" w:hAnsi="Times New Roman" w:cs="Times New Roman"/>
                <w:color w:val="000000"/>
                <w:sz w:val="18"/>
                <w:szCs w:val="18"/>
                <w:lang w:val="en-US" w:eastAsia="de-DE"/>
              </w:rPr>
              <w:t>569.66 €</w:t>
            </w:r>
          </w:p>
        </w:tc>
        <w:tc>
          <w:tcPr>
            <w:tcW w:w="1271" w:type="dxa"/>
            <w:vAlign w:val="center"/>
          </w:tcPr>
          <w:p w14:paraId="5E4EBFA7" w14:textId="77777777" w:rsidR="00791159" w:rsidRPr="00DD7AA3" w:rsidRDefault="00791159" w:rsidP="001E31E6">
            <w:pPr>
              <w:spacing w:line="240" w:lineRule="auto"/>
              <w:rPr>
                <w:rFonts w:ascii="Times New Roman" w:hAnsi="Times New Roman" w:cs="Times New Roman"/>
                <w:b/>
                <w:bCs/>
                <w:color w:val="000000"/>
                <w:sz w:val="18"/>
                <w:szCs w:val="18"/>
                <w:lang w:val="en-US" w:eastAsia="de-DE"/>
              </w:rPr>
            </w:pPr>
            <w:r w:rsidRPr="00DD7AA3">
              <w:rPr>
                <w:rFonts w:ascii="Times New Roman" w:hAnsi="Times New Roman" w:cs="Times New Roman"/>
                <w:b/>
                <w:bCs/>
                <w:color w:val="000000"/>
                <w:sz w:val="18"/>
                <w:szCs w:val="18"/>
                <w:lang w:val="en-US" w:eastAsia="de-DE"/>
              </w:rPr>
              <w:t>569.66 €</w:t>
            </w:r>
          </w:p>
        </w:tc>
      </w:tr>
      <w:tr w:rsidR="00791159" w:rsidRPr="00DD7AA3" w14:paraId="76EC4EF8" w14:textId="77777777" w:rsidTr="00DD7AA3">
        <w:trPr>
          <w:trHeight w:val="423"/>
        </w:trPr>
        <w:tc>
          <w:tcPr>
            <w:tcW w:w="2791" w:type="dxa"/>
            <w:gridSpan w:val="2"/>
            <w:vAlign w:val="center"/>
          </w:tcPr>
          <w:p w14:paraId="48163718" w14:textId="77777777" w:rsidR="00791159" w:rsidRPr="00DD7AA3" w:rsidRDefault="00791159" w:rsidP="001E31E6">
            <w:pPr>
              <w:spacing w:line="240" w:lineRule="auto"/>
              <w:rPr>
                <w:rFonts w:ascii="Times New Roman" w:hAnsi="Times New Roman" w:cs="Times New Roman"/>
                <w:b/>
                <w:bCs/>
                <w:color w:val="000000"/>
                <w:sz w:val="18"/>
                <w:szCs w:val="18"/>
                <w:lang w:val="en-US" w:eastAsia="de-DE"/>
              </w:rPr>
            </w:pPr>
            <w:r w:rsidRPr="00DD7AA3">
              <w:rPr>
                <w:rFonts w:ascii="Times New Roman" w:hAnsi="Times New Roman" w:cs="Times New Roman"/>
                <w:b/>
                <w:bCs/>
                <w:color w:val="000000"/>
                <w:sz w:val="18"/>
                <w:szCs w:val="18"/>
                <w:lang w:val="en-US" w:eastAsia="de-DE"/>
              </w:rPr>
              <w:t>2. Titration (13%)</w:t>
            </w:r>
          </w:p>
        </w:tc>
        <w:tc>
          <w:tcPr>
            <w:tcW w:w="1162" w:type="dxa"/>
            <w:vAlign w:val="center"/>
          </w:tcPr>
          <w:p w14:paraId="174C7B1F" w14:textId="77777777" w:rsidR="00791159" w:rsidRPr="00DD7AA3" w:rsidRDefault="00791159" w:rsidP="001E31E6">
            <w:pPr>
              <w:spacing w:line="240" w:lineRule="auto"/>
              <w:rPr>
                <w:rFonts w:ascii="Times New Roman" w:hAnsi="Times New Roman" w:cs="Times New Roman"/>
                <w:color w:val="000000"/>
                <w:sz w:val="18"/>
                <w:szCs w:val="18"/>
                <w:lang w:val="en-US" w:eastAsia="de-DE"/>
              </w:rPr>
            </w:pPr>
            <w:r w:rsidRPr="00DD7AA3">
              <w:rPr>
                <w:rFonts w:ascii="Times New Roman" w:hAnsi="Times New Roman" w:cs="Times New Roman"/>
                <w:color w:val="000000"/>
                <w:sz w:val="18"/>
                <w:szCs w:val="18"/>
                <w:lang w:val="en-US" w:eastAsia="de-DE"/>
              </w:rPr>
              <w:t>clinic</w:t>
            </w:r>
          </w:p>
        </w:tc>
        <w:tc>
          <w:tcPr>
            <w:tcW w:w="2227" w:type="dxa"/>
            <w:vAlign w:val="center"/>
          </w:tcPr>
          <w:p w14:paraId="6C1C2136" w14:textId="77777777" w:rsidR="00791159" w:rsidRPr="00DD7AA3" w:rsidRDefault="00791159" w:rsidP="001E31E6">
            <w:pPr>
              <w:spacing w:line="240" w:lineRule="auto"/>
              <w:rPr>
                <w:rFonts w:ascii="Times New Roman" w:hAnsi="Times New Roman" w:cs="Times New Roman"/>
                <w:color w:val="000000"/>
                <w:sz w:val="18"/>
                <w:szCs w:val="18"/>
                <w:lang w:val="en-US" w:eastAsia="de-DE"/>
              </w:rPr>
            </w:pPr>
            <w:r w:rsidRPr="00DD7AA3">
              <w:rPr>
                <w:rFonts w:ascii="Times New Roman" w:hAnsi="Times New Roman" w:cs="Times New Roman"/>
                <w:color w:val="000000"/>
                <w:sz w:val="18"/>
                <w:szCs w:val="18"/>
                <w:lang w:val="en-US" w:eastAsia="de-DE"/>
              </w:rPr>
              <w:t>DRG E63B</w:t>
            </w:r>
          </w:p>
        </w:tc>
        <w:tc>
          <w:tcPr>
            <w:tcW w:w="1946" w:type="dxa"/>
            <w:vAlign w:val="center"/>
          </w:tcPr>
          <w:p w14:paraId="0E33035D" w14:textId="77777777" w:rsidR="00791159" w:rsidRPr="00DD7AA3" w:rsidRDefault="00791159" w:rsidP="001E31E6">
            <w:pPr>
              <w:spacing w:line="240" w:lineRule="auto"/>
              <w:rPr>
                <w:rFonts w:ascii="Times New Roman" w:hAnsi="Times New Roman" w:cs="Times New Roman"/>
                <w:color w:val="000000"/>
                <w:sz w:val="18"/>
                <w:szCs w:val="18"/>
                <w:lang w:val="en-US" w:eastAsia="de-DE"/>
              </w:rPr>
            </w:pPr>
            <w:r w:rsidRPr="00DD7AA3">
              <w:rPr>
                <w:rFonts w:ascii="Times New Roman" w:hAnsi="Times New Roman" w:cs="Times New Roman"/>
                <w:color w:val="000000"/>
                <w:sz w:val="18"/>
                <w:szCs w:val="18"/>
                <w:lang w:val="en-US" w:eastAsia="de-DE"/>
              </w:rPr>
              <w:t>569.66 €</w:t>
            </w:r>
          </w:p>
        </w:tc>
        <w:tc>
          <w:tcPr>
            <w:tcW w:w="1271" w:type="dxa"/>
            <w:vAlign w:val="center"/>
          </w:tcPr>
          <w:p w14:paraId="5614CC3E" w14:textId="77777777" w:rsidR="00791159" w:rsidRPr="00DD7AA3" w:rsidRDefault="00791159" w:rsidP="001E31E6">
            <w:pPr>
              <w:spacing w:line="240" w:lineRule="auto"/>
              <w:rPr>
                <w:rFonts w:ascii="Times New Roman" w:hAnsi="Times New Roman" w:cs="Times New Roman"/>
                <w:b/>
                <w:bCs/>
                <w:color w:val="000000"/>
                <w:sz w:val="18"/>
                <w:szCs w:val="18"/>
                <w:lang w:val="en-US" w:eastAsia="de-DE"/>
              </w:rPr>
            </w:pPr>
            <w:r w:rsidRPr="00DD7AA3">
              <w:rPr>
                <w:rFonts w:ascii="Times New Roman" w:hAnsi="Times New Roman" w:cs="Times New Roman"/>
                <w:b/>
                <w:bCs/>
                <w:color w:val="000000"/>
                <w:sz w:val="18"/>
                <w:szCs w:val="18"/>
                <w:lang w:val="en-US" w:eastAsia="de-DE"/>
              </w:rPr>
              <w:t>74.06 €</w:t>
            </w:r>
          </w:p>
        </w:tc>
      </w:tr>
      <w:tr w:rsidR="00791159" w:rsidRPr="00DD7AA3" w14:paraId="76DD67A5" w14:textId="77777777" w:rsidTr="00DD7AA3">
        <w:trPr>
          <w:trHeight w:val="423"/>
        </w:trPr>
        <w:tc>
          <w:tcPr>
            <w:tcW w:w="9397" w:type="dxa"/>
            <w:gridSpan w:val="6"/>
            <w:shd w:val="clear" w:color="auto" w:fill="D9D9D9" w:themeFill="background1" w:themeFillShade="D9"/>
            <w:vAlign w:val="center"/>
          </w:tcPr>
          <w:p w14:paraId="629E883D" w14:textId="77777777" w:rsidR="00791159" w:rsidRPr="00DD7AA3" w:rsidRDefault="00791159" w:rsidP="001E31E6">
            <w:pPr>
              <w:spacing w:line="240" w:lineRule="auto"/>
              <w:rPr>
                <w:rFonts w:ascii="Times New Roman" w:hAnsi="Times New Roman" w:cs="Times New Roman"/>
                <w:sz w:val="18"/>
                <w:szCs w:val="18"/>
                <w:lang w:val="en-US"/>
              </w:rPr>
            </w:pPr>
            <w:r w:rsidRPr="00DD7AA3">
              <w:rPr>
                <w:rFonts w:ascii="Times New Roman" w:hAnsi="Times New Roman" w:cs="Times New Roman"/>
                <w:b/>
                <w:bCs/>
                <w:color w:val="000000"/>
                <w:sz w:val="18"/>
                <w:szCs w:val="18"/>
                <w:lang w:val="en-US" w:eastAsia="de-DE"/>
              </w:rPr>
              <w:t>Explantation</w:t>
            </w:r>
            <w:r w:rsidRPr="00DD7AA3">
              <w:rPr>
                <w:rFonts w:ascii="Times New Roman" w:hAnsi="Times New Roman" w:cs="Times New Roman"/>
                <w:color w:val="000000"/>
                <w:sz w:val="18"/>
                <w:szCs w:val="18"/>
                <w:lang w:val="en-US" w:eastAsia="de-DE"/>
              </w:rPr>
              <w:t> </w:t>
            </w:r>
          </w:p>
        </w:tc>
      </w:tr>
      <w:tr w:rsidR="00791159" w:rsidRPr="00DD7AA3" w14:paraId="3C1D6184" w14:textId="77777777" w:rsidTr="00DD7AA3">
        <w:trPr>
          <w:trHeight w:val="423"/>
        </w:trPr>
        <w:tc>
          <w:tcPr>
            <w:tcW w:w="2791" w:type="dxa"/>
            <w:gridSpan w:val="2"/>
            <w:vAlign w:val="center"/>
          </w:tcPr>
          <w:p w14:paraId="26DE1CD4" w14:textId="77777777" w:rsidR="00791159" w:rsidRPr="00DD7AA3" w:rsidRDefault="00791159" w:rsidP="001E31E6">
            <w:pPr>
              <w:spacing w:line="240" w:lineRule="auto"/>
              <w:rPr>
                <w:rFonts w:ascii="Times New Roman" w:hAnsi="Times New Roman" w:cs="Times New Roman"/>
                <w:b/>
                <w:bCs/>
                <w:color w:val="000000"/>
                <w:sz w:val="18"/>
                <w:szCs w:val="18"/>
                <w:lang w:val="en-US" w:eastAsia="de-DE"/>
              </w:rPr>
            </w:pPr>
            <w:r w:rsidRPr="00DD7AA3">
              <w:rPr>
                <w:rFonts w:ascii="Times New Roman" w:hAnsi="Times New Roman" w:cs="Times New Roman"/>
                <w:b/>
                <w:bCs/>
                <w:color w:val="000000"/>
                <w:sz w:val="18"/>
                <w:szCs w:val="18"/>
                <w:lang w:val="en-US" w:eastAsia="de-DE"/>
              </w:rPr>
              <w:t>Due to inflammation (10%)</w:t>
            </w:r>
          </w:p>
        </w:tc>
        <w:tc>
          <w:tcPr>
            <w:tcW w:w="1162" w:type="dxa"/>
            <w:vAlign w:val="center"/>
          </w:tcPr>
          <w:p w14:paraId="3204BC78" w14:textId="77777777" w:rsidR="00791159" w:rsidRPr="00DD7AA3" w:rsidRDefault="00791159" w:rsidP="001E31E6">
            <w:pPr>
              <w:spacing w:line="240" w:lineRule="auto"/>
              <w:rPr>
                <w:rFonts w:ascii="Times New Roman" w:hAnsi="Times New Roman" w:cs="Times New Roman"/>
                <w:color w:val="000000"/>
                <w:sz w:val="18"/>
                <w:szCs w:val="18"/>
                <w:lang w:val="en-US" w:eastAsia="de-DE"/>
              </w:rPr>
            </w:pPr>
            <w:r w:rsidRPr="00DD7AA3">
              <w:rPr>
                <w:rFonts w:ascii="Times New Roman" w:hAnsi="Times New Roman" w:cs="Times New Roman"/>
                <w:color w:val="000000"/>
                <w:sz w:val="18"/>
                <w:szCs w:val="18"/>
                <w:lang w:val="en-US" w:eastAsia="de-DE"/>
              </w:rPr>
              <w:t>clinic</w:t>
            </w:r>
          </w:p>
        </w:tc>
        <w:tc>
          <w:tcPr>
            <w:tcW w:w="2227" w:type="dxa"/>
            <w:vAlign w:val="center"/>
          </w:tcPr>
          <w:p w14:paraId="7ABF1E0F" w14:textId="77777777" w:rsidR="00791159" w:rsidRPr="00DD7AA3" w:rsidRDefault="00791159" w:rsidP="001E31E6">
            <w:pPr>
              <w:spacing w:line="240" w:lineRule="auto"/>
              <w:rPr>
                <w:rFonts w:ascii="Times New Roman" w:hAnsi="Times New Roman" w:cs="Times New Roman"/>
                <w:color w:val="000000"/>
                <w:sz w:val="18"/>
                <w:szCs w:val="18"/>
                <w:lang w:val="en-US" w:eastAsia="de-DE"/>
              </w:rPr>
            </w:pPr>
            <w:r w:rsidRPr="00DD7AA3">
              <w:rPr>
                <w:rFonts w:ascii="Times New Roman" w:hAnsi="Times New Roman" w:cs="Times New Roman"/>
                <w:color w:val="000000"/>
                <w:sz w:val="18"/>
                <w:szCs w:val="18"/>
                <w:lang w:val="en-US" w:eastAsia="de-DE"/>
              </w:rPr>
              <w:t>DRG X06C</w:t>
            </w:r>
          </w:p>
        </w:tc>
        <w:tc>
          <w:tcPr>
            <w:tcW w:w="1946" w:type="dxa"/>
            <w:vAlign w:val="center"/>
          </w:tcPr>
          <w:p w14:paraId="10F116D2" w14:textId="77777777" w:rsidR="00791159" w:rsidRPr="00DD7AA3" w:rsidRDefault="00791159" w:rsidP="001D5FE8">
            <w:pPr>
              <w:spacing w:line="240" w:lineRule="auto"/>
              <w:rPr>
                <w:rFonts w:ascii="Times New Roman" w:hAnsi="Times New Roman" w:cs="Times New Roman"/>
                <w:color w:val="000000"/>
                <w:sz w:val="18"/>
                <w:szCs w:val="18"/>
                <w:lang w:val="en-US" w:eastAsia="de-DE"/>
              </w:rPr>
            </w:pPr>
            <w:r w:rsidRPr="00DD7AA3">
              <w:rPr>
                <w:rFonts w:ascii="Times New Roman" w:hAnsi="Times New Roman" w:cs="Times New Roman"/>
                <w:color w:val="000000"/>
                <w:sz w:val="18"/>
                <w:szCs w:val="18"/>
                <w:lang w:val="en-US" w:eastAsia="de-DE"/>
              </w:rPr>
              <w:t>2,517.10 €</w:t>
            </w:r>
          </w:p>
        </w:tc>
        <w:tc>
          <w:tcPr>
            <w:tcW w:w="1271" w:type="dxa"/>
            <w:vAlign w:val="center"/>
          </w:tcPr>
          <w:p w14:paraId="0C052306" w14:textId="77777777" w:rsidR="00791159" w:rsidRPr="00DD7AA3" w:rsidRDefault="00791159" w:rsidP="001D5FE8">
            <w:pPr>
              <w:spacing w:line="240" w:lineRule="auto"/>
              <w:rPr>
                <w:rFonts w:ascii="Times New Roman" w:hAnsi="Times New Roman" w:cs="Times New Roman"/>
                <w:color w:val="000000"/>
                <w:sz w:val="18"/>
                <w:szCs w:val="18"/>
                <w:lang w:val="en-US" w:eastAsia="de-DE"/>
              </w:rPr>
            </w:pPr>
            <w:r w:rsidRPr="00DD7AA3">
              <w:rPr>
                <w:rFonts w:ascii="Times New Roman" w:hAnsi="Times New Roman" w:cs="Times New Roman"/>
                <w:color w:val="000000"/>
                <w:sz w:val="18"/>
                <w:szCs w:val="18"/>
                <w:lang w:val="en-US" w:eastAsia="de-DE"/>
              </w:rPr>
              <w:t>251.71 €</w:t>
            </w:r>
          </w:p>
        </w:tc>
      </w:tr>
      <w:tr w:rsidR="00791159" w:rsidRPr="00DD7AA3" w14:paraId="50BD4B7B" w14:textId="77777777" w:rsidTr="00DD7AA3">
        <w:trPr>
          <w:trHeight w:val="411"/>
        </w:trPr>
        <w:tc>
          <w:tcPr>
            <w:tcW w:w="2791" w:type="dxa"/>
            <w:gridSpan w:val="2"/>
            <w:vAlign w:val="center"/>
          </w:tcPr>
          <w:p w14:paraId="4E32D19B" w14:textId="77777777" w:rsidR="00791159" w:rsidRPr="00DD7AA3" w:rsidRDefault="00791159" w:rsidP="001E31E6">
            <w:pPr>
              <w:spacing w:line="240" w:lineRule="auto"/>
              <w:rPr>
                <w:rFonts w:ascii="Times New Roman" w:hAnsi="Times New Roman" w:cs="Times New Roman"/>
                <w:b/>
                <w:bCs/>
                <w:color w:val="000000"/>
                <w:sz w:val="18"/>
                <w:szCs w:val="18"/>
                <w:lang w:val="en-US" w:eastAsia="de-DE"/>
              </w:rPr>
            </w:pPr>
            <w:r w:rsidRPr="00DD7AA3">
              <w:rPr>
                <w:rFonts w:ascii="Times New Roman" w:hAnsi="Times New Roman" w:cs="Times New Roman"/>
                <w:b/>
                <w:bCs/>
                <w:color w:val="000000"/>
                <w:sz w:val="18"/>
                <w:szCs w:val="18"/>
                <w:lang w:val="en-US" w:eastAsia="de-DE"/>
              </w:rPr>
              <w:t>Other reason (90%)</w:t>
            </w:r>
          </w:p>
        </w:tc>
        <w:tc>
          <w:tcPr>
            <w:tcW w:w="1162" w:type="dxa"/>
            <w:vAlign w:val="center"/>
          </w:tcPr>
          <w:p w14:paraId="0E9FFA2F" w14:textId="77777777" w:rsidR="00791159" w:rsidRPr="00DD7AA3" w:rsidRDefault="00791159" w:rsidP="001E31E6">
            <w:pPr>
              <w:spacing w:line="240" w:lineRule="auto"/>
              <w:rPr>
                <w:rFonts w:ascii="Times New Roman" w:hAnsi="Times New Roman" w:cs="Times New Roman"/>
                <w:color w:val="000000"/>
                <w:sz w:val="18"/>
                <w:szCs w:val="18"/>
                <w:lang w:val="en-US" w:eastAsia="de-DE"/>
              </w:rPr>
            </w:pPr>
            <w:r w:rsidRPr="00DD7AA3">
              <w:rPr>
                <w:rFonts w:ascii="Times New Roman" w:hAnsi="Times New Roman" w:cs="Times New Roman"/>
                <w:color w:val="000000"/>
                <w:sz w:val="18"/>
                <w:szCs w:val="18"/>
                <w:lang w:val="en-US" w:eastAsia="de-DE"/>
              </w:rPr>
              <w:t>clinic</w:t>
            </w:r>
          </w:p>
        </w:tc>
        <w:tc>
          <w:tcPr>
            <w:tcW w:w="2227" w:type="dxa"/>
            <w:vAlign w:val="center"/>
          </w:tcPr>
          <w:p w14:paraId="2A4D8C81" w14:textId="77777777" w:rsidR="00791159" w:rsidRPr="00DD7AA3" w:rsidRDefault="00791159" w:rsidP="001E31E6">
            <w:pPr>
              <w:spacing w:line="240" w:lineRule="auto"/>
              <w:rPr>
                <w:rFonts w:ascii="Times New Roman" w:hAnsi="Times New Roman" w:cs="Times New Roman"/>
                <w:color w:val="000000"/>
                <w:sz w:val="18"/>
                <w:szCs w:val="18"/>
                <w:lang w:val="en-US" w:eastAsia="de-DE"/>
              </w:rPr>
            </w:pPr>
            <w:r w:rsidRPr="00DD7AA3">
              <w:rPr>
                <w:rFonts w:ascii="Times New Roman" w:hAnsi="Times New Roman" w:cs="Times New Roman"/>
                <w:color w:val="000000"/>
                <w:sz w:val="18"/>
                <w:szCs w:val="18"/>
                <w:lang w:val="en-US" w:eastAsia="de-DE"/>
              </w:rPr>
              <w:t>DRG B17E</w:t>
            </w:r>
          </w:p>
        </w:tc>
        <w:tc>
          <w:tcPr>
            <w:tcW w:w="1946" w:type="dxa"/>
            <w:vAlign w:val="center"/>
          </w:tcPr>
          <w:p w14:paraId="7C1409E0" w14:textId="77777777" w:rsidR="00791159" w:rsidRPr="00DD7AA3" w:rsidRDefault="00791159" w:rsidP="001D5FE8">
            <w:pPr>
              <w:spacing w:line="240" w:lineRule="auto"/>
              <w:rPr>
                <w:rFonts w:ascii="Times New Roman" w:hAnsi="Times New Roman" w:cs="Times New Roman"/>
                <w:color w:val="000000"/>
                <w:sz w:val="18"/>
                <w:szCs w:val="18"/>
                <w:lang w:val="en-US" w:eastAsia="de-DE"/>
              </w:rPr>
            </w:pPr>
            <w:r w:rsidRPr="00DD7AA3">
              <w:rPr>
                <w:rFonts w:ascii="Times New Roman" w:hAnsi="Times New Roman" w:cs="Times New Roman"/>
                <w:color w:val="000000"/>
                <w:sz w:val="18"/>
                <w:szCs w:val="18"/>
                <w:lang w:val="en-US" w:eastAsia="de-DE"/>
              </w:rPr>
              <w:t>2,589.97 €</w:t>
            </w:r>
          </w:p>
        </w:tc>
        <w:tc>
          <w:tcPr>
            <w:tcW w:w="1271" w:type="dxa"/>
            <w:vAlign w:val="center"/>
          </w:tcPr>
          <w:p w14:paraId="27CBCE7D" w14:textId="77777777" w:rsidR="00791159" w:rsidRPr="00DD7AA3" w:rsidRDefault="00791159" w:rsidP="001D5FE8">
            <w:pPr>
              <w:spacing w:line="240" w:lineRule="auto"/>
              <w:rPr>
                <w:rFonts w:ascii="Times New Roman" w:hAnsi="Times New Roman" w:cs="Times New Roman"/>
                <w:color w:val="000000"/>
                <w:sz w:val="18"/>
                <w:szCs w:val="18"/>
                <w:lang w:val="en-US" w:eastAsia="de-DE"/>
              </w:rPr>
            </w:pPr>
            <w:r w:rsidRPr="00DD7AA3">
              <w:rPr>
                <w:rFonts w:ascii="Times New Roman" w:hAnsi="Times New Roman" w:cs="Times New Roman"/>
                <w:color w:val="000000"/>
                <w:sz w:val="18"/>
                <w:szCs w:val="18"/>
                <w:lang w:val="en-US" w:eastAsia="de-DE"/>
              </w:rPr>
              <w:t>2,330.97 €</w:t>
            </w:r>
          </w:p>
        </w:tc>
      </w:tr>
      <w:tr w:rsidR="00791159" w:rsidRPr="00DD7AA3" w14:paraId="55057DE0" w14:textId="77777777" w:rsidTr="00DD7AA3">
        <w:trPr>
          <w:trHeight w:val="423"/>
        </w:trPr>
        <w:tc>
          <w:tcPr>
            <w:tcW w:w="8126" w:type="dxa"/>
            <w:gridSpan w:val="5"/>
            <w:vAlign w:val="center"/>
          </w:tcPr>
          <w:p w14:paraId="09057EC2" w14:textId="77777777" w:rsidR="00791159" w:rsidRPr="00DD7AA3" w:rsidRDefault="00791159" w:rsidP="001E31E6">
            <w:pPr>
              <w:spacing w:line="240" w:lineRule="auto"/>
              <w:rPr>
                <w:rFonts w:ascii="Times New Roman" w:hAnsi="Times New Roman" w:cs="Times New Roman"/>
                <w:color w:val="000000"/>
                <w:sz w:val="18"/>
                <w:szCs w:val="18"/>
                <w:lang w:val="en-US" w:eastAsia="de-DE"/>
              </w:rPr>
            </w:pPr>
            <w:r w:rsidRPr="00DD7AA3">
              <w:rPr>
                <w:rFonts w:ascii="Times New Roman" w:hAnsi="Times New Roman" w:cs="Times New Roman"/>
                <w:b/>
                <w:bCs/>
                <w:color w:val="000000"/>
                <w:sz w:val="18"/>
                <w:szCs w:val="18"/>
                <w:lang w:val="en-US" w:eastAsia="de-DE"/>
              </w:rPr>
              <w:t>Total explantation (2%)</w:t>
            </w:r>
            <w:r w:rsidRPr="00DD7AA3">
              <w:rPr>
                <w:rFonts w:ascii="Times New Roman" w:hAnsi="Times New Roman" w:cs="Times New Roman"/>
                <w:color w:val="000000"/>
                <w:sz w:val="18"/>
                <w:szCs w:val="18"/>
                <w:lang w:val="en-US" w:eastAsia="de-DE"/>
              </w:rPr>
              <w:t> </w:t>
            </w:r>
          </w:p>
        </w:tc>
        <w:tc>
          <w:tcPr>
            <w:tcW w:w="1271" w:type="dxa"/>
            <w:vAlign w:val="center"/>
          </w:tcPr>
          <w:p w14:paraId="32DCA07C" w14:textId="77777777" w:rsidR="00791159" w:rsidRPr="00DD7AA3" w:rsidRDefault="00791159" w:rsidP="001D5FE8">
            <w:pPr>
              <w:spacing w:line="240" w:lineRule="auto"/>
              <w:rPr>
                <w:rFonts w:ascii="Times New Roman" w:hAnsi="Times New Roman" w:cs="Times New Roman"/>
                <w:b/>
                <w:bCs/>
                <w:color w:val="000000"/>
                <w:sz w:val="18"/>
                <w:szCs w:val="18"/>
                <w:lang w:val="en-US" w:eastAsia="de-DE"/>
              </w:rPr>
            </w:pPr>
            <w:r w:rsidRPr="00DD7AA3">
              <w:rPr>
                <w:rFonts w:ascii="Times New Roman" w:hAnsi="Times New Roman" w:cs="Times New Roman"/>
                <w:b/>
                <w:bCs/>
                <w:color w:val="000000"/>
                <w:sz w:val="18"/>
                <w:szCs w:val="18"/>
                <w:lang w:val="en-US" w:eastAsia="de-DE"/>
              </w:rPr>
              <w:t>51.65 €</w:t>
            </w:r>
          </w:p>
        </w:tc>
      </w:tr>
      <w:tr w:rsidR="00791159" w:rsidRPr="00DD7AA3" w14:paraId="6845733E" w14:textId="77777777" w:rsidTr="00DD7AA3">
        <w:trPr>
          <w:trHeight w:val="423"/>
        </w:trPr>
        <w:tc>
          <w:tcPr>
            <w:tcW w:w="2791" w:type="dxa"/>
            <w:gridSpan w:val="2"/>
            <w:vAlign w:val="center"/>
          </w:tcPr>
          <w:p w14:paraId="4EBAE97E" w14:textId="77777777" w:rsidR="00791159" w:rsidRPr="00DD7AA3" w:rsidRDefault="00791159" w:rsidP="001E31E6">
            <w:pPr>
              <w:spacing w:line="240" w:lineRule="auto"/>
              <w:rPr>
                <w:rFonts w:ascii="Times New Roman" w:hAnsi="Times New Roman" w:cs="Times New Roman"/>
                <w:b/>
                <w:bCs/>
                <w:color w:val="000000"/>
                <w:sz w:val="18"/>
                <w:szCs w:val="18"/>
                <w:lang w:val="en-US" w:eastAsia="de-DE"/>
              </w:rPr>
            </w:pPr>
            <w:r w:rsidRPr="00DD7AA3">
              <w:rPr>
                <w:rFonts w:ascii="Times New Roman" w:hAnsi="Times New Roman" w:cs="Times New Roman"/>
                <w:b/>
                <w:bCs/>
                <w:color w:val="000000"/>
                <w:sz w:val="18"/>
                <w:szCs w:val="18"/>
                <w:lang w:val="en-US" w:eastAsia="de-DE"/>
              </w:rPr>
              <w:t>Revision (1%)</w:t>
            </w:r>
          </w:p>
        </w:tc>
        <w:tc>
          <w:tcPr>
            <w:tcW w:w="1162" w:type="dxa"/>
            <w:vAlign w:val="center"/>
          </w:tcPr>
          <w:p w14:paraId="739C6EEC" w14:textId="77777777" w:rsidR="00791159" w:rsidRPr="00DD7AA3" w:rsidRDefault="00791159" w:rsidP="001E31E6">
            <w:pPr>
              <w:spacing w:line="240" w:lineRule="auto"/>
              <w:rPr>
                <w:rFonts w:ascii="Times New Roman" w:hAnsi="Times New Roman" w:cs="Times New Roman"/>
                <w:color w:val="000000"/>
                <w:sz w:val="18"/>
                <w:szCs w:val="18"/>
                <w:lang w:val="en-US" w:eastAsia="de-DE"/>
              </w:rPr>
            </w:pPr>
            <w:r w:rsidRPr="00DD7AA3">
              <w:rPr>
                <w:rFonts w:ascii="Times New Roman" w:hAnsi="Times New Roman" w:cs="Times New Roman"/>
                <w:color w:val="000000"/>
                <w:sz w:val="18"/>
                <w:szCs w:val="18"/>
                <w:lang w:val="en-US" w:eastAsia="de-DE"/>
              </w:rPr>
              <w:t>clinic</w:t>
            </w:r>
          </w:p>
        </w:tc>
        <w:tc>
          <w:tcPr>
            <w:tcW w:w="2227" w:type="dxa"/>
            <w:vAlign w:val="center"/>
          </w:tcPr>
          <w:p w14:paraId="53584001" w14:textId="77777777" w:rsidR="00791159" w:rsidRPr="00DD7AA3" w:rsidRDefault="00791159" w:rsidP="001E31E6">
            <w:pPr>
              <w:spacing w:line="240" w:lineRule="auto"/>
              <w:rPr>
                <w:rFonts w:ascii="Times New Roman" w:hAnsi="Times New Roman" w:cs="Times New Roman"/>
                <w:color w:val="000000"/>
                <w:sz w:val="18"/>
                <w:szCs w:val="18"/>
                <w:lang w:val="en-US" w:eastAsia="de-DE"/>
              </w:rPr>
            </w:pPr>
            <w:r w:rsidRPr="00DD7AA3">
              <w:rPr>
                <w:rFonts w:ascii="Times New Roman" w:hAnsi="Times New Roman" w:cs="Times New Roman"/>
                <w:color w:val="000000"/>
                <w:sz w:val="18"/>
                <w:szCs w:val="18"/>
                <w:lang w:val="en-US" w:eastAsia="de-DE"/>
              </w:rPr>
              <w:t>DRG B17E</w:t>
            </w:r>
          </w:p>
        </w:tc>
        <w:tc>
          <w:tcPr>
            <w:tcW w:w="1946" w:type="dxa"/>
            <w:vAlign w:val="center"/>
          </w:tcPr>
          <w:p w14:paraId="7B9C5255" w14:textId="77777777" w:rsidR="00791159" w:rsidRPr="00DD7AA3" w:rsidRDefault="00791159" w:rsidP="001D5FE8">
            <w:pPr>
              <w:spacing w:line="240" w:lineRule="auto"/>
              <w:rPr>
                <w:rFonts w:ascii="Times New Roman" w:hAnsi="Times New Roman" w:cs="Times New Roman"/>
                <w:color w:val="000000"/>
                <w:sz w:val="18"/>
                <w:szCs w:val="18"/>
                <w:lang w:val="en-US" w:eastAsia="de-DE"/>
              </w:rPr>
            </w:pPr>
            <w:r w:rsidRPr="00DD7AA3">
              <w:rPr>
                <w:rFonts w:ascii="Times New Roman" w:hAnsi="Times New Roman" w:cs="Times New Roman"/>
                <w:color w:val="000000"/>
                <w:sz w:val="18"/>
                <w:szCs w:val="18"/>
                <w:lang w:val="en-US" w:eastAsia="de-DE"/>
              </w:rPr>
              <w:t>2.589.97 €</w:t>
            </w:r>
          </w:p>
        </w:tc>
        <w:tc>
          <w:tcPr>
            <w:tcW w:w="1271" w:type="dxa"/>
            <w:vAlign w:val="center"/>
          </w:tcPr>
          <w:p w14:paraId="370F7D44" w14:textId="77777777" w:rsidR="00791159" w:rsidRPr="00DD7AA3" w:rsidRDefault="00791159" w:rsidP="001D5FE8">
            <w:pPr>
              <w:spacing w:line="240" w:lineRule="auto"/>
              <w:rPr>
                <w:rFonts w:ascii="Times New Roman" w:hAnsi="Times New Roman" w:cs="Times New Roman"/>
                <w:b/>
                <w:bCs/>
                <w:color w:val="000000"/>
                <w:sz w:val="18"/>
                <w:szCs w:val="18"/>
                <w:lang w:val="en-US" w:eastAsia="de-DE"/>
              </w:rPr>
            </w:pPr>
            <w:r w:rsidRPr="00DD7AA3">
              <w:rPr>
                <w:rFonts w:ascii="Times New Roman" w:hAnsi="Times New Roman" w:cs="Times New Roman"/>
                <w:b/>
                <w:bCs/>
                <w:color w:val="000000"/>
                <w:sz w:val="18"/>
                <w:szCs w:val="18"/>
                <w:lang w:val="en-US" w:eastAsia="de-DE"/>
              </w:rPr>
              <w:t>25.90 €</w:t>
            </w:r>
          </w:p>
        </w:tc>
      </w:tr>
      <w:tr w:rsidR="00791159" w:rsidRPr="00DD7AA3" w14:paraId="542CD481" w14:textId="77777777" w:rsidTr="00DD7AA3">
        <w:trPr>
          <w:trHeight w:val="423"/>
        </w:trPr>
        <w:tc>
          <w:tcPr>
            <w:tcW w:w="8126" w:type="dxa"/>
            <w:gridSpan w:val="5"/>
            <w:shd w:val="clear" w:color="auto" w:fill="A6A6A6" w:themeFill="background1" w:themeFillShade="A6"/>
            <w:vAlign w:val="center"/>
          </w:tcPr>
          <w:p w14:paraId="4B62EDAF" w14:textId="77777777" w:rsidR="00791159" w:rsidRPr="00DD7AA3" w:rsidRDefault="00791159" w:rsidP="001D5FE8">
            <w:pPr>
              <w:spacing w:line="240" w:lineRule="auto"/>
              <w:rPr>
                <w:rFonts w:ascii="Times New Roman" w:hAnsi="Times New Roman" w:cs="Times New Roman"/>
                <w:sz w:val="18"/>
                <w:szCs w:val="18"/>
                <w:lang w:val="en-US"/>
              </w:rPr>
            </w:pPr>
            <w:r w:rsidRPr="00DD7AA3">
              <w:rPr>
                <w:rFonts w:ascii="Times New Roman" w:hAnsi="Times New Roman" w:cs="Times New Roman"/>
                <w:b/>
                <w:bCs/>
                <w:color w:val="000000"/>
                <w:sz w:val="18"/>
                <w:szCs w:val="18"/>
                <w:lang w:val="en-US" w:eastAsia="de-DE"/>
              </w:rPr>
              <w:t>Total UAS one-time cost (implant and activation)</w:t>
            </w:r>
          </w:p>
        </w:tc>
        <w:tc>
          <w:tcPr>
            <w:tcW w:w="1271" w:type="dxa"/>
            <w:shd w:val="clear" w:color="auto" w:fill="A6A6A6" w:themeFill="background1" w:themeFillShade="A6"/>
            <w:vAlign w:val="center"/>
          </w:tcPr>
          <w:p w14:paraId="2D453C73" w14:textId="77777777" w:rsidR="00791159" w:rsidRPr="00DD7AA3" w:rsidRDefault="00791159" w:rsidP="001D5FE8">
            <w:pPr>
              <w:spacing w:line="240" w:lineRule="auto"/>
              <w:rPr>
                <w:rFonts w:ascii="Times New Roman" w:hAnsi="Times New Roman" w:cs="Times New Roman"/>
                <w:b/>
                <w:bCs/>
                <w:color w:val="000000"/>
                <w:sz w:val="18"/>
                <w:szCs w:val="18"/>
                <w:lang w:val="en-US" w:eastAsia="de-DE"/>
              </w:rPr>
            </w:pPr>
            <w:r w:rsidRPr="00DD7AA3">
              <w:rPr>
                <w:rFonts w:ascii="Times New Roman" w:hAnsi="Times New Roman" w:cs="Times New Roman"/>
                <w:b/>
                <w:bCs/>
                <w:color w:val="000000"/>
                <w:sz w:val="18"/>
                <w:szCs w:val="18"/>
                <w:lang w:val="en-US" w:eastAsia="de-DE"/>
              </w:rPr>
              <w:t>26.184,39 €</w:t>
            </w:r>
          </w:p>
        </w:tc>
      </w:tr>
      <w:tr w:rsidR="00791159" w:rsidRPr="00DD7AA3" w14:paraId="576C15A5" w14:textId="77777777" w:rsidTr="00DD7AA3">
        <w:trPr>
          <w:trHeight w:val="646"/>
        </w:trPr>
        <w:tc>
          <w:tcPr>
            <w:tcW w:w="2791" w:type="dxa"/>
            <w:gridSpan w:val="2"/>
            <w:vAlign w:val="center"/>
          </w:tcPr>
          <w:p w14:paraId="56E132B4" w14:textId="77777777" w:rsidR="00791159" w:rsidRPr="00DD7AA3" w:rsidRDefault="00791159" w:rsidP="001D5FE8">
            <w:pPr>
              <w:spacing w:line="240" w:lineRule="auto"/>
              <w:ind w:right="-70"/>
              <w:rPr>
                <w:rFonts w:ascii="Times New Roman" w:hAnsi="Times New Roman" w:cs="Times New Roman"/>
                <w:b/>
                <w:bCs/>
                <w:color w:val="000000"/>
                <w:sz w:val="18"/>
                <w:szCs w:val="18"/>
                <w:lang w:val="en-US" w:eastAsia="de-DE"/>
              </w:rPr>
            </w:pPr>
            <w:r w:rsidRPr="00DD7AA3">
              <w:rPr>
                <w:rFonts w:ascii="Times New Roman" w:hAnsi="Times New Roman" w:cs="Times New Roman"/>
                <w:b/>
                <w:bCs/>
                <w:color w:val="000000"/>
                <w:sz w:val="18"/>
                <w:szCs w:val="18"/>
                <w:lang w:val="en-US" w:eastAsia="de-DE"/>
              </w:rPr>
              <w:t xml:space="preserve">Annual routine follow-up </w:t>
            </w:r>
          </w:p>
        </w:tc>
        <w:tc>
          <w:tcPr>
            <w:tcW w:w="1162" w:type="dxa"/>
            <w:vAlign w:val="center"/>
          </w:tcPr>
          <w:p w14:paraId="1862F511" w14:textId="77777777" w:rsidR="00791159" w:rsidRPr="00DD7AA3" w:rsidRDefault="00791159" w:rsidP="001D5FE8">
            <w:pPr>
              <w:spacing w:line="240" w:lineRule="auto"/>
              <w:ind w:right="-70"/>
              <w:rPr>
                <w:rFonts w:ascii="Times New Roman" w:hAnsi="Times New Roman" w:cs="Times New Roman"/>
                <w:color w:val="000000"/>
                <w:sz w:val="18"/>
                <w:szCs w:val="18"/>
                <w:lang w:val="en-US" w:eastAsia="de-DE"/>
              </w:rPr>
            </w:pPr>
            <w:r w:rsidRPr="00DD7AA3">
              <w:rPr>
                <w:rFonts w:ascii="Times New Roman" w:hAnsi="Times New Roman" w:cs="Times New Roman"/>
                <w:color w:val="000000"/>
                <w:sz w:val="18"/>
                <w:szCs w:val="18"/>
                <w:lang w:val="en-US" w:eastAsia="de-DE"/>
              </w:rPr>
              <w:t>clinic</w:t>
            </w:r>
          </w:p>
        </w:tc>
        <w:tc>
          <w:tcPr>
            <w:tcW w:w="2227" w:type="dxa"/>
            <w:vAlign w:val="center"/>
          </w:tcPr>
          <w:p w14:paraId="27604034" w14:textId="77777777" w:rsidR="00791159" w:rsidRPr="00DD7AA3" w:rsidRDefault="00791159" w:rsidP="001D5FE8">
            <w:pPr>
              <w:spacing w:line="240" w:lineRule="auto"/>
              <w:ind w:right="-70"/>
              <w:rPr>
                <w:rFonts w:ascii="Times New Roman" w:hAnsi="Times New Roman" w:cs="Times New Roman"/>
                <w:color w:val="000000"/>
                <w:sz w:val="18"/>
                <w:szCs w:val="18"/>
                <w:lang w:val="en-US" w:eastAsia="de-DE"/>
              </w:rPr>
            </w:pPr>
            <w:r w:rsidRPr="00DD7AA3">
              <w:rPr>
                <w:rFonts w:ascii="Times New Roman" w:hAnsi="Times New Roman" w:cs="Times New Roman"/>
                <w:color w:val="000000"/>
                <w:sz w:val="18"/>
                <w:szCs w:val="18"/>
                <w:lang w:val="en-US" w:eastAsia="de-DE"/>
              </w:rPr>
              <w:t>academic outpatient institution lump sum</w:t>
            </w:r>
          </w:p>
        </w:tc>
        <w:tc>
          <w:tcPr>
            <w:tcW w:w="1946" w:type="dxa"/>
            <w:vAlign w:val="center"/>
          </w:tcPr>
          <w:p w14:paraId="328BD91E" w14:textId="77777777" w:rsidR="00791159" w:rsidRPr="00DD7AA3" w:rsidRDefault="00791159" w:rsidP="001D5FE8">
            <w:pPr>
              <w:spacing w:line="240" w:lineRule="auto"/>
              <w:ind w:right="-53"/>
              <w:rPr>
                <w:rFonts w:ascii="Times New Roman" w:hAnsi="Times New Roman" w:cs="Times New Roman"/>
                <w:color w:val="000000"/>
                <w:sz w:val="18"/>
                <w:szCs w:val="18"/>
                <w:lang w:val="en-US" w:eastAsia="de-DE"/>
              </w:rPr>
            </w:pPr>
            <w:r w:rsidRPr="00DD7AA3">
              <w:rPr>
                <w:rFonts w:ascii="Times New Roman" w:hAnsi="Times New Roman" w:cs="Times New Roman"/>
                <w:color w:val="000000"/>
                <w:sz w:val="18"/>
                <w:szCs w:val="18"/>
                <w:lang w:val="en-US" w:eastAsia="de-DE"/>
              </w:rPr>
              <w:t>57.50 €</w:t>
            </w:r>
          </w:p>
        </w:tc>
        <w:tc>
          <w:tcPr>
            <w:tcW w:w="1271" w:type="dxa"/>
            <w:vAlign w:val="center"/>
          </w:tcPr>
          <w:p w14:paraId="3A151FA7" w14:textId="77777777" w:rsidR="00791159" w:rsidRPr="00DD7AA3" w:rsidRDefault="00791159" w:rsidP="001D5FE8">
            <w:pPr>
              <w:spacing w:line="240" w:lineRule="auto"/>
              <w:ind w:right="-70"/>
              <w:rPr>
                <w:rFonts w:ascii="Times New Roman" w:hAnsi="Times New Roman" w:cs="Times New Roman"/>
                <w:b/>
                <w:bCs/>
                <w:color w:val="000000"/>
                <w:sz w:val="18"/>
                <w:szCs w:val="18"/>
                <w:lang w:val="en-US" w:eastAsia="de-DE"/>
              </w:rPr>
            </w:pPr>
            <w:r w:rsidRPr="00DD7AA3">
              <w:rPr>
                <w:rFonts w:ascii="Times New Roman" w:hAnsi="Times New Roman" w:cs="Times New Roman"/>
                <w:b/>
                <w:bCs/>
                <w:color w:val="000000"/>
                <w:sz w:val="18"/>
                <w:szCs w:val="18"/>
                <w:lang w:val="en-US" w:eastAsia="de-DE"/>
              </w:rPr>
              <w:t>57.50 €</w:t>
            </w:r>
          </w:p>
        </w:tc>
      </w:tr>
      <w:tr w:rsidR="00791159" w:rsidRPr="00DD7AA3" w14:paraId="010787A2" w14:textId="77777777" w:rsidTr="00DD7AA3">
        <w:trPr>
          <w:trHeight w:val="423"/>
        </w:trPr>
        <w:tc>
          <w:tcPr>
            <w:tcW w:w="8126" w:type="dxa"/>
            <w:gridSpan w:val="5"/>
            <w:shd w:val="clear" w:color="auto" w:fill="A6A6A6" w:themeFill="background1" w:themeFillShade="A6"/>
            <w:vAlign w:val="center"/>
          </w:tcPr>
          <w:p w14:paraId="68873BD2" w14:textId="77777777" w:rsidR="00791159" w:rsidRPr="00DD7AA3" w:rsidRDefault="00791159" w:rsidP="001D5FE8">
            <w:pPr>
              <w:spacing w:line="240" w:lineRule="auto"/>
              <w:rPr>
                <w:rFonts w:ascii="Times New Roman" w:hAnsi="Times New Roman" w:cs="Times New Roman"/>
                <w:sz w:val="18"/>
                <w:szCs w:val="18"/>
                <w:lang w:val="en-US"/>
              </w:rPr>
            </w:pPr>
            <w:r w:rsidRPr="00DD7AA3">
              <w:rPr>
                <w:rFonts w:ascii="Times New Roman" w:hAnsi="Times New Roman" w:cs="Times New Roman"/>
                <w:b/>
                <w:bCs/>
                <w:color w:val="000000"/>
                <w:sz w:val="18"/>
                <w:szCs w:val="18"/>
                <w:lang w:val="en-US" w:eastAsia="de-DE"/>
              </w:rPr>
              <w:t>Annual routine follow-up cost</w:t>
            </w:r>
          </w:p>
        </w:tc>
        <w:tc>
          <w:tcPr>
            <w:tcW w:w="1271" w:type="dxa"/>
            <w:shd w:val="clear" w:color="auto" w:fill="A6A6A6" w:themeFill="background1" w:themeFillShade="A6"/>
            <w:vAlign w:val="center"/>
          </w:tcPr>
          <w:p w14:paraId="270EE22C" w14:textId="77777777" w:rsidR="00791159" w:rsidRPr="00DD7AA3" w:rsidRDefault="00791159" w:rsidP="001D5FE8">
            <w:pPr>
              <w:spacing w:line="240" w:lineRule="auto"/>
              <w:ind w:right="-70"/>
              <w:rPr>
                <w:rFonts w:ascii="Times New Roman" w:hAnsi="Times New Roman" w:cs="Times New Roman"/>
                <w:b/>
                <w:bCs/>
                <w:color w:val="000000"/>
                <w:sz w:val="18"/>
                <w:szCs w:val="18"/>
                <w:lang w:val="en-US" w:eastAsia="de-DE"/>
              </w:rPr>
            </w:pPr>
            <w:r w:rsidRPr="00DD7AA3">
              <w:rPr>
                <w:rFonts w:ascii="Times New Roman" w:hAnsi="Times New Roman" w:cs="Times New Roman"/>
                <w:b/>
                <w:bCs/>
                <w:color w:val="000000"/>
                <w:sz w:val="18"/>
                <w:szCs w:val="18"/>
                <w:lang w:val="en-US" w:eastAsia="de-DE"/>
              </w:rPr>
              <w:t>57.50 €</w:t>
            </w:r>
          </w:p>
        </w:tc>
      </w:tr>
      <w:tr w:rsidR="00791159" w:rsidRPr="00DD7AA3" w14:paraId="0901F2AB" w14:textId="77777777" w:rsidTr="00DD7AA3">
        <w:trPr>
          <w:trHeight w:val="423"/>
        </w:trPr>
        <w:tc>
          <w:tcPr>
            <w:tcW w:w="9397" w:type="dxa"/>
            <w:gridSpan w:val="6"/>
            <w:shd w:val="clear" w:color="auto" w:fill="D9D9D9" w:themeFill="background1" w:themeFillShade="D9"/>
          </w:tcPr>
          <w:p w14:paraId="18EAF692" w14:textId="77777777" w:rsidR="00791159" w:rsidRPr="00DD7AA3" w:rsidRDefault="00791159" w:rsidP="001D5FE8">
            <w:pPr>
              <w:spacing w:line="240" w:lineRule="auto"/>
              <w:rPr>
                <w:rFonts w:ascii="Times New Roman" w:hAnsi="Times New Roman" w:cs="Times New Roman"/>
                <w:sz w:val="18"/>
                <w:szCs w:val="18"/>
                <w:lang w:val="en-US"/>
              </w:rPr>
            </w:pPr>
            <w:r w:rsidRPr="00DD7AA3">
              <w:rPr>
                <w:rFonts w:ascii="Times New Roman" w:hAnsi="Times New Roman" w:cs="Times New Roman"/>
                <w:b/>
                <w:sz w:val="18"/>
                <w:szCs w:val="18"/>
                <w:lang w:val="en-US"/>
              </w:rPr>
              <w:t>Battery Replacement</w:t>
            </w:r>
          </w:p>
        </w:tc>
      </w:tr>
      <w:tr w:rsidR="00791159" w:rsidRPr="00DD7AA3" w14:paraId="78FA60B6" w14:textId="77777777" w:rsidTr="00DD7AA3">
        <w:trPr>
          <w:trHeight w:val="646"/>
        </w:trPr>
        <w:tc>
          <w:tcPr>
            <w:tcW w:w="2791" w:type="dxa"/>
            <w:gridSpan w:val="2"/>
            <w:vAlign w:val="center"/>
          </w:tcPr>
          <w:p w14:paraId="2AC74EDF" w14:textId="77777777" w:rsidR="00DD7AA3" w:rsidRPr="00DD7AA3" w:rsidRDefault="00791159" w:rsidP="001D5FE8">
            <w:pPr>
              <w:spacing w:line="240" w:lineRule="auto"/>
              <w:rPr>
                <w:rFonts w:ascii="Times New Roman" w:hAnsi="Times New Roman" w:cs="Times New Roman"/>
                <w:b/>
                <w:bCs/>
                <w:color w:val="000000"/>
                <w:sz w:val="18"/>
                <w:szCs w:val="18"/>
                <w:lang w:val="en-US" w:eastAsia="de-DE"/>
              </w:rPr>
            </w:pPr>
            <w:r w:rsidRPr="00DD7AA3">
              <w:rPr>
                <w:rFonts w:ascii="Times New Roman" w:hAnsi="Times New Roman" w:cs="Times New Roman"/>
                <w:b/>
                <w:bCs/>
                <w:color w:val="000000"/>
                <w:sz w:val="18"/>
                <w:szCs w:val="18"/>
                <w:lang w:val="en-US" w:eastAsia="de-DE"/>
              </w:rPr>
              <w:t>Physician visit</w:t>
            </w:r>
          </w:p>
        </w:tc>
        <w:tc>
          <w:tcPr>
            <w:tcW w:w="1162" w:type="dxa"/>
            <w:vAlign w:val="center"/>
          </w:tcPr>
          <w:p w14:paraId="3B297A72" w14:textId="77777777" w:rsidR="00791159" w:rsidRPr="00DD7AA3" w:rsidRDefault="00791159" w:rsidP="001D5FE8">
            <w:pPr>
              <w:spacing w:line="240" w:lineRule="auto"/>
              <w:rPr>
                <w:rFonts w:ascii="Times New Roman" w:hAnsi="Times New Roman" w:cs="Times New Roman"/>
                <w:color w:val="000000"/>
                <w:sz w:val="18"/>
                <w:szCs w:val="18"/>
                <w:lang w:val="en-US" w:eastAsia="de-DE"/>
              </w:rPr>
            </w:pPr>
            <w:r w:rsidRPr="00DD7AA3">
              <w:rPr>
                <w:rFonts w:ascii="Times New Roman" w:hAnsi="Times New Roman" w:cs="Times New Roman"/>
                <w:color w:val="000000"/>
                <w:sz w:val="18"/>
                <w:szCs w:val="18"/>
                <w:lang w:val="en-US" w:eastAsia="de-DE"/>
              </w:rPr>
              <w:t>clinic</w:t>
            </w:r>
          </w:p>
        </w:tc>
        <w:tc>
          <w:tcPr>
            <w:tcW w:w="2227" w:type="dxa"/>
            <w:vAlign w:val="center"/>
          </w:tcPr>
          <w:p w14:paraId="414B36CD" w14:textId="77777777" w:rsidR="00791159" w:rsidRPr="00DD7AA3" w:rsidRDefault="00791159" w:rsidP="001D5FE8">
            <w:pPr>
              <w:spacing w:line="240" w:lineRule="auto"/>
              <w:rPr>
                <w:rFonts w:ascii="Times New Roman" w:hAnsi="Times New Roman" w:cs="Times New Roman"/>
                <w:color w:val="000000"/>
                <w:sz w:val="18"/>
                <w:szCs w:val="18"/>
                <w:lang w:val="en-US" w:eastAsia="de-DE"/>
              </w:rPr>
            </w:pPr>
            <w:r w:rsidRPr="00DD7AA3">
              <w:rPr>
                <w:rFonts w:ascii="Times New Roman" w:hAnsi="Times New Roman" w:cs="Times New Roman"/>
                <w:color w:val="000000"/>
                <w:sz w:val="18"/>
                <w:szCs w:val="18"/>
                <w:lang w:val="en-US" w:eastAsia="de-DE"/>
              </w:rPr>
              <w:t>academic outpatient institution lump sum</w:t>
            </w:r>
          </w:p>
        </w:tc>
        <w:tc>
          <w:tcPr>
            <w:tcW w:w="1946" w:type="dxa"/>
            <w:vAlign w:val="center"/>
          </w:tcPr>
          <w:p w14:paraId="7D822E49" w14:textId="77777777" w:rsidR="00791159" w:rsidRPr="00DD7AA3" w:rsidRDefault="00791159" w:rsidP="001D5FE8">
            <w:pPr>
              <w:spacing w:line="240" w:lineRule="auto"/>
              <w:rPr>
                <w:rFonts w:ascii="Times New Roman" w:hAnsi="Times New Roman" w:cs="Times New Roman"/>
                <w:color w:val="000000"/>
                <w:sz w:val="18"/>
                <w:szCs w:val="18"/>
                <w:lang w:val="en-US" w:eastAsia="de-DE"/>
              </w:rPr>
            </w:pPr>
            <w:r w:rsidRPr="00DD7AA3">
              <w:rPr>
                <w:rFonts w:ascii="Times New Roman" w:hAnsi="Times New Roman" w:cs="Times New Roman"/>
                <w:color w:val="000000"/>
                <w:sz w:val="18"/>
                <w:szCs w:val="18"/>
                <w:lang w:val="en-US" w:eastAsia="de-DE"/>
              </w:rPr>
              <w:t>57.50 €</w:t>
            </w:r>
          </w:p>
        </w:tc>
        <w:tc>
          <w:tcPr>
            <w:tcW w:w="1271" w:type="dxa"/>
            <w:vAlign w:val="center"/>
          </w:tcPr>
          <w:p w14:paraId="0636A23B" w14:textId="77777777" w:rsidR="00791159" w:rsidRPr="00DD7AA3" w:rsidRDefault="00791159" w:rsidP="001D5FE8">
            <w:pPr>
              <w:spacing w:line="240" w:lineRule="auto"/>
              <w:rPr>
                <w:rFonts w:ascii="Times New Roman" w:hAnsi="Times New Roman" w:cs="Times New Roman"/>
                <w:b/>
                <w:bCs/>
                <w:color w:val="000000"/>
                <w:sz w:val="18"/>
                <w:szCs w:val="18"/>
                <w:lang w:val="en-US" w:eastAsia="de-DE"/>
              </w:rPr>
            </w:pPr>
            <w:r w:rsidRPr="00DD7AA3">
              <w:rPr>
                <w:rFonts w:ascii="Times New Roman" w:hAnsi="Times New Roman" w:cs="Times New Roman"/>
                <w:b/>
                <w:bCs/>
                <w:color w:val="000000"/>
                <w:sz w:val="18"/>
                <w:szCs w:val="18"/>
                <w:lang w:val="en-US" w:eastAsia="de-DE"/>
              </w:rPr>
              <w:t>57.50 €</w:t>
            </w:r>
          </w:p>
        </w:tc>
      </w:tr>
      <w:tr w:rsidR="00791159" w:rsidRPr="00DD7AA3" w14:paraId="2808D917" w14:textId="77777777" w:rsidTr="00DD7AA3">
        <w:trPr>
          <w:trHeight w:val="411"/>
        </w:trPr>
        <w:tc>
          <w:tcPr>
            <w:tcW w:w="2791" w:type="dxa"/>
            <w:gridSpan w:val="2"/>
            <w:vMerge w:val="restart"/>
            <w:vAlign w:val="center"/>
          </w:tcPr>
          <w:p w14:paraId="385D178F" w14:textId="77777777" w:rsidR="00791159" w:rsidRPr="00DD7AA3" w:rsidRDefault="00791159" w:rsidP="001D5FE8">
            <w:pPr>
              <w:spacing w:line="240" w:lineRule="auto"/>
              <w:rPr>
                <w:rFonts w:ascii="Times New Roman" w:hAnsi="Times New Roman" w:cs="Times New Roman"/>
                <w:b/>
                <w:bCs/>
                <w:color w:val="000000"/>
                <w:sz w:val="18"/>
                <w:szCs w:val="18"/>
                <w:lang w:val="en-US" w:eastAsia="de-DE"/>
              </w:rPr>
            </w:pPr>
            <w:r w:rsidRPr="00DD7AA3">
              <w:rPr>
                <w:rFonts w:ascii="Times New Roman" w:hAnsi="Times New Roman" w:cs="Times New Roman"/>
                <w:b/>
                <w:bCs/>
                <w:color w:val="000000"/>
                <w:sz w:val="18"/>
                <w:szCs w:val="18"/>
                <w:lang w:val="en-US" w:eastAsia="de-DE"/>
              </w:rPr>
              <w:t>Battery replacement (neurostimulator pulse generator (NPG))</w:t>
            </w:r>
            <w:r w:rsidRPr="00DD7AA3">
              <w:rPr>
                <w:rFonts w:ascii="Times New Roman" w:hAnsi="Times New Roman" w:cs="Times New Roman"/>
                <w:color w:val="000000"/>
                <w:sz w:val="18"/>
                <w:szCs w:val="18"/>
                <w:lang w:val="en-US" w:eastAsia="de-DE"/>
              </w:rPr>
              <w:t> </w:t>
            </w:r>
          </w:p>
        </w:tc>
        <w:tc>
          <w:tcPr>
            <w:tcW w:w="1162" w:type="dxa"/>
            <w:vAlign w:val="center"/>
          </w:tcPr>
          <w:p w14:paraId="665DA316" w14:textId="77777777" w:rsidR="00791159" w:rsidRPr="00DD7AA3" w:rsidRDefault="00791159" w:rsidP="001D5FE8">
            <w:pPr>
              <w:spacing w:line="240" w:lineRule="auto"/>
              <w:rPr>
                <w:rFonts w:ascii="Times New Roman" w:hAnsi="Times New Roman" w:cs="Times New Roman"/>
                <w:color w:val="000000"/>
                <w:sz w:val="18"/>
                <w:szCs w:val="18"/>
                <w:lang w:val="en-US" w:eastAsia="de-DE"/>
              </w:rPr>
            </w:pPr>
            <w:r w:rsidRPr="00DD7AA3">
              <w:rPr>
                <w:rFonts w:ascii="Times New Roman" w:hAnsi="Times New Roman" w:cs="Times New Roman"/>
                <w:color w:val="000000"/>
                <w:sz w:val="18"/>
                <w:szCs w:val="18"/>
                <w:lang w:val="en-US" w:eastAsia="de-DE"/>
              </w:rPr>
              <w:t>clinic</w:t>
            </w:r>
          </w:p>
        </w:tc>
        <w:tc>
          <w:tcPr>
            <w:tcW w:w="2227" w:type="dxa"/>
            <w:vAlign w:val="center"/>
          </w:tcPr>
          <w:p w14:paraId="3146708A" w14:textId="77777777" w:rsidR="00791159" w:rsidRPr="00DD7AA3" w:rsidRDefault="00791159" w:rsidP="001D5FE8">
            <w:pPr>
              <w:spacing w:line="240" w:lineRule="auto"/>
              <w:rPr>
                <w:rFonts w:ascii="Times New Roman" w:hAnsi="Times New Roman" w:cs="Times New Roman"/>
                <w:color w:val="000000"/>
                <w:sz w:val="18"/>
                <w:szCs w:val="18"/>
                <w:lang w:val="en-US" w:eastAsia="de-DE"/>
              </w:rPr>
            </w:pPr>
            <w:r w:rsidRPr="00DD7AA3">
              <w:rPr>
                <w:rFonts w:ascii="Times New Roman" w:hAnsi="Times New Roman" w:cs="Times New Roman"/>
                <w:color w:val="000000"/>
                <w:sz w:val="18"/>
                <w:szCs w:val="18"/>
                <w:lang w:val="en-US" w:eastAsia="de-DE"/>
              </w:rPr>
              <w:t>DRG 902Z</w:t>
            </w:r>
          </w:p>
        </w:tc>
        <w:tc>
          <w:tcPr>
            <w:tcW w:w="1946" w:type="dxa"/>
            <w:vAlign w:val="center"/>
          </w:tcPr>
          <w:p w14:paraId="76582709" w14:textId="77777777" w:rsidR="00791159" w:rsidRPr="00DD7AA3" w:rsidRDefault="00791159" w:rsidP="001D5FE8">
            <w:pPr>
              <w:spacing w:line="240" w:lineRule="auto"/>
              <w:rPr>
                <w:rFonts w:ascii="Times New Roman" w:hAnsi="Times New Roman" w:cs="Times New Roman"/>
                <w:color w:val="000000"/>
                <w:sz w:val="18"/>
                <w:szCs w:val="18"/>
                <w:lang w:val="en-US" w:eastAsia="de-DE"/>
              </w:rPr>
            </w:pPr>
            <w:r w:rsidRPr="00DD7AA3">
              <w:rPr>
                <w:rFonts w:ascii="Times New Roman" w:hAnsi="Times New Roman" w:cs="Times New Roman"/>
                <w:color w:val="000000"/>
                <w:sz w:val="18"/>
                <w:szCs w:val="18"/>
                <w:lang w:val="en-US" w:eastAsia="de-DE"/>
              </w:rPr>
              <w:t>5,176.62 €</w:t>
            </w:r>
          </w:p>
        </w:tc>
        <w:tc>
          <w:tcPr>
            <w:tcW w:w="1271" w:type="dxa"/>
            <w:vAlign w:val="center"/>
          </w:tcPr>
          <w:p w14:paraId="2EDE7A5C" w14:textId="77777777" w:rsidR="00791159" w:rsidRPr="00DD7AA3" w:rsidRDefault="00791159" w:rsidP="001D5FE8">
            <w:pPr>
              <w:spacing w:line="240" w:lineRule="auto"/>
              <w:rPr>
                <w:rFonts w:ascii="Times New Roman" w:hAnsi="Times New Roman" w:cs="Times New Roman"/>
                <w:b/>
                <w:bCs/>
                <w:color w:val="000000"/>
                <w:sz w:val="18"/>
                <w:szCs w:val="18"/>
                <w:lang w:val="en-US" w:eastAsia="de-DE"/>
              </w:rPr>
            </w:pPr>
            <w:r w:rsidRPr="00DD7AA3">
              <w:rPr>
                <w:rFonts w:ascii="Times New Roman" w:hAnsi="Times New Roman" w:cs="Times New Roman"/>
                <w:b/>
                <w:bCs/>
                <w:color w:val="000000"/>
                <w:sz w:val="18"/>
                <w:szCs w:val="18"/>
                <w:lang w:val="en-US" w:eastAsia="de-DE"/>
              </w:rPr>
              <w:t>5,176.62 €</w:t>
            </w:r>
          </w:p>
        </w:tc>
      </w:tr>
      <w:tr w:rsidR="00791159" w:rsidRPr="00DD7AA3" w14:paraId="689A81EA" w14:textId="77777777" w:rsidTr="00DD7AA3">
        <w:trPr>
          <w:trHeight w:val="141"/>
        </w:trPr>
        <w:tc>
          <w:tcPr>
            <w:tcW w:w="2791" w:type="dxa"/>
            <w:gridSpan w:val="2"/>
            <w:vMerge/>
            <w:vAlign w:val="center"/>
          </w:tcPr>
          <w:p w14:paraId="767D0DA3" w14:textId="77777777" w:rsidR="00791159" w:rsidRPr="00DD7AA3" w:rsidRDefault="00791159" w:rsidP="001E31E6">
            <w:pPr>
              <w:spacing w:line="240" w:lineRule="auto"/>
              <w:rPr>
                <w:rFonts w:ascii="Times New Roman" w:hAnsi="Times New Roman" w:cs="Times New Roman"/>
                <w:color w:val="000000"/>
                <w:sz w:val="18"/>
                <w:szCs w:val="18"/>
                <w:lang w:val="en-US" w:eastAsia="de-DE"/>
              </w:rPr>
            </w:pPr>
          </w:p>
        </w:tc>
        <w:tc>
          <w:tcPr>
            <w:tcW w:w="1162" w:type="dxa"/>
            <w:vAlign w:val="center"/>
          </w:tcPr>
          <w:p w14:paraId="36810E97" w14:textId="77777777" w:rsidR="00791159" w:rsidRPr="00DD7AA3" w:rsidRDefault="00791159" w:rsidP="001D5FE8">
            <w:pPr>
              <w:spacing w:line="240" w:lineRule="auto"/>
              <w:rPr>
                <w:rFonts w:ascii="Times New Roman" w:hAnsi="Times New Roman" w:cs="Times New Roman"/>
                <w:color w:val="000000"/>
                <w:sz w:val="18"/>
                <w:szCs w:val="18"/>
                <w:lang w:val="en-US" w:eastAsia="de-DE"/>
              </w:rPr>
            </w:pPr>
            <w:r w:rsidRPr="00DD7AA3">
              <w:rPr>
                <w:rFonts w:ascii="Times New Roman" w:hAnsi="Times New Roman" w:cs="Times New Roman"/>
                <w:color w:val="000000"/>
                <w:sz w:val="18"/>
                <w:szCs w:val="18"/>
                <w:lang w:val="en-US" w:eastAsia="de-DE"/>
              </w:rPr>
              <w:t>clinic</w:t>
            </w:r>
          </w:p>
        </w:tc>
        <w:tc>
          <w:tcPr>
            <w:tcW w:w="2227" w:type="dxa"/>
            <w:vAlign w:val="center"/>
          </w:tcPr>
          <w:p w14:paraId="101991BF" w14:textId="77777777" w:rsidR="00791159" w:rsidRPr="00DD7AA3" w:rsidRDefault="00791159" w:rsidP="001D5FE8">
            <w:pPr>
              <w:spacing w:line="240" w:lineRule="auto"/>
              <w:rPr>
                <w:rFonts w:ascii="Times New Roman" w:hAnsi="Times New Roman" w:cs="Times New Roman"/>
                <w:color w:val="000000"/>
                <w:sz w:val="18"/>
                <w:szCs w:val="18"/>
                <w:lang w:val="en-US" w:eastAsia="de-DE"/>
              </w:rPr>
            </w:pPr>
            <w:r w:rsidRPr="00DD7AA3">
              <w:rPr>
                <w:rFonts w:ascii="Times New Roman" w:hAnsi="Times New Roman" w:cs="Times New Roman"/>
                <w:color w:val="000000"/>
                <w:sz w:val="18"/>
                <w:szCs w:val="18"/>
                <w:lang w:val="en-US" w:eastAsia="de-DE"/>
              </w:rPr>
              <w:t>additional charge for new examination and treatment methods (NUB) for NPG (brutto)</w:t>
            </w:r>
          </w:p>
        </w:tc>
        <w:tc>
          <w:tcPr>
            <w:tcW w:w="1946" w:type="dxa"/>
            <w:vAlign w:val="center"/>
          </w:tcPr>
          <w:p w14:paraId="3FF90C87" w14:textId="77777777" w:rsidR="00791159" w:rsidRPr="00DD7AA3" w:rsidRDefault="00791159" w:rsidP="001D5FE8">
            <w:pPr>
              <w:spacing w:line="240" w:lineRule="auto"/>
              <w:rPr>
                <w:rFonts w:ascii="Times New Roman" w:hAnsi="Times New Roman" w:cs="Times New Roman"/>
                <w:color w:val="000000"/>
                <w:sz w:val="18"/>
                <w:szCs w:val="18"/>
                <w:lang w:val="en-US" w:eastAsia="de-DE"/>
              </w:rPr>
            </w:pPr>
            <w:r w:rsidRPr="00DD7AA3">
              <w:rPr>
                <w:rFonts w:ascii="Times New Roman" w:hAnsi="Times New Roman" w:cs="Times New Roman"/>
                <w:color w:val="000000"/>
                <w:sz w:val="18"/>
                <w:szCs w:val="18"/>
                <w:lang w:val="en-US" w:eastAsia="de-DE"/>
              </w:rPr>
              <w:t>15,263.55 €</w:t>
            </w:r>
          </w:p>
        </w:tc>
        <w:tc>
          <w:tcPr>
            <w:tcW w:w="1271" w:type="dxa"/>
            <w:vAlign w:val="center"/>
          </w:tcPr>
          <w:p w14:paraId="50625D1A" w14:textId="77777777" w:rsidR="00791159" w:rsidRPr="00DD7AA3" w:rsidRDefault="00791159" w:rsidP="001D5FE8">
            <w:pPr>
              <w:spacing w:line="240" w:lineRule="auto"/>
              <w:rPr>
                <w:rFonts w:ascii="Times New Roman" w:hAnsi="Times New Roman" w:cs="Times New Roman"/>
                <w:b/>
                <w:bCs/>
                <w:color w:val="000000"/>
                <w:sz w:val="18"/>
                <w:szCs w:val="18"/>
                <w:lang w:val="en-US" w:eastAsia="de-DE"/>
              </w:rPr>
            </w:pPr>
            <w:r w:rsidRPr="00DD7AA3">
              <w:rPr>
                <w:rFonts w:ascii="Times New Roman" w:hAnsi="Times New Roman" w:cs="Times New Roman"/>
                <w:b/>
                <w:bCs/>
                <w:color w:val="000000"/>
                <w:sz w:val="18"/>
                <w:szCs w:val="18"/>
                <w:lang w:val="en-US" w:eastAsia="de-DE"/>
              </w:rPr>
              <w:t>15,263.55 €</w:t>
            </w:r>
          </w:p>
        </w:tc>
      </w:tr>
      <w:tr w:rsidR="00791159" w:rsidRPr="00DD7AA3" w14:paraId="437F4BCA" w14:textId="77777777" w:rsidTr="00DD7AA3">
        <w:trPr>
          <w:trHeight w:val="423"/>
        </w:trPr>
        <w:tc>
          <w:tcPr>
            <w:tcW w:w="8126" w:type="dxa"/>
            <w:gridSpan w:val="5"/>
            <w:shd w:val="clear" w:color="auto" w:fill="A6A6A6" w:themeFill="background1" w:themeFillShade="A6"/>
          </w:tcPr>
          <w:p w14:paraId="0A76D530" w14:textId="77777777" w:rsidR="00791159" w:rsidRPr="00DD7AA3" w:rsidRDefault="00791159" w:rsidP="001D5FE8">
            <w:pPr>
              <w:spacing w:line="240" w:lineRule="auto"/>
              <w:rPr>
                <w:rFonts w:ascii="Times New Roman" w:hAnsi="Times New Roman" w:cs="Times New Roman"/>
                <w:b/>
                <w:sz w:val="18"/>
                <w:szCs w:val="18"/>
                <w:lang w:val="en-US"/>
              </w:rPr>
            </w:pPr>
            <w:r w:rsidRPr="00DD7AA3">
              <w:rPr>
                <w:rFonts w:ascii="Times New Roman" w:hAnsi="Times New Roman" w:cs="Times New Roman"/>
                <w:b/>
                <w:sz w:val="18"/>
                <w:szCs w:val="18"/>
                <w:lang w:val="en-US"/>
              </w:rPr>
              <w:t>Total battery replacement cost once in 11 years</w:t>
            </w:r>
          </w:p>
        </w:tc>
        <w:tc>
          <w:tcPr>
            <w:tcW w:w="1271" w:type="dxa"/>
            <w:shd w:val="clear" w:color="auto" w:fill="A6A6A6" w:themeFill="background1" w:themeFillShade="A6"/>
          </w:tcPr>
          <w:p w14:paraId="0BDD4A7D" w14:textId="77777777" w:rsidR="00791159" w:rsidRPr="00DD7AA3" w:rsidRDefault="00791159" w:rsidP="001D5FE8">
            <w:pPr>
              <w:spacing w:line="240" w:lineRule="auto"/>
              <w:rPr>
                <w:rFonts w:ascii="Times New Roman" w:hAnsi="Times New Roman" w:cs="Times New Roman"/>
                <w:sz w:val="18"/>
                <w:szCs w:val="18"/>
                <w:lang w:val="en-US"/>
              </w:rPr>
            </w:pPr>
            <w:r w:rsidRPr="00DD7AA3">
              <w:rPr>
                <w:rFonts w:ascii="Times New Roman" w:hAnsi="Times New Roman" w:cs="Times New Roman"/>
                <w:b/>
                <w:bCs/>
                <w:color w:val="000000"/>
                <w:sz w:val="18"/>
                <w:szCs w:val="18"/>
                <w:lang w:val="en-US" w:eastAsia="de-DE"/>
              </w:rPr>
              <w:t>20,497.67 €</w:t>
            </w:r>
          </w:p>
        </w:tc>
      </w:tr>
    </w:tbl>
    <w:p w14:paraId="058B6EEF" w14:textId="1E949BC7" w:rsidR="00071841" w:rsidRPr="000845EA" w:rsidRDefault="003D3A04" w:rsidP="005D30F0">
      <w:pPr>
        <w:rPr>
          <w:rFonts w:ascii="Times New Roman" w:hAnsi="Times New Roman" w:cs="Times New Roman"/>
          <w:b/>
          <w:sz w:val="18"/>
          <w:lang w:val="en-US"/>
        </w:rPr>
      </w:pPr>
      <w:r>
        <w:rPr>
          <w:rFonts w:ascii="Times New Roman" w:hAnsi="Times New Roman" w:cs="Times New Roman"/>
          <w:b/>
          <w:sz w:val="18"/>
          <w:lang w:val="en-US"/>
        </w:rPr>
        <w:t>Table S</w:t>
      </w:r>
      <w:r w:rsidR="00364348">
        <w:rPr>
          <w:rFonts w:ascii="Times New Roman" w:hAnsi="Times New Roman" w:cs="Times New Roman"/>
          <w:b/>
          <w:sz w:val="18"/>
          <w:lang w:val="en-US"/>
        </w:rPr>
        <w:t>6</w:t>
      </w:r>
      <w:r w:rsidR="000845EA" w:rsidRPr="000845EA">
        <w:rPr>
          <w:rFonts w:ascii="Times New Roman" w:hAnsi="Times New Roman" w:cs="Times New Roman"/>
          <w:b/>
          <w:sz w:val="18"/>
          <w:lang w:val="en-US"/>
        </w:rPr>
        <w:t xml:space="preserve"> Overview of UAS cost</w:t>
      </w:r>
    </w:p>
    <w:p w14:paraId="512B858A" w14:textId="410D4A11" w:rsidR="00417501" w:rsidRPr="000845EA" w:rsidRDefault="00791159" w:rsidP="001E31E6">
      <w:pPr>
        <w:spacing w:line="360" w:lineRule="auto"/>
        <w:jc w:val="both"/>
        <w:rPr>
          <w:rFonts w:ascii="Times New Roman" w:hAnsi="Times New Roman" w:cs="Times New Roman"/>
          <w:lang w:val="en-US"/>
        </w:rPr>
      </w:pPr>
      <w:r w:rsidRPr="000845EA">
        <w:rPr>
          <w:rFonts w:ascii="Times New Roman" w:hAnsi="Times New Roman" w:cs="Times New Roman"/>
          <w:lang w:val="en-US"/>
        </w:rPr>
        <w:lastRenderedPageBreak/>
        <w:t>In current German practice the UAS treatment is mainly situated in academic hospitals with attached outpatient clinics because so far there is no</w:t>
      </w:r>
      <w:r w:rsidR="00A35AFB" w:rsidRPr="000845EA">
        <w:rPr>
          <w:rFonts w:ascii="Times New Roman" w:hAnsi="Times New Roman" w:cs="Times New Roman"/>
          <w:lang w:val="en-US"/>
        </w:rPr>
        <w:t xml:space="preserve"> specific fee in</w:t>
      </w:r>
      <w:r w:rsidRPr="000845EA">
        <w:rPr>
          <w:rFonts w:ascii="Times New Roman" w:hAnsi="Times New Roman" w:cs="Times New Roman"/>
          <w:lang w:val="en-US"/>
        </w:rPr>
        <w:t xml:space="preserve"> reimbursement scheme for office-based physicians. </w:t>
      </w:r>
      <w:r w:rsidR="00364348" w:rsidRPr="000845EA">
        <w:rPr>
          <w:rFonts w:ascii="Times New Roman" w:hAnsi="Times New Roman" w:cs="Times New Roman"/>
          <w:lang w:val="en-US"/>
        </w:rPr>
        <w:t>Therefore,</w:t>
      </w:r>
      <w:r w:rsidRPr="000845EA">
        <w:rPr>
          <w:rFonts w:ascii="Times New Roman" w:hAnsi="Times New Roman" w:cs="Times New Roman"/>
          <w:lang w:val="en-US"/>
        </w:rPr>
        <w:t xml:space="preserve"> </w:t>
      </w:r>
      <w:r w:rsidR="00A35AFB" w:rsidRPr="000845EA">
        <w:rPr>
          <w:rFonts w:ascii="Times New Roman" w:hAnsi="Times New Roman" w:cs="Times New Roman"/>
          <w:lang w:val="en-US"/>
        </w:rPr>
        <w:t xml:space="preserve">the anamnesis, the activation and the annual routine follow-up are valued with the according lump sums of these hospitals. Assuming that in regular patients the implantation is scheduled </w:t>
      </w:r>
      <w:r w:rsidR="007E5C55">
        <w:rPr>
          <w:rFonts w:ascii="Times New Roman" w:hAnsi="Times New Roman" w:cs="Times New Roman"/>
          <w:lang w:val="en-US"/>
        </w:rPr>
        <w:t xml:space="preserve">soon </w:t>
      </w:r>
      <w:r w:rsidR="00A35AFB" w:rsidRPr="000845EA">
        <w:rPr>
          <w:rFonts w:ascii="Times New Roman" w:hAnsi="Times New Roman" w:cs="Times New Roman"/>
          <w:lang w:val="en-US"/>
        </w:rPr>
        <w:t xml:space="preserve">after sleep endoscopy and polysomnography there will be no extra fee in the inpatient setting for these diagnostic tests due to case consolidation. Polysomnography in the outpatient setting is refunded according to the outpatient reimbursement scheme. To achieve a conservative estimate of UAS cost polysomnography is assumed </w:t>
      </w:r>
      <w:r w:rsidR="005B7EA1">
        <w:rPr>
          <w:rFonts w:ascii="Times New Roman" w:hAnsi="Times New Roman" w:cs="Times New Roman"/>
          <w:lang w:val="en-US"/>
        </w:rPr>
        <w:t xml:space="preserve">to </w:t>
      </w:r>
      <w:r w:rsidR="00A35AFB" w:rsidRPr="000845EA">
        <w:rPr>
          <w:rFonts w:ascii="Times New Roman" w:hAnsi="Times New Roman" w:cs="Times New Roman"/>
          <w:lang w:val="en-US"/>
        </w:rPr>
        <w:t>take place in an outpatient setting in all patients. For DRG E63B (titration), only one hospital day is assumed. This means that the length of stay remains below the minimum length of stay and a discount</w:t>
      </w:r>
      <w:r w:rsidR="00166059" w:rsidRPr="000845EA">
        <w:rPr>
          <w:rFonts w:ascii="Times New Roman" w:hAnsi="Times New Roman" w:cs="Times New Roman"/>
          <w:lang w:val="en-US"/>
        </w:rPr>
        <w:t xml:space="preserve"> on the DRG fee</w:t>
      </w:r>
      <w:r w:rsidR="00A35AFB" w:rsidRPr="000845EA">
        <w:rPr>
          <w:rFonts w:ascii="Times New Roman" w:hAnsi="Times New Roman" w:cs="Times New Roman"/>
          <w:lang w:val="en-US"/>
        </w:rPr>
        <w:t xml:space="preserve"> occurs</w:t>
      </w:r>
      <w:r w:rsidR="00166059" w:rsidRPr="000845EA">
        <w:rPr>
          <w:rFonts w:ascii="Times New Roman" w:hAnsi="Times New Roman" w:cs="Times New Roman"/>
          <w:lang w:val="en-US"/>
        </w:rPr>
        <w:t>, which is taken into accoun</w:t>
      </w:r>
      <w:r w:rsidR="003D3A04">
        <w:rPr>
          <w:rFonts w:ascii="Times New Roman" w:hAnsi="Times New Roman" w:cs="Times New Roman"/>
          <w:lang w:val="en-US"/>
        </w:rPr>
        <w:t>t in the value given in table S4</w:t>
      </w:r>
      <w:r w:rsidR="00A35AFB" w:rsidRPr="000845EA">
        <w:rPr>
          <w:rFonts w:ascii="Times New Roman" w:hAnsi="Times New Roman" w:cs="Times New Roman"/>
          <w:lang w:val="en-US"/>
        </w:rPr>
        <w:t xml:space="preserve">. </w:t>
      </w:r>
    </w:p>
    <w:p w14:paraId="0DAEDA40" w14:textId="77777777" w:rsidR="00417501" w:rsidRPr="000845EA" w:rsidRDefault="00417501">
      <w:pPr>
        <w:rPr>
          <w:rFonts w:ascii="Times New Roman" w:hAnsi="Times New Roman" w:cs="Times New Roman"/>
          <w:lang w:val="en-US"/>
        </w:rPr>
      </w:pPr>
      <w:r w:rsidRPr="000845EA">
        <w:rPr>
          <w:rFonts w:ascii="Times New Roman" w:hAnsi="Times New Roman" w:cs="Times New Roman"/>
          <w:lang w:val="en-US"/>
        </w:rPr>
        <w:br w:type="page"/>
      </w:r>
    </w:p>
    <w:p w14:paraId="07F777EF" w14:textId="26844260" w:rsidR="003E6849" w:rsidRPr="000845EA" w:rsidRDefault="00364348">
      <w:pPr>
        <w:rPr>
          <w:rFonts w:ascii="Times New Roman" w:hAnsi="Times New Roman" w:cs="Times New Roman"/>
          <w:b/>
          <w:lang w:val="en-US"/>
        </w:rPr>
      </w:pPr>
      <w:r>
        <w:rPr>
          <w:rFonts w:ascii="Times New Roman" w:hAnsi="Times New Roman" w:cs="Times New Roman"/>
          <w:b/>
          <w:lang w:val="en-US"/>
        </w:rPr>
        <w:lastRenderedPageBreak/>
        <w:t>S</w:t>
      </w:r>
      <w:r w:rsidR="00417501" w:rsidRPr="000845EA">
        <w:rPr>
          <w:rFonts w:ascii="Times New Roman" w:hAnsi="Times New Roman" w:cs="Times New Roman"/>
          <w:b/>
          <w:lang w:val="en-US"/>
        </w:rPr>
        <w:t>.</w:t>
      </w:r>
      <w:r w:rsidR="00DB67C1">
        <w:rPr>
          <w:rFonts w:ascii="Times New Roman" w:hAnsi="Times New Roman" w:cs="Times New Roman"/>
          <w:b/>
          <w:lang w:val="en-US"/>
        </w:rPr>
        <w:t>5</w:t>
      </w:r>
      <w:r w:rsidR="00417501" w:rsidRPr="000845EA">
        <w:rPr>
          <w:rFonts w:ascii="Times New Roman" w:hAnsi="Times New Roman" w:cs="Times New Roman"/>
          <w:b/>
          <w:lang w:val="en-US"/>
        </w:rPr>
        <w:t xml:space="preserve"> Costs of myocardial infarction</w:t>
      </w:r>
    </w:p>
    <w:p w14:paraId="3BC0C585" w14:textId="77777777" w:rsidR="00417501" w:rsidRPr="000845EA" w:rsidRDefault="00166059" w:rsidP="000845EA">
      <w:pPr>
        <w:spacing w:after="0" w:line="360" w:lineRule="auto"/>
        <w:rPr>
          <w:rFonts w:ascii="Times New Roman" w:hAnsi="Times New Roman" w:cs="Times New Roman"/>
          <w:u w:val="single"/>
          <w:lang w:val="en-US"/>
        </w:rPr>
      </w:pPr>
      <w:r w:rsidRPr="000845EA">
        <w:rPr>
          <w:rFonts w:ascii="Times New Roman" w:hAnsi="Times New Roman" w:cs="Times New Roman"/>
          <w:u w:val="single"/>
          <w:lang w:val="en-US"/>
        </w:rPr>
        <w:t>Hospital s</w:t>
      </w:r>
      <w:r w:rsidR="00417501" w:rsidRPr="000845EA">
        <w:rPr>
          <w:rFonts w:ascii="Times New Roman" w:hAnsi="Times New Roman" w:cs="Times New Roman"/>
          <w:u w:val="single"/>
          <w:lang w:val="en-US"/>
        </w:rPr>
        <w:t>tay</w:t>
      </w:r>
    </w:p>
    <w:p w14:paraId="6D6653E8" w14:textId="66C01740" w:rsidR="00FE262A" w:rsidRPr="000845EA" w:rsidRDefault="00417501" w:rsidP="000845EA">
      <w:pPr>
        <w:spacing w:after="0" w:line="360" w:lineRule="auto"/>
        <w:jc w:val="both"/>
        <w:rPr>
          <w:rFonts w:ascii="Times New Roman" w:hAnsi="Times New Roman" w:cs="Times New Roman"/>
          <w:lang w:val="en-US"/>
        </w:rPr>
      </w:pPr>
      <w:r w:rsidRPr="000845EA">
        <w:rPr>
          <w:rFonts w:ascii="Times New Roman" w:hAnsi="Times New Roman" w:cs="Times New Roman"/>
          <w:lang w:val="en-US"/>
        </w:rPr>
        <w:t xml:space="preserve">For the cost of the hospital stay, the DRGs from the year 2008 obtained in Quentin et al. 2012 (DRGs that contain ≥1% of all cases with the corresponding main diagnosis) were tested for validity by the DRG catalogue 2016 </w:t>
      </w:r>
      <w:r w:rsidR="008A3D1C" w:rsidRPr="000845EA">
        <w:rPr>
          <w:rFonts w:ascii="Times New Roman" w:hAnsi="Times New Roman" w:cs="Times New Roman"/>
          <w:lang w:val="en-US"/>
        </w:rPr>
        <w:fldChar w:fldCharType="begin">
          <w:fldData xml:space="preserve">PEVuZE5vdGU+PENpdGU+PEF1dGhvcj5RdWVudGluPC9BdXRob3I+PFllYXI+MjAxMzwvWWVhcj48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</w:fldData>
        </w:fldChar>
      </w:r>
      <w:r w:rsidR="00D163CA">
        <w:rPr>
          <w:rFonts w:ascii="Times New Roman" w:hAnsi="Times New Roman" w:cs="Times New Roman"/>
          <w:lang w:val="en-US"/>
        </w:rPr>
        <w:instrText xml:space="preserve"> ADDIN EN.CITE </w:instrText>
      </w:r>
      <w:r w:rsidR="00D163CA">
        <w:rPr>
          <w:rFonts w:ascii="Times New Roman" w:hAnsi="Times New Roman" w:cs="Times New Roman"/>
          <w:lang w:val="en-US"/>
        </w:rPr>
        <w:fldChar w:fldCharType="begin">
          <w:fldData xml:space="preserve">PEVuZE5vdGU+PENpdGU+PEF1dGhvcj5RdWVudGluPC9BdXRob3I+PFllYXI+MjAxMzwvWWVhcj48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</w:fldData>
        </w:fldChar>
      </w:r>
      <w:r w:rsidR="00D163CA">
        <w:rPr>
          <w:rFonts w:ascii="Times New Roman" w:hAnsi="Times New Roman" w:cs="Times New Roman"/>
          <w:lang w:val="en-US"/>
        </w:rPr>
        <w:instrText xml:space="preserve"> ADDIN EN.CITE.DATA </w:instrText>
      </w:r>
      <w:r w:rsidR="00D163CA">
        <w:rPr>
          <w:rFonts w:ascii="Times New Roman" w:hAnsi="Times New Roman" w:cs="Times New Roman"/>
          <w:lang w:val="en-US"/>
        </w:rPr>
      </w:r>
      <w:r w:rsidR="00D163CA">
        <w:rPr>
          <w:rFonts w:ascii="Times New Roman" w:hAnsi="Times New Roman" w:cs="Times New Roman"/>
          <w:lang w:val="en-US"/>
        </w:rPr>
        <w:fldChar w:fldCharType="end"/>
      </w:r>
      <w:r w:rsidR="008A3D1C" w:rsidRPr="000845EA">
        <w:rPr>
          <w:rFonts w:ascii="Times New Roman" w:hAnsi="Times New Roman" w:cs="Times New Roman"/>
          <w:lang w:val="en-US"/>
        </w:rPr>
      </w:r>
      <w:r w:rsidR="008A3D1C" w:rsidRPr="000845EA">
        <w:rPr>
          <w:rFonts w:ascii="Times New Roman" w:hAnsi="Times New Roman" w:cs="Times New Roman"/>
          <w:lang w:val="en-US"/>
        </w:rPr>
        <w:fldChar w:fldCharType="separate"/>
      </w:r>
      <w:r w:rsidR="00D163CA">
        <w:rPr>
          <w:rFonts w:ascii="Times New Roman" w:hAnsi="Times New Roman" w:cs="Times New Roman"/>
          <w:noProof/>
          <w:lang w:val="en-US"/>
        </w:rPr>
        <w:t>[</w:t>
      </w:r>
      <w:hyperlink w:anchor="_ENREF_6" w:tooltip="Quentin, 2013 #2947" w:history="1">
        <w:r w:rsidR="004A0E66">
          <w:rPr>
            <w:rFonts w:ascii="Times New Roman" w:hAnsi="Times New Roman" w:cs="Times New Roman"/>
            <w:noProof/>
            <w:lang w:val="en-US"/>
          </w:rPr>
          <w:t>6</w:t>
        </w:r>
      </w:hyperlink>
      <w:r w:rsidR="00D163CA">
        <w:rPr>
          <w:rFonts w:ascii="Times New Roman" w:hAnsi="Times New Roman" w:cs="Times New Roman"/>
          <w:noProof/>
          <w:lang w:val="en-US"/>
        </w:rPr>
        <w:t xml:space="preserve">, </w:t>
      </w:r>
      <w:hyperlink w:anchor="_ENREF_7" w:tooltip="Institut für das Entgeltsystem im Krankenhaus InEK, 2015 #2948" w:history="1">
        <w:r w:rsidR="004A0E66">
          <w:rPr>
            <w:rFonts w:ascii="Times New Roman" w:hAnsi="Times New Roman" w:cs="Times New Roman"/>
            <w:noProof/>
            <w:lang w:val="en-US"/>
          </w:rPr>
          <w:t>7</w:t>
        </w:r>
      </w:hyperlink>
      <w:r w:rsidR="00D163CA">
        <w:rPr>
          <w:rFonts w:ascii="Times New Roman" w:hAnsi="Times New Roman" w:cs="Times New Roman"/>
          <w:noProof/>
          <w:lang w:val="en-US"/>
        </w:rPr>
        <w:t>]</w:t>
      </w:r>
      <w:r w:rsidR="008A3D1C" w:rsidRPr="000845EA">
        <w:rPr>
          <w:rFonts w:ascii="Times New Roman" w:hAnsi="Times New Roman" w:cs="Times New Roman"/>
          <w:lang w:val="en-US"/>
        </w:rPr>
        <w:fldChar w:fldCharType="end"/>
      </w:r>
      <w:r w:rsidRPr="000845EA">
        <w:rPr>
          <w:rFonts w:ascii="Times New Roman" w:hAnsi="Times New Roman" w:cs="Times New Roman"/>
          <w:lang w:val="en-US"/>
        </w:rPr>
        <w:t xml:space="preserve">. The </w:t>
      </w:r>
      <w:r w:rsidR="00A05581" w:rsidRPr="000845EA">
        <w:rPr>
          <w:rFonts w:ascii="Times New Roman" w:hAnsi="Times New Roman" w:cs="Times New Roman"/>
          <w:lang w:val="en-US"/>
        </w:rPr>
        <w:t>thus identified</w:t>
      </w:r>
      <w:r w:rsidRPr="000845EA">
        <w:rPr>
          <w:rFonts w:ascii="Times New Roman" w:hAnsi="Times New Roman" w:cs="Times New Roman"/>
          <w:lang w:val="en-US"/>
        </w:rPr>
        <w:t xml:space="preserve"> DRGs </w:t>
      </w:r>
      <w:r w:rsidR="003D3A04">
        <w:rPr>
          <w:rFonts w:ascii="Times New Roman" w:hAnsi="Times New Roman" w:cs="Times New Roman"/>
          <w:lang w:val="en-US"/>
        </w:rPr>
        <w:t>are listed in Table S5</w:t>
      </w:r>
      <w:r w:rsidRPr="000845EA">
        <w:rPr>
          <w:rFonts w:ascii="Times New Roman" w:hAnsi="Times New Roman" w:cs="Times New Roman"/>
          <w:lang w:val="en-US"/>
        </w:rPr>
        <w:t>.</w:t>
      </w:r>
      <w:r w:rsidR="00F461B9" w:rsidRPr="000845EA">
        <w:rPr>
          <w:rFonts w:ascii="Times New Roman" w:hAnsi="Times New Roman" w:cs="Times New Roman"/>
          <w:lang w:val="en-US"/>
        </w:rPr>
        <w:t xml:space="preserve"> </w:t>
      </w:r>
      <w:r w:rsidR="00A05581" w:rsidRPr="000845EA">
        <w:rPr>
          <w:rFonts w:ascii="Times New Roman" w:hAnsi="Times New Roman" w:cs="Times New Roman"/>
          <w:lang w:val="en-US"/>
        </w:rPr>
        <w:t>The number of cases for each DRG is taken from</w:t>
      </w:r>
      <w:r w:rsidRPr="000845EA">
        <w:rPr>
          <w:rFonts w:ascii="Times New Roman" w:hAnsi="Times New Roman" w:cs="Times New Roman"/>
          <w:lang w:val="en-US"/>
        </w:rPr>
        <w:t xml:space="preserve"> data of the DRG-accompanying research </w:t>
      </w:r>
      <w:r w:rsidR="00A05581" w:rsidRPr="000845EA">
        <w:rPr>
          <w:rFonts w:ascii="Times New Roman" w:hAnsi="Times New Roman" w:cs="Times New Roman"/>
          <w:lang w:val="en-US"/>
        </w:rPr>
        <w:t xml:space="preserve">based on 2014 </w:t>
      </w:r>
      <w:r w:rsidR="008A3D1C" w:rsidRPr="000845EA">
        <w:rPr>
          <w:rFonts w:ascii="Times New Roman" w:hAnsi="Times New Roman" w:cs="Times New Roman"/>
          <w:lang w:val="en-US"/>
        </w:rPr>
        <w:fldChar w:fldCharType="begin"/>
      </w:r>
      <w:r w:rsidR="00D163CA">
        <w:rPr>
          <w:rFonts w:ascii="Times New Roman" w:hAnsi="Times New Roman" w:cs="Times New Roman"/>
          <w:lang w:val="en-US"/>
        </w:rPr>
        <w:instrText xml:space="preserve"> ADDIN EN.CITE &lt;EndNote&gt;&lt;Cite&gt;&lt;Author&gt;Institut für das Entgeltsystem im Krankenhaus (InEK)&lt;/Author&gt;&lt;Year&gt;2017&lt;/Year&gt;&lt;RecNum&gt;2950&lt;/RecNum&gt;&lt;DisplayText&gt;[8]&lt;/DisplayText&gt;&lt;record&gt;&lt;rec-number&gt;2950&lt;/rec-number&gt;&lt;foreign-keys&gt;&lt;key app="EN" db-id="0x0fzrvffd9td4erwrqvv9vdte929vp2pe29"&gt;2950&lt;/key&gt;&lt;/foreign-keys&gt;&lt;ref-type name="Online Database"&gt;45&lt;/ref-type&gt;&lt;contributors&gt;&lt;authors&gt;&lt;author&gt;Institut für das Entgeltsystem im Krankenhaus (InEK),&lt;/author&gt;&lt;/authors&gt;&lt;/contributors&gt;&lt;titles&gt;&lt;title&gt;G-DRG-Begleitforschungsbrowser. Datenjahr 2014.&lt;/title&gt;&lt;/titles&gt;&lt;dates&gt;&lt;year&gt;2017&lt;/year&gt;&lt;pub-dates&gt;&lt;date&gt;31.03.2017&lt;/date&gt;&lt;/pub-dates&gt;&lt;/dates&gt;&lt;pub-location&gt;www.g-drg.de&lt;/pub-location&gt;&lt;urls&gt;&lt;related-urls&gt;&lt;url&gt;http://www.g-drg.de/Datenbrowser_und_Begleitforschung/Begleitforschung_gem._17b_Abs._8_KHG/G-DRG-Begleitforschungsbrowser&lt;/url&gt;&lt;/related-urls&gt;&lt;/urls&gt;&lt;/record&gt;&lt;/Cite&gt;&lt;/EndNote&gt;</w:instrText>
      </w:r>
      <w:r w:rsidR="008A3D1C" w:rsidRPr="000845EA">
        <w:rPr>
          <w:rFonts w:ascii="Times New Roman" w:hAnsi="Times New Roman" w:cs="Times New Roman"/>
          <w:lang w:val="en-US"/>
        </w:rPr>
        <w:fldChar w:fldCharType="separate"/>
      </w:r>
      <w:r w:rsidR="00D163CA">
        <w:rPr>
          <w:rFonts w:ascii="Times New Roman" w:hAnsi="Times New Roman" w:cs="Times New Roman"/>
          <w:noProof/>
          <w:lang w:val="en-US"/>
        </w:rPr>
        <w:t>[</w:t>
      </w:r>
      <w:hyperlink w:anchor="_ENREF_8" w:tooltip="Institut für das Entgeltsystem im Krankenhaus (InEK), 2017 #2950" w:history="1">
        <w:r w:rsidR="004A0E66">
          <w:rPr>
            <w:rFonts w:ascii="Times New Roman" w:hAnsi="Times New Roman" w:cs="Times New Roman"/>
            <w:noProof/>
            <w:lang w:val="en-US"/>
          </w:rPr>
          <w:t>8</w:t>
        </w:r>
      </w:hyperlink>
      <w:r w:rsidR="00D163CA">
        <w:rPr>
          <w:rFonts w:ascii="Times New Roman" w:hAnsi="Times New Roman" w:cs="Times New Roman"/>
          <w:noProof/>
          <w:lang w:val="en-US"/>
        </w:rPr>
        <w:t>]</w:t>
      </w:r>
      <w:r w:rsidR="008A3D1C" w:rsidRPr="000845EA">
        <w:rPr>
          <w:rFonts w:ascii="Times New Roman" w:hAnsi="Times New Roman" w:cs="Times New Roman"/>
          <w:lang w:val="en-US"/>
        </w:rPr>
        <w:fldChar w:fldCharType="end"/>
      </w:r>
      <w:r w:rsidRPr="000845EA">
        <w:rPr>
          <w:rFonts w:ascii="Times New Roman" w:hAnsi="Times New Roman" w:cs="Times New Roman"/>
          <w:lang w:val="en-US"/>
        </w:rPr>
        <w:t>.</w:t>
      </w:r>
      <w:r w:rsidR="00A05581" w:rsidRPr="000845EA">
        <w:rPr>
          <w:rFonts w:ascii="Times New Roman" w:hAnsi="Times New Roman" w:cs="Times New Roman"/>
          <w:lang w:val="en-US"/>
        </w:rPr>
        <w:t xml:space="preserve"> The relative frequency of each DRG within the identified DRG is used to calculate a weighted average cost. The DRG fees are calculated by applying the </w:t>
      </w:r>
      <w:r w:rsidRPr="000845EA">
        <w:rPr>
          <w:rFonts w:ascii="Times New Roman" w:hAnsi="Times New Roman" w:cs="Times New Roman"/>
          <w:lang w:val="en-US"/>
        </w:rPr>
        <w:t xml:space="preserve">cost weights taken from the DRG catalogue </w:t>
      </w:r>
      <w:r w:rsidR="002B69AB" w:rsidRPr="000845EA">
        <w:rPr>
          <w:rFonts w:ascii="Times New Roman" w:hAnsi="Times New Roman" w:cs="Times New Roman"/>
          <w:lang w:val="en-US"/>
        </w:rPr>
        <w:fldChar w:fldCharType="begin"/>
      </w:r>
      <w:r w:rsidR="00D163CA">
        <w:rPr>
          <w:rFonts w:ascii="Times New Roman" w:hAnsi="Times New Roman" w:cs="Times New Roman"/>
          <w:lang w:val="en-US"/>
        </w:rPr>
        <w:instrText xml:space="preserve"> ADDIN EN.CITE &lt;EndNote&gt;&lt;Cite&gt;&lt;Author&gt;Institut für das Entgeltsystem im Krankenhaus (InEK)&lt;/Author&gt;&lt;Year&gt;2015&lt;/Year&gt;&lt;RecNum&gt;2949&lt;/RecNum&gt;&lt;DisplayText&gt;[9]&lt;/DisplayText&gt;&lt;record&gt;&lt;rec-number&gt;2949&lt;/rec-number&gt;&lt;foreign-keys&gt;&lt;key app="EN" db-id="0x0fzrvffd9td4erwrqvv9vdte929vp2pe29"&gt;2949&lt;/key&gt;&lt;/foreign-keys&gt;&lt;ref-type name="Web Page"&gt;12&lt;/ref-type&gt;&lt;contributors&gt;&lt;authors&gt;&lt;author&gt;Institut für das Entgeltsystem im Krankenhaus (InEK),&lt;/author&gt;&lt;/authors&gt;&lt;/contributors&gt;&lt;titles&gt;&lt;title&gt;Fallpauschalen-Katalog 2016&lt;/title&gt;&lt;/titles&gt;&lt;number&gt;05.07.2017&lt;/number&gt;&lt;dates&gt;&lt;year&gt;2015&lt;/year&gt;&lt;/dates&gt;&lt;pub-location&gt;www.g-drg.de&lt;/pub-location&gt;&lt;urls&gt;&lt;related-urls&gt;&lt;url&gt;http://www.g-drg.de/G-DRG-System_2016/Fallpauschalen-Katalog/Fallpauschalen-Katalog_2016&lt;/url&gt;&lt;/related-urls&gt;&lt;/urls&gt;&lt;/record&gt;&lt;/Cite&gt;&lt;/EndNote&gt;</w:instrText>
      </w:r>
      <w:r w:rsidR="002B69AB" w:rsidRPr="000845EA">
        <w:rPr>
          <w:rFonts w:ascii="Times New Roman" w:hAnsi="Times New Roman" w:cs="Times New Roman"/>
          <w:lang w:val="en-US"/>
        </w:rPr>
        <w:fldChar w:fldCharType="separate"/>
      </w:r>
      <w:r w:rsidR="00D163CA">
        <w:rPr>
          <w:rFonts w:ascii="Times New Roman" w:hAnsi="Times New Roman" w:cs="Times New Roman"/>
          <w:noProof/>
          <w:lang w:val="en-US"/>
        </w:rPr>
        <w:t>[</w:t>
      </w:r>
      <w:hyperlink w:anchor="_ENREF_9" w:tooltip="Institut für das Entgeltsystem im Krankenhaus (InEK), 2015 #2949" w:history="1">
        <w:r w:rsidR="004A0E66">
          <w:rPr>
            <w:rFonts w:ascii="Times New Roman" w:hAnsi="Times New Roman" w:cs="Times New Roman"/>
            <w:noProof/>
            <w:lang w:val="en-US"/>
          </w:rPr>
          <w:t>9</w:t>
        </w:r>
      </w:hyperlink>
      <w:r w:rsidR="00D163CA">
        <w:rPr>
          <w:rFonts w:ascii="Times New Roman" w:hAnsi="Times New Roman" w:cs="Times New Roman"/>
          <w:noProof/>
          <w:lang w:val="en-US"/>
        </w:rPr>
        <w:t>]</w:t>
      </w:r>
      <w:r w:rsidR="002B69AB" w:rsidRPr="000845EA">
        <w:rPr>
          <w:rFonts w:ascii="Times New Roman" w:hAnsi="Times New Roman" w:cs="Times New Roman"/>
          <w:lang w:val="en-US"/>
        </w:rPr>
        <w:fldChar w:fldCharType="end"/>
      </w:r>
      <w:r w:rsidRPr="000845EA">
        <w:rPr>
          <w:rFonts w:ascii="Times New Roman" w:hAnsi="Times New Roman" w:cs="Times New Roman"/>
          <w:lang w:val="en-US"/>
        </w:rPr>
        <w:t xml:space="preserve"> </w:t>
      </w:r>
      <w:r w:rsidR="00A05581" w:rsidRPr="000845EA">
        <w:rPr>
          <w:rFonts w:ascii="Times New Roman" w:hAnsi="Times New Roman" w:cs="Times New Roman"/>
          <w:lang w:val="en-US"/>
        </w:rPr>
        <w:t>on</w:t>
      </w:r>
      <w:r w:rsidR="00F461B9" w:rsidRPr="000845EA">
        <w:rPr>
          <w:rFonts w:ascii="Times New Roman" w:hAnsi="Times New Roman" w:cs="Times New Roman"/>
          <w:lang w:val="en-US"/>
        </w:rPr>
        <w:t xml:space="preserve"> the base rate </w:t>
      </w:r>
      <w:r w:rsidR="00A05581" w:rsidRPr="000845EA">
        <w:rPr>
          <w:rFonts w:ascii="Times New Roman" w:hAnsi="Times New Roman" w:cs="Times New Roman"/>
          <w:lang w:val="en-US"/>
        </w:rPr>
        <w:t xml:space="preserve">of </w:t>
      </w:r>
      <w:r w:rsidR="00F461B9" w:rsidRPr="000845EA">
        <w:rPr>
          <w:rFonts w:ascii="Times New Roman" w:hAnsi="Times New Roman" w:cs="Times New Roman"/>
          <w:lang w:val="en-US"/>
        </w:rPr>
        <w:t>2016 (</w:t>
      </w:r>
      <w:r w:rsidRPr="000845EA">
        <w:rPr>
          <w:rFonts w:ascii="Times New Roman" w:hAnsi="Times New Roman" w:cs="Times New Roman"/>
          <w:lang w:val="en-US"/>
        </w:rPr>
        <w:t>3</w:t>
      </w:r>
      <w:r w:rsidR="00A05581" w:rsidRPr="000845EA">
        <w:rPr>
          <w:rFonts w:ascii="Times New Roman" w:hAnsi="Times New Roman" w:cs="Times New Roman"/>
          <w:lang w:val="en-US"/>
        </w:rPr>
        <w:t>,</w:t>
      </w:r>
      <w:r w:rsidRPr="000845EA">
        <w:rPr>
          <w:rFonts w:ascii="Times New Roman" w:hAnsi="Times New Roman" w:cs="Times New Roman"/>
          <w:lang w:val="en-US"/>
        </w:rPr>
        <w:t>311.98</w:t>
      </w:r>
      <w:r w:rsidR="00F461B9" w:rsidRPr="000845EA">
        <w:rPr>
          <w:rFonts w:ascii="Times New Roman" w:hAnsi="Times New Roman" w:cs="Times New Roman"/>
          <w:lang w:val="en-US"/>
        </w:rPr>
        <w:t xml:space="preserve"> €</w:t>
      </w:r>
      <w:r w:rsidRPr="000845EA">
        <w:rPr>
          <w:rFonts w:ascii="Times New Roman" w:hAnsi="Times New Roman" w:cs="Times New Roman"/>
          <w:lang w:val="en-US"/>
        </w:rPr>
        <w:t>)</w:t>
      </w:r>
      <w:r w:rsidR="002B69AB" w:rsidRPr="000845EA">
        <w:rPr>
          <w:rFonts w:ascii="Times New Roman" w:hAnsi="Times New Roman" w:cs="Times New Roman"/>
          <w:lang w:val="en-US"/>
        </w:rPr>
        <w:t xml:space="preserve"> </w:t>
      </w:r>
      <w:r w:rsidR="002B69AB" w:rsidRPr="000845EA">
        <w:rPr>
          <w:rFonts w:ascii="Times New Roman" w:hAnsi="Times New Roman" w:cs="Times New Roman"/>
          <w:lang w:val="en-US"/>
        </w:rPr>
        <w:fldChar w:fldCharType="begin"/>
      </w:r>
      <w:r w:rsidR="00D163CA">
        <w:rPr>
          <w:rFonts w:ascii="Times New Roman" w:hAnsi="Times New Roman" w:cs="Times New Roman"/>
          <w:lang w:val="en-US"/>
        </w:rPr>
        <w:instrText xml:space="preserve"> ADDIN EN.CITE &lt;EndNote&gt;&lt;Cite&gt;&lt;Author&gt;National Association of Statutory Health Insurance Funds (Spitzenverband GKV)&lt;/Author&gt;&lt;Year&gt;2017&lt;/Year&gt;&lt;RecNum&gt;2951&lt;/RecNum&gt;&lt;DisplayText&gt;[10]&lt;/DisplayText&gt;&lt;record&gt;&lt;rec-number&gt;2951&lt;/rec-number&gt;&lt;foreign-keys&gt;&lt;key app="EN" db-id="0x0fzrvffd9td4erwrqvv9vdte929vp2pe29"&gt;2951&lt;/key&gt;&lt;/foreign-keys&gt;&lt;ref-type name="Web Page"&gt;12&lt;/ref-type&gt;&lt;contributors&gt;&lt;authors&gt;&lt;author&gt;National Association of Statutory Health Insurance Funds (Spitzenverband GKV),&lt;/author&gt;&lt;/authors&gt;&lt;/contributors&gt;&lt;titles&gt;&lt;title&gt;Bundesbasisfallwert&lt;/title&gt;&lt;/titles&gt;&lt;number&gt;05.07.2017&lt;/number&gt;&lt;dates&gt;&lt;year&gt;2017&lt;/year&gt;&lt;/dates&gt;&lt;pub-location&gt;www.spitzenverband-gkv.de&lt;/pub-location&gt;&lt;urls&gt;&lt;related-urls&gt;&lt;url&gt;https://www.gkv-spitzenverband.de/krankenversicherung/krankenhaeuser/budgetverhandlungen/bundesbasisfallwert/bundesbasisfallwert.jsp&lt;/url&gt;&lt;/related-urls&gt;&lt;/urls&gt;&lt;/record&gt;&lt;/Cite&gt;&lt;/EndNote&gt;</w:instrText>
      </w:r>
      <w:r w:rsidR="002B69AB" w:rsidRPr="000845EA">
        <w:rPr>
          <w:rFonts w:ascii="Times New Roman" w:hAnsi="Times New Roman" w:cs="Times New Roman"/>
          <w:lang w:val="en-US"/>
        </w:rPr>
        <w:fldChar w:fldCharType="separate"/>
      </w:r>
      <w:r w:rsidR="00D163CA">
        <w:rPr>
          <w:rFonts w:ascii="Times New Roman" w:hAnsi="Times New Roman" w:cs="Times New Roman"/>
          <w:noProof/>
          <w:lang w:val="en-US"/>
        </w:rPr>
        <w:t>[</w:t>
      </w:r>
      <w:hyperlink w:anchor="_ENREF_10" w:tooltip="National Association of Statutory Health Insurance Funds (Spitzenverband GKV), 2017 #2951" w:history="1">
        <w:r w:rsidR="004A0E66">
          <w:rPr>
            <w:rFonts w:ascii="Times New Roman" w:hAnsi="Times New Roman" w:cs="Times New Roman"/>
            <w:noProof/>
            <w:lang w:val="en-US"/>
          </w:rPr>
          <w:t>10</w:t>
        </w:r>
      </w:hyperlink>
      <w:r w:rsidR="00D163CA">
        <w:rPr>
          <w:rFonts w:ascii="Times New Roman" w:hAnsi="Times New Roman" w:cs="Times New Roman"/>
          <w:noProof/>
          <w:lang w:val="en-US"/>
        </w:rPr>
        <w:t>]</w:t>
      </w:r>
      <w:r w:rsidR="002B69AB" w:rsidRPr="000845EA">
        <w:rPr>
          <w:rFonts w:ascii="Times New Roman" w:hAnsi="Times New Roman" w:cs="Times New Roman"/>
          <w:lang w:val="en-US"/>
        </w:rPr>
        <w:fldChar w:fldCharType="end"/>
      </w:r>
      <w:r w:rsidRPr="000845EA">
        <w:rPr>
          <w:rFonts w:ascii="Times New Roman" w:hAnsi="Times New Roman" w:cs="Times New Roman"/>
          <w:lang w:val="en-US"/>
        </w:rPr>
        <w:t xml:space="preserve">. </w:t>
      </w:r>
      <w:r w:rsidR="00A05581" w:rsidRPr="000845EA">
        <w:rPr>
          <w:rFonts w:ascii="Times New Roman" w:hAnsi="Times New Roman" w:cs="Times New Roman"/>
          <w:lang w:val="en-US"/>
        </w:rPr>
        <w:t xml:space="preserve">The resulting </w:t>
      </w:r>
      <w:r w:rsidRPr="000845EA">
        <w:rPr>
          <w:rFonts w:ascii="Times New Roman" w:hAnsi="Times New Roman" w:cs="Times New Roman"/>
          <w:lang w:val="en-US"/>
        </w:rPr>
        <w:t xml:space="preserve">weighted average </w:t>
      </w:r>
      <w:r w:rsidR="00A05581" w:rsidRPr="000845EA">
        <w:rPr>
          <w:rFonts w:ascii="Times New Roman" w:hAnsi="Times New Roman" w:cs="Times New Roman"/>
          <w:lang w:val="en-US"/>
        </w:rPr>
        <w:t xml:space="preserve">cost is </w:t>
      </w:r>
      <w:r w:rsidRPr="000845EA">
        <w:rPr>
          <w:rFonts w:ascii="Times New Roman" w:hAnsi="Times New Roman" w:cs="Times New Roman"/>
          <w:lang w:val="en-US"/>
        </w:rPr>
        <w:t>5,141.72</w:t>
      </w:r>
      <w:r w:rsidR="00F461B9" w:rsidRPr="000845EA">
        <w:rPr>
          <w:rFonts w:ascii="Times New Roman" w:hAnsi="Times New Roman" w:cs="Times New Roman"/>
          <w:lang w:val="en-US"/>
        </w:rPr>
        <w:t xml:space="preserve"> €</w:t>
      </w:r>
      <w:r w:rsidRPr="000845EA">
        <w:rPr>
          <w:rFonts w:ascii="Times New Roman" w:hAnsi="Times New Roman" w:cs="Times New Roman"/>
          <w:lang w:val="en-US"/>
        </w:rPr>
        <w:t xml:space="preserve"> per hospital admission due to myoca</w:t>
      </w:r>
      <w:r w:rsidR="002B69AB" w:rsidRPr="000845EA">
        <w:rPr>
          <w:rFonts w:ascii="Times New Roman" w:hAnsi="Times New Roman" w:cs="Times New Roman"/>
          <w:lang w:val="en-US"/>
        </w:rPr>
        <w:t xml:space="preserve">rdial infarction (table </w:t>
      </w:r>
      <w:r w:rsidR="00364348">
        <w:rPr>
          <w:rFonts w:ascii="Times New Roman" w:hAnsi="Times New Roman" w:cs="Times New Roman"/>
          <w:lang w:val="en-US"/>
        </w:rPr>
        <w:t>S7</w:t>
      </w:r>
      <w:r w:rsidR="00FE262A" w:rsidRPr="000845EA">
        <w:rPr>
          <w:rFonts w:ascii="Times New Roman" w:hAnsi="Times New Roman" w:cs="Times New Roman"/>
          <w:lang w:val="en-US"/>
        </w:rPr>
        <w:t>).</w:t>
      </w:r>
    </w:p>
    <w:p w14:paraId="09ADEE42" w14:textId="77777777" w:rsidR="008C7E2C" w:rsidRPr="000845EA" w:rsidRDefault="008C7E2C" w:rsidP="00417501">
      <w:pPr>
        <w:spacing w:after="0"/>
        <w:jc w:val="both"/>
        <w:rPr>
          <w:rFonts w:ascii="Times New Roman" w:hAnsi="Times New Roman" w:cs="Times New Roman"/>
          <w:lang w:val="en-US"/>
        </w:rPr>
      </w:pPr>
    </w:p>
    <w:tbl>
      <w:tblPr>
        <w:tblW w:w="0" w:type="auto"/>
        <w:tblLook w:val="04A0" w:firstRow="1" w:lastRow="0" w:firstColumn="1" w:lastColumn="0" w:noHBand="0" w:noVBand="1"/>
      </w:tblPr>
      <w:tblGrid>
        <w:gridCol w:w="1809"/>
        <w:gridCol w:w="1843"/>
        <w:gridCol w:w="1559"/>
        <w:gridCol w:w="1985"/>
        <w:gridCol w:w="1844"/>
      </w:tblGrid>
      <w:tr w:rsidR="008C7E2C" w:rsidRPr="000845EA" w14:paraId="65282D79" w14:textId="77777777" w:rsidTr="001E31E6">
        <w:trPr>
          <w:trHeight w:val="288"/>
        </w:trPr>
        <w:tc>
          <w:tcPr>
            <w:tcW w:w="1809" w:type="dxa"/>
            <w:shd w:val="clear" w:color="auto" w:fill="D9D9D9" w:themeFill="background1" w:themeFillShade="D9"/>
            <w:noWrap/>
            <w:vAlign w:val="center"/>
            <w:hideMark/>
          </w:tcPr>
          <w:p w14:paraId="709A20EE" w14:textId="77777777" w:rsidR="008C7E2C" w:rsidRPr="000845EA" w:rsidRDefault="008C7E2C" w:rsidP="001E31E6">
            <w:pPr>
              <w:spacing w:line="240" w:lineRule="auto"/>
              <w:jc w:val="center"/>
              <w:rPr>
                <w:b/>
                <w:bCs/>
                <w:color w:val="000000"/>
                <w:lang w:val="en-US" w:eastAsia="de-DE"/>
              </w:rPr>
            </w:pPr>
            <w:r w:rsidRPr="000845EA">
              <w:rPr>
                <w:b/>
                <w:bCs/>
                <w:color w:val="000000"/>
                <w:lang w:val="en-US" w:eastAsia="de-DE"/>
              </w:rPr>
              <w:t>DRG</w:t>
            </w:r>
          </w:p>
        </w:tc>
        <w:tc>
          <w:tcPr>
            <w:tcW w:w="1843" w:type="dxa"/>
            <w:shd w:val="clear" w:color="auto" w:fill="D9D9D9" w:themeFill="background1" w:themeFillShade="D9"/>
            <w:noWrap/>
            <w:vAlign w:val="center"/>
            <w:hideMark/>
          </w:tcPr>
          <w:p w14:paraId="63EE4B30" w14:textId="77777777" w:rsidR="008C7E2C" w:rsidRPr="000845EA" w:rsidRDefault="008C7E2C" w:rsidP="001E31E6">
            <w:pPr>
              <w:spacing w:line="240" w:lineRule="auto"/>
              <w:jc w:val="center"/>
              <w:rPr>
                <w:b/>
                <w:bCs/>
                <w:color w:val="000000"/>
                <w:lang w:val="en-US" w:eastAsia="de-DE"/>
              </w:rPr>
            </w:pPr>
            <w:r w:rsidRPr="000845EA">
              <w:rPr>
                <w:b/>
                <w:bCs/>
                <w:color w:val="000000"/>
                <w:lang w:val="en-US" w:eastAsia="de-DE"/>
              </w:rPr>
              <w:t>cases (2014)</w:t>
            </w:r>
          </w:p>
        </w:tc>
        <w:tc>
          <w:tcPr>
            <w:tcW w:w="1559" w:type="dxa"/>
            <w:shd w:val="clear" w:color="auto" w:fill="D9D9D9" w:themeFill="background1" w:themeFillShade="D9"/>
            <w:noWrap/>
            <w:vAlign w:val="center"/>
            <w:hideMark/>
          </w:tcPr>
          <w:p w14:paraId="47C74CAD" w14:textId="77777777" w:rsidR="008C7E2C" w:rsidRPr="000845EA" w:rsidRDefault="008C7E2C" w:rsidP="001E31E6">
            <w:pPr>
              <w:spacing w:line="240" w:lineRule="auto"/>
              <w:jc w:val="center"/>
              <w:rPr>
                <w:b/>
                <w:bCs/>
                <w:color w:val="000000"/>
                <w:lang w:val="en-US" w:eastAsia="de-DE"/>
              </w:rPr>
            </w:pPr>
            <w:r w:rsidRPr="000845EA">
              <w:rPr>
                <w:b/>
                <w:bCs/>
                <w:color w:val="000000"/>
                <w:lang w:val="en-US" w:eastAsia="de-DE"/>
              </w:rPr>
              <w:t>percentage</w:t>
            </w:r>
          </w:p>
        </w:tc>
        <w:tc>
          <w:tcPr>
            <w:tcW w:w="1985" w:type="dxa"/>
            <w:shd w:val="clear" w:color="auto" w:fill="D9D9D9" w:themeFill="background1" w:themeFillShade="D9"/>
            <w:noWrap/>
            <w:vAlign w:val="center"/>
            <w:hideMark/>
          </w:tcPr>
          <w:p w14:paraId="43D55354" w14:textId="77777777" w:rsidR="008C7E2C" w:rsidRPr="000845EA" w:rsidRDefault="008C7E2C" w:rsidP="001E31E6">
            <w:pPr>
              <w:spacing w:line="240" w:lineRule="auto"/>
              <w:jc w:val="center"/>
              <w:rPr>
                <w:b/>
                <w:bCs/>
                <w:color w:val="000000"/>
                <w:lang w:val="en-US" w:eastAsia="de-DE"/>
              </w:rPr>
            </w:pPr>
            <w:r w:rsidRPr="000845EA">
              <w:rPr>
                <w:b/>
                <w:bCs/>
                <w:color w:val="000000"/>
                <w:lang w:val="en-US" w:eastAsia="de-DE"/>
              </w:rPr>
              <w:t>cost weight (2016)</w:t>
            </w:r>
          </w:p>
        </w:tc>
        <w:tc>
          <w:tcPr>
            <w:tcW w:w="1844" w:type="dxa"/>
            <w:shd w:val="clear" w:color="auto" w:fill="D9D9D9" w:themeFill="background1" w:themeFillShade="D9"/>
            <w:noWrap/>
            <w:vAlign w:val="center"/>
            <w:hideMark/>
          </w:tcPr>
          <w:p w14:paraId="69EA861E" w14:textId="77777777" w:rsidR="008C7E2C" w:rsidRPr="000845EA" w:rsidRDefault="008C7E2C" w:rsidP="001E31E6">
            <w:pPr>
              <w:spacing w:line="240" w:lineRule="auto"/>
              <w:jc w:val="center"/>
              <w:rPr>
                <w:b/>
                <w:bCs/>
                <w:color w:val="000000"/>
                <w:lang w:val="en-US" w:eastAsia="de-DE"/>
              </w:rPr>
            </w:pPr>
            <w:r w:rsidRPr="000845EA">
              <w:rPr>
                <w:b/>
                <w:bCs/>
                <w:color w:val="000000"/>
                <w:lang w:val="en-US" w:eastAsia="de-DE"/>
              </w:rPr>
              <w:t>amount (2016)</w:t>
            </w:r>
          </w:p>
        </w:tc>
      </w:tr>
      <w:tr w:rsidR="008C7E2C" w:rsidRPr="000845EA" w14:paraId="3F4E508F" w14:textId="77777777" w:rsidTr="001E31E6">
        <w:trPr>
          <w:trHeight w:val="288"/>
        </w:trPr>
        <w:tc>
          <w:tcPr>
            <w:tcW w:w="1809" w:type="dxa"/>
            <w:noWrap/>
            <w:vAlign w:val="center"/>
            <w:hideMark/>
          </w:tcPr>
          <w:p w14:paraId="51656F78" w14:textId="77777777" w:rsidR="008C7E2C" w:rsidRPr="000845EA" w:rsidRDefault="008C7E2C" w:rsidP="001E31E6">
            <w:pPr>
              <w:spacing w:line="240" w:lineRule="auto"/>
              <w:jc w:val="center"/>
            </w:pPr>
            <w:r w:rsidRPr="000845EA">
              <w:t>F24A</w:t>
            </w:r>
          </w:p>
        </w:tc>
        <w:tc>
          <w:tcPr>
            <w:tcW w:w="1843" w:type="dxa"/>
            <w:noWrap/>
            <w:vAlign w:val="center"/>
            <w:hideMark/>
          </w:tcPr>
          <w:p w14:paraId="3B7239BE" w14:textId="77777777" w:rsidR="008C7E2C" w:rsidRPr="000845EA" w:rsidRDefault="008C7E2C" w:rsidP="001E31E6">
            <w:pPr>
              <w:spacing w:line="240" w:lineRule="auto"/>
              <w:jc w:val="center"/>
            </w:pPr>
            <w:r w:rsidRPr="000845EA">
              <w:t>3803</w:t>
            </w:r>
          </w:p>
        </w:tc>
        <w:tc>
          <w:tcPr>
            <w:tcW w:w="1559" w:type="dxa"/>
            <w:noWrap/>
            <w:vAlign w:val="center"/>
            <w:hideMark/>
          </w:tcPr>
          <w:p w14:paraId="281DFE20" w14:textId="77777777" w:rsidR="008C7E2C" w:rsidRPr="000845EA" w:rsidRDefault="008C7E2C" w:rsidP="001E31E6">
            <w:pPr>
              <w:spacing w:line="240" w:lineRule="auto"/>
              <w:jc w:val="center"/>
            </w:pPr>
            <w:r w:rsidRPr="000845EA">
              <w:t>1.82%</w:t>
            </w:r>
          </w:p>
        </w:tc>
        <w:tc>
          <w:tcPr>
            <w:tcW w:w="1985" w:type="dxa"/>
            <w:noWrap/>
            <w:vAlign w:val="center"/>
            <w:hideMark/>
          </w:tcPr>
          <w:p w14:paraId="21AACBC6" w14:textId="77777777" w:rsidR="008C7E2C" w:rsidRPr="000845EA" w:rsidRDefault="008C7E2C" w:rsidP="001E31E6">
            <w:pPr>
              <w:spacing w:line="240" w:lineRule="auto"/>
              <w:jc w:val="center"/>
            </w:pPr>
            <w:r w:rsidRPr="000845EA">
              <w:t>2.808</w:t>
            </w:r>
          </w:p>
        </w:tc>
        <w:tc>
          <w:tcPr>
            <w:tcW w:w="1844" w:type="dxa"/>
            <w:noWrap/>
            <w:vAlign w:val="center"/>
            <w:hideMark/>
          </w:tcPr>
          <w:p w14:paraId="30581C9C" w14:textId="77777777" w:rsidR="008C7E2C" w:rsidRPr="000845EA" w:rsidRDefault="008C7E2C" w:rsidP="001E31E6">
            <w:pPr>
              <w:spacing w:line="240" w:lineRule="auto"/>
              <w:jc w:val="center"/>
            </w:pPr>
            <w:r w:rsidRPr="000845EA">
              <w:t>9,300.04 €</w:t>
            </w:r>
          </w:p>
        </w:tc>
      </w:tr>
      <w:tr w:rsidR="008C7E2C" w:rsidRPr="000845EA" w14:paraId="55148DC8" w14:textId="77777777" w:rsidTr="001E31E6">
        <w:trPr>
          <w:trHeight w:val="288"/>
        </w:trPr>
        <w:tc>
          <w:tcPr>
            <w:tcW w:w="1809" w:type="dxa"/>
            <w:noWrap/>
            <w:vAlign w:val="center"/>
            <w:hideMark/>
          </w:tcPr>
          <w:p w14:paraId="3A754728" w14:textId="77777777" w:rsidR="008C7E2C" w:rsidRPr="001E31E6" w:rsidRDefault="008C7E2C" w:rsidP="001E31E6">
            <w:pPr>
              <w:spacing w:line="240" w:lineRule="auto"/>
              <w:jc w:val="center"/>
            </w:pPr>
            <w:r w:rsidRPr="000845EA">
              <w:t>F24B</w:t>
            </w:r>
          </w:p>
        </w:tc>
        <w:tc>
          <w:tcPr>
            <w:tcW w:w="1843" w:type="dxa"/>
            <w:noWrap/>
            <w:vAlign w:val="center"/>
            <w:hideMark/>
          </w:tcPr>
          <w:p w14:paraId="40378EC4" w14:textId="77777777" w:rsidR="008C7E2C" w:rsidRPr="000845EA" w:rsidRDefault="008C7E2C" w:rsidP="001E31E6">
            <w:pPr>
              <w:spacing w:line="240" w:lineRule="auto"/>
              <w:jc w:val="center"/>
            </w:pPr>
            <w:r w:rsidRPr="000845EA">
              <w:t>23738</w:t>
            </w:r>
          </w:p>
        </w:tc>
        <w:tc>
          <w:tcPr>
            <w:tcW w:w="1559" w:type="dxa"/>
            <w:noWrap/>
            <w:vAlign w:val="center"/>
            <w:hideMark/>
          </w:tcPr>
          <w:p w14:paraId="2E6CC8C0" w14:textId="77777777" w:rsidR="008C7E2C" w:rsidRPr="000845EA" w:rsidRDefault="008C7E2C" w:rsidP="001E31E6">
            <w:pPr>
              <w:spacing w:line="240" w:lineRule="auto"/>
              <w:jc w:val="center"/>
            </w:pPr>
            <w:r w:rsidRPr="000845EA">
              <w:t>11.34%</w:t>
            </w:r>
          </w:p>
        </w:tc>
        <w:tc>
          <w:tcPr>
            <w:tcW w:w="1985" w:type="dxa"/>
            <w:noWrap/>
            <w:vAlign w:val="center"/>
            <w:hideMark/>
          </w:tcPr>
          <w:p w14:paraId="1E5E3589" w14:textId="77777777" w:rsidR="008C7E2C" w:rsidRPr="000845EA" w:rsidRDefault="008C7E2C" w:rsidP="001E31E6">
            <w:pPr>
              <w:spacing w:line="240" w:lineRule="auto"/>
              <w:jc w:val="center"/>
            </w:pPr>
            <w:r w:rsidRPr="000845EA">
              <w:t>1.711</w:t>
            </w:r>
          </w:p>
        </w:tc>
        <w:tc>
          <w:tcPr>
            <w:tcW w:w="1844" w:type="dxa"/>
            <w:noWrap/>
            <w:vAlign w:val="center"/>
            <w:hideMark/>
          </w:tcPr>
          <w:p w14:paraId="1F387CB2" w14:textId="77777777" w:rsidR="008C7E2C" w:rsidRPr="000845EA" w:rsidRDefault="008C7E2C" w:rsidP="001E31E6">
            <w:pPr>
              <w:spacing w:line="240" w:lineRule="auto"/>
              <w:jc w:val="center"/>
            </w:pPr>
            <w:r w:rsidRPr="000845EA">
              <w:t>5,666.80 €</w:t>
            </w:r>
          </w:p>
        </w:tc>
      </w:tr>
      <w:tr w:rsidR="008C7E2C" w:rsidRPr="000845EA" w14:paraId="543A5569" w14:textId="77777777" w:rsidTr="001E31E6">
        <w:trPr>
          <w:trHeight w:val="288"/>
        </w:trPr>
        <w:tc>
          <w:tcPr>
            <w:tcW w:w="1809" w:type="dxa"/>
            <w:noWrap/>
            <w:vAlign w:val="center"/>
            <w:hideMark/>
          </w:tcPr>
          <w:p w14:paraId="109018B0" w14:textId="77777777" w:rsidR="008C7E2C" w:rsidRPr="000845EA" w:rsidRDefault="008C7E2C" w:rsidP="001E31E6">
            <w:pPr>
              <w:spacing w:line="240" w:lineRule="auto"/>
              <w:jc w:val="center"/>
            </w:pPr>
            <w:r w:rsidRPr="000845EA">
              <w:t>F41A</w:t>
            </w:r>
          </w:p>
        </w:tc>
        <w:tc>
          <w:tcPr>
            <w:tcW w:w="1843" w:type="dxa"/>
            <w:noWrap/>
            <w:vAlign w:val="center"/>
            <w:hideMark/>
          </w:tcPr>
          <w:p w14:paraId="030FC20D" w14:textId="77777777" w:rsidR="008C7E2C" w:rsidRPr="000845EA" w:rsidRDefault="008C7E2C" w:rsidP="001E31E6">
            <w:pPr>
              <w:spacing w:line="240" w:lineRule="auto"/>
              <w:jc w:val="center"/>
            </w:pPr>
            <w:r w:rsidRPr="000845EA">
              <w:t>998</w:t>
            </w:r>
          </w:p>
        </w:tc>
        <w:tc>
          <w:tcPr>
            <w:tcW w:w="1559" w:type="dxa"/>
            <w:noWrap/>
            <w:vAlign w:val="center"/>
            <w:hideMark/>
          </w:tcPr>
          <w:p w14:paraId="0E942359" w14:textId="77777777" w:rsidR="008C7E2C" w:rsidRPr="000845EA" w:rsidRDefault="008C7E2C" w:rsidP="001E31E6">
            <w:pPr>
              <w:spacing w:line="240" w:lineRule="auto"/>
              <w:jc w:val="center"/>
            </w:pPr>
            <w:r w:rsidRPr="000845EA">
              <w:t>0.48%</w:t>
            </w:r>
          </w:p>
        </w:tc>
        <w:tc>
          <w:tcPr>
            <w:tcW w:w="1985" w:type="dxa"/>
            <w:noWrap/>
            <w:vAlign w:val="center"/>
            <w:hideMark/>
          </w:tcPr>
          <w:p w14:paraId="641CD0C5" w14:textId="77777777" w:rsidR="008C7E2C" w:rsidRPr="000845EA" w:rsidRDefault="008C7E2C" w:rsidP="001E31E6">
            <w:pPr>
              <w:spacing w:line="240" w:lineRule="auto"/>
              <w:jc w:val="center"/>
            </w:pPr>
            <w:r w:rsidRPr="000845EA">
              <w:t>2.802</w:t>
            </w:r>
          </w:p>
        </w:tc>
        <w:tc>
          <w:tcPr>
            <w:tcW w:w="1844" w:type="dxa"/>
            <w:noWrap/>
            <w:vAlign w:val="center"/>
            <w:hideMark/>
          </w:tcPr>
          <w:p w14:paraId="4081F254" w14:textId="77777777" w:rsidR="008C7E2C" w:rsidRPr="000845EA" w:rsidRDefault="008C7E2C" w:rsidP="001E31E6">
            <w:pPr>
              <w:spacing w:line="240" w:lineRule="auto"/>
              <w:jc w:val="center"/>
            </w:pPr>
            <w:r w:rsidRPr="000845EA">
              <w:t>9,280.17 €</w:t>
            </w:r>
          </w:p>
        </w:tc>
      </w:tr>
      <w:tr w:rsidR="008C7E2C" w:rsidRPr="000845EA" w14:paraId="08E020D0" w14:textId="77777777" w:rsidTr="001E31E6">
        <w:trPr>
          <w:trHeight w:val="288"/>
        </w:trPr>
        <w:tc>
          <w:tcPr>
            <w:tcW w:w="1809" w:type="dxa"/>
            <w:noWrap/>
            <w:vAlign w:val="center"/>
            <w:hideMark/>
          </w:tcPr>
          <w:p w14:paraId="5CEB6F44" w14:textId="77777777" w:rsidR="008C7E2C" w:rsidRPr="000845EA" w:rsidRDefault="008C7E2C" w:rsidP="001E31E6">
            <w:pPr>
              <w:spacing w:line="240" w:lineRule="auto"/>
              <w:jc w:val="center"/>
            </w:pPr>
            <w:r w:rsidRPr="000845EA">
              <w:t>F41B</w:t>
            </w:r>
          </w:p>
        </w:tc>
        <w:tc>
          <w:tcPr>
            <w:tcW w:w="1843" w:type="dxa"/>
            <w:noWrap/>
            <w:vAlign w:val="center"/>
            <w:hideMark/>
          </w:tcPr>
          <w:p w14:paraId="4F18608A" w14:textId="77777777" w:rsidR="008C7E2C" w:rsidRPr="000845EA" w:rsidRDefault="008C7E2C" w:rsidP="001E31E6">
            <w:pPr>
              <w:spacing w:line="240" w:lineRule="auto"/>
              <w:jc w:val="center"/>
            </w:pPr>
            <w:r w:rsidRPr="000845EA">
              <w:t>21076</w:t>
            </w:r>
          </w:p>
        </w:tc>
        <w:tc>
          <w:tcPr>
            <w:tcW w:w="1559" w:type="dxa"/>
            <w:noWrap/>
            <w:vAlign w:val="center"/>
            <w:hideMark/>
          </w:tcPr>
          <w:p w14:paraId="753C69FE" w14:textId="77777777" w:rsidR="008C7E2C" w:rsidRPr="000845EA" w:rsidRDefault="008C7E2C" w:rsidP="001E31E6">
            <w:pPr>
              <w:spacing w:line="240" w:lineRule="auto"/>
              <w:jc w:val="center"/>
            </w:pPr>
            <w:r w:rsidRPr="000845EA">
              <w:t>10.06%</w:t>
            </w:r>
          </w:p>
        </w:tc>
        <w:tc>
          <w:tcPr>
            <w:tcW w:w="1985" w:type="dxa"/>
            <w:noWrap/>
            <w:vAlign w:val="center"/>
            <w:hideMark/>
          </w:tcPr>
          <w:p w14:paraId="29BB29A4" w14:textId="77777777" w:rsidR="008C7E2C" w:rsidRPr="000845EA" w:rsidRDefault="008C7E2C" w:rsidP="001E31E6">
            <w:pPr>
              <w:spacing w:line="240" w:lineRule="auto"/>
              <w:jc w:val="center"/>
            </w:pPr>
            <w:r w:rsidRPr="000845EA">
              <w:t>0.995</w:t>
            </w:r>
          </w:p>
        </w:tc>
        <w:tc>
          <w:tcPr>
            <w:tcW w:w="1844" w:type="dxa"/>
            <w:noWrap/>
            <w:vAlign w:val="center"/>
            <w:hideMark/>
          </w:tcPr>
          <w:p w14:paraId="0C392F81" w14:textId="77777777" w:rsidR="008C7E2C" w:rsidRPr="000845EA" w:rsidRDefault="008C7E2C" w:rsidP="001E31E6">
            <w:pPr>
              <w:spacing w:line="240" w:lineRule="auto"/>
              <w:jc w:val="center"/>
            </w:pPr>
            <w:r w:rsidRPr="000845EA">
              <w:t>3,295.42 €</w:t>
            </w:r>
          </w:p>
        </w:tc>
      </w:tr>
      <w:tr w:rsidR="008C7E2C" w:rsidRPr="000845EA" w14:paraId="410A2F04" w14:textId="77777777" w:rsidTr="001E31E6">
        <w:trPr>
          <w:trHeight w:val="288"/>
        </w:trPr>
        <w:tc>
          <w:tcPr>
            <w:tcW w:w="1809" w:type="dxa"/>
            <w:noWrap/>
            <w:vAlign w:val="center"/>
            <w:hideMark/>
          </w:tcPr>
          <w:p w14:paraId="195780D7" w14:textId="77777777" w:rsidR="008C7E2C" w:rsidRPr="000845EA" w:rsidRDefault="008C7E2C" w:rsidP="001E31E6">
            <w:pPr>
              <w:spacing w:line="240" w:lineRule="auto"/>
              <w:jc w:val="center"/>
            </w:pPr>
            <w:r w:rsidRPr="000845EA">
              <w:t>F43A</w:t>
            </w:r>
          </w:p>
        </w:tc>
        <w:tc>
          <w:tcPr>
            <w:tcW w:w="1843" w:type="dxa"/>
            <w:noWrap/>
            <w:vAlign w:val="center"/>
            <w:hideMark/>
          </w:tcPr>
          <w:p w14:paraId="4CF67133" w14:textId="77777777" w:rsidR="008C7E2C" w:rsidRPr="000845EA" w:rsidRDefault="008C7E2C" w:rsidP="001E31E6">
            <w:pPr>
              <w:spacing w:line="240" w:lineRule="auto"/>
              <w:jc w:val="center"/>
            </w:pPr>
            <w:r w:rsidRPr="000845EA">
              <w:t>1383</w:t>
            </w:r>
          </w:p>
        </w:tc>
        <w:tc>
          <w:tcPr>
            <w:tcW w:w="1559" w:type="dxa"/>
            <w:noWrap/>
            <w:vAlign w:val="center"/>
            <w:hideMark/>
          </w:tcPr>
          <w:p w14:paraId="25619B1A" w14:textId="77777777" w:rsidR="008C7E2C" w:rsidRPr="000845EA" w:rsidRDefault="008C7E2C" w:rsidP="001E31E6">
            <w:pPr>
              <w:spacing w:line="240" w:lineRule="auto"/>
              <w:jc w:val="center"/>
            </w:pPr>
            <w:r w:rsidRPr="000845EA">
              <w:t>0.66%</w:t>
            </w:r>
          </w:p>
        </w:tc>
        <w:tc>
          <w:tcPr>
            <w:tcW w:w="1985" w:type="dxa"/>
            <w:noWrap/>
            <w:vAlign w:val="center"/>
            <w:hideMark/>
          </w:tcPr>
          <w:p w14:paraId="2C880BAA" w14:textId="77777777" w:rsidR="008C7E2C" w:rsidRPr="000845EA" w:rsidRDefault="008C7E2C" w:rsidP="001E31E6">
            <w:pPr>
              <w:spacing w:line="240" w:lineRule="auto"/>
              <w:jc w:val="center"/>
            </w:pPr>
            <w:r w:rsidRPr="000845EA">
              <w:t>6.484</w:t>
            </w:r>
          </w:p>
        </w:tc>
        <w:tc>
          <w:tcPr>
            <w:tcW w:w="1844" w:type="dxa"/>
            <w:noWrap/>
            <w:vAlign w:val="center"/>
            <w:hideMark/>
          </w:tcPr>
          <w:p w14:paraId="7A343CB7" w14:textId="77777777" w:rsidR="008C7E2C" w:rsidRPr="000845EA" w:rsidRDefault="008C7E2C" w:rsidP="001E31E6">
            <w:pPr>
              <w:spacing w:line="240" w:lineRule="auto"/>
              <w:jc w:val="center"/>
            </w:pPr>
            <w:r w:rsidRPr="000845EA">
              <w:t>21,474.88 €</w:t>
            </w:r>
          </w:p>
        </w:tc>
      </w:tr>
      <w:tr w:rsidR="008C7E2C" w:rsidRPr="000845EA" w14:paraId="46237339" w14:textId="77777777" w:rsidTr="001E31E6">
        <w:trPr>
          <w:trHeight w:val="288"/>
        </w:trPr>
        <w:tc>
          <w:tcPr>
            <w:tcW w:w="1809" w:type="dxa"/>
            <w:noWrap/>
            <w:vAlign w:val="center"/>
            <w:hideMark/>
          </w:tcPr>
          <w:p w14:paraId="3EBA9414" w14:textId="77777777" w:rsidR="008C7E2C" w:rsidRPr="000845EA" w:rsidRDefault="008C7E2C" w:rsidP="001E31E6">
            <w:pPr>
              <w:spacing w:line="240" w:lineRule="auto"/>
              <w:jc w:val="center"/>
            </w:pPr>
            <w:r w:rsidRPr="000845EA">
              <w:t>F43B</w:t>
            </w:r>
          </w:p>
        </w:tc>
        <w:tc>
          <w:tcPr>
            <w:tcW w:w="1843" w:type="dxa"/>
            <w:noWrap/>
            <w:vAlign w:val="center"/>
            <w:hideMark/>
          </w:tcPr>
          <w:p w14:paraId="16CFA520" w14:textId="77777777" w:rsidR="008C7E2C" w:rsidRPr="000845EA" w:rsidRDefault="008C7E2C" w:rsidP="001E31E6">
            <w:pPr>
              <w:spacing w:line="240" w:lineRule="auto"/>
              <w:jc w:val="center"/>
            </w:pPr>
            <w:r w:rsidRPr="000845EA">
              <w:t>3230</w:t>
            </w:r>
          </w:p>
        </w:tc>
        <w:tc>
          <w:tcPr>
            <w:tcW w:w="1559" w:type="dxa"/>
            <w:noWrap/>
            <w:vAlign w:val="center"/>
            <w:hideMark/>
          </w:tcPr>
          <w:p w14:paraId="36FE78A5" w14:textId="77777777" w:rsidR="008C7E2C" w:rsidRPr="000845EA" w:rsidRDefault="008C7E2C" w:rsidP="001E31E6">
            <w:pPr>
              <w:spacing w:line="240" w:lineRule="auto"/>
              <w:jc w:val="center"/>
            </w:pPr>
            <w:r w:rsidRPr="000845EA">
              <w:t>1.54%</w:t>
            </w:r>
          </w:p>
        </w:tc>
        <w:tc>
          <w:tcPr>
            <w:tcW w:w="1985" w:type="dxa"/>
            <w:noWrap/>
            <w:vAlign w:val="center"/>
            <w:hideMark/>
          </w:tcPr>
          <w:p w14:paraId="5B67185F" w14:textId="77777777" w:rsidR="008C7E2C" w:rsidRPr="000845EA" w:rsidRDefault="008C7E2C" w:rsidP="001E31E6">
            <w:pPr>
              <w:spacing w:line="240" w:lineRule="auto"/>
              <w:jc w:val="center"/>
            </w:pPr>
            <w:r w:rsidRPr="000845EA">
              <w:t>4.958</w:t>
            </w:r>
          </w:p>
        </w:tc>
        <w:tc>
          <w:tcPr>
            <w:tcW w:w="1844" w:type="dxa"/>
            <w:noWrap/>
            <w:vAlign w:val="center"/>
            <w:hideMark/>
          </w:tcPr>
          <w:p w14:paraId="1D1EEAD3" w14:textId="77777777" w:rsidR="008C7E2C" w:rsidRPr="000845EA" w:rsidRDefault="008C7E2C" w:rsidP="001E31E6">
            <w:pPr>
              <w:spacing w:line="240" w:lineRule="auto"/>
              <w:jc w:val="center"/>
            </w:pPr>
            <w:r w:rsidRPr="000845EA">
              <w:t>16,420.80 €</w:t>
            </w:r>
          </w:p>
        </w:tc>
      </w:tr>
      <w:tr w:rsidR="008C7E2C" w:rsidRPr="000845EA" w14:paraId="41698F91" w14:textId="77777777" w:rsidTr="001E31E6">
        <w:trPr>
          <w:trHeight w:val="288"/>
        </w:trPr>
        <w:tc>
          <w:tcPr>
            <w:tcW w:w="1809" w:type="dxa"/>
            <w:noWrap/>
            <w:vAlign w:val="center"/>
            <w:hideMark/>
          </w:tcPr>
          <w:p w14:paraId="590831FD" w14:textId="77777777" w:rsidR="008C7E2C" w:rsidRPr="000845EA" w:rsidRDefault="008C7E2C" w:rsidP="001E31E6">
            <w:pPr>
              <w:spacing w:line="240" w:lineRule="auto"/>
              <w:jc w:val="center"/>
            </w:pPr>
            <w:r w:rsidRPr="000845EA">
              <w:t>F43C</w:t>
            </w:r>
          </w:p>
        </w:tc>
        <w:tc>
          <w:tcPr>
            <w:tcW w:w="1843" w:type="dxa"/>
            <w:noWrap/>
            <w:vAlign w:val="center"/>
            <w:hideMark/>
          </w:tcPr>
          <w:p w14:paraId="2A72A069" w14:textId="77777777" w:rsidR="008C7E2C" w:rsidRPr="000845EA" w:rsidRDefault="008C7E2C" w:rsidP="001E31E6">
            <w:pPr>
              <w:spacing w:line="240" w:lineRule="auto"/>
              <w:jc w:val="center"/>
            </w:pPr>
            <w:r w:rsidRPr="000845EA">
              <w:t>11134</w:t>
            </w:r>
          </w:p>
        </w:tc>
        <w:tc>
          <w:tcPr>
            <w:tcW w:w="1559" w:type="dxa"/>
            <w:noWrap/>
            <w:vAlign w:val="center"/>
            <w:hideMark/>
          </w:tcPr>
          <w:p w14:paraId="0A80AC65" w14:textId="77777777" w:rsidR="008C7E2C" w:rsidRPr="000845EA" w:rsidRDefault="008C7E2C" w:rsidP="001E31E6">
            <w:pPr>
              <w:spacing w:line="240" w:lineRule="auto"/>
              <w:jc w:val="center"/>
            </w:pPr>
            <w:r w:rsidRPr="000845EA">
              <w:t>5.32%</w:t>
            </w:r>
          </w:p>
        </w:tc>
        <w:tc>
          <w:tcPr>
            <w:tcW w:w="1985" w:type="dxa"/>
            <w:noWrap/>
            <w:vAlign w:val="center"/>
            <w:hideMark/>
          </w:tcPr>
          <w:p w14:paraId="056266C7" w14:textId="77777777" w:rsidR="008C7E2C" w:rsidRPr="000845EA" w:rsidRDefault="008C7E2C" w:rsidP="001E31E6">
            <w:pPr>
              <w:spacing w:line="240" w:lineRule="auto"/>
              <w:jc w:val="center"/>
            </w:pPr>
            <w:r w:rsidRPr="000845EA">
              <w:t>3.118</w:t>
            </w:r>
          </w:p>
        </w:tc>
        <w:tc>
          <w:tcPr>
            <w:tcW w:w="1844" w:type="dxa"/>
            <w:noWrap/>
            <w:vAlign w:val="center"/>
            <w:hideMark/>
          </w:tcPr>
          <w:p w14:paraId="2B0D89BB" w14:textId="77777777" w:rsidR="008C7E2C" w:rsidRPr="000845EA" w:rsidRDefault="008C7E2C" w:rsidP="001E31E6">
            <w:pPr>
              <w:spacing w:line="240" w:lineRule="auto"/>
              <w:jc w:val="center"/>
            </w:pPr>
            <w:r w:rsidRPr="000845EA">
              <w:t>10,326.75 €</w:t>
            </w:r>
          </w:p>
        </w:tc>
      </w:tr>
      <w:tr w:rsidR="008C7E2C" w:rsidRPr="000845EA" w14:paraId="37F293DF" w14:textId="77777777" w:rsidTr="001E31E6">
        <w:trPr>
          <w:trHeight w:val="288"/>
        </w:trPr>
        <w:tc>
          <w:tcPr>
            <w:tcW w:w="1809" w:type="dxa"/>
            <w:noWrap/>
            <w:vAlign w:val="center"/>
            <w:hideMark/>
          </w:tcPr>
          <w:p w14:paraId="09B59634" w14:textId="77777777" w:rsidR="008C7E2C" w:rsidRPr="000845EA" w:rsidRDefault="008C7E2C" w:rsidP="001E31E6">
            <w:pPr>
              <w:spacing w:line="240" w:lineRule="auto"/>
              <w:jc w:val="center"/>
            </w:pPr>
            <w:r w:rsidRPr="000845EA">
              <w:t>F52A</w:t>
            </w:r>
          </w:p>
        </w:tc>
        <w:tc>
          <w:tcPr>
            <w:tcW w:w="1843" w:type="dxa"/>
            <w:noWrap/>
            <w:vAlign w:val="center"/>
            <w:hideMark/>
          </w:tcPr>
          <w:p w14:paraId="16500B48" w14:textId="77777777" w:rsidR="008C7E2C" w:rsidRPr="000845EA" w:rsidRDefault="008C7E2C" w:rsidP="001E31E6">
            <w:pPr>
              <w:spacing w:line="240" w:lineRule="auto"/>
              <w:jc w:val="center"/>
            </w:pPr>
            <w:r w:rsidRPr="000845EA">
              <w:t>11330</w:t>
            </w:r>
          </w:p>
        </w:tc>
        <w:tc>
          <w:tcPr>
            <w:tcW w:w="1559" w:type="dxa"/>
            <w:noWrap/>
            <w:vAlign w:val="center"/>
            <w:hideMark/>
          </w:tcPr>
          <w:p w14:paraId="17CD7A16" w14:textId="77777777" w:rsidR="008C7E2C" w:rsidRPr="000845EA" w:rsidRDefault="008C7E2C" w:rsidP="001E31E6">
            <w:pPr>
              <w:spacing w:line="240" w:lineRule="auto"/>
              <w:jc w:val="center"/>
            </w:pPr>
            <w:r w:rsidRPr="000845EA">
              <w:t>5.41%</w:t>
            </w:r>
          </w:p>
        </w:tc>
        <w:tc>
          <w:tcPr>
            <w:tcW w:w="1985" w:type="dxa"/>
            <w:noWrap/>
            <w:vAlign w:val="center"/>
            <w:hideMark/>
          </w:tcPr>
          <w:p w14:paraId="40D168EC" w14:textId="77777777" w:rsidR="008C7E2C" w:rsidRPr="000845EA" w:rsidRDefault="008C7E2C" w:rsidP="001E31E6">
            <w:pPr>
              <w:spacing w:line="240" w:lineRule="auto"/>
              <w:jc w:val="center"/>
            </w:pPr>
            <w:r w:rsidRPr="000845EA">
              <w:t>2.522</w:t>
            </w:r>
          </w:p>
        </w:tc>
        <w:tc>
          <w:tcPr>
            <w:tcW w:w="1844" w:type="dxa"/>
            <w:noWrap/>
            <w:vAlign w:val="center"/>
            <w:hideMark/>
          </w:tcPr>
          <w:p w14:paraId="3CB2F1CA" w14:textId="77777777" w:rsidR="008C7E2C" w:rsidRPr="000845EA" w:rsidRDefault="008C7E2C" w:rsidP="001E31E6">
            <w:pPr>
              <w:spacing w:line="240" w:lineRule="auto"/>
              <w:jc w:val="center"/>
            </w:pPr>
            <w:r w:rsidRPr="000845EA">
              <w:t>8,352.81 €</w:t>
            </w:r>
          </w:p>
        </w:tc>
      </w:tr>
      <w:tr w:rsidR="008C7E2C" w:rsidRPr="000845EA" w14:paraId="72BEF75B" w14:textId="77777777" w:rsidTr="001E31E6">
        <w:trPr>
          <w:trHeight w:val="288"/>
        </w:trPr>
        <w:tc>
          <w:tcPr>
            <w:tcW w:w="1809" w:type="dxa"/>
            <w:noWrap/>
            <w:vAlign w:val="center"/>
            <w:hideMark/>
          </w:tcPr>
          <w:p w14:paraId="701FA268" w14:textId="77777777" w:rsidR="008C7E2C" w:rsidRPr="000845EA" w:rsidRDefault="008C7E2C" w:rsidP="001E31E6">
            <w:pPr>
              <w:spacing w:line="240" w:lineRule="auto"/>
              <w:jc w:val="center"/>
            </w:pPr>
            <w:r w:rsidRPr="000845EA">
              <w:t>F52B</w:t>
            </w:r>
          </w:p>
        </w:tc>
        <w:tc>
          <w:tcPr>
            <w:tcW w:w="1843" w:type="dxa"/>
            <w:noWrap/>
            <w:vAlign w:val="center"/>
            <w:hideMark/>
          </w:tcPr>
          <w:p w14:paraId="08A66C2A" w14:textId="77777777" w:rsidR="008C7E2C" w:rsidRPr="000845EA" w:rsidRDefault="008C7E2C" w:rsidP="001E31E6">
            <w:pPr>
              <w:spacing w:line="240" w:lineRule="auto"/>
              <w:jc w:val="center"/>
            </w:pPr>
            <w:r w:rsidRPr="000845EA">
              <w:t>83102</w:t>
            </w:r>
          </w:p>
        </w:tc>
        <w:tc>
          <w:tcPr>
            <w:tcW w:w="1559" w:type="dxa"/>
            <w:noWrap/>
            <w:vAlign w:val="center"/>
            <w:hideMark/>
          </w:tcPr>
          <w:p w14:paraId="73904ED0" w14:textId="77777777" w:rsidR="008C7E2C" w:rsidRPr="000845EA" w:rsidRDefault="008C7E2C" w:rsidP="001E31E6">
            <w:pPr>
              <w:spacing w:line="240" w:lineRule="auto"/>
              <w:jc w:val="center"/>
            </w:pPr>
            <w:r w:rsidRPr="000845EA">
              <w:t>39.68%</w:t>
            </w:r>
          </w:p>
        </w:tc>
        <w:tc>
          <w:tcPr>
            <w:tcW w:w="1985" w:type="dxa"/>
            <w:noWrap/>
            <w:vAlign w:val="center"/>
            <w:hideMark/>
          </w:tcPr>
          <w:p w14:paraId="022C6D50" w14:textId="77777777" w:rsidR="008C7E2C" w:rsidRPr="000845EA" w:rsidRDefault="008C7E2C" w:rsidP="001E31E6">
            <w:pPr>
              <w:spacing w:line="240" w:lineRule="auto"/>
              <w:jc w:val="center"/>
            </w:pPr>
            <w:r w:rsidRPr="000845EA">
              <w:t>1.367</w:t>
            </w:r>
          </w:p>
        </w:tc>
        <w:tc>
          <w:tcPr>
            <w:tcW w:w="1844" w:type="dxa"/>
            <w:noWrap/>
            <w:vAlign w:val="center"/>
            <w:hideMark/>
          </w:tcPr>
          <w:p w14:paraId="7D6A5154" w14:textId="77777777" w:rsidR="008C7E2C" w:rsidRPr="000845EA" w:rsidRDefault="008C7E2C" w:rsidP="001E31E6">
            <w:pPr>
              <w:spacing w:line="240" w:lineRule="auto"/>
              <w:jc w:val="center"/>
            </w:pPr>
            <w:r w:rsidRPr="000845EA">
              <w:t>4,527.48 €</w:t>
            </w:r>
          </w:p>
        </w:tc>
      </w:tr>
      <w:tr w:rsidR="008C7E2C" w:rsidRPr="000845EA" w14:paraId="6F616247" w14:textId="77777777" w:rsidTr="001E31E6">
        <w:trPr>
          <w:trHeight w:val="288"/>
        </w:trPr>
        <w:tc>
          <w:tcPr>
            <w:tcW w:w="1809" w:type="dxa"/>
            <w:noWrap/>
            <w:vAlign w:val="center"/>
            <w:hideMark/>
          </w:tcPr>
          <w:p w14:paraId="232447EF" w14:textId="77777777" w:rsidR="008C7E2C" w:rsidRPr="000845EA" w:rsidRDefault="008C7E2C" w:rsidP="001E31E6">
            <w:pPr>
              <w:spacing w:line="240" w:lineRule="auto"/>
              <w:jc w:val="center"/>
            </w:pPr>
            <w:r w:rsidRPr="000845EA">
              <w:t>F60A</w:t>
            </w:r>
          </w:p>
        </w:tc>
        <w:tc>
          <w:tcPr>
            <w:tcW w:w="1843" w:type="dxa"/>
            <w:noWrap/>
            <w:vAlign w:val="center"/>
            <w:hideMark/>
          </w:tcPr>
          <w:p w14:paraId="41E868A0" w14:textId="77777777" w:rsidR="008C7E2C" w:rsidRPr="000845EA" w:rsidRDefault="008C7E2C" w:rsidP="001E31E6">
            <w:pPr>
              <w:spacing w:line="240" w:lineRule="auto"/>
              <w:jc w:val="center"/>
            </w:pPr>
            <w:r w:rsidRPr="000845EA">
              <w:t>10430</w:t>
            </w:r>
          </w:p>
        </w:tc>
        <w:tc>
          <w:tcPr>
            <w:tcW w:w="1559" w:type="dxa"/>
            <w:noWrap/>
            <w:vAlign w:val="center"/>
            <w:hideMark/>
          </w:tcPr>
          <w:p w14:paraId="0C02A2F0" w14:textId="77777777" w:rsidR="008C7E2C" w:rsidRPr="000845EA" w:rsidRDefault="008C7E2C" w:rsidP="001E31E6">
            <w:pPr>
              <w:spacing w:line="240" w:lineRule="auto"/>
              <w:jc w:val="center"/>
            </w:pPr>
            <w:r w:rsidRPr="000845EA">
              <w:t>4.98%</w:t>
            </w:r>
          </w:p>
        </w:tc>
        <w:tc>
          <w:tcPr>
            <w:tcW w:w="1985" w:type="dxa"/>
            <w:noWrap/>
            <w:vAlign w:val="center"/>
            <w:hideMark/>
          </w:tcPr>
          <w:p w14:paraId="5C317860" w14:textId="77777777" w:rsidR="008C7E2C" w:rsidRPr="000845EA" w:rsidRDefault="008C7E2C" w:rsidP="001E31E6">
            <w:pPr>
              <w:spacing w:line="240" w:lineRule="auto"/>
              <w:jc w:val="center"/>
            </w:pPr>
            <w:r w:rsidRPr="000845EA">
              <w:t>1.62</w:t>
            </w:r>
          </w:p>
        </w:tc>
        <w:tc>
          <w:tcPr>
            <w:tcW w:w="1844" w:type="dxa"/>
            <w:noWrap/>
            <w:vAlign w:val="center"/>
            <w:hideMark/>
          </w:tcPr>
          <w:p w14:paraId="70E3D4A3" w14:textId="77777777" w:rsidR="008C7E2C" w:rsidRPr="000845EA" w:rsidRDefault="008C7E2C" w:rsidP="001E31E6">
            <w:pPr>
              <w:spacing w:line="240" w:lineRule="auto"/>
              <w:jc w:val="center"/>
            </w:pPr>
            <w:r w:rsidRPr="000845EA">
              <w:t>5,365.41 €</w:t>
            </w:r>
          </w:p>
        </w:tc>
      </w:tr>
      <w:tr w:rsidR="008C7E2C" w:rsidRPr="000845EA" w14:paraId="19BF66A5" w14:textId="77777777" w:rsidTr="001E31E6">
        <w:trPr>
          <w:trHeight w:val="288"/>
        </w:trPr>
        <w:tc>
          <w:tcPr>
            <w:tcW w:w="1809" w:type="dxa"/>
            <w:tcBorders>
              <w:bottom w:val="double" w:sz="4" w:space="0" w:color="auto"/>
            </w:tcBorders>
            <w:noWrap/>
            <w:vAlign w:val="center"/>
            <w:hideMark/>
          </w:tcPr>
          <w:p w14:paraId="060441BF" w14:textId="77777777" w:rsidR="008C7E2C" w:rsidRPr="000845EA" w:rsidRDefault="008C7E2C" w:rsidP="001E31E6">
            <w:pPr>
              <w:spacing w:line="240" w:lineRule="auto"/>
              <w:jc w:val="center"/>
            </w:pPr>
            <w:r w:rsidRPr="000845EA">
              <w:t>F60B</w:t>
            </w:r>
          </w:p>
        </w:tc>
        <w:tc>
          <w:tcPr>
            <w:tcW w:w="1843" w:type="dxa"/>
            <w:tcBorders>
              <w:bottom w:val="double" w:sz="4" w:space="0" w:color="auto"/>
            </w:tcBorders>
            <w:noWrap/>
            <w:vAlign w:val="center"/>
            <w:hideMark/>
          </w:tcPr>
          <w:p w14:paraId="6C5AEAEA" w14:textId="77777777" w:rsidR="008C7E2C" w:rsidRPr="000845EA" w:rsidRDefault="008C7E2C" w:rsidP="001E31E6">
            <w:pPr>
              <w:spacing w:line="240" w:lineRule="auto"/>
              <w:jc w:val="center"/>
            </w:pPr>
            <w:r w:rsidRPr="000845EA">
              <w:t>39186</w:t>
            </w:r>
          </w:p>
        </w:tc>
        <w:tc>
          <w:tcPr>
            <w:tcW w:w="1559" w:type="dxa"/>
            <w:tcBorders>
              <w:bottom w:val="double" w:sz="4" w:space="0" w:color="auto"/>
            </w:tcBorders>
            <w:noWrap/>
            <w:vAlign w:val="center"/>
            <w:hideMark/>
          </w:tcPr>
          <w:p w14:paraId="76F30B7D" w14:textId="77777777" w:rsidR="008C7E2C" w:rsidRPr="000845EA" w:rsidRDefault="008C7E2C" w:rsidP="001E31E6">
            <w:pPr>
              <w:spacing w:line="240" w:lineRule="auto"/>
              <w:jc w:val="center"/>
            </w:pPr>
            <w:r w:rsidRPr="000845EA">
              <w:t>18.71%</w:t>
            </w:r>
          </w:p>
        </w:tc>
        <w:tc>
          <w:tcPr>
            <w:tcW w:w="1985" w:type="dxa"/>
            <w:tcBorders>
              <w:bottom w:val="double" w:sz="4" w:space="0" w:color="auto"/>
            </w:tcBorders>
            <w:noWrap/>
            <w:vAlign w:val="center"/>
            <w:hideMark/>
          </w:tcPr>
          <w:p w14:paraId="650CBD9C" w14:textId="77777777" w:rsidR="008C7E2C" w:rsidRPr="000845EA" w:rsidRDefault="008C7E2C" w:rsidP="001E31E6">
            <w:pPr>
              <w:spacing w:line="240" w:lineRule="auto"/>
              <w:jc w:val="center"/>
            </w:pPr>
            <w:r w:rsidRPr="000845EA">
              <w:t>0.798</w:t>
            </w:r>
          </w:p>
        </w:tc>
        <w:tc>
          <w:tcPr>
            <w:tcW w:w="1844" w:type="dxa"/>
            <w:tcBorders>
              <w:bottom w:val="double" w:sz="4" w:space="0" w:color="auto"/>
            </w:tcBorders>
            <w:noWrap/>
            <w:vAlign w:val="center"/>
            <w:hideMark/>
          </w:tcPr>
          <w:p w14:paraId="34D2E59C" w14:textId="77777777" w:rsidR="008C7E2C" w:rsidRPr="000845EA" w:rsidRDefault="008C7E2C" w:rsidP="001E31E6">
            <w:pPr>
              <w:spacing w:line="240" w:lineRule="auto"/>
              <w:jc w:val="center"/>
            </w:pPr>
            <w:r w:rsidRPr="000845EA">
              <w:t>2,642.96 €</w:t>
            </w:r>
          </w:p>
        </w:tc>
      </w:tr>
      <w:tr w:rsidR="008C7E2C" w:rsidRPr="000845EA" w14:paraId="35A92E13" w14:textId="77777777" w:rsidTr="00626E30">
        <w:trPr>
          <w:trHeight w:val="288"/>
        </w:trPr>
        <w:tc>
          <w:tcPr>
            <w:tcW w:w="1809" w:type="dxa"/>
            <w:tcBorders>
              <w:top w:val="double" w:sz="4" w:space="0" w:color="auto"/>
            </w:tcBorders>
            <w:shd w:val="clear" w:color="auto" w:fill="D9D9D9" w:themeFill="background1" w:themeFillShade="D9"/>
            <w:noWrap/>
            <w:hideMark/>
          </w:tcPr>
          <w:p w14:paraId="5ED17AAB" w14:textId="77777777" w:rsidR="008C7E2C" w:rsidRPr="000845EA" w:rsidRDefault="008C7E2C" w:rsidP="001E31E6">
            <w:pPr>
              <w:spacing w:line="240" w:lineRule="auto"/>
              <w:rPr>
                <w:b/>
              </w:rPr>
            </w:pPr>
            <w:r w:rsidRPr="000845EA">
              <w:rPr>
                <w:b/>
              </w:rPr>
              <w:t>Total</w:t>
            </w:r>
          </w:p>
        </w:tc>
        <w:tc>
          <w:tcPr>
            <w:tcW w:w="1843" w:type="dxa"/>
            <w:tcBorders>
              <w:top w:val="double" w:sz="4" w:space="0" w:color="auto"/>
            </w:tcBorders>
            <w:shd w:val="clear" w:color="auto" w:fill="D9D9D9" w:themeFill="background1" w:themeFillShade="D9"/>
            <w:noWrap/>
            <w:vAlign w:val="center"/>
            <w:hideMark/>
          </w:tcPr>
          <w:p w14:paraId="255BCAD7" w14:textId="77777777" w:rsidR="008C7E2C" w:rsidRPr="000845EA" w:rsidRDefault="008C7E2C" w:rsidP="001E31E6">
            <w:pPr>
              <w:spacing w:line="240" w:lineRule="auto"/>
              <w:rPr>
                <w:b/>
              </w:rPr>
            </w:pPr>
            <w:r w:rsidRPr="000845EA">
              <w:rPr>
                <w:b/>
              </w:rPr>
              <w:t>209410</w:t>
            </w:r>
          </w:p>
        </w:tc>
        <w:tc>
          <w:tcPr>
            <w:tcW w:w="1559" w:type="dxa"/>
            <w:tcBorders>
              <w:top w:val="double" w:sz="4" w:space="0" w:color="auto"/>
            </w:tcBorders>
            <w:shd w:val="clear" w:color="auto" w:fill="D9D9D9" w:themeFill="background1" w:themeFillShade="D9"/>
            <w:noWrap/>
            <w:vAlign w:val="center"/>
            <w:hideMark/>
          </w:tcPr>
          <w:p w14:paraId="4D814FFA" w14:textId="77777777" w:rsidR="008C7E2C" w:rsidRPr="000845EA" w:rsidRDefault="008C7E2C" w:rsidP="001E31E6">
            <w:pPr>
              <w:spacing w:line="240" w:lineRule="auto"/>
              <w:rPr>
                <w:b/>
              </w:rPr>
            </w:pPr>
            <w:r w:rsidRPr="000845EA">
              <w:rPr>
                <w:b/>
              </w:rPr>
              <w:t>100%</w:t>
            </w:r>
          </w:p>
        </w:tc>
        <w:tc>
          <w:tcPr>
            <w:tcW w:w="1985" w:type="dxa"/>
            <w:tcBorders>
              <w:top w:val="double" w:sz="4" w:space="0" w:color="auto"/>
            </w:tcBorders>
            <w:shd w:val="clear" w:color="auto" w:fill="D9D9D9" w:themeFill="background1" w:themeFillShade="D9"/>
            <w:noWrap/>
            <w:vAlign w:val="center"/>
            <w:hideMark/>
          </w:tcPr>
          <w:p w14:paraId="74E61AA9" w14:textId="77777777" w:rsidR="008C7E2C" w:rsidRPr="001E31E6" w:rsidRDefault="008C7E2C" w:rsidP="001E31E6">
            <w:pPr>
              <w:spacing w:line="240" w:lineRule="auto"/>
              <w:rPr>
                <w:b/>
              </w:rPr>
            </w:pPr>
          </w:p>
        </w:tc>
        <w:tc>
          <w:tcPr>
            <w:tcW w:w="1844" w:type="dxa"/>
            <w:tcBorders>
              <w:top w:val="double" w:sz="4" w:space="0" w:color="auto"/>
            </w:tcBorders>
            <w:shd w:val="clear" w:color="auto" w:fill="D9D9D9" w:themeFill="background1" w:themeFillShade="D9"/>
            <w:noWrap/>
            <w:vAlign w:val="center"/>
            <w:hideMark/>
          </w:tcPr>
          <w:p w14:paraId="3A99B45D" w14:textId="77777777" w:rsidR="008C7E2C" w:rsidRPr="000845EA" w:rsidRDefault="008C7E2C" w:rsidP="001E31E6">
            <w:pPr>
              <w:spacing w:line="240" w:lineRule="auto"/>
              <w:jc w:val="center"/>
              <w:rPr>
                <w:b/>
                <w:bCs/>
              </w:rPr>
            </w:pPr>
            <w:r w:rsidRPr="000845EA">
              <w:rPr>
                <w:b/>
                <w:bCs/>
              </w:rPr>
              <w:t>5,141.72 €</w:t>
            </w:r>
          </w:p>
        </w:tc>
      </w:tr>
    </w:tbl>
    <w:p w14:paraId="36596406" w14:textId="2A6B593A" w:rsidR="008C7E2C" w:rsidRPr="000845EA" w:rsidRDefault="003D3A04" w:rsidP="00417501">
      <w:pPr>
        <w:spacing w:after="0"/>
        <w:jc w:val="both"/>
        <w:rPr>
          <w:rFonts w:ascii="Times New Roman" w:hAnsi="Times New Roman" w:cs="Times New Roman"/>
          <w:sz w:val="18"/>
          <w:lang w:val="en-US"/>
        </w:rPr>
      </w:pPr>
      <w:r>
        <w:rPr>
          <w:rFonts w:ascii="Times New Roman" w:eastAsia="Times New Roman" w:hAnsi="Times New Roman" w:cs="Times New Roman"/>
          <w:b/>
          <w:bCs/>
          <w:iCs/>
          <w:color w:val="000000"/>
          <w:sz w:val="18"/>
          <w:lang w:val="en-US" w:eastAsia="de-DE"/>
        </w:rPr>
        <w:t>Table S</w:t>
      </w:r>
      <w:r w:rsidR="00364348">
        <w:rPr>
          <w:rFonts w:ascii="Times New Roman" w:eastAsia="Times New Roman" w:hAnsi="Times New Roman" w:cs="Times New Roman"/>
          <w:b/>
          <w:bCs/>
          <w:iCs/>
          <w:color w:val="000000"/>
          <w:sz w:val="18"/>
          <w:lang w:val="en-US" w:eastAsia="de-DE"/>
        </w:rPr>
        <w:t>7</w:t>
      </w:r>
      <w:r w:rsidR="008C7E2C" w:rsidRPr="000845EA">
        <w:rPr>
          <w:rFonts w:ascii="Times New Roman" w:eastAsia="Times New Roman" w:hAnsi="Times New Roman" w:cs="Times New Roman"/>
          <w:b/>
          <w:bCs/>
          <w:iCs/>
          <w:color w:val="000000"/>
          <w:sz w:val="18"/>
          <w:lang w:val="en-US" w:eastAsia="de-DE"/>
        </w:rPr>
        <w:t xml:space="preserve"> Costs of hospital stay due to myocardial infarction</w:t>
      </w:r>
    </w:p>
    <w:p w14:paraId="1E5EFAD8" w14:textId="77777777" w:rsidR="000845EA" w:rsidRDefault="000845EA" w:rsidP="000845EA">
      <w:pPr>
        <w:spacing w:after="0" w:line="360" w:lineRule="auto"/>
        <w:jc w:val="both"/>
        <w:rPr>
          <w:rFonts w:ascii="Times New Roman" w:hAnsi="Times New Roman" w:cs="Times New Roman"/>
          <w:b/>
          <w:lang w:val="en-US"/>
        </w:rPr>
      </w:pPr>
    </w:p>
    <w:p w14:paraId="3CCA00F1" w14:textId="77777777" w:rsidR="00417501" w:rsidRPr="000845EA" w:rsidRDefault="00DE1CB7" w:rsidP="000845EA">
      <w:pPr>
        <w:spacing w:after="0" w:line="360" w:lineRule="auto"/>
        <w:jc w:val="both"/>
        <w:rPr>
          <w:rFonts w:ascii="Times New Roman" w:hAnsi="Times New Roman" w:cs="Times New Roman"/>
          <w:u w:val="single"/>
          <w:lang w:val="en-US"/>
        </w:rPr>
      </w:pPr>
      <w:r w:rsidRPr="000845EA">
        <w:rPr>
          <w:rFonts w:ascii="Times New Roman" w:hAnsi="Times New Roman" w:cs="Times New Roman"/>
          <w:u w:val="single"/>
          <w:lang w:val="en-US"/>
        </w:rPr>
        <w:t>Medication</w:t>
      </w:r>
      <w:r w:rsidR="00C77496" w:rsidRPr="000845EA">
        <w:rPr>
          <w:rFonts w:ascii="Times New Roman" w:hAnsi="Times New Roman" w:cs="Times New Roman"/>
          <w:u w:val="single"/>
          <w:lang w:val="en-US"/>
        </w:rPr>
        <w:t>,</w:t>
      </w:r>
      <w:r w:rsidRPr="000845EA">
        <w:rPr>
          <w:rFonts w:ascii="Times New Roman" w:hAnsi="Times New Roman" w:cs="Times New Roman"/>
          <w:u w:val="single"/>
          <w:lang w:val="en-US"/>
        </w:rPr>
        <w:t xml:space="preserve"> physician visits</w:t>
      </w:r>
      <w:r w:rsidR="00C77496" w:rsidRPr="000845EA">
        <w:rPr>
          <w:rFonts w:ascii="Times New Roman" w:hAnsi="Times New Roman" w:cs="Times New Roman"/>
          <w:u w:val="single"/>
          <w:lang w:val="en-US"/>
        </w:rPr>
        <w:t xml:space="preserve"> a</w:t>
      </w:r>
      <w:r w:rsidR="000845EA">
        <w:rPr>
          <w:rFonts w:ascii="Times New Roman" w:hAnsi="Times New Roman" w:cs="Times New Roman"/>
          <w:u w:val="single"/>
          <w:lang w:val="en-US"/>
        </w:rPr>
        <w:t>nd rehabilita</w:t>
      </w:r>
      <w:r w:rsidR="00C77496" w:rsidRPr="000845EA">
        <w:rPr>
          <w:rFonts w:ascii="Times New Roman" w:hAnsi="Times New Roman" w:cs="Times New Roman"/>
          <w:u w:val="single"/>
          <w:lang w:val="en-US"/>
        </w:rPr>
        <w:t>t</w:t>
      </w:r>
      <w:r w:rsidR="000845EA">
        <w:rPr>
          <w:rFonts w:ascii="Times New Roman" w:hAnsi="Times New Roman" w:cs="Times New Roman"/>
          <w:u w:val="single"/>
          <w:lang w:val="en-US"/>
        </w:rPr>
        <w:t>i</w:t>
      </w:r>
      <w:r w:rsidR="00C77496" w:rsidRPr="000845EA">
        <w:rPr>
          <w:rFonts w:ascii="Times New Roman" w:hAnsi="Times New Roman" w:cs="Times New Roman"/>
          <w:u w:val="single"/>
          <w:lang w:val="en-US"/>
        </w:rPr>
        <w:t>on</w:t>
      </w:r>
    </w:p>
    <w:p w14:paraId="2C92FA8A" w14:textId="0E0A6D75" w:rsidR="00C77496" w:rsidRPr="000845EA" w:rsidRDefault="00DE1CB7" w:rsidP="000845EA">
      <w:pPr>
        <w:spacing w:after="0" w:line="360" w:lineRule="auto"/>
        <w:jc w:val="both"/>
        <w:rPr>
          <w:rFonts w:ascii="Times New Roman" w:hAnsi="Times New Roman" w:cs="Times New Roman"/>
          <w:lang w:val="en-US"/>
        </w:rPr>
      </w:pPr>
      <w:r w:rsidRPr="000845EA">
        <w:rPr>
          <w:rFonts w:ascii="Times New Roman" w:hAnsi="Times New Roman" w:cs="Times New Roman"/>
          <w:lang w:val="en-US"/>
        </w:rPr>
        <w:t>The calculation of</w:t>
      </w:r>
      <w:r w:rsidR="00417501" w:rsidRPr="000845EA">
        <w:rPr>
          <w:rFonts w:ascii="Times New Roman" w:hAnsi="Times New Roman" w:cs="Times New Roman"/>
          <w:lang w:val="en-US"/>
        </w:rPr>
        <w:t xml:space="preserve"> </w:t>
      </w:r>
      <w:r w:rsidRPr="000845EA">
        <w:rPr>
          <w:rFonts w:ascii="Times New Roman" w:hAnsi="Times New Roman" w:cs="Times New Roman"/>
          <w:lang w:val="en-US"/>
        </w:rPr>
        <w:t>medication and physician visit costs is</w:t>
      </w:r>
      <w:r w:rsidR="00417501" w:rsidRPr="000845EA">
        <w:rPr>
          <w:rFonts w:ascii="Times New Roman" w:hAnsi="Times New Roman" w:cs="Times New Roman"/>
          <w:lang w:val="en-US"/>
        </w:rPr>
        <w:t xml:space="preserve"> </w:t>
      </w:r>
      <w:r w:rsidR="00827B87" w:rsidRPr="000845EA">
        <w:rPr>
          <w:rFonts w:ascii="Times New Roman" w:hAnsi="Times New Roman" w:cs="Times New Roman"/>
          <w:lang w:val="en-US"/>
        </w:rPr>
        <w:t>based</w:t>
      </w:r>
      <w:r w:rsidR="00417501" w:rsidRPr="000845EA">
        <w:rPr>
          <w:rFonts w:ascii="Times New Roman" w:hAnsi="Times New Roman" w:cs="Times New Roman"/>
          <w:lang w:val="en-US"/>
        </w:rPr>
        <w:t xml:space="preserve"> </w:t>
      </w:r>
      <w:r w:rsidR="00827B87" w:rsidRPr="000845EA">
        <w:rPr>
          <w:rFonts w:ascii="Times New Roman" w:hAnsi="Times New Roman" w:cs="Times New Roman"/>
          <w:lang w:val="en-US"/>
        </w:rPr>
        <w:t>on</w:t>
      </w:r>
      <w:r w:rsidR="00417501" w:rsidRPr="000845EA">
        <w:rPr>
          <w:rFonts w:ascii="Times New Roman" w:hAnsi="Times New Roman" w:cs="Times New Roman"/>
          <w:lang w:val="en-US"/>
        </w:rPr>
        <w:t xml:space="preserve"> Dorenkamp et al.</w:t>
      </w:r>
      <w:r w:rsidR="00827B87" w:rsidRPr="000845EA">
        <w:rPr>
          <w:rFonts w:ascii="Times New Roman" w:hAnsi="Times New Roman" w:cs="Times New Roman"/>
          <w:lang w:val="en-US"/>
        </w:rPr>
        <w:t xml:space="preserve"> 2013</w:t>
      </w:r>
      <w:r w:rsidR="00417501" w:rsidRPr="000845EA">
        <w:rPr>
          <w:rFonts w:ascii="Times New Roman" w:hAnsi="Times New Roman" w:cs="Times New Roman"/>
          <w:lang w:val="en-US"/>
        </w:rPr>
        <w:t xml:space="preserve"> who built a model to analyze the cost-effectiveness of catheter-based renal sympathetic denervation in patients with resistant hypertension</w:t>
      </w:r>
      <w:r w:rsidR="00827B87" w:rsidRPr="000845EA">
        <w:rPr>
          <w:rFonts w:ascii="Times New Roman" w:hAnsi="Times New Roman" w:cs="Times New Roman"/>
          <w:lang w:val="en-US"/>
        </w:rPr>
        <w:t xml:space="preserve"> </w:t>
      </w:r>
      <w:r w:rsidR="00827B87" w:rsidRPr="000845EA">
        <w:rPr>
          <w:rFonts w:ascii="Times New Roman" w:hAnsi="Times New Roman" w:cs="Times New Roman"/>
          <w:lang w:val="en-US"/>
        </w:rPr>
        <w:fldChar w:fldCharType="begin">
          <w:fldData xml:space="preserve">PEVuZE5vdGU+PENpdGU+PEF1dGhvcj5Eb3JlbmthbXA8L0F1dGhvcj48WWVhcj4yMDEzPC9ZZWFy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</w:fldData>
        </w:fldChar>
      </w:r>
      <w:r w:rsidR="004A0E66">
        <w:rPr>
          <w:rFonts w:ascii="Times New Roman" w:hAnsi="Times New Roman" w:cs="Times New Roman"/>
          <w:lang w:val="en-US"/>
        </w:rPr>
        <w:instrText xml:space="preserve"> ADDIN EN.CITE </w:instrText>
      </w:r>
      <w:r w:rsidR="004A0E66">
        <w:rPr>
          <w:rFonts w:ascii="Times New Roman" w:hAnsi="Times New Roman" w:cs="Times New Roman"/>
          <w:lang w:val="en-US"/>
        </w:rPr>
        <w:fldChar w:fldCharType="begin">
          <w:fldData xml:space="preserve">PEVuZE5vdGU+PENpdGU+PEF1dGhvcj5Eb3JlbmthbXA8L0F1dGhvcj48WWVhcj4yMDEzPC9ZZWFy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</w:fldData>
        </w:fldChar>
      </w:r>
      <w:r w:rsidR="004A0E66">
        <w:rPr>
          <w:rFonts w:ascii="Times New Roman" w:hAnsi="Times New Roman" w:cs="Times New Roman"/>
          <w:lang w:val="en-US"/>
        </w:rPr>
        <w:instrText xml:space="preserve"> ADDIN EN.CITE.DATA </w:instrText>
      </w:r>
      <w:r w:rsidR="004A0E66">
        <w:rPr>
          <w:rFonts w:ascii="Times New Roman" w:hAnsi="Times New Roman" w:cs="Times New Roman"/>
          <w:lang w:val="en-US"/>
        </w:rPr>
      </w:r>
      <w:r w:rsidR="004A0E66">
        <w:rPr>
          <w:rFonts w:ascii="Times New Roman" w:hAnsi="Times New Roman" w:cs="Times New Roman"/>
          <w:lang w:val="en-US"/>
        </w:rPr>
        <w:fldChar w:fldCharType="end"/>
      </w:r>
      <w:r w:rsidR="00827B87" w:rsidRPr="000845EA">
        <w:rPr>
          <w:rFonts w:ascii="Times New Roman" w:hAnsi="Times New Roman" w:cs="Times New Roman"/>
          <w:lang w:val="en-US"/>
        </w:rPr>
        <w:fldChar w:fldCharType="separate"/>
      </w:r>
      <w:r w:rsidR="00D163CA">
        <w:rPr>
          <w:rFonts w:ascii="Times New Roman" w:hAnsi="Times New Roman" w:cs="Times New Roman"/>
          <w:noProof/>
          <w:lang w:val="en-US"/>
        </w:rPr>
        <w:t>[</w:t>
      </w:r>
      <w:hyperlink w:anchor="_ENREF_11" w:tooltip="Dorenkamp, 2013 #2946" w:history="1">
        <w:r w:rsidR="004A0E66">
          <w:rPr>
            <w:rFonts w:ascii="Times New Roman" w:hAnsi="Times New Roman" w:cs="Times New Roman"/>
            <w:noProof/>
            <w:lang w:val="en-US"/>
          </w:rPr>
          <w:t>11</w:t>
        </w:r>
      </w:hyperlink>
      <w:r w:rsidR="00D163CA">
        <w:rPr>
          <w:rFonts w:ascii="Times New Roman" w:hAnsi="Times New Roman" w:cs="Times New Roman"/>
          <w:noProof/>
          <w:lang w:val="en-US"/>
        </w:rPr>
        <w:t>]</w:t>
      </w:r>
      <w:r w:rsidR="00827B87" w:rsidRPr="000845EA">
        <w:rPr>
          <w:rFonts w:ascii="Times New Roman" w:hAnsi="Times New Roman" w:cs="Times New Roman"/>
          <w:lang w:val="en-US"/>
        </w:rPr>
        <w:fldChar w:fldCharType="end"/>
      </w:r>
      <w:r w:rsidR="00417501" w:rsidRPr="000845EA">
        <w:rPr>
          <w:rFonts w:ascii="Times New Roman" w:hAnsi="Times New Roman" w:cs="Times New Roman"/>
          <w:lang w:val="en-US"/>
        </w:rPr>
        <w:t>. Dorenkamp et al. defined medication needs, physician visits and applied German prices which were updated for the present analysis</w:t>
      </w:r>
      <w:r w:rsidR="00FE262A" w:rsidRPr="000845EA">
        <w:rPr>
          <w:rFonts w:ascii="Times New Roman" w:hAnsi="Times New Roman" w:cs="Times New Roman"/>
          <w:lang w:val="en-US"/>
        </w:rPr>
        <w:t xml:space="preserve">. </w:t>
      </w:r>
    </w:p>
    <w:p w14:paraId="1DA24392" w14:textId="102B723A" w:rsidR="00C77496" w:rsidRPr="000845EA" w:rsidRDefault="00417501" w:rsidP="000845EA">
      <w:pPr>
        <w:spacing w:after="0" w:line="360" w:lineRule="auto"/>
        <w:jc w:val="both"/>
        <w:rPr>
          <w:rFonts w:ascii="Times New Roman" w:hAnsi="Times New Roman" w:cs="Times New Roman"/>
          <w:lang w:val="en-US"/>
        </w:rPr>
      </w:pPr>
      <w:r w:rsidRPr="000845EA">
        <w:rPr>
          <w:rFonts w:ascii="Times New Roman" w:hAnsi="Times New Roman" w:cs="Times New Roman"/>
          <w:lang w:val="en-US"/>
        </w:rPr>
        <w:t>For the calculation of medication costs, active ingredients and dosage</w:t>
      </w:r>
      <w:r w:rsidR="00827B87" w:rsidRPr="000845EA">
        <w:rPr>
          <w:rFonts w:ascii="Times New Roman" w:hAnsi="Times New Roman" w:cs="Times New Roman"/>
          <w:lang w:val="en-US"/>
        </w:rPr>
        <w:t>s</w:t>
      </w:r>
      <w:r w:rsidRPr="000845EA">
        <w:rPr>
          <w:rFonts w:ascii="Times New Roman" w:hAnsi="Times New Roman" w:cs="Times New Roman"/>
          <w:lang w:val="en-US"/>
        </w:rPr>
        <w:t xml:space="preserve"> </w:t>
      </w:r>
      <w:r w:rsidR="00C77496" w:rsidRPr="000845EA">
        <w:rPr>
          <w:rFonts w:ascii="Times New Roman" w:hAnsi="Times New Roman" w:cs="Times New Roman"/>
          <w:lang w:val="en-US"/>
        </w:rPr>
        <w:t>are</w:t>
      </w:r>
      <w:r w:rsidRPr="000845EA">
        <w:rPr>
          <w:rFonts w:ascii="Times New Roman" w:hAnsi="Times New Roman" w:cs="Times New Roman"/>
          <w:lang w:val="en-US"/>
        </w:rPr>
        <w:t xml:space="preserve"> derived from Dorenkamp et al.</w:t>
      </w:r>
      <w:r w:rsidR="00827B87" w:rsidRPr="000845EA">
        <w:rPr>
          <w:rFonts w:ascii="Times New Roman" w:hAnsi="Times New Roman" w:cs="Times New Roman"/>
          <w:lang w:val="en-US"/>
        </w:rPr>
        <w:t xml:space="preserve"> 2013.</w:t>
      </w:r>
      <w:r w:rsidRPr="000845EA">
        <w:rPr>
          <w:rFonts w:ascii="Times New Roman" w:hAnsi="Times New Roman" w:cs="Times New Roman"/>
          <w:lang w:val="en-US"/>
        </w:rPr>
        <w:t xml:space="preserve"> </w:t>
      </w:r>
      <w:r w:rsidR="00DE1CB7" w:rsidRPr="000845EA">
        <w:rPr>
          <w:rFonts w:ascii="Times New Roman" w:hAnsi="Times New Roman" w:cs="Times New Roman"/>
          <w:lang w:val="en-US"/>
        </w:rPr>
        <w:t xml:space="preserve">According to </w:t>
      </w:r>
      <w:r w:rsidRPr="000845EA">
        <w:rPr>
          <w:rFonts w:ascii="Times New Roman" w:hAnsi="Times New Roman" w:cs="Times New Roman"/>
          <w:lang w:val="en-US"/>
        </w:rPr>
        <w:t xml:space="preserve">the </w:t>
      </w:r>
      <w:r w:rsidR="00827B87" w:rsidRPr="000845EA">
        <w:rPr>
          <w:rFonts w:ascii="Times New Roman" w:hAnsi="Times New Roman" w:cs="Times New Roman"/>
          <w:lang w:val="en-US"/>
        </w:rPr>
        <w:t>Coronary Heart Disease (CHD)</w:t>
      </w:r>
      <w:r w:rsidRPr="000845EA">
        <w:rPr>
          <w:rFonts w:ascii="Times New Roman" w:hAnsi="Times New Roman" w:cs="Times New Roman"/>
          <w:lang w:val="en-US"/>
        </w:rPr>
        <w:t xml:space="preserve"> National Supply Guideline </w:t>
      </w:r>
      <w:r w:rsidR="00FE262A" w:rsidRPr="000845EA">
        <w:rPr>
          <w:rFonts w:ascii="Times New Roman" w:hAnsi="Times New Roman" w:cs="Times New Roman"/>
          <w:lang w:val="en-US"/>
        </w:rPr>
        <w:t xml:space="preserve">the ACE inhibitor group </w:t>
      </w:r>
      <w:r w:rsidR="00DE1CB7" w:rsidRPr="000845EA">
        <w:rPr>
          <w:rFonts w:ascii="Times New Roman" w:hAnsi="Times New Roman" w:cs="Times New Roman"/>
          <w:lang w:val="en-US"/>
        </w:rPr>
        <w:t>is added with their</w:t>
      </w:r>
      <w:r w:rsidR="00FE262A" w:rsidRPr="000845EA">
        <w:rPr>
          <w:rFonts w:ascii="Times New Roman" w:hAnsi="Times New Roman" w:cs="Times New Roman"/>
          <w:lang w:val="en-US"/>
        </w:rPr>
        <w:t xml:space="preserve"> </w:t>
      </w:r>
      <w:r w:rsidR="00DE1CB7" w:rsidRPr="000845EA">
        <w:rPr>
          <w:rFonts w:ascii="Times New Roman" w:hAnsi="Times New Roman" w:cs="Times New Roman"/>
          <w:lang w:val="en-US"/>
        </w:rPr>
        <w:t xml:space="preserve">recommended </w:t>
      </w:r>
      <w:r w:rsidR="00FE262A" w:rsidRPr="000845EA">
        <w:rPr>
          <w:rFonts w:ascii="Times New Roman" w:hAnsi="Times New Roman" w:cs="Times New Roman"/>
          <w:lang w:val="en-US"/>
        </w:rPr>
        <w:t>dosage</w:t>
      </w:r>
      <w:r w:rsidR="00283FB2" w:rsidRPr="000845EA">
        <w:rPr>
          <w:rFonts w:ascii="Times New Roman" w:hAnsi="Times New Roman" w:cs="Times New Roman"/>
          <w:lang w:val="en-US"/>
        </w:rPr>
        <w:t xml:space="preserve"> </w:t>
      </w:r>
      <w:r w:rsidR="00283FB2" w:rsidRPr="000845EA">
        <w:rPr>
          <w:rFonts w:ascii="Times New Roman" w:hAnsi="Times New Roman" w:cs="Times New Roman"/>
          <w:lang w:val="en-US"/>
        </w:rPr>
        <w:fldChar w:fldCharType="begin"/>
      </w:r>
      <w:r w:rsidR="00D163CA">
        <w:rPr>
          <w:rFonts w:ascii="Times New Roman" w:hAnsi="Times New Roman" w:cs="Times New Roman"/>
          <w:lang w:val="en-US"/>
        </w:rPr>
        <w:instrText xml:space="preserve"> ADDIN EN.CITE &lt;EndNote&gt;&lt;Cite&gt;&lt;Author&gt;Bundesärztekammer (BÄK) Kassenärztliche Bundesvereinigung (KBV) Arbeitsgemeinschaft der Wissenschaftlichen Medizinischen Fachgesellschaften (AWMF)&lt;/Author&gt;&lt;Year&gt;2016&lt;/Year&gt;&lt;RecNum&gt;2953&lt;/RecNum&gt;&lt;DisplayText&gt;[12]&lt;/DisplayText&gt;&lt;record&gt;&lt;rec-number&gt;2953&lt;/rec-number&gt;&lt;foreign-keys&gt;&lt;key app="EN" db-id="0x0fzrvffd9td4erwrqvv9vdte929vp2pe29"&gt;2953&lt;/key&gt;&lt;/foreign-keys&gt;&lt;ref-type name="Web Page"&gt;12&lt;/ref-type&gt;&lt;contributors&gt;&lt;authors&gt;&lt;author&gt;Bundesärztekammer (BÄK) Kassenärztliche Bundesvereinigung (KBV) Arbeitsgemeinschaft der Wissenschaftlichen Medizinischen Fachgesellschaften (AWMF),&lt;/author&gt;&lt;/authors&gt;&lt;/contributors&gt;&lt;titles&gt;&lt;title&gt;Nationale VersorgungsLeitlinie Chronische KHK – Langfassung&lt;/title&gt;&lt;/titles&gt;&lt;number&gt;05.07.2017&lt;/number&gt;&lt;dates&gt;&lt;year&gt;2016&lt;/year&gt;&lt;/dates&gt;&lt;pub-location&gt;www.khk.versorgungsleitlinien.de&lt;/pub-location&gt;&lt;urls&gt;&lt;related-urls&gt;&lt;url&gt;http://www.awmf.org/leitlinien/detail/ll/nvl-004.html&lt;/url&gt;&lt;/related-urls&gt;&lt;/urls&gt;&lt;electronic-resource-num&gt;10.6101/AZQ/000267&lt;/electronic-resource-num&gt;&lt;/record&gt;&lt;/Cite&gt;&lt;/EndNote&gt;</w:instrText>
      </w:r>
      <w:r w:rsidR="00283FB2" w:rsidRPr="000845EA">
        <w:rPr>
          <w:rFonts w:ascii="Times New Roman" w:hAnsi="Times New Roman" w:cs="Times New Roman"/>
          <w:lang w:val="en-US"/>
        </w:rPr>
        <w:fldChar w:fldCharType="separate"/>
      </w:r>
      <w:r w:rsidR="00D163CA">
        <w:rPr>
          <w:rFonts w:ascii="Times New Roman" w:hAnsi="Times New Roman" w:cs="Times New Roman"/>
          <w:noProof/>
          <w:lang w:val="en-US"/>
        </w:rPr>
        <w:t>[</w:t>
      </w:r>
      <w:hyperlink w:anchor="_ENREF_12" w:tooltip="Bundesärztekammer (BÄK) Kassenärztliche Bundesvereinigung (KBV) Arbeitsgemeinschaft der Wissenschaftlichen Medizinischen Fachgesellschaften (AWMF), 2016 #2953" w:history="1">
        <w:r w:rsidR="004A0E66">
          <w:rPr>
            <w:rFonts w:ascii="Times New Roman" w:hAnsi="Times New Roman" w:cs="Times New Roman"/>
            <w:noProof/>
            <w:lang w:val="en-US"/>
          </w:rPr>
          <w:t>12</w:t>
        </w:r>
      </w:hyperlink>
      <w:r w:rsidR="00D163CA">
        <w:rPr>
          <w:rFonts w:ascii="Times New Roman" w:hAnsi="Times New Roman" w:cs="Times New Roman"/>
          <w:noProof/>
          <w:lang w:val="en-US"/>
        </w:rPr>
        <w:t>]</w:t>
      </w:r>
      <w:r w:rsidR="00283FB2" w:rsidRPr="000845EA">
        <w:rPr>
          <w:rFonts w:ascii="Times New Roman" w:hAnsi="Times New Roman" w:cs="Times New Roman"/>
          <w:lang w:val="en-US"/>
        </w:rPr>
        <w:fldChar w:fldCharType="end"/>
      </w:r>
      <w:r w:rsidR="00DE1CB7" w:rsidRPr="000845EA">
        <w:rPr>
          <w:rFonts w:ascii="Times New Roman" w:hAnsi="Times New Roman" w:cs="Times New Roman"/>
          <w:lang w:val="en-US"/>
        </w:rPr>
        <w:t>. Within this group</w:t>
      </w:r>
      <w:r w:rsidR="00283FB2" w:rsidRPr="000845EA">
        <w:rPr>
          <w:rFonts w:ascii="Times New Roman" w:hAnsi="Times New Roman" w:cs="Times New Roman"/>
          <w:lang w:val="en-US"/>
        </w:rPr>
        <w:t xml:space="preserve"> ramipril proved to be the most </w:t>
      </w:r>
      <w:r w:rsidR="00283FB2" w:rsidRPr="000845EA">
        <w:rPr>
          <w:rFonts w:ascii="Times New Roman" w:hAnsi="Times New Roman" w:cs="Times New Roman"/>
          <w:lang w:val="en-US"/>
        </w:rPr>
        <w:lastRenderedPageBreak/>
        <w:t xml:space="preserve">widely used substance </w:t>
      </w:r>
      <w:r w:rsidR="00DE1CB7" w:rsidRPr="000845EA">
        <w:rPr>
          <w:rFonts w:ascii="Times New Roman" w:hAnsi="Times New Roman" w:cs="Times New Roman"/>
          <w:lang w:val="en-US"/>
        </w:rPr>
        <w:t>based on</w:t>
      </w:r>
      <w:r w:rsidR="00283FB2" w:rsidRPr="000845EA">
        <w:rPr>
          <w:rFonts w:ascii="Times New Roman" w:hAnsi="Times New Roman" w:cs="Times New Roman"/>
          <w:lang w:val="en-US"/>
        </w:rPr>
        <w:t xml:space="preserve"> the </w:t>
      </w:r>
      <w:r w:rsidRPr="000845EA">
        <w:rPr>
          <w:rFonts w:ascii="Times New Roman" w:hAnsi="Times New Roman" w:cs="Times New Roman"/>
          <w:lang w:val="en-US"/>
        </w:rPr>
        <w:t xml:space="preserve">drug </w:t>
      </w:r>
      <w:r w:rsidR="00283FB2" w:rsidRPr="000845EA">
        <w:rPr>
          <w:rFonts w:ascii="Times New Roman" w:hAnsi="Times New Roman" w:cs="Times New Roman"/>
          <w:lang w:val="en-US"/>
        </w:rPr>
        <w:t>prescription</w:t>
      </w:r>
      <w:r w:rsidRPr="000845EA">
        <w:rPr>
          <w:rFonts w:ascii="Times New Roman" w:hAnsi="Times New Roman" w:cs="Times New Roman"/>
          <w:lang w:val="en-US"/>
        </w:rPr>
        <w:t xml:space="preserve"> report 2016</w:t>
      </w:r>
      <w:r w:rsidR="00283FB2" w:rsidRPr="000845EA">
        <w:rPr>
          <w:rFonts w:ascii="Times New Roman" w:hAnsi="Times New Roman" w:cs="Times New Roman"/>
          <w:lang w:val="en-US"/>
        </w:rPr>
        <w:t xml:space="preserve"> </w:t>
      </w:r>
      <w:r w:rsidR="00CA778E" w:rsidRPr="000845EA">
        <w:rPr>
          <w:rFonts w:ascii="Times New Roman" w:hAnsi="Times New Roman" w:cs="Times New Roman"/>
          <w:lang w:val="en-US"/>
        </w:rPr>
        <w:fldChar w:fldCharType="begin"/>
      </w:r>
      <w:r w:rsidR="00D163CA">
        <w:rPr>
          <w:rFonts w:ascii="Times New Roman" w:hAnsi="Times New Roman" w:cs="Times New Roman"/>
          <w:lang w:val="en-US"/>
        </w:rPr>
        <w:instrText xml:space="preserve"> ADDIN EN.CITE &lt;EndNote&gt;&lt;Cite&gt;&lt;Author&gt;Anlauf&lt;/Author&gt;&lt;Year&gt;2016&lt;/Year&gt;&lt;RecNum&gt;2954&lt;/RecNum&gt;&lt;DisplayText&gt;[13]&lt;/DisplayText&gt;&lt;record&gt;&lt;rec-number&gt;2954&lt;/rec-number&gt;&lt;foreign-keys&gt;&lt;key app="EN" db-id="0x0fzrvffd9td4erwrqvv9vdte929vp2pe29"&gt;2954&lt;/key&gt;&lt;/foreign-keys&gt;&lt;ref-type name="Book Section"&gt;5&lt;/ref-type&gt;&lt;contributors&gt;&lt;authors&gt;&lt;author&gt;Anlauf, Manfred&lt;/author&gt;&lt;author&gt;Weber, Franz&lt;/author&gt;&lt;/authors&gt;&lt;secondary-authors&gt;&lt;author&gt;Schwabe, Ulrich&lt;/author&gt;&lt;author&gt;Paffrath, Dieter &lt;/author&gt;&lt;/secondary-authors&gt;&lt;/contributors&gt;&lt;titles&gt;&lt;title&gt;Hemmstoffe des Renin-Angiotensin-Systems&lt;/title&gt;&lt;secondary-title&gt;Arzneiverordnungs-Report 2016. Aktuelle Daten, Kosten, Trends und Kommentare&lt;/secondary-title&gt;&lt;/titles&gt;&lt;pages&gt;209-235&lt;/pages&gt;&lt;dates&gt;&lt;year&gt;2016&lt;/year&gt;&lt;/dates&gt;&lt;pub-location&gt;Berlin, Heidelberg&lt;/pub-location&gt;&lt;publisher&gt;Springer Verlag&lt;/publisher&gt;&lt;urls&gt;&lt;/urls&gt;&lt;/record&gt;&lt;/Cite&gt;&lt;/EndNote&gt;</w:instrText>
      </w:r>
      <w:r w:rsidR="00CA778E" w:rsidRPr="000845EA">
        <w:rPr>
          <w:rFonts w:ascii="Times New Roman" w:hAnsi="Times New Roman" w:cs="Times New Roman"/>
          <w:lang w:val="en-US"/>
        </w:rPr>
        <w:fldChar w:fldCharType="separate"/>
      </w:r>
      <w:r w:rsidR="00D163CA">
        <w:rPr>
          <w:rFonts w:ascii="Times New Roman" w:hAnsi="Times New Roman" w:cs="Times New Roman"/>
          <w:noProof/>
          <w:lang w:val="en-US"/>
        </w:rPr>
        <w:t>[</w:t>
      </w:r>
      <w:hyperlink w:anchor="_ENREF_13" w:tooltip="Anlauf, 2016 #2954" w:history="1">
        <w:r w:rsidR="004A0E66">
          <w:rPr>
            <w:rFonts w:ascii="Times New Roman" w:hAnsi="Times New Roman" w:cs="Times New Roman"/>
            <w:noProof/>
            <w:lang w:val="en-US"/>
          </w:rPr>
          <w:t>13</w:t>
        </w:r>
      </w:hyperlink>
      <w:r w:rsidR="00D163CA">
        <w:rPr>
          <w:rFonts w:ascii="Times New Roman" w:hAnsi="Times New Roman" w:cs="Times New Roman"/>
          <w:noProof/>
          <w:lang w:val="en-US"/>
        </w:rPr>
        <w:t>]</w:t>
      </w:r>
      <w:r w:rsidR="00CA778E" w:rsidRPr="000845EA">
        <w:rPr>
          <w:rFonts w:ascii="Times New Roman" w:hAnsi="Times New Roman" w:cs="Times New Roman"/>
          <w:lang w:val="en-US"/>
        </w:rPr>
        <w:fldChar w:fldCharType="end"/>
      </w:r>
      <w:r w:rsidRPr="000845EA">
        <w:rPr>
          <w:rFonts w:ascii="Times New Roman" w:hAnsi="Times New Roman" w:cs="Times New Roman"/>
          <w:lang w:val="en-US"/>
        </w:rPr>
        <w:t>. Prices, pack</w:t>
      </w:r>
      <w:r w:rsidR="00CA778E" w:rsidRPr="000845EA">
        <w:rPr>
          <w:rFonts w:ascii="Times New Roman" w:hAnsi="Times New Roman" w:cs="Times New Roman"/>
          <w:lang w:val="en-US"/>
        </w:rPr>
        <w:t>age</w:t>
      </w:r>
      <w:r w:rsidRPr="000845EA">
        <w:rPr>
          <w:rFonts w:ascii="Times New Roman" w:hAnsi="Times New Roman" w:cs="Times New Roman"/>
          <w:lang w:val="en-US"/>
        </w:rPr>
        <w:t xml:space="preserve"> sizes and </w:t>
      </w:r>
      <w:r w:rsidR="00CA778E" w:rsidRPr="000845EA">
        <w:rPr>
          <w:rFonts w:ascii="Times New Roman" w:hAnsi="Times New Roman" w:cs="Times New Roman"/>
          <w:lang w:val="en-US"/>
        </w:rPr>
        <w:t xml:space="preserve">fixed </w:t>
      </w:r>
      <w:r w:rsidRPr="000845EA">
        <w:rPr>
          <w:rFonts w:ascii="Times New Roman" w:hAnsi="Times New Roman" w:cs="Times New Roman"/>
          <w:lang w:val="en-US"/>
        </w:rPr>
        <w:t xml:space="preserve">amounts </w:t>
      </w:r>
      <w:r w:rsidR="00C77496" w:rsidRPr="000845EA">
        <w:rPr>
          <w:rFonts w:ascii="Times New Roman" w:hAnsi="Times New Roman" w:cs="Times New Roman"/>
          <w:lang w:val="en-US"/>
        </w:rPr>
        <w:t>are</w:t>
      </w:r>
      <w:r w:rsidRPr="000845EA">
        <w:rPr>
          <w:rFonts w:ascii="Times New Roman" w:hAnsi="Times New Roman" w:cs="Times New Roman"/>
          <w:lang w:val="en-US"/>
        </w:rPr>
        <w:t xml:space="preserve"> taken from the </w:t>
      </w:r>
      <w:r w:rsidR="00CA778E" w:rsidRPr="000845EA">
        <w:rPr>
          <w:rFonts w:ascii="Times New Roman" w:hAnsi="Times New Roman" w:cs="Times New Roman"/>
          <w:lang w:val="en-US"/>
        </w:rPr>
        <w:t xml:space="preserve">red list </w:t>
      </w:r>
      <w:r w:rsidR="00CA778E" w:rsidRPr="000845EA">
        <w:rPr>
          <w:rFonts w:ascii="Times New Roman" w:hAnsi="Times New Roman" w:cs="Times New Roman"/>
          <w:lang w:val="en-US"/>
        </w:rPr>
        <w:fldChar w:fldCharType="begin"/>
      </w:r>
      <w:r w:rsidR="00D163CA">
        <w:rPr>
          <w:rFonts w:ascii="Times New Roman" w:hAnsi="Times New Roman" w:cs="Times New Roman"/>
          <w:lang w:val="en-US"/>
        </w:rPr>
        <w:instrText xml:space="preserve"> ADDIN EN.CITE &lt;EndNote&gt;&lt;Cite&gt;&lt;Author&gt;Rote Liste® Service GmbH&lt;/Author&gt;&lt;Year&gt;2017&lt;/Year&gt;&lt;RecNum&gt;2955&lt;/RecNum&gt;&lt;DisplayText&gt;[14]&lt;/DisplayText&gt;&lt;record&gt;&lt;rec-number&gt;2955&lt;/rec-number&gt;&lt;foreign-keys&gt;&lt;key app="EN" db-id="0x0fzrvffd9td4erwrqvv9vdte929vp2pe29"&gt;2955&lt;/key&gt;&lt;/foreign-keys&gt;&lt;ref-type name="Web Page"&gt;12&lt;/ref-type&gt;&lt;contributors&gt;&lt;authors&gt;&lt;author&gt;Rote Liste® Service GmbH,&lt;/author&gt;&lt;/authors&gt;&lt;/contributors&gt;&lt;titles&gt;&lt;title&gt;Rote Liste. Arzneimittelinformationen für Deutschland&lt;/title&gt;&lt;/titles&gt;&lt;number&gt;05.07.2017&lt;/number&gt;&lt;dates&gt;&lt;year&gt;2017&lt;/year&gt;&lt;/dates&gt;&lt;pub-location&gt;www.online.rote-liste.de&lt;/pub-location&gt;&lt;urls&gt;&lt;related-urls&gt;&lt;url&gt;https://online.rote-liste.de/&lt;/url&gt;&lt;/related-urls&gt;&lt;/urls&gt;&lt;/record&gt;&lt;/Cite&gt;&lt;/EndNote&gt;</w:instrText>
      </w:r>
      <w:r w:rsidR="00CA778E" w:rsidRPr="000845EA">
        <w:rPr>
          <w:rFonts w:ascii="Times New Roman" w:hAnsi="Times New Roman" w:cs="Times New Roman"/>
          <w:lang w:val="en-US"/>
        </w:rPr>
        <w:fldChar w:fldCharType="separate"/>
      </w:r>
      <w:r w:rsidR="00D163CA">
        <w:rPr>
          <w:rFonts w:ascii="Times New Roman" w:hAnsi="Times New Roman" w:cs="Times New Roman"/>
          <w:noProof/>
          <w:lang w:val="en-US"/>
        </w:rPr>
        <w:t>[</w:t>
      </w:r>
      <w:hyperlink w:anchor="_ENREF_14" w:tooltip="Rote Liste® Service GmbH, 2017 #2955" w:history="1">
        <w:r w:rsidR="004A0E66">
          <w:rPr>
            <w:rFonts w:ascii="Times New Roman" w:hAnsi="Times New Roman" w:cs="Times New Roman"/>
            <w:noProof/>
            <w:lang w:val="en-US"/>
          </w:rPr>
          <w:t>14</w:t>
        </w:r>
      </w:hyperlink>
      <w:r w:rsidR="00D163CA">
        <w:rPr>
          <w:rFonts w:ascii="Times New Roman" w:hAnsi="Times New Roman" w:cs="Times New Roman"/>
          <w:noProof/>
          <w:lang w:val="en-US"/>
        </w:rPr>
        <w:t>]</w:t>
      </w:r>
      <w:r w:rsidR="00CA778E" w:rsidRPr="000845EA">
        <w:rPr>
          <w:rFonts w:ascii="Times New Roman" w:hAnsi="Times New Roman" w:cs="Times New Roman"/>
          <w:lang w:val="en-US"/>
        </w:rPr>
        <w:fldChar w:fldCharType="end"/>
      </w:r>
      <w:r w:rsidRPr="000845EA">
        <w:rPr>
          <w:rFonts w:ascii="Times New Roman" w:hAnsi="Times New Roman" w:cs="Times New Roman"/>
          <w:lang w:val="en-US"/>
        </w:rPr>
        <w:t xml:space="preserve">. </w:t>
      </w:r>
    </w:p>
    <w:p w14:paraId="7506FDCB" w14:textId="7AE1621C" w:rsidR="00417501" w:rsidRPr="000845EA" w:rsidRDefault="00417501" w:rsidP="000845EA">
      <w:pPr>
        <w:spacing w:after="0" w:line="360" w:lineRule="auto"/>
        <w:jc w:val="both"/>
        <w:rPr>
          <w:rFonts w:ascii="Times New Roman" w:hAnsi="Times New Roman" w:cs="Times New Roman"/>
          <w:lang w:val="en-US"/>
        </w:rPr>
      </w:pPr>
      <w:r w:rsidRPr="000845EA">
        <w:rPr>
          <w:rFonts w:ascii="Times New Roman" w:hAnsi="Times New Roman" w:cs="Times New Roman"/>
          <w:lang w:val="en-US"/>
        </w:rPr>
        <w:t>To calculate costs per physician visit</w:t>
      </w:r>
      <w:r w:rsidR="00FE262A" w:rsidRPr="000845EA">
        <w:rPr>
          <w:rFonts w:ascii="Times New Roman" w:hAnsi="Times New Roman" w:cs="Times New Roman"/>
          <w:lang w:val="en-US"/>
        </w:rPr>
        <w:t>,</w:t>
      </w:r>
      <w:r w:rsidR="00DE1CB7" w:rsidRPr="000845EA">
        <w:rPr>
          <w:rFonts w:ascii="Times New Roman" w:hAnsi="Times New Roman" w:cs="Times New Roman"/>
          <w:lang w:val="en-US"/>
        </w:rPr>
        <w:t xml:space="preserve"> 2016 values of published average costs per visit </w:t>
      </w:r>
      <w:r w:rsidR="00C77496" w:rsidRPr="000845EA">
        <w:rPr>
          <w:rFonts w:ascii="Times New Roman" w:hAnsi="Times New Roman" w:cs="Times New Roman"/>
          <w:lang w:val="en-US"/>
        </w:rPr>
        <w:t>are</w:t>
      </w:r>
      <w:r w:rsidR="00DE1CB7" w:rsidRPr="000845EA">
        <w:rPr>
          <w:rFonts w:ascii="Times New Roman" w:hAnsi="Times New Roman" w:cs="Times New Roman"/>
          <w:lang w:val="en-US"/>
        </w:rPr>
        <w:t xml:space="preserve"> used for cardiologists (68.84 €) and general practitioners (GP) (21.10 €) </w:t>
      </w:r>
      <w:r w:rsidR="00DE1CB7" w:rsidRPr="000845EA">
        <w:rPr>
          <w:rFonts w:ascii="Times New Roman" w:hAnsi="Times New Roman" w:cs="Times New Roman"/>
          <w:lang w:val="en-US"/>
        </w:rPr>
        <w:fldChar w:fldCharType="begin">
          <w:fldData xml:space="preserve">PEVuZE5vdGU+PENpdGU+PEF1dGhvcj5Cb2NrPC9BdXRob3I+PFllYXI+MjAxNTwvWWVhcj48UmVj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</w:fldData>
        </w:fldChar>
      </w:r>
      <w:r w:rsidR="00D163CA">
        <w:rPr>
          <w:rFonts w:ascii="Times New Roman" w:hAnsi="Times New Roman" w:cs="Times New Roman"/>
          <w:lang w:val="en-US"/>
        </w:rPr>
        <w:instrText xml:space="preserve"> ADDIN EN.CITE </w:instrText>
      </w:r>
      <w:r w:rsidR="00D163CA">
        <w:rPr>
          <w:rFonts w:ascii="Times New Roman" w:hAnsi="Times New Roman" w:cs="Times New Roman"/>
          <w:lang w:val="en-US"/>
        </w:rPr>
        <w:fldChar w:fldCharType="begin">
          <w:fldData xml:space="preserve">PEVuZE5vdGU+PENpdGU+PEF1dGhvcj5Cb2NrPC9BdXRob3I+PFllYXI+MjAxNTwvWWVhcj48UmVj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</w:fldData>
        </w:fldChar>
      </w:r>
      <w:r w:rsidR="00D163CA">
        <w:rPr>
          <w:rFonts w:ascii="Times New Roman" w:hAnsi="Times New Roman" w:cs="Times New Roman"/>
          <w:lang w:val="en-US"/>
        </w:rPr>
        <w:instrText xml:space="preserve"> ADDIN EN.CITE.DATA </w:instrText>
      </w:r>
      <w:r w:rsidR="00D163CA">
        <w:rPr>
          <w:rFonts w:ascii="Times New Roman" w:hAnsi="Times New Roman" w:cs="Times New Roman"/>
          <w:lang w:val="en-US"/>
        </w:rPr>
      </w:r>
      <w:r w:rsidR="00D163CA">
        <w:rPr>
          <w:rFonts w:ascii="Times New Roman" w:hAnsi="Times New Roman" w:cs="Times New Roman"/>
          <w:lang w:val="en-US"/>
        </w:rPr>
        <w:fldChar w:fldCharType="end"/>
      </w:r>
      <w:r w:rsidR="00DE1CB7" w:rsidRPr="000845EA">
        <w:rPr>
          <w:rFonts w:ascii="Times New Roman" w:hAnsi="Times New Roman" w:cs="Times New Roman"/>
          <w:lang w:val="en-US"/>
        </w:rPr>
      </w:r>
      <w:r w:rsidR="00DE1CB7" w:rsidRPr="000845EA">
        <w:rPr>
          <w:rFonts w:ascii="Times New Roman" w:hAnsi="Times New Roman" w:cs="Times New Roman"/>
          <w:lang w:val="en-US"/>
        </w:rPr>
        <w:fldChar w:fldCharType="separate"/>
      </w:r>
      <w:r w:rsidR="00D163CA">
        <w:rPr>
          <w:rFonts w:ascii="Times New Roman" w:hAnsi="Times New Roman" w:cs="Times New Roman"/>
          <w:noProof/>
          <w:lang w:val="en-US"/>
        </w:rPr>
        <w:t>[</w:t>
      </w:r>
      <w:hyperlink w:anchor="_ENREF_15" w:tooltip="Bock, 2015 #2956" w:history="1">
        <w:r w:rsidR="004A0E66">
          <w:rPr>
            <w:rFonts w:ascii="Times New Roman" w:hAnsi="Times New Roman" w:cs="Times New Roman"/>
            <w:noProof/>
            <w:lang w:val="en-US"/>
          </w:rPr>
          <w:t>15</w:t>
        </w:r>
      </w:hyperlink>
      <w:r w:rsidR="00D163CA">
        <w:rPr>
          <w:rFonts w:ascii="Times New Roman" w:hAnsi="Times New Roman" w:cs="Times New Roman"/>
          <w:noProof/>
          <w:lang w:val="en-US"/>
        </w:rPr>
        <w:t>]</w:t>
      </w:r>
      <w:r w:rsidR="00DE1CB7" w:rsidRPr="000845EA">
        <w:rPr>
          <w:rFonts w:ascii="Times New Roman" w:hAnsi="Times New Roman" w:cs="Times New Roman"/>
          <w:lang w:val="en-US"/>
        </w:rPr>
        <w:fldChar w:fldCharType="end"/>
      </w:r>
      <w:r w:rsidR="00FE262A" w:rsidRPr="000845EA">
        <w:rPr>
          <w:rFonts w:ascii="Times New Roman" w:hAnsi="Times New Roman" w:cs="Times New Roman"/>
          <w:lang w:val="en-US"/>
        </w:rPr>
        <w:t xml:space="preserve">. In </w:t>
      </w:r>
      <w:r w:rsidR="00DE1CB7" w:rsidRPr="000845EA">
        <w:rPr>
          <w:rFonts w:ascii="Times New Roman" w:hAnsi="Times New Roman" w:cs="Times New Roman"/>
          <w:lang w:val="en-US"/>
        </w:rPr>
        <w:t>the first year after the acute myocardial infarction</w:t>
      </w:r>
      <w:r w:rsidR="00FE262A" w:rsidRPr="000845EA">
        <w:rPr>
          <w:rFonts w:ascii="Times New Roman" w:hAnsi="Times New Roman" w:cs="Times New Roman"/>
          <w:lang w:val="en-US"/>
        </w:rPr>
        <w:t xml:space="preserve"> </w:t>
      </w:r>
      <w:r w:rsidR="000845EA">
        <w:rPr>
          <w:rFonts w:ascii="Times New Roman" w:hAnsi="Times New Roman" w:cs="Times New Roman"/>
          <w:lang w:val="en-US"/>
        </w:rPr>
        <w:t xml:space="preserve">(MI) </w:t>
      </w:r>
      <w:r w:rsidR="00FE262A" w:rsidRPr="000845EA">
        <w:rPr>
          <w:rFonts w:ascii="Times New Roman" w:hAnsi="Times New Roman" w:cs="Times New Roman"/>
          <w:lang w:val="en-US"/>
        </w:rPr>
        <w:t>two cardiologist</w:t>
      </w:r>
      <w:r w:rsidRPr="000845EA">
        <w:rPr>
          <w:rFonts w:ascii="Times New Roman" w:hAnsi="Times New Roman" w:cs="Times New Roman"/>
          <w:lang w:val="en-US"/>
        </w:rPr>
        <w:t xml:space="preserve"> visits and four GP visits </w:t>
      </w:r>
      <w:r w:rsidR="00C77496" w:rsidRPr="000845EA">
        <w:rPr>
          <w:rFonts w:ascii="Times New Roman" w:hAnsi="Times New Roman" w:cs="Times New Roman"/>
          <w:lang w:val="en-US"/>
        </w:rPr>
        <w:t>are</w:t>
      </w:r>
      <w:r w:rsidRPr="000845EA">
        <w:rPr>
          <w:rFonts w:ascii="Times New Roman" w:hAnsi="Times New Roman" w:cs="Times New Roman"/>
          <w:lang w:val="en-US"/>
        </w:rPr>
        <w:t xml:space="preserve"> assumed. </w:t>
      </w:r>
      <w:r w:rsidR="00DE1CB7" w:rsidRPr="000845EA">
        <w:rPr>
          <w:rFonts w:ascii="Times New Roman" w:hAnsi="Times New Roman" w:cs="Times New Roman"/>
          <w:lang w:val="en-US"/>
        </w:rPr>
        <w:t>In all subsequent years</w:t>
      </w:r>
      <w:r w:rsidRPr="000845EA">
        <w:rPr>
          <w:rFonts w:ascii="Times New Roman" w:hAnsi="Times New Roman" w:cs="Times New Roman"/>
          <w:lang w:val="en-US"/>
        </w:rPr>
        <w:t xml:space="preserve"> one cardiologist visit and four GP visits </w:t>
      </w:r>
      <w:r w:rsidR="00C77496" w:rsidRPr="000845EA">
        <w:rPr>
          <w:rFonts w:ascii="Times New Roman" w:hAnsi="Times New Roman" w:cs="Times New Roman"/>
          <w:lang w:val="en-US"/>
        </w:rPr>
        <w:t>are</w:t>
      </w:r>
      <w:r w:rsidRPr="000845EA">
        <w:rPr>
          <w:rFonts w:ascii="Times New Roman" w:hAnsi="Times New Roman" w:cs="Times New Roman"/>
          <w:lang w:val="en-US"/>
        </w:rPr>
        <w:t xml:space="preserve"> considered.</w:t>
      </w:r>
    </w:p>
    <w:p w14:paraId="28435912" w14:textId="531ADC55" w:rsidR="00417501" w:rsidRDefault="00417501" w:rsidP="000845EA">
      <w:pPr>
        <w:spacing w:after="0" w:line="360" w:lineRule="auto"/>
        <w:jc w:val="both"/>
        <w:rPr>
          <w:rFonts w:ascii="Times New Roman" w:hAnsi="Times New Roman" w:cs="Times New Roman"/>
          <w:lang w:val="en-US"/>
        </w:rPr>
      </w:pPr>
      <w:r w:rsidRPr="000845EA">
        <w:rPr>
          <w:rFonts w:ascii="Times New Roman" w:hAnsi="Times New Roman" w:cs="Times New Roman"/>
          <w:lang w:val="en-US"/>
        </w:rPr>
        <w:t xml:space="preserve">The rehabilitation costs </w:t>
      </w:r>
      <w:r w:rsidR="00C77496" w:rsidRPr="000845EA">
        <w:rPr>
          <w:rFonts w:ascii="Times New Roman" w:hAnsi="Times New Roman" w:cs="Times New Roman"/>
          <w:lang w:val="en-US"/>
        </w:rPr>
        <w:t xml:space="preserve">reported by Dorenkamp et al. 2013 are adjusted to reflect 2016 values </w:t>
      </w:r>
      <w:r w:rsidRPr="000845EA">
        <w:rPr>
          <w:rFonts w:ascii="Times New Roman" w:hAnsi="Times New Roman" w:cs="Times New Roman"/>
          <w:lang w:val="en-US"/>
        </w:rPr>
        <w:t xml:space="preserve">by the </w:t>
      </w:r>
      <w:r w:rsidR="00C77496" w:rsidRPr="000845EA">
        <w:rPr>
          <w:rFonts w:ascii="Times New Roman" w:hAnsi="Times New Roman" w:cs="Times New Roman"/>
          <w:lang w:val="en-US"/>
        </w:rPr>
        <w:t xml:space="preserve">harmonized </w:t>
      </w:r>
      <w:r w:rsidRPr="000845EA">
        <w:rPr>
          <w:rFonts w:ascii="Times New Roman" w:hAnsi="Times New Roman" w:cs="Times New Roman"/>
          <w:lang w:val="en-US"/>
        </w:rPr>
        <w:t xml:space="preserve">German general consumer price index. </w:t>
      </w:r>
      <w:r w:rsidR="00C77496" w:rsidRPr="000845EA">
        <w:rPr>
          <w:rFonts w:ascii="Times New Roman" w:hAnsi="Times New Roman" w:cs="Times New Roman"/>
          <w:lang w:val="en-US"/>
        </w:rPr>
        <w:t>The use of r</w:t>
      </w:r>
      <w:r w:rsidRPr="000845EA">
        <w:rPr>
          <w:rFonts w:ascii="Times New Roman" w:hAnsi="Times New Roman" w:cs="Times New Roman"/>
          <w:lang w:val="en-US"/>
        </w:rPr>
        <w:t xml:space="preserve">ehabilitation </w:t>
      </w:r>
      <w:r w:rsidR="00C77496" w:rsidRPr="000845EA">
        <w:rPr>
          <w:rFonts w:ascii="Times New Roman" w:hAnsi="Times New Roman" w:cs="Times New Roman"/>
          <w:lang w:val="en-US"/>
        </w:rPr>
        <w:t xml:space="preserve">services relevant to the SHI perspective </w:t>
      </w:r>
      <w:r w:rsidRPr="000845EA">
        <w:rPr>
          <w:rFonts w:ascii="Times New Roman" w:hAnsi="Times New Roman" w:cs="Times New Roman"/>
          <w:lang w:val="en-US"/>
        </w:rPr>
        <w:t xml:space="preserve">was assumed only for 80% of the population because </w:t>
      </w:r>
      <w:r w:rsidR="00FE262A" w:rsidRPr="000845EA">
        <w:rPr>
          <w:rFonts w:ascii="Times New Roman" w:hAnsi="Times New Roman" w:cs="Times New Roman"/>
          <w:lang w:val="en-US"/>
        </w:rPr>
        <w:t xml:space="preserve">incidence data </w:t>
      </w:r>
      <w:r w:rsidR="00AF46C6" w:rsidRPr="000845EA">
        <w:rPr>
          <w:rFonts w:ascii="Times New Roman" w:hAnsi="Times New Roman" w:cs="Times New Roman"/>
          <w:lang w:val="en-US"/>
        </w:rPr>
        <w:t>implicate</w:t>
      </w:r>
      <w:r w:rsidR="00FE262A" w:rsidRPr="000845EA">
        <w:rPr>
          <w:rFonts w:ascii="Times New Roman" w:hAnsi="Times New Roman" w:cs="Times New Roman"/>
          <w:lang w:val="en-US"/>
        </w:rPr>
        <w:t xml:space="preserve"> that </w:t>
      </w:r>
      <w:r w:rsidRPr="000845EA">
        <w:rPr>
          <w:rFonts w:ascii="Times New Roman" w:hAnsi="Times New Roman" w:cs="Times New Roman"/>
          <w:lang w:val="en-US"/>
        </w:rPr>
        <w:t xml:space="preserve">20% are younger than 65 years </w:t>
      </w:r>
      <w:r w:rsidR="00C77496" w:rsidRPr="000845EA">
        <w:rPr>
          <w:rFonts w:ascii="Times New Roman" w:hAnsi="Times New Roman" w:cs="Times New Roman"/>
          <w:lang w:val="en-US"/>
        </w:rPr>
        <w:t>and therefore covered by</w:t>
      </w:r>
      <w:r w:rsidRPr="000845EA">
        <w:rPr>
          <w:rFonts w:ascii="Times New Roman" w:hAnsi="Times New Roman" w:cs="Times New Roman"/>
          <w:lang w:val="en-US"/>
        </w:rPr>
        <w:t xml:space="preserve"> the statutory pension</w:t>
      </w:r>
      <w:r w:rsidR="00FE262A" w:rsidRPr="000845EA">
        <w:rPr>
          <w:rFonts w:ascii="Times New Roman" w:hAnsi="Times New Roman" w:cs="Times New Roman"/>
          <w:lang w:val="en-US"/>
        </w:rPr>
        <w:t xml:space="preserve"> insurance </w:t>
      </w:r>
      <w:r w:rsidRPr="000845EA">
        <w:rPr>
          <w:rFonts w:ascii="Times New Roman" w:hAnsi="Times New Roman" w:cs="Times New Roman"/>
          <w:lang w:val="en-US"/>
        </w:rPr>
        <w:t>rather than the SHI</w:t>
      </w:r>
      <w:r w:rsidR="00C77496" w:rsidRPr="000845EA">
        <w:rPr>
          <w:rFonts w:ascii="Times New Roman" w:hAnsi="Times New Roman" w:cs="Times New Roman"/>
          <w:lang w:val="en-US"/>
        </w:rPr>
        <w:t xml:space="preserve"> </w:t>
      </w:r>
      <w:r w:rsidR="000845EA" w:rsidRPr="000845EA">
        <w:rPr>
          <w:rFonts w:ascii="Times New Roman" w:hAnsi="Times New Roman" w:cs="Times New Roman"/>
          <w:lang w:val="en-US"/>
        </w:rPr>
        <w:fldChar w:fldCharType="begin"/>
      </w:r>
      <w:r w:rsidR="004A0E66">
        <w:rPr>
          <w:rFonts w:ascii="Times New Roman" w:hAnsi="Times New Roman" w:cs="Times New Roman"/>
          <w:lang w:val="en-US"/>
        </w:rPr>
        <w:instrText xml:space="preserve"> ADDIN EN.CITE &lt;EndNote&gt;&lt;Cite&gt;&lt;Author&gt;Robert Koch Institut (RKI)&lt;/Author&gt;&lt;Year&gt;2017&lt;/Year&gt;&lt;RecNum&gt;2937&lt;/RecNum&gt;&lt;DisplayText&gt;[2]&lt;/DisplayText&gt;&lt;record&gt;&lt;rec-number&gt;2937&lt;/rec-number&gt;&lt;foreign-keys&gt;&lt;key app="EN" db-id="we5ae0axqsd2d7e0x23p5z5ls90pas0ddtxz" timestamp="0"&gt;2937&lt;/key&gt;&lt;/foreign-keys&gt;&lt;ref-type name="Online Database"&gt;45&lt;/ref-type&gt;&lt;contributors&gt;&lt;authors&gt;&lt;author&gt;Robert Koch Institut (RKI),&lt;/author&gt;&lt;/authors&gt;&lt;/contributors&gt;&lt;titles&gt;&lt;title&gt;Daten zu Herzinfarkten in der Region Augsburg&lt;/title&gt;&lt;secondary-title&gt;Gesundheitsberichtserstattung des Bundes&lt;/secondary-title&gt;&lt;/titles&gt;&lt;edition&gt;14.03.2017&lt;/edition&gt;&lt;dates&gt;&lt;year&gt;2017&lt;/year&gt;&lt;pub-dates&gt;&lt;date&gt;12.05.2017&lt;/date&gt;&lt;/pub-dates&gt;&lt;/dates&gt;&lt;pub-location&gt;www.gbe-bund.de&lt;/pub-location&gt;&lt;urls&gt;&lt;related-urls&gt;&lt;url&gt;http://www.gbe-bund.de/gbe10/ergebnisse.prc_tab?fid=6770&amp;amp;suchstring=KORA&amp;amp;query_id=&amp;amp;sprache=D&amp;amp;fund_typ=TAB&amp;amp;methode=2&amp;amp;vt=1&amp;amp;verwandte=1&amp;amp;page_ret=0&amp;amp;seite=&amp;amp;p_lfd_nr=1&amp;amp;p_news=&amp;amp;p_sprachkz=D&amp;amp;p_uid=gast&amp;amp;p_aid=74713648&amp;amp;hlp_nr=3&amp;amp;p_janein=J&lt;/url&gt;&lt;/related-urls&gt;&lt;/urls&gt;&lt;research-notes&gt;KORA Data&lt;/research-notes&gt;&lt;/record&gt;&lt;/Cite&gt;&lt;/EndNote&gt;</w:instrText>
      </w:r>
      <w:r w:rsidR="000845EA" w:rsidRPr="000845EA">
        <w:rPr>
          <w:rFonts w:ascii="Times New Roman" w:hAnsi="Times New Roman" w:cs="Times New Roman"/>
          <w:lang w:val="en-US"/>
        </w:rPr>
        <w:fldChar w:fldCharType="separate"/>
      </w:r>
      <w:r w:rsidR="001D5FE8">
        <w:rPr>
          <w:rFonts w:ascii="Times New Roman" w:hAnsi="Times New Roman" w:cs="Times New Roman"/>
          <w:noProof/>
          <w:lang w:val="en-US"/>
        </w:rPr>
        <w:t>[</w:t>
      </w:r>
      <w:hyperlink w:anchor="_ENREF_2" w:tooltip="Robert Koch Institut (RKI), 2017 #2937" w:history="1">
        <w:r w:rsidR="004A0E66">
          <w:rPr>
            <w:rFonts w:ascii="Times New Roman" w:hAnsi="Times New Roman" w:cs="Times New Roman"/>
            <w:noProof/>
            <w:lang w:val="en-US"/>
          </w:rPr>
          <w:t>2</w:t>
        </w:r>
      </w:hyperlink>
      <w:r w:rsidR="001D5FE8">
        <w:rPr>
          <w:rFonts w:ascii="Times New Roman" w:hAnsi="Times New Roman" w:cs="Times New Roman"/>
          <w:noProof/>
          <w:lang w:val="en-US"/>
        </w:rPr>
        <w:t>]</w:t>
      </w:r>
      <w:r w:rsidR="000845EA" w:rsidRPr="000845EA">
        <w:rPr>
          <w:rFonts w:ascii="Times New Roman" w:hAnsi="Times New Roman" w:cs="Times New Roman"/>
          <w:lang w:val="en-US"/>
        </w:rPr>
        <w:fldChar w:fldCharType="end"/>
      </w:r>
      <w:r w:rsidRPr="000845EA">
        <w:rPr>
          <w:rFonts w:ascii="Times New Roman" w:hAnsi="Times New Roman" w:cs="Times New Roman"/>
          <w:lang w:val="en-US"/>
        </w:rPr>
        <w:t>.</w:t>
      </w:r>
    </w:p>
    <w:p w14:paraId="3ABCD8FD" w14:textId="19A0B200" w:rsidR="000845EA" w:rsidRDefault="003D3A04" w:rsidP="000845EA">
      <w:pPr>
        <w:spacing w:after="0" w:line="360" w:lineRule="auto"/>
        <w:jc w:val="both"/>
        <w:rPr>
          <w:rFonts w:ascii="Times New Roman" w:hAnsi="Times New Roman" w:cs="Times New Roman"/>
          <w:lang w:val="en-US"/>
        </w:rPr>
      </w:pPr>
      <w:r>
        <w:rPr>
          <w:rFonts w:ascii="Times New Roman" w:hAnsi="Times New Roman" w:cs="Times New Roman"/>
          <w:lang w:val="en-US"/>
        </w:rPr>
        <w:t>Table S</w:t>
      </w:r>
      <w:r w:rsidR="00364348">
        <w:rPr>
          <w:rFonts w:ascii="Times New Roman" w:hAnsi="Times New Roman" w:cs="Times New Roman"/>
          <w:lang w:val="en-US"/>
        </w:rPr>
        <w:t>8</w:t>
      </w:r>
      <w:r w:rsidR="000845EA">
        <w:rPr>
          <w:rFonts w:ascii="Times New Roman" w:hAnsi="Times New Roman" w:cs="Times New Roman"/>
          <w:lang w:val="en-US"/>
        </w:rPr>
        <w:t xml:space="preserve"> provides an overview of acute and post MI costs used in the model.</w:t>
      </w:r>
    </w:p>
    <w:p w14:paraId="79DD2664" w14:textId="77777777" w:rsidR="000845EA" w:rsidRDefault="000845EA" w:rsidP="000845EA">
      <w:pPr>
        <w:spacing w:after="0" w:line="360" w:lineRule="auto"/>
        <w:jc w:val="both"/>
        <w:rPr>
          <w:rFonts w:ascii="Times New Roman" w:hAnsi="Times New Roman" w:cs="Times New Roman"/>
          <w:lang w:val="en-US"/>
        </w:rPr>
      </w:pPr>
    </w:p>
    <w:tbl>
      <w:tblPr>
        <w:tblW w:w="8934" w:type="dxa"/>
        <w:tblInd w:w="55" w:type="dxa"/>
        <w:tblLayout w:type="fixed"/>
        <w:tblCellMar>
          <w:left w:w="70" w:type="dxa"/>
          <w:right w:w="70" w:type="dxa"/>
        </w:tblCellMar>
        <w:tblLook w:val="04A0" w:firstRow="1" w:lastRow="0" w:firstColumn="1" w:lastColumn="0" w:noHBand="0" w:noVBand="1"/>
      </w:tblPr>
      <w:tblGrid>
        <w:gridCol w:w="4410"/>
        <w:gridCol w:w="2262"/>
        <w:gridCol w:w="2262"/>
      </w:tblGrid>
      <w:tr w:rsidR="000845EA" w:rsidRPr="000845EA" w14:paraId="0632FC2E" w14:textId="77777777" w:rsidTr="000845EA">
        <w:trPr>
          <w:trHeight w:val="311"/>
        </w:trPr>
        <w:tc>
          <w:tcPr>
            <w:tcW w:w="4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3416CB48" w14:textId="77777777" w:rsidR="000845EA" w:rsidRPr="000845EA" w:rsidRDefault="000845EA" w:rsidP="00304959">
            <w:pPr>
              <w:spacing w:after="0" w:line="240" w:lineRule="auto"/>
              <w:rPr>
                <w:rFonts w:ascii="Times New Roman" w:eastAsia="Times New Roman" w:hAnsi="Times New Roman" w:cs="Times New Roman"/>
                <w:b/>
                <w:bCs/>
                <w:color w:val="000000"/>
                <w:lang w:val="en-US" w:eastAsia="de-DE"/>
              </w:rPr>
            </w:pPr>
            <w:r w:rsidRPr="000845EA">
              <w:rPr>
                <w:rFonts w:ascii="Times New Roman" w:eastAsia="Times New Roman" w:hAnsi="Times New Roman" w:cs="Times New Roman"/>
                <w:b/>
                <w:bCs/>
                <w:color w:val="000000"/>
                <w:lang w:val="en-US" w:eastAsia="de-DE"/>
              </w:rPr>
              <w:t> Type of Service</w:t>
            </w:r>
          </w:p>
        </w:tc>
        <w:tc>
          <w:tcPr>
            <w:tcW w:w="226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98153DC" w14:textId="77777777" w:rsidR="000845EA" w:rsidRPr="000845EA" w:rsidRDefault="000845EA" w:rsidP="00304959">
            <w:pPr>
              <w:spacing w:after="0" w:line="240" w:lineRule="auto"/>
              <w:jc w:val="center"/>
              <w:rPr>
                <w:rFonts w:ascii="Times New Roman" w:eastAsia="Times New Roman" w:hAnsi="Times New Roman" w:cs="Times New Roman"/>
                <w:b/>
                <w:bCs/>
                <w:color w:val="000000"/>
                <w:lang w:val="en-US" w:eastAsia="de-DE"/>
              </w:rPr>
            </w:pPr>
            <w:r w:rsidRPr="000845EA">
              <w:rPr>
                <w:rFonts w:ascii="Times New Roman" w:eastAsia="Times New Roman" w:hAnsi="Times New Roman" w:cs="Times New Roman"/>
                <w:b/>
                <w:bCs/>
                <w:color w:val="000000"/>
                <w:lang w:val="en-US" w:eastAsia="de-DE"/>
              </w:rPr>
              <w:t>Acute MI (1st year)</w:t>
            </w:r>
          </w:p>
        </w:tc>
        <w:tc>
          <w:tcPr>
            <w:tcW w:w="226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17AFC6F" w14:textId="77777777" w:rsidR="000845EA" w:rsidRPr="000845EA" w:rsidRDefault="000845EA" w:rsidP="00304959">
            <w:pPr>
              <w:spacing w:after="0" w:line="240" w:lineRule="auto"/>
              <w:jc w:val="center"/>
              <w:rPr>
                <w:rFonts w:ascii="Times New Roman" w:eastAsia="Times New Roman" w:hAnsi="Times New Roman" w:cs="Times New Roman"/>
                <w:b/>
                <w:bCs/>
                <w:color w:val="000000"/>
                <w:lang w:val="en-US" w:eastAsia="de-DE"/>
              </w:rPr>
            </w:pPr>
            <w:r w:rsidRPr="000845EA">
              <w:rPr>
                <w:rFonts w:ascii="Times New Roman" w:eastAsia="Times New Roman" w:hAnsi="Times New Roman" w:cs="Times New Roman"/>
                <w:b/>
                <w:bCs/>
                <w:color w:val="000000"/>
                <w:lang w:val="en-US" w:eastAsia="de-DE"/>
              </w:rPr>
              <w:t>Post MI (2nd year+)</w:t>
            </w:r>
          </w:p>
        </w:tc>
      </w:tr>
      <w:tr w:rsidR="000845EA" w:rsidRPr="000845EA" w14:paraId="1E0323D2" w14:textId="77777777" w:rsidTr="000845EA">
        <w:trPr>
          <w:trHeight w:val="311"/>
        </w:trPr>
        <w:tc>
          <w:tcPr>
            <w:tcW w:w="4410" w:type="dxa"/>
            <w:tcBorders>
              <w:top w:val="nil"/>
              <w:left w:val="single" w:sz="4" w:space="0" w:color="auto"/>
              <w:bottom w:val="single" w:sz="4" w:space="0" w:color="auto"/>
              <w:right w:val="single" w:sz="4" w:space="0" w:color="auto"/>
            </w:tcBorders>
            <w:shd w:val="clear" w:color="auto" w:fill="auto"/>
            <w:noWrap/>
            <w:vAlign w:val="center"/>
            <w:hideMark/>
          </w:tcPr>
          <w:p w14:paraId="6D01199F" w14:textId="77777777" w:rsidR="000845EA" w:rsidRPr="000845EA" w:rsidRDefault="000845EA" w:rsidP="00304959">
            <w:pPr>
              <w:spacing w:after="0" w:line="240" w:lineRule="auto"/>
              <w:rPr>
                <w:rFonts w:ascii="Times New Roman" w:eastAsia="Times New Roman" w:hAnsi="Times New Roman" w:cs="Times New Roman"/>
                <w:b/>
                <w:bCs/>
                <w:color w:val="000000"/>
                <w:lang w:val="en-US" w:eastAsia="de-DE"/>
              </w:rPr>
            </w:pPr>
            <w:r w:rsidRPr="000845EA">
              <w:rPr>
                <w:rFonts w:ascii="Times New Roman" w:eastAsia="Times New Roman" w:hAnsi="Times New Roman" w:cs="Times New Roman"/>
                <w:b/>
                <w:bCs/>
                <w:color w:val="000000"/>
                <w:lang w:val="en-US" w:eastAsia="de-DE"/>
              </w:rPr>
              <w:t>Hospital Stay</w:t>
            </w:r>
          </w:p>
        </w:tc>
        <w:tc>
          <w:tcPr>
            <w:tcW w:w="2262" w:type="dxa"/>
            <w:tcBorders>
              <w:top w:val="nil"/>
              <w:left w:val="nil"/>
              <w:bottom w:val="single" w:sz="4" w:space="0" w:color="auto"/>
              <w:right w:val="single" w:sz="4" w:space="0" w:color="auto"/>
            </w:tcBorders>
            <w:shd w:val="clear" w:color="auto" w:fill="auto"/>
            <w:noWrap/>
            <w:vAlign w:val="center"/>
            <w:hideMark/>
          </w:tcPr>
          <w:p w14:paraId="5E40C958" w14:textId="77777777" w:rsidR="000845EA" w:rsidRPr="000845EA" w:rsidRDefault="000845EA" w:rsidP="00304959">
            <w:pPr>
              <w:spacing w:after="0" w:line="240" w:lineRule="auto"/>
              <w:jc w:val="center"/>
              <w:rPr>
                <w:rFonts w:ascii="Times New Roman" w:eastAsia="Times New Roman" w:hAnsi="Times New Roman" w:cs="Times New Roman"/>
                <w:color w:val="000000"/>
                <w:lang w:val="en-US" w:eastAsia="de-DE"/>
              </w:rPr>
            </w:pPr>
            <w:r w:rsidRPr="000845EA">
              <w:rPr>
                <w:rFonts w:ascii="Times New Roman" w:eastAsia="Times New Roman" w:hAnsi="Times New Roman" w:cs="Times New Roman"/>
                <w:color w:val="000000"/>
                <w:lang w:val="en-US" w:eastAsia="de-DE"/>
              </w:rPr>
              <w:t>5,141.72 €</w:t>
            </w:r>
          </w:p>
        </w:tc>
        <w:tc>
          <w:tcPr>
            <w:tcW w:w="2262" w:type="dxa"/>
            <w:tcBorders>
              <w:top w:val="nil"/>
              <w:left w:val="nil"/>
              <w:bottom w:val="single" w:sz="4" w:space="0" w:color="auto"/>
              <w:right w:val="single" w:sz="4" w:space="0" w:color="auto"/>
            </w:tcBorders>
            <w:shd w:val="clear" w:color="auto" w:fill="auto"/>
            <w:noWrap/>
            <w:vAlign w:val="center"/>
            <w:hideMark/>
          </w:tcPr>
          <w:p w14:paraId="7679140D" w14:textId="77777777" w:rsidR="000845EA" w:rsidRPr="000845EA" w:rsidRDefault="000845EA" w:rsidP="00304959">
            <w:pPr>
              <w:spacing w:after="0" w:line="240" w:lineRule="auto"/>
              <w:jc w:val="center"/>
              <w:rPr>
                <w:rFonts w:ascii="Times New Roman" w:eastAsia="Times New Roman" w:hAnsi="Times New Roman" w:cs="Times New Roman"/>
                <w:color w:val="000000"/>
                <w:lang w:val="en-US" w:eastAsia="de-DE"/>
              </w:rPr>
            </w:pPr>
            <w:r w:rsidRPr="000845EA">
              <w:rPr>
                <w:rFonts w:ascii="Times New Roman" w:eastAsia="Times New Roman" w:hAnsi="Times New Roman" w:cs="Times New Roman"/>
                <w:color w:val="000000"/>
                <w:lang w:val="en-US" w:eastAsia="de-DE"/>
              </w:rPr>
              <w:t>n.a.</w:t>
            </w:r>
          </w:p>
        </w:tc>
      </w:tr>
      <w:tr w:rsidR="000845EA" w:rsidRPr="000845EA" w14:paraId="5DFCB9D5" w14:textId="77777777" w:rsidTr="000845EA">
        <w:trPr>
          <w:trHeight w:val="311"/>
        </w:trPr>
        <w:tc>
          <w:tcPr>
            <w:tcW w:w="4410" w:type="dxa"/>
            <w:tcBorders>
              <w:top w:val="nil"/>
              <w:left w:val="single" w:sz="4" w:space="0" w:color="auto"/>
              <w:bottom w:val="single" w:sz="4" w:space="0" w:color="auto"/>
              <w:right w:val="single" w:sz="4" w:space="0" w:color="auto"/>
            </w:tcBorders>
            <w:shd w:val="clear" w:color="auto" w:fill="auto"/>
            <w:vAlign w:val="center"/>
            <w:hideMark/>
          </w:tcPr>
          <w:p w14:paraId="7981F4BF" w14:textId="77777777" w:rsidR="000845EA" w:rsidRPr="000845EA" w:rsidRDefault="000845EA" w:rsidP="00304959">
            <w:pPr>
              <w:spacing w:after="0" w:line="240" w:lineRule="auto"/>
              <w:rPr>
                <w:rFonts w:ascii="Times New Roman" w:eastAsia="Times New Roman" w:hAnsi="Times New Roman" w:cs="Times New Roman"/>
                <w:b/>
                <w:bCs/>
                <w:color w:val="000000"/>
                <w:lang w:val="en-US" w:eastAsia="de-DE"/>
              </w:rPr>
            </w:pPr>
            <w:r w:rsidRPr="000845EA">
              <w:rPr>
                <w:rFonts w:ascii="Times New Roman" w:eastAsia="Times New Roman" w:hAnsi="Times New Roman" w:cs="Times New Roman"/>
                <w:b/>
                <w:bCs/>
                <w:color w:val="000000"/>
                <w:lang w:val="en-US" w:eastAsia="de-DE"/>
              </w:rPr>
              <w:t>Emergency transportation</w:t>
            </w:r>
          </w:p>
        </w:tc>
        <w:tc>
          <w:tcPr>
            <w:tcW w:w="2262" w:type="dxa"/>
            <w:tcBorders>
              <w:top w:val="nil"/>
              <w:left w:val="nil"/>
              <w:bottom w:val="single" w:sz="4" w:space="0" w:color="auto"/>
              <w:right w:val="single" w:sz="4" w:space="0" w:color="auto"/>
            </w:tcBorders>
            <w:shd w:val="clear" w:color="auto" w:fill="auto"/>
            <w:noWrap/>
            <w:vAlign w:val="center"/>
            <w:hideMark/>
          </w:tcPr>
          <w:p w14:paraId="09972BD7" w14:textId="5B9F674C" w:rsidR="000845EA" w:rsidRPr="000845EA" w:rsidRDefault="000845EA" w:rsidP="00364348">
            <w:pPr>
              <w:spacing w:after="0" w:line="240" w:lineRule="auto"/>
              <w:jc w:val="center"/>
              <w:rPr>
                <w:rFonts w:ascii="Times New Roman" w:eastAsia="Times New Roman" w:hAnsi="Times New Roman" w:cs="Times New Roman"/>
                <w:color w:val="000000"/>
                <w:lang w:val="en-US" w:eastAsia="de-DE"/>
              </w:rPr>
            </w:pPr>
            <w:r w:rsidRPr="000845EA">
              <w:rPr>
                <w:rFonts w:ascii="Times New Roman" w:eastAsia="Times New Roman" w:hAnsi="Times New Roman" w:cs="Times New Roman"/>
                <w:color w:val="000000"/>
                <w:lang w:val="en-US" w:eastAsia="de-DE"/>
              </w:rPr>
              <w:t xml:space="preserve">680.00 € </w:t>
            </w:r>
            <w:r w:rsidRPr="000845EA">
              <w:rPr>
                <w:rFonts w:ascii="Times New Roman" w:eastAsia="Times New Roman" w:hAnsi="Times New Roman" w:cs="Times New Roman"/>
                <w:color w:val="000000"/>
                <w:lang w:val="en-US" w:eastAsia="de-DE"/>
              </w:rPr>
              <w:fldChar w:fldCharType="begin"/>
            </w:r>
            <w:r w:rsidR="00D163CA">
              <w:rPr>
                <w:rFonts w:ascii="Times New Roman" w:eastAsia="Times New Roman" w:hAnsi="Times New Roman" w:cs="Times New Roman"/>
                <w:color w:val="000000"/>
                <w:lang w:val="en-US" w:eastAsia="de-DE"/>
              </w:rPr>
              <w:instrText xml:space="preserve"> ADDIN EN.CITE &lt;EndNote&gt;&lt;Cite&gt;&lt;Author&gt;Berlin Fire Department (Berliner Feuerwehr)&lt;/Author&gt;&lt;Year&gt;2017&lt;/Year&gt;&lt;RecNum&gt;2952&lt;/RecNum&gt;&lt;DisplayText&gt;[16]&lt;/DisplayText&gt;&lt;record&gt;&lt;rec-number&gt;2952&lt;/rec-number&gt;&lt;foreign-keys&gt;&lt;key app="EN" db-id="0x0fzrvffd9td4erwrqvv9vdte929vp2pe29"&gt;2952&lt;/key&gt;&lt;/foreign-keys&gt;&lt;ref-type name="Web Page"&gt;12&lt;/ref-type&gt;&lt;contributors&gt;&lt;authors&gt;&lt;author&gt;Berlin Fire Department (Berliner Feuerwehr),&lt;/author&gt;&lt;/authors&gt;&lt;/contributors&gt;&lt;titles&gt;&lt;title&gt;Feuerwehrbenutzungsgebührenordnung - Fw BenGebO&lt;/title&gt;&lt;/titles&gt;&lt;volume&gt;05.07.2017&lt;/volume&gt;&lt;dates&gt;&lt;year&gt;2017&lt;/year&gt;&lt;/dates&gt;&lt;pub-location&gt;www.gesetze.berlin.de&lt;/pub-location&gt;&lt;urls&gt;&lt;related-urls&gt;&lt;url&gt;http://gesetze.berlin.de/jportal/portal/t/ekf/page/bsbeprod.psml?pid=Dokumentanzeige&amp;amp;showdoccase=1&amp;amp;js_peid=Trefferliste&amp;amp;documentnumber=1&amp;amp;numberofresults=1&amp;amp;fromdoctodoc=yes&amp;amp;doc.id=jlr-FeuerwEBenGebOBErahmen&amp;amp;doc.part=X&amp;amp;doc.price=0.0#_XY_d367297e3317_text&lt;/url&gt;&lt;/related-urls&gt;&lt;/urls&gt;&lt;/record&gt;&lt;/Cite&gt;&lt;/EndNote&gt;</w:instrText>
            </w:r>
            <w:r w:rsidRPr="000845EA">
              <w:rPr>
                <w:rFonts w:ascii="Times New Roman" w:eastAsia="Times New Roman" w:hAnsi="Times New Roman" w:cs="Times New Roman"/>
                <w:color w:val="000000"/>
                <w:lang w:val="en-US" w:eastAsia="de-DE"/>
              </w:rPr>
              <w:fldChar w:fldCharType="separate"/>
            </w:r>
            <w:r w:rsidR="00D163CA">
              <w:rPr>
                <w:rFonts w:ascii="Times New Roman" w:eastAsia="Times New Roman" w:hAnsi="Times New Roman" w:cs="Times New Roman"/>
                <w:noProof/>
                <w:color w:val="000000"/>
                <w:lang w:val="en-US" w:eastAsia="de-DE"/>
              </w:rPr>
              <w:t>[</w:t>
            </w:r>
            <w:hyperlink w:anchor="_ENREF_16" w:tooltip="Berlin Fire Department (Berliner Feuerwehr), 2017 #2952" w:history="1">
              <w:r w:rsidR="004A0E66">
                <w:rPr>
                  <w:rFonts w:ascii="Times New Roman" w:eastAsia="Times New Roman" w:hAnsi="Times New Roman" w:cs="Times New Roman"/>
                  <w:noProof/>
                  <w:color w:val="000000"/>
                  <w:lang w:val="en-US" w:eastAsia="de-DE"/>
                </w:rPr>
                <w:t>16</w:t>
              </w:r>
            </w:hyperlink>
            <w:r w:rsidR="00D163CA">
              <w:rPr>
                <w:rFonts w:ascii="Times New Roman" w:eastAsia="Times New Roman" w:hAnsi="Times New Roman" w:cs="Times New Roman"/>
                <w:noProof/>
                <w:color w:val="000000"/>
                <w:lang w:val="en-US" w:eastAsia="de-DE"/>
              </w:rPr>
              <w:t>]</w:t>
            </w:r>
            <w:r w:rsidRPr="000845EA">
              <w:rPr>
                <w:rFonts w:ascii="Times New Roman" w:eastAsia="Times New Roman" w:hAnsi="Times New Roman" w:cs="Times New Roman"/>
                <w:color w:val="000000"/>
                <w:lang w:val="en-US" w:eastAsia="de-DE"/>
              </w:rPr>
              <w:fldChar w:fldCharType="end"/>
            </w:r>
          </w:p>
        </w:tc>
        <w:tc>
          <w:tcPr>
            <w:tcW w:w="2262" w:type="dxa"/>
            <w:tcBorders>
              <w:top w:val="nil"/>
              <w:left w:val="nil"/>
              <w:bottom w:val="single" w:sz="4" w:space="0" w:color="auto"/>
              <w:right w:val="single" w:sz="4" w:space="0" w:color="auto"/>
            </w:tcBorders>
            <w:shd w:val="clear" w:color="auto" w:fill="auto"/>
            <w:noWrap/>
            <w:vAlign w:val="center"/>
            <w:hideMark/>
          </w:tcPr>
          <w:p w14:paraId="077992AD" w14:textId="77777777" w:rsidR="000845EA" w:rsidRPr="000845EA" w:rsidRDefault="000845EA" w:rsidP="00304959">
            <w:pPr>
              <w:spacing w:after="0" w:line="240" w:lineRule="auto"/>
              <w:jc w:val="center"/>
              <w:rPr>
                <w:rFonts w:ascii="Times New Roman" w:eastAsia="Times New Roman" w:hAnsi="Times New Roman" w:cs="Times New Roman"/>
                <w:color w:val="000000"/>
                <w:lang w:val="en-US" w:eastAsia="de-DE"/>
              </w:rPr>
            </w:pPr>
            <w:r w:rsidRPr="000845EA">
              <w:rPr>
                <w:rFonts w:ascii="Times New Roman" w:eastAsia="Times New Roman" w:hAnsi="Times New Roman" w:cs="Times New Roman"/>
                <w:color w:val="000000"/>
                <w:lang w:val="en-US" w:eastAsia="de-DE"/>
              </w:rPr>
              <w:t>n.a.</w:t>
            </w:r>
          </w:p>
        </w:tc>
      </w:tr>
      <w:tr w:rsidR="000845EA" w:rsidRPr="000845EA" w14:paraId="1C10E6D8" w14:textId="77777777" w:rsidTr="000845EA">
        <w:trPr>
          <w:trHeight w:val="311"/>
        </w:trPr>
        <w:tc>
          <w:tcPr>
            <w:tcW w:w="4410" w:type="dxa"/>
            <w:tcBorders>
              <w:top w:val="nil"/>
              <w:left w:val="single" w:sz="4" w:space="0" w:color="auto"/>
              <w:bottom w:val="single" w:sz="4" w:space="0" w:color="auto"/>
              <w:right w:val="single" w:sz="4" w:space="0" w:color="auto"/>
            </w:tcBorders>
            <w:shd w:val="clear" w:color="auto" w:fill="auto"/>
            <w:noWrap/>
            <w:vAlign w:val="center"/>
            <w:hideMark/>
          </w:tcPr>
          <w:p w14:paraId="4372090E" w14:textId="77777777" w:rsidR="000845EA" w:rsidRPr="000845EA" w:rsidRDefault="000845EA" w:rsidP="00304959">
            <w:pPr>
              <w:spacing w:after="0" w:line="240" w:lineRule="auto"/>
              <w:rPr>
                <w:rFonts w:ascii="Times New Roman" w:eastAsia="Times New Roman" w:hAnsi="Times New Roman" w:cs="Times New Roman"/>
                <w:b/>
                <w:bCs/>
                <w:color w:val="000000"/>
                <w:lang w:val="en-US" w:eastAsia="de-DE"/>
              </w:rPr>
            </w:pPr>
            <w:r w:rsidRPr="000845EA">
              <w:rPr>
                <w:rFonts w:ascii="Times New Roman" w:eastAsia="Times New Roman" w:hAnsi="Times New Roman" w:cs="Times New Roman"/>
                <w:b/>
                <w:bCs/>
                <w:color w:val="000000"/>
                <w:lang w:val="en-US" w:eastAsia="de-DE"/>
              </w:rPr>
              <w:t>Medication</w:t>
            </w:r>
          </w:p>
        </w:tc>
        <w:tc>
          <w:tcPr>
            <w:tcW w:w="2262" w:type="dxa"/>
            <w:tcBorders>
              <w:top w:val="nil"/>
              <w:left w:val="nil"/>
              <w:bottom w:val="single" w:sz="4" w:space="0" w:color="auto"/>
              <w:right w:val="single" w:sz="4" w:space="0" w:color="auto"/>
            </w:tcBorders>
            <w:shd w:val="clear" w:color="auto" w:fill="auto"/>
            <w:noWrap/>
            <w:vAlign w:val="center"/>
            <w:hideMark/>
          </w:tcPr>
          <w:p w14:paraId="08D22E6A" w14:textId="77777777" w:rsidR="000845EA" w:rsidRPr="000845EA" w:rsidRDefault="000845EA" w:rsidP="00304959">
            <w:pPr>
              <w:spacing w:after="0" w:line="240" w:lineRule="auto"/>
              <w:jc w:val="center"/>
              <w:rPr>
                <w:rFonts w:ascii="Times New Roman" w:eastAsia="Times New Roman" w:hAnsi="Times New Roman" w:cs="Times New Roman"/>
                <w:color w:val="000000"/>
                <w:lang w:val="en-US" w:eastAsia="de-DE"/>
              </w:rPr>
            </w:pPr>
            <w:r w:rsidRPr="000845EA">
              <w:rPr>
                <w:rFonts w:ascii="Times New Roman" w:eastAsia="Times New Roman" w:hAnsi="Times New Roman" w:cs="Times New Roman"/>
                <w:color w:val="000000"/>
                <w:lang w:val="en-US" w:eastAsia="de-DE"/>
              </w:rPr>
              <w:t>392.51 €</w:t>
            </w:r>
          </w:p>
        </w:tc>
        <w:tc>
          <w:tcPr>
            <w:tcW w:w="2262" w:type="dxa"/>
            <w:tcBorders>
              <w:top w:val="nil"/>
              <w:left w:val="nil"/>
              <w:bottom w:val="single" w:sz="4" w:space="0" w:color="auto"/>
              <w:right w:val="single" w:sz="4" w:space="0" w:color="auto"/>
            </w:tcBorders>
            <w:shd w:val="clear" w:color="auto" w:fill="auto"/>
            <w:noWrap/>
            <w:vAlign w:val="center"/>
            <w:hideMark/>
          </w:tcPr>
          <w:p w14:paraId="024B4133" w14:textId="77777777" w:rsidR="000845EA" w:rsidRPr="000845EA" w:rsidRDefault="000845EA" w:rsidP="00304959">
            <w:pPr>
              <w:spacing w:after="0" w:line="240" w:lineRule="auto"/>
              <w:jc w:val="center"/>
              <w:rPr>
                <w:rFonts w:ascii="Times New Roman" w:eastAsia="Times New Roman" w:hAnsi="Times New Roman" w:cs="Times New Roman"/>
                <w:color w:val="000000"/>
                <w:lang w:val="en-US" w:eastAsia="de-DE"/>
              </w:rPr>
            </w:pPr>
            <w:r w:rsidRPr="000845EA">
              <w:rPr>
                <w:rFonts w:ascii="Times New Roman" w:eastAsia="Times New Roman" w:hAnsi="Times New Roman" w:cs="Times New Roman"/>
                <w:color w:val="000000"/>
                <w:lang w:val="en-US" w:eastAsia="de-DE"/>
              </w:rPr>
              <w:t>220.05 €</w:t>
            </w:r>
          </w:p>
        </w:tc>
      </w:tr>
      <w:tr w:rsidR="000845EA" w:rsidRPr="000845EA" w14:paraId="6F11B735" w14:textId="77777777" w:rsidTr="000845EA">
        <w:trPr>
          <w:trHeight w:val="311"/>
        </w:trPr>
        <w:tc>
          <w:tcPr>
            <w:tcW w:w="4410" w:type="dxa"/>
            <w:tcBorders>
              <w:top w:val="nil"/>
              <w:left w:val="single" w:sz="4" w:space="0" w:color="auto"/>
              <w:bottom w:val="nil"/>
              <w:right w:val="single" w:sz="4" w:space="0" w:color="auto"/>
            </w:tcBorders>
            <w:shd w:val="clear" w:color="auto" w:fill="auto"/>
            <w:vAlign w:val="center"/>
            <w:hideMark/>
          </w:tcPr>
          <w:p w14:paraId="4F74B17B" w14:textId="77777777" w:rsidR="000845EA" w:rsidRPr="000845EA" w:rsidRDefault="000845EA" w:rsidP="00304959">
            <w:pPr>
              <w:spacing w:after="0" w:line="240" w:lineRule="auto"/>
              <w:jc w:val="right"/>
              <w:rPr>
                <w:rFonts w:ascii="Times New Roman" w:eastAsia="Times New Roman" w:hAnsi="Times New Roman" w:cs="Times New Roman"/>
                <w:i/>
                <w:iCs/>
                <w:color w:val="000000"/>
                <w:lang w:val="en-US" w:eastAsia="de-DE"/>
              </w:rPr>
            </w:pPr>
            <w:r w:rsidRPr="000845EA">
              <w:rPr>
                <w:rFonts w:ascii="Times New Roman" w:eastAsia="Times New Roman" w:hAnsi="Times New Roman" w:cs="Times New Roman"/>
                <w:i/>
                <w:iCs/>
                <w:color w:val="000000"/>
                <w:lang w:val="en-US" w:eastAsia="de-DE"/>
              </w:rPr>
              <w:t>Clopidogrel 75 mg/day (Plavix®)</w:t>
            </w:r>
          </w:p>
        </w:tc>
        <w:tc>
          <w:tcPr>
            <w:tcW w:w="2262" w:type="dxa"/>
            <w:tcBorders>
              <w:top w:val="nil"/>
              <w:left w:val="nil"/>
              <w:bottom w:val="nil"/>
              <w:right w:val="single" w:sz="4" w:space="0" w:color="auto"/>
            </w:tcBorders>
            <w:shd w:val="clear" w:color="auto" w:fill="auto"/>
            <w:noWrap/>
            <w:vAlign w:val="center"/>
            <w:hideMark/>
          </w:tcPr>
          <w:p w14:paraId="4AC99154" w14:textId="77777777" w:rsidR="000845EA" w:rsidRPr="000845EA" w:rsidRDefault="000845EA" w:rsidP="000845EA">
            <w:pPr>
              <w:spacing w:after="0" w:line="240" w:lineRule="auto"/>
              <w:jc w:val="right"/>
              <w:rPr>
                <w:rFonts w:ascii="Times New Roman" w:eastAsia="Times New Roman" w:hAnsi="Times New Roman" w:cs="Times New Roman"/>
                <w:i/>
                <w:iCs/>
                <w:color w:val="000000"/>
                <w:lang w:val="en-US" w:eastAsia="de-DE"/>
              </w:rPr>
            </w:pPr>
            <w:r w:rsidRPr="000845EA">
              <w:rPr>
                <w:rFonts w:ascii="Times New Roman" w:eastAsia="Times New Roman" w:hAnsi="Times New Roman" w:cs="Times New Roman"/>
                <w:i/>
                <w:iCs/>
                <w:color w:val="000000"/>
                <w:lang w:val="en-US" w:eastAsia="de-DE"/>
              </w:rPr>
              <w:t>172.46 €</w:t>
            </w:r>
          </w:p>
        </w:tc>
        <w:tc>
          <w:tcPr>
            <w:tcW w:w="2262" w:type="dxa"/>
            <w:tcBorders>
              <w:top w:val="nil"/>
              <w:left w:val="nil"/>
              <w:bottom w:val="nil"/>
              <w:right w:val="single" w:sz="4" w:space="0" w:color="auto"/>
            </w:tcBorders>
            <w:shd w:val="clear" w:color="auto" w:fill="auto"/>
            <w:noWrap/>
            <w:vAlign w:val="center"/>
            <w:hideMark/>
          </w:tcPr>
          <w:p w14:paraId="31D90E98" w14:textId="77777777" w:rsidR="000845EA" w:rsidRPr="000845EA" w:rsidRDefault="000845EA" w:rsidP="000845EA">
            <w:pPr>
              <w:spacing w:after="0" w:line="240" w:lineRule="auto"/>
              <w:jc w:val="right"/>
              <w:rPr>
                <w:rFonts w:ascii="Times New Roman" w:eastAsia="Times New Roman" w:hAnsi="Times New Roman" w:cs="Times New Roman"/>
                <w:i/>
                <w:iCs/>
                <w:color w:val="000000"/>
                <w:lang w:val="en-US" w:eastAsia="de-DE"/>
              </w:rPr>
            </w:pPr>
            <w:r w:rsidRPr="000845EA">
              <w:rPr>
                <w:rFonts w:ascii="Times New Roman" w:eastAsia="Times New Roman" w:hAnsi="Times New Roman" w:cs="Times New Roman"/>
                <w:i/>
                <w:iCs/>
                <w:color w:val="000000"/>
                <w:lang w:val="en-US" w:eastAsia="de-DE"/>
              </w:rPr>
              <w:t>n.a.</w:t>
            </w:r>
          </w:p>
        </w:tc>
      </w:tr>
      <w:tr w:rsidR="000845EA" w:rsidRPr="000845EA" w14:paraId="4D1379AE" w14:textId="77777777" w:rsidTr="000845EA">
        <w:trPr>
          <w:trHeight w:val="311"/>
        </w:trPr>
        <w:tc>
          <w:tcPr>
            <w:tcW w:w="4410" w:type="dxa"/>
            <w:tcBorders>
              <w:top w:val="nil"/>
              <w:left w:val="single" w:sz="4" w:space="0" w:color="auto"/>
              <w:bottom w:val="nil"/>
              <w:right w:val="single" w:sz="4" w:space="0" w:color="auto"/>
            </w:tcBorders>
            <w:shd w:val="clear" w:color="auto" w:fill="auto"/>
            <w:vAlign w:val="center"/>
            <w:hideMark/>
          </w:tcPr>
          <w:p w14:paraId="15AE4BDE" w14:textId="77777777" w:rsidR="000845EA" w:rsidRPr="000845EA" w:rsidRDefault="000845EA" w:rsidP="00304959">
            <w:pPr>
              <w:spacing w:after="0" w:line="240" w:lineRule="auto"/>
              <w:jc w:val="right"/>
              <w:rPr>
                <w:rFonts w:ascii="Times New Roman" w:eastAsia="Times New Roman" w:hAnsi="Times New Roman" w:cs="Times New Roman"/>
                <w:i/>
                <w:iCs/>
                <w:color w:val="000000"/>
                <w:lang w:val="en-US" w:eastAsia="de-DE"/>
              </w:rPr>
            </w:pPr>
            <w:r w:rsidRPr="000845EA">
              <w:rPr>
                <w:rFonts w:ascii="Times New Roman" w:eastAsia="Times New Roman" w:hAnsi="Times New Roman" w:cs="Times New Roman"/>
                <w:i/>
                <w:iCs/>
                <w:color w:val="000000"/>
                <w:lang w:val="en-US" w:eastAsia="de-DE"/>
              </w:rPr>
              <w:t>Acetylsalicylic acid 100 mg/day (Aspirin®)</w:t>
            </w:r>
          </w:p>
        </w:tc>
        <w:tc>
          <w:tcPr>
            <w:tcW w:w="2262" w:type="dxa"/>
            <w:tcBorders>
              <w:top w:val="nil"/>
              <w:left w:val="nil"/>
              <w:bottom w:val="nil"/>
              <w:right w:val="single" w:sz="4" w:space="0" w:color="auto"/>
            </w:tcBorders>
            <w:shd w:val="clear" w:color="auto" w:fill="auto"/>
            <w:noWrap/>
            <w:vAlign w:val="center"/>
            <w:hideMark/>
          </w:tcPr>
          <w:p w14:paraId="5AA12E6E" w14:textId="77777777" w:rsidR="000845EA" w:rsidRPr="000845EA" w:rsidRDefault="000845EA" w:rsidP="000845EA">
            <w:pPr>
              <w:spacing w:after="0" w:line="240" w:lineRule="auto"/>
              <w:jc w:val="right"/>
              <w:rPr>
                <w:rFonts w:ascii="Times New Roman" w:eastAsia="Times New Roman" w:hAnsi="Times New Roman" w:cs="Times New Roman"/>
                <w:i/>
                <w:iCs/>
                <w:color w:val="000000"/>
                <w:lang w:val="en-US" w:eastAsia="de-DE"/>
              </w:rPr>
            </w:pPr>
            <w:r w:rsidRPr="000845EA">
              <w:rPr>
                <w:rFonts w:ascii="Times New Roman" w:eastAsia="Times New Roman" w:hAnsi="Times New Roman" w:cs="Times New Roman"/>
                <w:i/>
                <w:iCs/>
                <w:color w:val="000000"/>
                <w:lang w:val="en-US" w:eastAsia="de-DE"/>
              </w:rPr>
              <w:t>12.40 €</w:t>
            </w:r>
          </w:p>
        </w:tc>
        <w:tc>
          <w:tcPr>
            <w:tcW w:w="2262" w:type="dxa"/>
            <w:tcBorders>
              <w:top w:val="nil"/>
              <w:left w:val="nil"/>
              <w:bottom w:val="nil"/>
              <w:right w:val="single" w:sz="4" w:space="0" w:color="auto"/>
            </w:tcBorders>
            <w:shd w:val="clear" w:color="auto" w:fill="auto"/>
            <w:noWrap/>
            <w:vAlign w:val="center"/>
            <w:hideMark/>
          </w:tcPr>
          <w:p w14:paraId="747F274C" w14:textId="77777777" w:rsidR="000845EA" w:rsidRPr="000845EA" w:rsidRDefault="000845EA" w:rsidP="000845EA">
            <w:pPr>
              <w:spacing w:after="0" w:line="240" w:lineRule="auto"/>
              <w:jc w:val="right"/>
              <w:rPr>
                <w:rFonts w:ascii="Times New Roman" w:eastAsia="Times New Roman" w:hAnsi="Times New Roman" w:cs="Times New Roman"/>
                <w:i/>
                <w:iCs/>
                <w:color w:val="000000"/>
                <w:lang w:val="en-US" w:eastAsia="de-DE"/>
              </w:rPr>
            </w:pPr>
            <w:r w:rsidRPr="000845EA">
              <w:rPr>
                <w:rFonts w:ascii="Times New Roman" w:eastAsia="Times New Roman" w:hAnsi="Times New Roman" w:cs="Times New Roman"/>
                <w:i/>
                <w:iCs/>
                <w:color w:val="000000"/>
                <w:lang w:val="en-US" w:eastAsia="de-DE"/>
              </w:rPr>
              <w:t>12.40 €</w:t>
            </w:r>
          </w:p>
        </w:tc>
      </w:tr>
      <w:tr w:rsidR="000845EA" w:rsidRPr="000845EA" w14:paraId="63E0A8BB" w14:textId="77777777" w:rsidTr="000845EA">
        <w:trPr>
          <w:trHeight w:val="311"/>
        </w:trPr>
        <w:tc>
          <w:tcPr>
            <w:tcW w:w="4410" w:type="dxa"/>
            <w:tcBorders>
              <w:top w:val="nil"/>
              <w:left w:val="single" w:sz="4" w:space="0" w:color="auto"/>
              <w:bottom w:val="nil"/>
              <w:right w:val="single" w:sz="4" w:space="0" w:color="auto"/>
            </w:tcBorders>
            <w:shd w:val="clear" w:color="auto" w:fill="auto"/>
            <w:vAlign w:val="center"/>
            <w:hideMark/>
          </w:tcPr>
          <w:p w14:paraId="7F2FF7C7" w14:textId="77777777" w:rsidR="000845EA" w:rsidRPr="000845EA" w:rsidRDefault="000845EA" w:rsidP="00304959">
            <w:pPr>
              <w:spacing w:after="0" w:line="240" w:lineRule="auto"/>
              <w:jc w:val="right"/>
              <w:rPr>
                <w:rFonts w:ascii="Times New Roman" w:eastAsia="Times New Roman" w:hAnsi="Times New Roman" w:cs="Times New Roman"/>
                <w:i/>
                <w:iCs/>
                <w:color w:val="000000"/>
                <w:lang w:val="en-US" w:eastAsia="de-DE"/>
              </w:rPr>
            </w:pPr>
            <w:r w:rsidRPr="000845EA">
              <w:rPr>
                <w:rFonts w:ascii="Times New Roman" w:eastAsia="Times New Roman" w:hAnsi="Times New Roman" w:cs="Times New Roman"/>
                <w:i/>
                <w:iCs/>
                <w:color w:val="000000"/>
                <w:lang w:val="en-US" w:eastAsia="de-DE"/>
              </w:rPr>
              <w:t>Simvastatin 40 mg/day (Zocor®)</w:t>
            </w:r>
          </w:p>
        </w:tc>
        <w:tc>
          <w:tcPr>
            <w:tcW w:w="2262" w:type="dxa"/>
            <w:tcBorders>
              <w:top w:val="nil"/>
              <w:left w:val="nil"/>
              <w:bottom w:val="nil"/>
              <w:right w:val="single" w:sz="4" w:space="0" w:color="auto"/>
            </w:tcBorders>
            <w:shd w:val="clear" w:color="auto" w:fill="auto"/>
            <w:noWrap/>
            <w:vAlign w:val="center"/>
            <w:hideMark/>
          </w:tcPr>
          <w:p w14:paraId="6E4178E3" w14:textId="77777777" w:rsidR="000845EA" w:rsidRPr="000845EA" w:rsidRDefault="000845EA" w:rsidP="000845EA">
            <w:pPr>
              <w:spacing w:after="0" w:line="240" w:lineRule="auto"/>
              <w:jc w:val="right"/>
              <w:rPr>
                <w:rFonts w:ascii="Times New Roman" w:eastAsia="Times New Roman" w:hAnsi="Times New Roman" w:cs="Times New Roman"/>
                <w:i/>
                <w:iCs/>
                <w:color w:val="000000"/>
                <w:lang w:val="en-US" w:eastAsia="de-DE"/>
              </w:rPr>
            </w:pPr>
            <w:r w:rsidRPr="000845EA">
              <w:rPr>
                <w:rFonts w:ascii="Times New Roman" w:eastAsia="Times New Roman" w:hAnsi="Times New Roman" w:cs="Times New Roman"/>
                <w:i/>
                <w:iCs/>
                <w:color w:val="000000"/>
                <w:lang w:val="en-US" w:eastAsia="de-DE"/>
              </w:rPr>
              <w:t>87.49 €</w:t>
            </w:r>
          </w:p>
        </w:tc>
        <w:tc>
          <w:tcPr>
            <w:tcW w:w="2262" w:type="dxa"/>
            <w:tcBorders>
              <w:top w:val="nil"/>
              <w:left w:val="nil"/>
              <w:bottom w:val="nil"/>
              <w:right w:val="single" w:sz="4" w:space="0" w:color="auto"/>
            </w:tcBorders>
            <w:shd w:val="clear" w:color="auto" w:fill="auto"/>
            <w:noWrap/>
            <w:vAlign w:val="center"/>
            <w:hideMark/>
          </w:tcPr>
          <w:p w14:paraId="60C7965F" w14:textId="77777777" w:rsidR="000845EA" w:rsidRPr="000845EA" w:rsidRDefault="000845EA" w:rsidP="000845EA">
            <w:pPr>
              <w:spacing w:after="0" w:line="240" w:lineRule="auto"/>
              <w:jc w:val="right"/>
              <w:rPr>
                <w:rFonts w:ascii="Times New Roman" w:eastAsia="Times New Roman" w:hAnsi="Times New Roman" w:cs="Times New Roman"/>
                <w:i/>
                <w:iCs/>
                <w:color w:val="000000"/>
                <w:lang w:val="en-US" w:eastAsia="de-DE"/>
              </w:rPr>
            </w:pPr>
            <w:r w:rsidRPr="000845EA">
              <w:rPr>
                <w:rFonts w:ascii="Times New Roman" w:eastAsia="Times New Roman" w:hAnsi="Times New Roman" w:cs="Times New Roman"/>
                <w:i/>
                <w:iCs/>
                <w:color w:val="000000"/>
                <w:lang w:val="en-US" w:eastAsia="de-DE"/>
              </w:rPr>
              <w:t>87.49 €</w:t>
            </w:r>
          </w:p>
        </w:tc>
      </w:tr>
      <w:tr w:rsidR="000845EA" w:rsidRPr="000845EA" w14:paraId="3982768B" w14:textId="77777777" w:rsidTr="000845EA">
        <w:trPr>
          <w:trHeight w:val="311"/>
        </w:trPr>
        <w:tc>
          <w:tcPr>
            <w:tcW w:w="4410" w:type="dxa"/>
            <w:tcBorders>
              <w:top w:val="nil"/>
              <w:left w:val="single" w:sz="4" w:space="0" w:color="auto"/>
              <w:bottom w:val="nil"/>
              <w:right w:val="single" w:sz="4" w:space="0" w:color="auto"/>
            </w:tcBorders>
            <w:shd w:val="clear" w:color="auto" w:fill="auto"/>
            <w:vAlign w:val="center"/>
            <w:hideMark/>
          </w:tcPr>
          <w:p w14:paraId="3CB5EF31" w14:textId="77777777" w:rsidR="000845EA" w:rsidRPr="000845EA" w:rsidRDefault="000845EA" w:rsidP="00304959">
            <w:pPr>
              <w:spacing w:after="0" w:line="240" w:lineRule="auto"/>
              <w:jc w:val="right"/>
              <w:rPr>
                <w:rFonts w:ascii="Times New Roman" w:eastAsia="Times New Roman" w:hAnsi="Times New Roman" w:cs="Times New Roman"/>
                <w:i/>
                <w:iCs/>
                <w:color w:val="000000"/>
                <w:lang w:val="en-US" w:eastAsia="de-DE"/>
              </w:rPr>
            </w:pPr>
            <w:r w:rsidRPr="000845EA">
              <w:rPr>
                <w:rFonts w:ascii="Times New Roman" w:eastAsia="Times New Roman" w:hAnsi="Times New Roman" w:cs="Times New Roman"/>
                <w:i/>
                <w:iCs/>
                <w:color w:val="000000"/>
                <w:lang w:val="en-US" w:eastAsia="de-DE"/>
              </w:rPr>
              <w:t>Metoprolol 95 mg/day (Beloc zok®)</w:t>
            </w:r>
          </w:p>
        </w:tc>
        <w:tc>
          <w:tcPr>
            <w:tcW w:w="2262" w:type="dxa"/>
            <w:tcBorders>
              <w:top w:val="nil"/>
              <w:left w:val="nil"/>
              <w:bottom w:val="nil"/>
              <w:right w:val="single" w:sz="4" w:space="0" w:color="auto"/>
            </w:tcBorders>
            <w:shd w:val="clear" w:color="auto" w:fill="auto"/>
            <w:noWrap/>
            <w:vAlign w:val="center"/>
            <w:hideMark/>
          </w:tcPr>
          <w:p w14:paraId="2AA5FBCD" w14:textId="77777777" w:rsidR="000845EA" w:rsidRPr="000845EA" w:rsidRDefault="000845EA" w:rsidP="000845EA">
            <w:pPr>
              <w:spacing w:after="0" w:line="240" w:lineRule="auto"/>
              <w:jc w:val="right"/>
              <w:rPr>
                <w:rFonts w:ascii="Times New Roman" w:eastAsia="Times New Roman" w:hAnsi="Times New Roman" w:cs="Times New Roman"/>
                <w:i/>
                <w:iCs/>
                <w:color w:val="000000"/>
                <w:lang w:val="en-US" w:eastAsia="de-DE"/>
              </w:rPr>
            </w:pPr>
            <w:r w:rsidRPr="000845EA">
              <w:rPr>
                <w:rFonts w:ascii="Times New Roman" w:eastAsia="Times New Roman" w:hAnsi="Times New Roman" w:cs="Times New Roman"/>
                <w:i/>
                <w:iCs/>
                <w:color w:val="000000"/>
                <w:lang w:val="en-US" w:eastAsia="de-DE"/>
              </w:rPr>
              <w:t>63.25 €</w:t>
            </w:r>
          </w:p>
        </w:tc>
        <w:tc>
          <w:tcPr>
            <w:tcW w:w="2262" w:type="dxa"/>
            <w:tcBorders>
              <w:top w:val="nil"/>
              <w:left w:val="nil"/>
              <w:bottom w:val="nil"/>
              <w:right w:val="single" w:sz="4" w:space="0" w:color="auto"/>
            </w:tcBorders>
            <w:shd w:val="clear" w:color="auto" w:fill="auto"/>
            <w:noWrap/>
            <w:vAlign w:val="center"/>
            <w:hideMark/>
          </w:tcPr>
          <w:p w14:paraId="3CB9A883" w14:textId="77777777" w:rsidR="000845EA" w:rsidRPr="000845EA" w:rsidRDefault="000845EA" w:rsidP="000845EA">
            <w:pPr>
              <w:spacing w:after="0" w:line="240" w:lineRule="auto"/>
              <w:jc w:val="right"/>
              <w:rPr>
                <w:rFonts w:ascii="Times New Roman" w:eastAsia="Times New Roman" w:hAnsi="Times New Roman" w:cs="Times New Roman"/>
                <w:i/>
                <w:iCs/>
                <w:color w:val="000000"/>
                <w:lang w:val="en-US" w:eastAsia="de-DE"/>
              </w:rPr>
            </w:pPr>
            <w:r w:rsidRPr="000845EA">
              <w:rPr>
                <w:rFonts w:ascii="Times New Roman" w:eastAsia="Times New Roman" w:hAnsi="Times New Roman" w:cs="Times New Roman"/>
                <w:i/>
                <w:iCs/>
                <w:color w:val="000000"/>
                <w:lang w:val="en-US" w:eastAsia="de-DE"/>
              </w:rPr>
              <w:t>63.25 €</w:t>
            </w:r>
          </w:p>
        </w:tc>
      </w:tr>
      <w:tr w:rsidR="000845EA" w:rsidRPr="000845EA" w14:paraId="17722A0A" w14:textId="77777777" w:rsidTr="000845EA">
        <w:trPr>
          <w:trHeight w:val="311"/>
        </w:trPr>
        <w:tc>
          <w:tcPr>
            <w:tcW w:w="4410" w:type="dxa"/>
            <w:tcBorders>
              <w:top w:val="nil"/>
              <w:left w:val="single" w:sz="4" w:space="0" w:color="auto"/>
              <w:bottom w:val="nil"/>
              <w:right w:val="single" w:sz="4" w:space="0" w:color="auto"/>
            </w:tcBorders>
            <w:shd w:val="clear" w:color="auto" w:fill="auto"/>
            <w:vAlign w:val="center"/>
            <w:hideMark/>
          </w:tcPr>
          <w:p w14:paraId="5D0A7AE0" w14:textId="77777777" w:rsidR="000845EA" w:rsidRPr="000845EA" w:rsidRDefault="000845EA" w:rsidP="00304959">
            <w:pPr>
              <w:spacing w:after="0" w:line="240" w:lineRule="auto"/>
              <w:jc w:val="right"/>
              <w:rPr>
                <w:rFonts w:ascii="Times New Roman" w:eastAsia="Times New Roman" w:hAnsi="Times New Roman" w:cs="Times New Roman"/>
                <w:i/>
                <w:iCs/>
                <w:color w:val="000000"/>
                <w:lang w:val="en-US" w:eastAsia="de-DE"/>
              </w:rPr>
            </w:pPr>
            <w:r w:rsidRPr="000845EA">
              <w:rPr>
                <w:rFonts w:ascii="Times New Roman" w:eastAsia="Times New Roman" w:hAnsi="Times New Roman" w:cs="Times New Roman"/>
                <w:i/>
                <w:iCs/>
                <w:color w:val="000000"/>
                <w:lang w:val="en-US" w:eastAsia="de-DE"/>
              </w:rPr>
              <w:t>Ramipril 10 mg/ day (Delix ® or Ramiclair ®)</w:t>
            </w:r>
          </w:p>
        </w:tc>
        <w:tc>
          <w:tcPr>
            <w:tcW w:w="2262" w:type="dxa"/>
            <w:tcBorders>
              <w:top w:val="nil"/>
              <w:left w:val="nil"/>
              <w:bottom w:val="nil"/>
              <w:right w:val="single" w:sz="4" w:space="0" w:color="auto"/>
            </w:tcBorders>
            <w:shd w:val="clear" w:color="auto" w:fill="auto"/>
            <w:noWrap/>
            <w:vAlign w:val="center"/>
            <w:hideMark/>
          </w:tcPr>
          <w:p w14:paraId="7618CF0B" w14:textId="77777777" w:rsidR="000845EA" w:rsidRPr="000845EA" w:rsidRDefault="000845EA" w:rsidP="000845EA">
            <w:pPr>
              <w:spacing w:after="0" w:line="240" w:lineRule="auto"/>
              <w:jc w:val="right"/>
              <w:rPr>
                <w:rFonts w:ascii="Times New Roman" w:eastAsia="Times New Roman" w:hAnsi="Times New Roman" w:cs="Times New Roman"/>
                <w:i/>
                <w:iCs/>
                <w:color w:val="000000"/>
                <w:lang w:val="en-US" w:eastAsia="de-DE"/>
              </w:rPr>
            </w:pPr>
            <w:r w:rsidRPr="000845EA">
              <w:rPr>
                <w:rFonts w:ascii="Times New Roman" w:eastAsia="Times New Roman" w:hAnsi="Times New Roman" w:cs="Times New Roman"/>
                <w:i/>
                <w:iCs/>
                <w:color w:val="000000"/>
                <w:lang w:val="en-US" w:eastAsia="de-DE"/>
              </w:rPr>
              <w:t>56.90 €</w:t>
            </w:r>
          </w:p>
        </w:tc>
        <w:tc>
          <w:tcPr>
            <w:tcW w:w="2262" w:type="dxa"/>
            <w:tcBorders>
              <w:top w:val="nil"/>
              <w:left w:val="nil"/>
              <w:bottom w:val="nil"/>
              <w:right w:val="single" w:sz="4" w:space="0" w:color="auto"/>
            </w:tcBorders>
            <w:shd w:val="clear" w:color="auto" w:fill="auto"/>
            <w:noWrap/>
            <w:vAlign w:val="center"/>
            <w:hideMark/>
          </w:tcPr>
          <w:p w14:paraId="30CBD9E0" w14:textId="77777777" w:rsidR="000845EA" w:rsidRPr="000845EA" w:rsidRDefault="000845EA" w:rsidP="000845EA">
            <w:pPr>
              <w:spacing w:after="0" w:line="240" w:lineRule="auto"/>
              <w:jc w:val="right"/>
              <w:rPr>
                <w:rFonts w:ascii="Times New Roman" w:eastAsia="Times New Roman" w:hAnsi="Times New Roman" w:cs="Times New Roman"/>
                <w:i/>
                <w:iCs/>
                <w:color w:val="000000"/>
                <w:lang w:val="en-US" w:eastAsia="de-DE"/>
              </w:rPr>
            </w:pPr>
            <w:r w:rsidRPr="000845EA">
              <w:rPr>
                <w:rFonts w:ascii="Times New Roman" w:eastAsia="Times New Roman" w:hAnsi="Times New Roman" w:cs="Times New Roman"/>
                <w:i/>
                <w:iCs/>
                <w:color w:val="000000"/>
                <w:lang w:val="en-US" w:eastAsia="de-DE"/>
              </w:rPr>
              <w:t>56.90 €</w:t>
            </w:r>
          </w:p>
        </w:tc>
      </w:tr>
      <w:tr w:rsidR="000845EA" w:rsidRPr="000845EA" w14:paraId="5CD7D760" w14:textId="77777777" w:rsidTr="000845EA">
        <w:trPr>
          <w:trHeight w:val="311"/>
        </w:trPr>
        <w:tc>
          <w:tcPr>
            <w:tcW w:w="4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C375F0" w14:textId="77777777" w:rsidR="000845EA" w:rsidRPr="000845EA" w:rsidRDefault="000845EA" w:rsidP="00304959">
            <w:pPr>
              <w:spacing w:after="0" w:line="240" w:lineRule="auto"/>
              <w:rPr>
                <w:rFonts w:ascii="Times New Roman" w:eastAsia="Times New Roman" w:hAnsi="Times New Roman" w:cs="Times New Roman"/>
                <w:b/>
                <w:bCs/>
                <w:color w:val="000000"/>
                <w:lang w:val="en-US" w:eastAsia="de-DE"/>
              </w:rPr>
            </w:pPr>
            <w:r w:rsidRPr="000845EA">
              <w:rPr>
                <w:rFonts w:ascii="Times New Roman" w:eastAsia="Times New Roman" w:hAnsi="Times New Roman" w:cs="Times New Roman"/>
                <w:b/>
                <w:bCs/>
                <w:color w:val="000000"/>
                <w:lang w:val="en-US" w:eastAsia="de-DE"/>
              </w:rPr>
              <w:t>Rehabilitation</w:t>
            </w:r>
          </w:p>
        </w:tc>
        <w:tc>
          <w:tcPr>
            <w:tcW w:w="2262" w:type="dxa"/>
            <w:tcBorders>
              <w:top w:val="single" w:sz="4" w:space="0" w:color="auto"/>
              <w:left w:val="nil"/>
              <w:bottom w:val="single" w:sz="4" w:space="0" w:color="auto"/>
              <w:right w:val="single" w:sz="4" w:space="0" w:color="auto"/>
            </w:tcBorders>
            <w:shd w:val="clear" w:color="auto" w:fill="auto"/>
            <w:noWrap/>
            <w:vAlign w:val="center"/>
            <w:hideMark/>
          </w:tcPr>
          <w:p w14:paraId="1290236D" w14:textId="77777777" w:rsidR="000845EA" w:rsidRPr="000845EA" w:rsidRDefault="000845EA" w:rsidP="00304959">
            <w:pPr>
              <w:spacing w:after="0" w:line="240" w:lineRule="auto"/>
              <w:jc w:val="center"/>
              <w:rPr>
                <w:rFonts w:ascii="Times New Roman" w:eastAsia="Times New Roman" w:hAnsi="Times New Roman" w:cs="Times New Roman"/>
                <w:color w:val="000000"/>
                <w:lang w:val="en-US" w:eastAsia="de-DE"/>
              </w:rPr>
            </w:pPr>
            <w:r w:rsidRPr="000845EA">
              <w:rPr>
                <w:rFonts w:ascii="Times New Roman" w:eastAsia="Times New Roman" w:hAnsi="Times New Roman" w:cs="Times New Roman"/>
                <w:color w:val="000000"/>
                <w:lang w:val="en-US" w:eastAsia="de-DE"/>
              </w:rPr>
              <w:t>2,169.47 €</w:t>
            </w:r>
          </w:p>
        </w:tc>
        <w:tc>
          <w:tcPr>
            <w:tcW w:w="2262" w:type="dxa"/>
            <w:tcBorders>
              <w:top w:val="single" w:sz="4" w:space="0" w:color="auto"/>
              <w:left w:val="nil"/>
              <w:bottom w:val="single" w:sz="4" w:space="0" w:color="auto"/>
              <w:right w:val="single" w:sz="4" w:space="0" w:color="auto"/>
            </w:tcBorders>
            <w:shd w:val="clear" w:color="auto" w:fill="auto"/>
            <w:noWrap/>
            <w:vAlign w:val="center"/>
            <w:hideMark/>
          </w:tcPr>
          <w:p w14:paraId="3EABB8A8" w14:textId="77777777" w:rsidR="000845EA" w:rsidRPr="000845EA" w:rsidRDefault="000845EA" w:rsidP="00304959">
            <w:pPr>
              <w:spacing w:after="0" w:line="240" w:lineRule="auto"/>
              <w:jc w:val="center"/>
              <w:rPr>
                <w:rFonts w:ascii="Times New Roman" w:eastAsia="Times New Roman" w:hAnsi="Times New Roman" w:cs="Times New Roman"/>
                <w:color w:val="000000"/>
                <w:lang w:val="en-US" w:eastAsia="de-DE"/>
              </w:rPr>
            </w:pPr>
            <w:r w:rsidRPr="000845EA">
              <w:rPr>
                <w:rFonts w:ascii="Times New Roman" w:eastAsia="Times New Roman" w:hAnsi="Times New Roman" w:cs="Times New Roman"/>
                <w:color w:val="000000"/>
                <w:lang w:val="en-US" w:eastAsia="de-DE"/>
              </w:rPr>
              <w:t>n.a.</w:t>
            </w:r>
          </w:p>
        </w:tc>
      </w:tr>
      <w:tr w:rsidR="000845EA" w:rsidRPr="000845EA" w14:paraId="63C8DADB" w14:textId="77777777" w:rsidTr="000845EA">
        <w:trPr>
          <w:trHeight w:val="311"/>
        </w:trPr>
        <w:tc>
          <w:tcPr>
            <w:tcW w:w="4410" w:type="dxa"/>
            <w:tcBorders>
              <w:top w:val="nil"/>
              <w:left w:val="single" w:sz="4" w:space="0" w:color="auto"/>
              <w:bottom w:val="single" w:sz="4" w:space="0" w:color="auto"/>
              <w:right w:val="single" w:sz="4" w:space="0" w:color="auto"/>
            </w:tcBorders>
            <w:shd w:val="clear" w:color="auto" w:fill="auto"/>
            <w:noWrap/>
            <w:vAlign w:val="center"/>
            <w:hideMark/>
          </w:tcPr>
          <w:p w14:paraId="5F6E6F9D" w14:textId="77777777" w:rsidR="000845EA" w:rsidRPr="000845EA" w:rsidRDefault="000845EA" w:rsidP="00304959">
            <w:pPr>
              <w:spacing w:after="0" w:line="240" w:lineRule="auto"/>
              <w:rPr>
                <w:rFonts w:ascii="Times New Roman" w:eastAsia="Times New Roman" w:hAnsi="Times New Roman" w:cs="Times New Roman"/>
                <w:b/>
                <w:bCs/>
                <w:color w:val="000000"/>
                <w:lang w:val="en-US" w:eastAsia="de-DE"/>
              </w:rPr>
            </w:pPr>
            <w:r w:rsidRPr="000845EA">
              <w:rPr>
                <w:rFonts w:ascii="Times New Roman" w:eastAsia="Times New Roman" w:hAnsi="Times New Roman" w:cs="Times New Roman"/>
                <w:b/>
                <w:bCs/>
                <w:color w:val="000000"/>
                <w:lang w:val="en-US" w:eastAsia="de-DE"/>
              </w:rPr>
              <w:t>Physician visits</w:t>
            </w:r>
          </w:p>
        </w:tc>
        <w:tc>
          <w:tcPr>
            <w:tcW w:w="2262" w:type="dxa"/>
            <w:tcBorders>
              <w:top w:val="nil"/>
              <w:left w:val="nil"/>
              <w:bottom w:val="single" w:sz="4" w:space="0" w:color="auto"/>
              <w:right w:val="single" w:sz="4" w:space="0" w:color="auto"/>
            </w:tcBorders>
            <w:shd w:val="clear" w:color="auto" w:fill="auto"/>
            <w:noWrap/>
            <w:vAlign w:val="center"/>
            <w:hideMark/>
          </w:tcPr>
          <w:p w14:paraId="2ABCCFE6" w14:textId="77777777" w:rsidR="000845EA" w:rsidRPr="000845EA" w:rsidRDefault="000845EA" w:rsidP="00304959">
            <w:pPr>
              <w:spacing w:after="0" w:line="240" w:lineRule="auto"/>
              <w:jc w:val="center"/>
              <w:rPr>
                <w:rFonts w:ascii="Times New Roman" w:eastAsia="Times New Roman" w:hAnsi="Times New Roman" w:cs="Times New Roman"/>
                <w:color w:val="000000"/>
                <w:lang w:val="en-US" w:eastAsia="de-DE"/>
              </w:rPr>
            </w:pPr>
            <w:r w:rsidRPr="000845EA">
              <w:rPr>
                <w:rFonts w:ascii="Times New Roman" w:eastAsia="Times New Roman" w:hAnsi="Times New Roman" w:cs="Times New Roman"/>
                <w:color w:val="000000"/>
                <w:lang w:val="en-US" w:eastAsia="de-DE"/>
              </w:rPr>
              <w:t>222.09 €</w:t>
            </w:r>
          </w:p>
        </w:tc>
        <w:tc>
          <w:tcPr>
            <w:tcW w:w="2262" w:type="dxa"/>
            <w:tcBorders>
              <w:top w:val="nil"/>
              <w:left w:val="nil"/>
              <w:bottom w:val="single" w:sz="4" w:space="0" w:color="auto"/>
              <w:right w:val="single" w:sz="4" w:space="0" w:color="auto"/>
            </w:tcBorders>
            <w:shd w:val="clear" w:color="auto" w:fill="auto"/>
            <w:noWrap/>
            <w:vAlign w:val="center"/>
            <w:hideMark/>
          </w:tcPr>
          <w:p w14:paraId="288079AE" w14:textId="77777777" w:rsidR="000845EA" w:rsidRPr="000845EA" w:rsidRDefault="000845EA" w:rsidP="00304959">
            <w:pPr>
              <w:spacing w:after="0" w:line="240" w:lineRule="auto"/>
              <w:jc w:val="center"/>
              <w:rPr>
                <w:rFonts w:ascii="Times New Roman" w:eastAsia="Times New Roman" w:hAnsi="Times New Roman" w:cs="Times New Roman"/>
                <w:color w:val="000000"/>
                <w:lang w:val="en-US" w:eastAsia="de-DE"/>
              </w:rPr>
            </w:pPr>
            <w:r w:rsidRPr="000845EA">
              <w:rPr>
                <w:rFonts w:ascii="Times New Roman" w:eastAsia="Times New Roman" w:hAnsi="Times New Roman" w:cs="Times New Roman"/>
                <w:color w:val="000000"/>
                <w:lang w:val="en-US" w:eastAsia="de-DE"/>
              </w:rPr>
              <w:t>153.25 €</w:t>
            </w:r>
          </w:p>
        </w:tc>
      </w:tr>
      <w:tr w:rsidR="000845EA" w:rsidRPr="000845EA" w14:paraId="6E1752E3" w14:textId="77777777" w:rsidTr="000845EA">
        <w:trPr>
          <w:trHeight w:val="311"/>
        </w:trPr>
        <w:tc>
          <w:tcPr>
            <w:tcW w:w="4410" w:type="dxa"/>
            <w:tcBorders>
              <w:top w:val="nil"/>
              <w:left w:val="single" w:sz="4" w:space="0" w:color="auto"/>
              <w:bottom w:val="nil"/>
              <w:right w:val="single" w:sz="4" w:space="0" w:color="auto"/>
            </w:tcBorders>
            <w:shd w:val="clear" w:color="auto" w:fill="auto"/>
            <w:noWrap/>
            <w:vAlign w:val="center"/>
            <w:hideMark/>
          </w:tcPr>
          <w:p w14:paraId="2B80EAD0" w14:textId="77777777" w:rsidR="000845EA" w:rsidRPr="000845EA" w:rsidRDefault="000845EA" w:rsidP="00304959">
            <w:pPr>
              <w:spacing w:after="0" w:line="240" w:lineRule="auto"/>
              <w:jc w:val="right"/>
              <w:rPr>
                <w:rFonts w:ascii="Times New Roman" w:eastAsia="Times New Roman" w:hAnsi="Times New Roman" w:cs="Times New Roman"/>
                <w:i/>
                <w:iCs/>
                <w:color w:val="000000"/>
                <w:lang w:val="en-US" w:eastAsia="de-DE"/>
              </w:rPr>
            </w:pPr>
            <w:r w:rsidRPr="000845EA">
              <w:rPr>
                <w:rFonts w:ascii="Times New Roman" w:eastAsia="Times New Roman" w:hAnsi="Times New Roman" w:cs="Times New Roman"/>
                <w:i/>
                <w:iCs/>
                <w:color w:val="000000"/>
                <w:lang w:val="en-US" w:eastAsia="de-DE"/>
              </w:rPr>
              <w:t>Cardiologist</w:t>
            </w:r>
          </w:p>
        </w:tc>
        <w:tc>
          <w:tcPr>
            <w:tcW w:w="2262" w:type="dxa"/>
            <w:tcBorders>
              <w:top w:val="nil"/>
              <w:left w:val="nil"/>
              <w:bottom w:val="nil"/>
              <w:right w:val="single" w:sz="4" w:space="0" w:color="auto"/>
            </w:tcBorders>
            <w:shd w:val="clear" w:color="auto" w:fill="auto"/>
            <w:noWrap/>
            <w:vAlign w:val="center"/>
            <w:hideMark/>
          </w:tcPr>
          <w:p w14:paraId="0BBCEC95" w14:textId="77777777" w:rsidR="000845EA" w:rsidRPr="000845EA" w:rsidRDefault="000845EA" w:rsidP="000845EA">
            <w:pPr>
              <w:spacing w:after="0" w:line="240" w:lineRule="auto"/>
              <w:jc w:val="right"/>
              <w:rPr>
                <w:rFonts w:ascii="Times New Roman" w:eastAsia="Times New Roman" w:hAnsi="Times New Roman" w:cs="Times New Roman"/>
                <w:i/>
                <w:iCs/>
                <w:color w:val="000000"/>
                <w:lang w:val="en-US" w:eastAsia="de-DE"/>
              </w:rPr>
            </w:pPr>
            <w:r w:rsidRPr="000845EA">
              <w:rPr>
                <w:rFonts w:ascii="Times New Roman" w:eastAsia="Times New Roman" w:hAnsi="Times New Roman" w:cs="Times New Roman"/>
                <w:i/>
                <w:iCs/>
                <w:color w:val="000000"/>
                <w:lang w:val="en-US" w:eastAsia="de-DE"/>
              </w:rPr>
              <w:t>137.68 €</w:t>
            </w:r>
          </w:p>
        </w:tc>
        <w:tc>
          <w:tcPr>
            <w:tcW w:w="2262" w:type="dxa"/>
            <w:tcBorders>
              <w:top w:val="nil"/>
              <w:left w:val="nil"/>
              <w:bottom w:val="nil"/>
              <w:right w:val="single" w:sz="4" w:space="0" w:color="auto"/>
            </w:tcBorders>
            <w:shd w:val="clear" w:color="auto" w:fill="auto"/>
            <w:noWrap/>
            <w:vAlign w:val="center"/>
            <w:hideMark/>
          </w:tcPr>
          <w:p w14:paraId="69CCBA63" w14:textId="77777777" w:rsidR="000845EA" w:rsidRPr="000845EA" w:rsidRDefault="000845EA" w:rsidP="000845EA">
            <w:pPr>
              <w:spacing w:after="0" w:line="240" w:lineRule="auto"/>
              <w:jc w:val="right"/>
              <w:rPr>
                <w:rFonts w:ascii="Times New Roman" w:eastAsia="Times New Roman" w:hAnsi="Times New Roman" w:cs="Times New Roman"/>
                <w:i/>
                <w:iCs/>
                <w:color w:val="000000"/>
                <w:lang w:val="en-US" w:eastAsia="de-DE"/>
              </w:rPr>
            </w:pPr>
            <w:r w:rsidRPr="000845EA">
              <w:rPr>
                <w:rFonts w:ascii="Times New Roman" w:eastAsia="Times New Roman" w:hAnsi="Times New Roman" w:cs="Times New Roman"/>
                <w:i/>
                <w:iCs/>
                <w:color w:val="000000"/>
                <w:lang w:val="en-US" w:eastAsia="de-DE"/>
              </w:rPr>
              <w:t>68.84 €</w:t>
            </w:r>
          </w:p>
        </w:tc>
      </w:tr>
      <w:tr w:rsidR="000845EA" w:rsidRPr="000845EA" w14:paraId="11578DCB" w14:textId="77777777" w:rsidTr="000845EA">
        <w:trPr>
          <w:trHeight w:val="311"/>
        </w:trPr>
        <w:tc>
          <w:tcPr>
            <w:tcW w:w="4410" w:type="dxa"/>
            <w:tcBorders>
              <w:top w:val="nil"/>
              <w:left w:val="single" w:sz="4" w:space="0" w:color="auto"/>
              <w:bottom w:val="double" w:sz="6" w:space="0" w:color="auto"/>
              <w:right w:val="single" w:sz="4" w:space="0" w:color="auto"/>
            </w:tcBorders>
            <w:shd w:val="clear" w:color="auto" w:fill="auto"/>
            <w:noWrap/>
            <w:vAlign w:val="center"/>
            <w:hideMark/>
          </w:tcPr>
          <w:p w14:paraId="0FD3B006" w14:textId="77777777" w:rsidR="000845EA" w:rsidRPr="000845EA" w:rsidRDefault="000845EA" w:rsidP="00304959">
            <w:pPr>
              <w:spacing w:after="0" w:line="240" w:lineRule="auto"/>
              <w:jc w:val="right"/>
              <w:rPr>
                <w:rFonts w:ascii="Times New Roman" w:eastAsia="Times New Roman" w:hAnsi="Times New Roman" w:cs="Times New Roman"/>
                <w:i/>
                <w:iCs/>
                <w:color w:val="000000"/>
                <w:lang w:val="en-US" w:eastAsia="de-DE"/>
              </w:rPr>
            </w:pPr>
            <w:r w:rsidRPr="000845EA">
              <w:rPr>
                <w:rFonts w:ascii="Times New Roman" w:eastAsia="Times New Roman" w:hAnsi="Times New Roman" w:cs="Times New Roman"/>
                <w:i/>
                <w:iCs/>
                <w:color w:val="000000"/>
                <w:lang w:val="en-US" w:eastAsia="de-DE"/>
              </w:rPr>
              <w:t>GP</w:t>
            </w:r>
          </w:p>
        </w:tc>
        <w:tc>
          <w:tcPr>
            <w:tcW w:w="2262" w:type="dxa"/>
            <w:tcBorders>
              <w:top w:val="nil"/>
              <w:left w:val="nil"/>
              <w:bottom w:val="double" w:sz="6" w:space="0" w:color="auto"/>
              <w:right w:val="single" w:sz="4" w:space="0" w:color="auto"/>
            </w:tcBorders>
            <w:shd w:val="clear" w:color="auto" w:fill="auto"/>
            <w:noWrap/>
            <w:vAlign w:val="center"/>
            <w:hideMark/>
          </w:tcPr>
          <w:p w14:paraId="47149CD6" w14:textId="77777777" w:rsidR="000845EA" w:rsidRPr="000845EA" w:rsidRDefault="000845EA" w:rsidP="000845EA">
            <w:pPr>
              <w:spacing w:after="0" w:line="240" w:lineRule="auto"/>
              <w:jc w:val="right"/>
              <w:rPr>
                <w:rFonts w:ascii="Times New Roman" w:eastAsia="Times New Roman" w:hAnsi="Times New Roman" w:cs="Times New Roman"/>
                <w:i/>
                <w:iCs/>
                <w:color w:val="000000"/>
                <w:lang w:val="en-US" w:eastAsia="de-DE"/>
              </w:rPr>
            </w:pPr>
            <w:r w:rsidRPr="000845EA">
              <w:rPr>
                <w:rFonts w:ascii="Times New Roman" w:eastAsia="Times New Roman" w:hAnsi="Times New Roman" w:cs="Times New Roman"/>
                <w:i/>
                <w:iCs/>
                <w:color w:val="000000"/>
                <w:lang w:val="en-US" w:eastAsia="de-DE"/>
              </w:rPr>
              <w:t>84.41 €</w:t>
            </w:r>
          </w:p>
        </w:tc>
        <w:tc>
          <w:tcPr>
            <w:tcW w:w="2262" w:type="dxa"/>
            <w:tcBorders>
              <w:top w:val="nil"/>
              <w:left w:val="nil"/>
              <w:bottom w:val="double" w:sz="6" w:space="0" w:color="auto"/>
              <w:right w:val="single" w:sz="4" w:space="0" w:color="auto"/>
            </w:tcBorders>
            <w:shd w:val="clear" w:color="auto" w:fill="auto"/>
            <w:noWrap/>
            <w:vAlign w:val="center"/>
            <w:hideMark/>
          </w:tcPr>
          <w:p w14:paraId="7CD1A298" w14:textId="77777777" w:rsidR="000845EA" w:rsidRPr="000845EA" w:rsidRDefault="000845EA" w:rsidP="000845EA">
            <w:pPr>
              <w:spacing w:after="0" w:line="240" w:lineRule="auto"/>
              <w:jc w:val="right"/>
              <w:rPr>
                <w:rFonts w:ascii="Times New Roman" w:eastAsia="Times New Roman" w:hAnsi="Times New Roman" w:cs="Times New Roman"/>
                <w:i/>
                <w:iCs/>
                <w:color w:val="000000"/>
                <w:lang w:val="en-US" w:eastAsia="de-DE"/>
              </w:rPr>
            </w:pPr>
            <w:r w:rsidRPr="000845EA">
              <w:rPr>
                <w:rFonts w:ascii="Times New Roman" w:eastAsia="Times New Roman" w:hAnsi="Times New Roman" w:cs="Times New Roman"/>
                <w:i/>
                <w:iCs/>
                <w:color w:val="000000"/>
                <w:lang w:val="en-US" w:eastAsia="de-DE"/>
              </w:rPr>
              <w:t>84.41 €</w:t>
            </w:r>
          </w:p>
        </w:tc>
      </w:tr>
      <w:tr w:rsidR="000845EA" w:rsidRPr="000845EA" w14:paraId="49017165" w14:textId="77777777" w:rsidTr="000845EA">
        <w:trPr>
          <w:trHeight w:val="311"/>
        </w:trPr>
        <w:tc>
          <w:tcPr>
            <w:tcW w:w="4410"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6E75FDD" w14:textId="77777777" w:rsidR="000845EA" w:rsidRPr="000845EA" w:rsidRDefault="000845EA" w:rsidP="000845EA">
            <w:pPr>
              <w:spacing w:after="0" w:line="240" w:lineRule="auto"/>
              <w:rPr>
                <w:rFonts w:ascii="Times New Roman" w:eastAsia="Times New Roman" w:hAnsi="Times New Roman" w:cs="Times New Roman"/>
                <w:b/>
                <w:bCs/>
                <w:color w:val="000000"/>
                <w:lang w:val="en-US" w:eastAsia="de-DE"/>
              </w:rPr>
            </w:pPr>
            <w:r w:rsidRPr="000845EA">
              <w:rPr>
                <w:rFonts w:ascii="Times New Roman" w:eastAsia="Times New Roman" w:hAnsi="Times New Roman" w:cs="Times New Roman"/>
                <w:b/>
                <w:bCs/>
                <w:color w:val="000000"/>
                <w:lang w:val="en-US" w:eastAsia="de-DE"/>
              </w:rPr>
              <w:t>Total annual cost</w:t>
            </w:r>
          </w:p>
        </w:tc>
        <w:tc>
          <w:tcPr>
            <w:tcW w:w="2262" w:type="dxa"/>
            <w:tcBorders>
              <w:top w:val="nil"/>
              <w:left w:val="nil"/>
              <w:bottom w:val="single" w:sz="4" w:space="0" w:color="auto"/>
              <w:right w:val="single" w:sz="4" w:space="0" w:color="auto"/>
            </w:tcBorders>
            <w:shd w:val="clear" w:color="auto" w:fill="D9D9D9" w:themeFill="background1" w:themeFillShade="D9"/>
            <w:noWrap/>
            <w:vAlign w:val="center"/>
            <w:hideMark/>
          </w:tcPr>
          <w:p w14:paraId="55558730" w14:textId="77777777" w:rsidR="000845EA" w:rsidRPr="000845EA" w:rsidRDefault="000845EA" w:rsidP="00304959">
            <w:pPr>
              <w:spacing w:after="0" w:line="240" w:lineRule="auto"/>
              <w:jc w:val="center"/>
              <w:rPr>
                <w:rFonts w:ascii="Times New Roman" w:eastAsia="Times New Roman" w:hAnsi="Times New Roman" w:cs="Times New Roman"/>
                <w:b/>
                <w:bCs/>
                <w:color w:val="000000"/>
                <w:lang w:val="en-US" w:eastAsia="de-DE"/>
              </w:rPr>
            </w:pPr>
            <w:r w:rsidRPr="000845EA">
              <w:rPr>
                <w:rFonts w:ascii="Times New Roman" w:eastAsia="Times New Roman" w:hAnsi="Times New Roman" w:cs="Times New Roman"/>
                <w:b/>
                <w:bCs/>
                <w:color w:val="000000"/>
                <w:lang w:val="en-US" w:eastAsia="de-DE"/>
              </w:rPr>
              <w:t>8,605.79 €</w:t>
            </w:r>
          </w:p>
        </w:tc>
        <w:tc>
          <w:tcPr>
            <w:tcW w:w="2262" w:type="dxa"/>
            <w:tcBorders>
              <w:top w:val="nil"/>
              <w:left w:val="nil"/>
              <w:bottom w:val="single" w:sz="4" w:space="0" w:color="auto"/>
              <w:right w:val="single" w:sz="4" w:space="0" w:color="auto"/>
            </w:tcBorders>
            <w:shd w:val="clear" w:color="auto" w:fill="D9D9D9" w:themeFill="background1" w:themeFillShade="D9"/>
            <w:noWrap/>
            <w:vAlign w:val="center"/>
            <w:hideMark/>
          </w:tcPr>
          <w:p w14:paraId="4D30177A" w14:textId="77777777" w:rsidR="000845EA" w:rsidRPr="000845EA" w:rsidRDefault="000845EA" w:rsidP="00304959">
            <w:pPr>
              <w:spacing w:after="0" w:line="240" w:lineRule="auto"/>
              <w:jc w:val="center"/>
              <w:rPr>
                <w:rFonts w:ascii="Times New Roman" w:eastAsia="Times New Roman" w:hAnsi="Times New Roman" w:cs="Times New Roman"/>
                <w:b/>
                <w:bCs/>
                <w:color w:val="000000"/>
                <w:lang w:val="en-US" w:eastAsia="de-DE"/>
              </w:rPr>
            </w:pPr>
            <w:r w:rsidRPr="000845EA">
              <w:rPr>
                <w:rFonts w:ascii="Times New Roman" w:eastAsia="Times New Roman" w:hAnsi="Times New Roman" w:cs="Times New Roman"/>
                <w:b/>
                <w:bCs/>
                <w:color w:val="000000"/>
                <w:lang w:val="en-US" w:eastAsia="de-DE"/>
              </w:rPr>
              <w:t>373.30 €</w:t>
            </w:r>
          </w:p>
        </w:tc>
      </w:tr>
    </w:tbl>
    <w:p w14:paraId="576813DF" w14:textId="62CCB884" w:rsidR="000845EA" w:rsidRPr="000845EA" w:rsidRDefault="003D3A04" w:rsidP="000845EA">
      <w:pPr>
        <w:rPr>
          <w:rFonts w:ascii="Times New Roman" w:hAnsi="Times New Roman" w:cs="Times New Roman"/>
          <w:lang w:val="en-US"/>
        </w:rPr>
      </w:pPr>
      <w:r>
        <w:rPr>
          <w:rFonts w:ascii="Times New Roman" w:hAnsi="Times New Roman" w:cs="Times New Roman"/>
          <w:b/>
          <w:sz w:val="18"/>
          <w:lang w:val="en-US"/>
        </w:rPr>
        <w:t>Table S</w:t>
      </w:r>
      <w:r w:rsidR="00364348">
        <w:rPr>
          <w:rFonts w:ascii="Times New Roman" w:hAnsi="Times New Roman" w:cs="Times New Roman"/>
          <w:b/>
          <w:sz w:val="18"/>
          <w:lang w:val="en-US"/>
        </w:rPr>
        <w:t>8</w:t>
      </w:r>
      <w:r w:rsidR="000845EA" w:rsidRPr="000845EA">
        <w:rPr>
          <w:rFonts w:ascii="Times New Roman" w:hAnsi="Times New Roman" w:cs="Times New Roman"/>
          <w:b/>
          <w:sz w:val="18"/>
          <w:lang w:val="en-US"/>
        </w:rPr>
        <w:t>: Costs of myocardial infarction.</w:t>
      </w:r>
      <w:r w:rsidR="000845EA">
        <w:rPr>
          <w:rFonts w:ascii="Times New Roman" w:hAnsi="Times New Roman" w:cs="Times New Roman"/>
          <w:b/>
          <w:sz w:val="18"/>
          <w:lang w:val="en-US"/>
        </w:rPr>
        <w:t xml:space="preserve"> </w:t>
      </w:r>
      <w:r w:rsidR="000845EA">
        <w:rPr>
          <w:rFonts w:ascii="Times New Roman" w:hAnsi="Times New Roman" w:cs="Times New Roman"/>
          <w:sz w:val="18"/>
          <w:lang w:val="en-US"/>
        </w:rPr>
        <w:t>n.a. not applicable</w:t>
      </w:r>
    </w:p>
    <w:p w14:paraId="4ECF263B" w14:textId="77777777" w:rsidR="000845EA" w:rsidRDefault="000845EA" w:rsidP="000845EA">
      <w:pPr>
        <w:spacing w:after="0" w:line="360" w:lineRule="auto"/>
        <w:jc w:val="both"/>
        <w:rPr>
          <w:rFonts w:ascii="Times New Roman" w:hAnsi="Times New Roman" w:cs="Times New Roman"/>
          <w:lang w:val="en-US"/>
        </w:rPr>
      </w:pPr>
    </w:p>
    <w:p w14:paraId="7BFA8590" w14:textId="77777777" w:rsidR="000845EA" w:rsidRDefault="000845EA" w:rsidP="000845EA">
      <w:pPr>
        <w:spacing w:after="0" w:line="360" w:lineRule="auto"/>
        <w:jc w:val="both"/>
        <w:rPr>
          <w:rFonts w:ascii="Times New Roman" w:hAnsi="Times New Roman" w:cs="Times New Roman"/>
          <w:lang w:val="en-US"/>
        </w:rPr>
      </w:pPr>
    </w:p>
    <w:p w14:paraId="54E2E73D" w14:textId="77777777" w:rsidR="002B69AB" w:rsidRDefault="002B69AB" w:rsidP="00417501">
      <w:pPr>
        <w:spacing w:after="0"/>
        <w:jc w:val="both"/>
        <w:rPr>
          <w:rFonts w:ascii="Calibri" w:eastAsia="Times New Roman" w:hAnsi="Calibri" w:cs="Times New Roman"/>
          <w:b/>
          <w:bCs/>
          <w:i/>
          <w:iCs/>
          <w:color w:val="000000"/>
          <w:lang w:val="en-US" w:eastAsia="de-DE"/>
        </w:rPr>
      </w:pPr>
    </w:p>
    <w:p w14:paraId="1FCDE7CD" w14:textId="77777777" w:rsidR="000845EA" w:rsidRDefault="000845EA">
      <w:pPr>
        <w:rPr>
          <w:b/>
          <w:lang w:val="en-US"/>
        </w:rPr>
      </w:pPr>
      <w:r>
        <w:rPr>
          <w:b/>
          <w:lang w:val="en-US"/>
        </w:rPr>
        <w:br w:type="page"/>
      </w:r>
    </w:p>
    <w:p w14:paraId="394278BE" w14:textId="7E0B1BC0" w:rsidR="00DB67C1" w:rsidRPr="00231D8F" w:rsidRDefault="00364348" w:rsidP="00F120B3">
      <w:pPr>
        <w:pStyle w:val="BodyText2"/>
        <w:spacing w:line="360" w:lineRule="auto"/>
        <w:ind w:firstLine="0"/>
        <w:rPr>
          <w:b/>
          <w:sz w:val="22"/>
          <w:szCs w:val="22"/>
          <w:lang w:val="en-US"/>
        </w:rPr>
      </w:pPr>
      <w:r>
        <w:rPr>
          <w:b/>
          <w:sz w:val="22"/>
          <w:szCs w:val="22"/>
          <w:lang w:val="en-US"/>
        </w:rPr>
        <w:lastRenderedPageBreak/>
        <w:t>S</w:t>
      </w:r>
      <w:r w:rsidR="00DB67C1" w:rsidRPr="00231D8F">
        <w:rPr>
          <w:b/>
          <w:sz w:val="22"/>
          <w:szCs w:val="22"/>
          <w:lang w:val="en-US"/>
        </w:rPr>
        <w:t>.6</w:t>
      </w:r>
      <w:r w:rsidR="00DB67C1" w:rsidRPr="00231D8F">
        <w:rPr>
          <w:b/>
          <w:sz w:val="22"/>
          <w:szCs w:val="22"/>
          <w:lang w:val="en-US"/>
        </w:rPr>
        <w:tab/>
        <w:t>Costs of hypertension</w:t>
      </w:r>
    </w:p>
    <w:p w14:paraId="461EDFA0" w14:textId="449F9DD3" w:rsidR="00DB67C1" w:rsidRDefault="00F120B3" w:rsidP="001E31E6">
      <w:pPr>
        <w:spacing w:line="360" w:lineRule="auto"/>
        <w:jc w:val="both"/>
        <w:rPr>
          <w:rFonts w:ascii="Times New Roman" w:hAnsi="Times New Roman" w:cs="Times New Roman"/>
          <w:lang w:val="en-US"/>
        </w:rPr>
      </w:pPr>
      <w:r>
        <w:rPr>
          <w:rFonts w:ascii="Times New Roman" w:hAnsi="Times New Roman" w:cs="Times New Roman"/>
          <w:lang w:val="en-US"/>
        </w:rPr>
        <w:t xml:space="preserve">The cost of hypertension treatment was comprised of medication and physician visits for </w:t>
      </w:r>
      <w:r w:rsidR="001B1A94">
        <w:rPr>
          <w:rFonts w:ascii="Times New Roman" w:hAnsi="Times New Roman" w:cs="Times New Roman"/>
          <w:lang w:val="en-US"/>
        </w:rPr>
        <w:t>which</w:t>
      </w:r>
      <w:r>
        <w:rPr>
          <w:rFonts w:ascii="Times New Roman" w:hAnsi="Times New Roman" w:cs="Times New Roman"/>
          <w:lang w:val="en-US"/>
        </w:rPr>
        <w:t xml:space="preserve"> resource use was taken from Dorenkamp et al. 2013 </w:t>
      </w:r>
      <w:r w:rsidR="001E31E6">
        <w:rPr>
          <w:rFonts w:ascii="Times New Roman" w:hAnsi="Times New Roman" w:cs="Times New Roman"/>
          <w:lang w:val="en-US"/>
        </w:rPr>
        <w:fldChar w:fldCharType="begin">
          <w:fldData xml:space="preserve">PEVuZE5vdGU+PENpdGU+PEF1dGhvcj5Eb3JlbmthbXA8L0F1dGhvcj48WWVhcj4yMDEzPC9ZZWFy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</w:fldData>
        </w:fldChar>
      </w:r>
      <w:r w:rsidR="004A0E66">
        <w:rPr>
          <w:rFonts w:ascii="Times New Roman" w:hAnsi="Times New Roman" w:cs="Times New Roman"/>
          <w:lang w:val="en-US"/>
        </w:rPr>
        <w:instrText xml:space="preserve"> ADDIN EN.CITE </w:instrText>
      </w:r>
      <w:r w:rsidR="004A0E66">
        <w:rPr>
          <w:rFonts w:ascii="Times New Roman" w:hAnsi="Times New Roman" w:cs="Times New Roman"/>
          <w:lang w:val="en-US"/>
        </w:rPr>
        <w:fldChar w:fldCharType="begin">
          <w:fldData xml:space="preserve">PEVuZE5vdGU+PENpdGU+PEF1dGhvcj5Eb3JlbmthbXA8L0F1dGhvcj48WWVhcj4yMDEzPC9ZZWFy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</w:fldData>
        </w:fldChar>
      </w:r>
      <w:r w:rsidR="004A0E66">
        <w:rPr>
          <w:rFonts w:ascii="Times New Roman" w:hAnsi="Times New Roman" w:cs="Times New Roman"/>
          <w:lang w:val="en-US"/>
        </w:rPr>
        <w:instrText xml:space="preserve"> ADDIN EN.CITE.DATA </w:instrText>
      </w:r>
      <w:r w:rsidR="004A0E66">
        <w:rPr>
          <w:rFonts w:ascii="Times New Roman" w:hAnsi="Times New Roman" w:cs="Times New Roman"/>
          <w:lang w:val="en-US"/>
        </w:rPr>
      </w:r>
      <w:r w:rsidR="004A0E66">
        <w:rPr>
          <w:rFonts w:ascii="Times New Roman" w:hAnsi="Times New Roman" w:cs="Times New Roman"/>
          <w:lang w:val="en-US"/>
        </w:rPr>
        <w:fldChar w:fldCharType="end"/>
      </w:r>
      <w:r w:rsidR="001E31E6">
        <w:rPr>
          <w:rFonts w:ascii="Times New Roman" w:hAnsi="Times New Roman" w:cs="Times New Roman"/>
          <w:lang w:val="en-US"/>
        </w:rPr>
        <w:fldChar w:fldCharType="separate"/>
      </w:r>
      <w:r w:rsidR="00D163CA">
        <w:rPr>
          <w:rFonts w:ascii="Times New Roman" w:hAnsi="Times New Roman" w:cs="Times New Roman"/>
          <w:noProof/>
          <w:lang w:val="en-US"/>
        </w:rPr>
        <w:t>[</w:t>
      </w:r>
      <w:hyperlink w:anchor="_ENREF_11" w:tooltip="Dorenkamp, 2013 #2946" w:history="1">
        <w:r w:rsidR="004A0E66">
          <w:rPr>
            <w:rFonts w:ascii="Times New Roman" w:hAnsi="Times New Roman" w:cs="Times New Roman"/>
            <w:noProof/>
            <w:lang w:val="en-US"/>
          </w:rPr>
          <w:t>11</w:t>
        </w:r>
      </w:hyperlink>
      <w:r w:rsidR="00D163CA">
        <w:rPr>
          <w:rFonts w:ascii="Times New Roman" w:hAnsi="Times New Roman" w:cs="Times New Roman"/>
          <w:noProof/>
          <w:lang w:val="en-US"/>
        </w:rPr>
        <w:t>]</w:t>
      </w:r>
      <w:r w:rsidR="001E31E6">
        <w:rPr>
          <w:rFonts w:ascii="Times New Roman" w:hAnsi="Times New Roman" w:cs="Times New Roman"/>
          <w:lang w:val="en-US"/>
        </w:rPr>
        <w:fldChar w:fldCharType="end"/>
      </w:r>
      <w:r>
        <w:rPr>
          <w:rFonts w:ascii="Times New Roman" w:hAnsi="Times New Roman" w:cs="Times New Roman"/>
          <w:lang w:val="en-US"/>
        </w:rPr>
        <w:t xml:space="preserve">and valued with 2016 German prices. For physician visits a valuation was undertaken using published unit costs per visit </w:t>
      </w:r>
      <w:r>
        <w:rPr>
          <w:rFonts w:ascii="Times New Roman" w:hAnsi="Times New Roman" w:cs="Times New Roman"/>
          <w:lang w:val="en-US"/>
        </w:rPr>
        <w:fldChar w:fldCharType="begin">
          <w:fldData xml:space="preserve">PEVuZE5vdGU+PENpdGU+PEF1dGhvcj5Cb2NrPC9BdXRob3I+PFllYXI+MjAxNTwvWWVhcj48UmVj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</w:fldData>
        </w:fldChar>
      </w:r>
      <w:r w:rsidR="00D163CA">
        <w:rPr>
          <w:rFonts w:ascii="Times New Roman" w:hAnsi="Times New Roman" w:cs="Times New Roman"/>
          <w:lang w:val="en-US"/>
        </w:rPr>
        <w:instrText xml:space="preserve"> ADDIN EN.CITE </w:instrText>
      </w:r>
      <w:r w:rsidR="00D163CA">
        <w:rPr>
          <w:rFonts w:ascii="Times New Roman" w:hAnsi="Times New Roman" w:cs="Times New Roman"/>
          <w:lang w:val="en-US"/>
        </w:rPr>
        <w:fldChar w:fldCharType="begin">
          <w:fldData xml:space="preserve">PEVuZE5vdGU+PENpdGU+PEF1dGhvcj5Cb2NrPC9BdXRob3I+PFllYXI+MjAxNTwvWWVhcj48UmVj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</w:fldData>
        </w:fldChar>
      </w:r>
      <w:r w:rsidR="00D163CA">
        <w:rPr>
          <w:rFonts w:ascii="Times New Roman" w:hAnsi="Times New Roman" w:cs="Times New Roman"/>
          <w:lang w:val="en-US"/>
        </w:rPr>
        <w:instrText xml:space="preserve"> ADDIN EN.CITE.DATA </w:instrText>
      </w:r>
      <w:r w:rsidR="00D163CA">
        <w:rPr>
          <w:rFonts w:ascii="Times New Roman" w:hAnsi="Times New Roman" w:cs="Times New Roman"/>
          <w:lang w:val="en-US"/>
        </w:rPr>
      </w:r>
      <w:r w:rsidR="00D163CA">
        <w:rPr>
          <w:rFonts w:ascii="Times New Roman" w:hAnsi="Times New Roman" w:cs="Times New Roman"/>
          <w:lang w:val="en-US"/>
        </w:rPr>
        <w:fldChar w:fldCharType="end"/>
      </w:r>
      <w:r>
        <w:rPr>
          <w:rFonts w:ascii="Times New Roman" w:hAnsi="Times New Roman" w:cs="Times New Roman"/>
          <w:lang w:val="en-US"/>
        </w:rPr>
      </w:r>
      <w:r>
        <w:rPr>
          <w:rFonts w:ascii="Times New Roman" w:hAnsi="Times New Roman" w:cs="Times New Roman"/>
          <w:lang w:val="en-US"/>
        </w:rPr>
        <w:fldChar w:fldCharType="separate"/>
      </w:r>
      <w:r w:rsidR="00D163CA">
        <w:rPr>
          <w:rFonts w:ascii="Times New Roman" w:hAnsi="Times New Roman" w:cs="Times New Roman"/>
          <w:noProof/>
          <w:lang w:val="en-US"/>
        </w:rPr>
        <w:t>[</w:t>
      </w:r>
      <w:hyperlink w:anchor="_ENREF_15" w:tooltip="Bock, 2015 #2956" w:history="1">
        <w:r w:rsidR="004A0E66">
          <w:rPr>
            <w:rFonts w:ascii="Times New Roman" w:hAnsi="Times New Roman" w:cs="Times New Roman"/>
            <w:noProof/>
            <w:lang w:val="en-US"/>
          </w:rPr>
          <w:t>15</w:t>
        </w:r>
      </w:hyperlink>
      <w:r w:rsidR="00D163CA">
        <w:rPr>
          <w:rFonts w:ascii="Times New Roman" w:hAnsi="Times New Roman" w:cs="Times New Roman"/>
          <w:noProof/>
          <w:lang w:val="en-US"/>
        </w:rPr>
        <w:t>]</w:t>
      </w:r>
      <w:r>
        <w:rPr>
          <w:rFonts w:ascii="Times New Roman" w:hAnsi="Times New Roman" w:cs="Times New Roman"/>
          <w:lang w:val="en-US"/>
        </w:rPr>
        <w:fldChar w:fldCharType="end"/>
      </w:r>
      <w:r>
        <w:rPr>
          <w:rFonts w:ascii="Times New Roman" w:hAnsi="Times New Roman" w:cs="Times New Roman"/>
          <w:lang w:val="en-US"/>
        </w:rPr>
        <w:t xml:space="preserve">and additionally by applying the quarterly consultation fees taken from the German </w:t>
      </w:r>
      <w:r w:rsidR="001B1A94">
        <w:rPr>
          <w:rFonts w:ascii="Times New Roman" w:hAnsi="Times New Roman" w:cs="Times New Roman"/>
          <w:lang w:val="en-US"/>
        </w:rPr>
        <w:t xml:space="preserve">SHI </w:t>
      </w:r>
      <w:r>
        <w:rPr>
          <w:rFonts w:ascii="Times New Roman" w:hAnsi="Times New Roman" w:cs="Times New Roman"/>
          <w:lang w:val="en-US"/>
        </w:rPr>
        <w:t xml:space="preserve">physician tariffs (EBM) </w:t>
      </w:r>
      <w:r>
        <w:rPr>
          <w:rFonts w:ascii="Times New Roman" w:hAnsi="Times New Roman" w:cs="Times New Roman"/>
          <w:lang w:val="en-US"/>
        </w:rPr>
        <w:fldChar w:fldCharType="begin"/>
      </w:r>
      <w:r w:rsidR="00D163CA">
        <w:rPr>
          <w:rFonts w:ascii="Times New Roman" w:hAnsi="Times New Roman" w:cs="Times New Roman"/>
          <w:lang w:val="en-US"/>
        </w:rPr>
        <w:instrText xml:space="preserve"> ADDIN EN.CITE &lt;EndNote&gt;&lt;Cite&gt;&lt;Author&gt;Kassenärztliche Bundesvereinigung (KBV)&lt;/Author&gt;&lt;Year&gt;2017&lt;/Year&gt;&lt;RecNum&gt;2960&lt;/RecNum&gt;&lt;DisplayText&gt;[17]&lt;/DisplayText&gt;&lt;record&gt;&lt;rec-number&gt;2960&lt;/rec-number&gt;&lt;foreign-keys&gt;&lt;key app="EN" db-id="0x0fzrvffd9td4erwrqvv9vdte929vp2pe29"&gt;2960&lt;/key&gt;&lt;/foreign-keys&gt;&lt;ref-type name="Web Page"&gt;12&lt;/ref-type&gt;&lt;contributors&gt;&lt;authors&gt;&lt;author&gt;Kassenärztliche Bundesvereinigung (KBV),&lt;/author&gt;&lt;/authors&gt;&lt;/contributors&gt;&lt;titles&gt;&lt;title&gt;Einheitlicher Bewertungsmaßastab EBM&lt;/title&gt;&lt;/titles&gt;&lt;number&gt;12.07.2017&lt;/number&gt;&lt;dates&gt;&lt;year&gt;2017&lt;/year&gt;&lt;/dates&gt;&lt;pub-location&gt;www.kbv.de&lt;/pub-location&gt;&lt;urls&gt;&lt;related-urls&gt;&lt;url&gt;http://www.kbv.de/html/ebm.php&lt;/url&gt;&lt;/related-urls&gt;&lt;/urls&gt;&lt;/record&gt;&lt;/Cite&gt;&lt;/EndNote&gt;</w:instrText>
      </w:r>
      <w:r>
        <w:rPr>
          <w:rFonts w:ascii="Times New Roman" w:hAnsi="Times New Roman" w:cs="Times New Roman"/>
          <w:lang w:val="en-US"/>
        </w:rPr>
        <w:fldChar w:fldCharType="separate"/>
      </w:r>
      <w:r w:rsidR="00D163CA">
        <w:rPr>
          <w:rFonts w:ascii="Times New Roman" w:hAnsi="Times New Roman" w:cs="Times New Roman"/>
          <w:noProof/>
          <w:lang w:val="en-US"/>
        </w:rPr>
        <w:t>[</w:t>
      </w:r>
      <w:hyperlink w:anchor="_ENREF_17" w:tooltip="Kassenärztliche Bundesvereinigung (KBV), 2017 #2960" w:history="1">
        <w:r w:rsidR="004A0E66">
          <w:rPr>
            <w:rFonts w:ascii="Times New Roman" w:hAnsi="Times New Roman" w:cs="Times New Roman"/>
            <w:noProof/>
            <w:lang w:val="en-US"/>
          </w:rPr>
          <w:t>17</w:t>
        </w:r>
      </w:hyperlink>
      <w:r w:rsidR="00D163CA">
        <w:rPr>
          <w:rFonts w:ascii="Times New Roman" w:hAnsi="Times New Roman" w:cs="Times New Roman"/>
          <w:noProof/>
          <w:lang w:val="en-US"/>
        </w:rPr>
        <w:t>]</w:t>
      </w:r>
      <w:r>
        <w:rPr>
          <w:rFonts w:ascii="Times New Roman" w:hAnsi="Times New Roman" w:cs="Times New Roman"/>
          <w:lang w:val="en-US"/>
        </w:rPr>
        <w:fldChar w:fldCharType="end"/>
      </w:r>
      <w:r>
        <w:rPr>
          <w:rFonts w:ascii="Times New Roman" w:hAnsi="Times New Roman" w:cs="Times New Roman"/>
          <w:lang w:val="en-US"/>
        </w:rPr>
        <w:t>.</w:t>
      </w:r>
      <w:r w:rsidR="001B1A94">
        <w:rPr>
          <w:rFonts w:ascii="Times New Roman" w:hAnsi="Times New Roman" w:cs="Times New Roman"/>
          <w:lang w:val="en-US"/>
        </w:rPr>
        <w:t xml:space="preserve"> Table S</w:t>
      </w:r>
      <w:r w:rsidR="00364348">
        <w:rPr>
          <w:rFonts w:ascii="Times New Roman" w:hAnsi="Times New Roman" w:cs="Times New Roman"/>
          <w:lang w:val="en-US"/>
        </w:rPr>
        <w:t>9</w:t>
      </w:r>
      <w:r w:rsidR="001B1A94">
        <w:rPr>
          <w:rFonts w:ascii="Times New Roman" w:hAnsi="Times New Roman" w:cs="Times New Roman"/>
          <w:lang w:val="en-US"/>
        </w:rPr>
        <w:t xml:space="preserve"> contains resource use and costs for physician visits per year for hypertensive patients.</w:t>
      </w:r>
    </w:p>
    <w:tbl>
      <w:tblPr>
        <w:tblStyle w:val="TableGrid"/>
        <w:tblW w:w="9842" w:type="dxa"/>
        <w:tblLayout w:type="fixed"/>
        <w:tblLook w:val="04A0" w:firstRow="1" w:lastRow="0" w:firstColumn="1" w:lastColumn="0" w:noHBand="0" w:noVBand="1"/>
      </w:tblPr>
      <w:tblGrid>
        <w:gridCol w:w="2093"/>
        <w:gridCol w:w="1417"/>
        <w:gridCol w:w="1583"/>
        <w:gridCol w:w="1583"/>
        <w:gridCol w:w="1583"/>
        <w:gridCol w:w="1583"/>
      </w:tblGrid>
      <w:tr w:rsidR="00B6104D" w:rsidRPr="00DD7AA3" w14:paraId="4FC07BA3" w14:textId="77777777" w:rsidTr="00B6104D">
        <w:trPr>
          <w:trHeight w:val="271"/>
        </w:trPr>
        <w:tc>
          <w:tcPr>
            <w:tcW w:w="2093" w:type="dxa"/>
            <w:vMerge w:val="restart"/>
            <w:tcBorders>
              <w:right w:val="single" w:sz="12" w:space="0" w:color="auto"/>
            </w:tcBorders>
            <w:shd w:val="clear" w:color="auto" w:fill="D9D9D9" w:themeFill="background1" w:themeFillShade="D9"/>
            <w:noWrap/>
          </w:tcPr>
          <w:p w14:paraId="2975C55C" w14:textId="77777777" w:rsidR="001B1A94" w:rsidRPr="001B1A94" w:rsidRDefault="001B1A94" w:rsidP="001B1A94">
            <w:pPr>
              <w:rPr>
                <w:rFonts w:ascii="Times New Roman" w:hAnsi="Times New Roman" w:cs="Times New Roman"/>
                <w:b/>
                <w:lang w:val="en-GB"/>
              </w:rPr>
            </w:pPr>
            <w:r w:rsidRPr="001B1A94">
              <w:rPr>
                <w:rFonts w:ascii="Times New Roman" w:hAnsi="Times New Roman" w:cs="Times New Roman"/>
                <w:b/>
                <w:lang w:val="en-GB"/>
              </w:rPr>
              <w:t>Resource</w:t>
            </w:r>
          </w:p>
        </w:tc>
        <w:tc>
          <w:tcPr>
            <w:tcW w:w="1417" w:type="dxa"/>
            <w:vMerge w:val="restart"/>
            <w:tcBorders>
              <w:left w:val="single" w:sz="12" w:space="0" w:color="auto"/>
              <w:right w:val="single" w:sz="12" w:space="0" w:color="auto"/>
            </w:tcBorders>
            <w:shd w:val="clear" w:color="auto" w:fill="D9D9D9" w:themeFill="background1" w:themeFillShade="D9"/>
            <w:noWrap/>
            <w:vAlign w:val="center"/>
          </w:tcPr>
          <w:p w14:paraId="262111CC" w14:textId="00AC3F53" w:rsidR="001B1A94" w:rsidRPr="001B1A94" w:rsidRDefault="001B1A94" w:rsidP="00364348">
            <w:pPr>
              <w:jc w:val="center"/>
              <w:rPr>
                <w:rFonts w:ascii="Times New Roman" w:hAnsi="Times New Roman" w:cs="Times New Roman"/>
                <w:b/>
                <w:lang w:val="en-GB"/>
              </w:rPr>
            </w:pPr>
            <w:r w:rsidRPr="001B1A94">
              <w:rPr>
                <w:rFonts w:ascii="Times New Roman" w:hAnsi="Times New Roman" w:cs="Times New Roman"/>
                <w:b/>
                <w:lang w:val="en-GB"/>
              </w:rPr>
              <w:t>Units consumed per year</w:t>
            </w:r>
            <w:r w:rsidR="00B6104D">
              <w:rPr>
                <w:rFonts w:ascii="Times New Roman" w:hAnsi="Times New Roman" w:cs="Times New Roman"/>
                <w:b/>
                <w:lang w:val="en-GB"/>
              </w:rPr>
              <w:t xml:space="preserve"> </w:t>
            </w:r>
            <w:r w:rsidR="00B6104D">
              <w:rPr>
                <w:rFonts w:ascii="Times New Roman" w:hAnsi="Times New Roman" w:cs="Times New Roman"/>
                <w:b/>
                <w:lang w:val="en-GB"/>
              </w:rPr>
              <w:fldChar w:fldCharType="begin">
                <w:fldData xml:space="preserve">PEVuZE5vdGU+PENpdGU+PEF1dGhvcj5Eb3JlbmthbXA8L0F1dGhvcj48WWVhcj4yMDEzPC9ZZWFy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</w:fldData>
              </w:fldChar>
            </w:r>
            <w:r w:rsidR="004A0E66">
              <w:rPr>
                <w:rFonts w:ascii="Times New Roman" w:hAnsi="Times New Roman" w:cs="Times New Roman"/>
                <w:b/>
                <w:lang w:val="en-GB"/>
              </w:rPr>
              <w:instrText xml:space="preserve"> ADDIN EN.CITE </w:instrText>
            </w:r>
            <w:r w:rsidR="004A0E66">
              <w:rPr>
                <w:rFonts w:ascii="Times New Roman" w:hAnsi="Times New Roman" w:cs="Times New Roman"/>
                <w:b/>
                <w:lang w:val="en-GB"/>
              </w:rPr>
              <w:fldChar w:fldCharType="begin">
                <w:fldData xml:space="preserve">PEVuZE5vdGU+PENpdGU+PEF1dGhvcj5Eb3JlbmthbXA8L0F1dGhvcj48WWVhcj4yMDEzPC9ZZWFy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</w:fldData>
              </w:fldChar>
            </w:r>
            <w:r w:rsidR="004A0E66">
              <w:rPr>
                <w:rFonts w:ascii="Times New Roman" w:hAnsi="Times New Roman" w:cs="Times New Roman"/>
                <w:b/>
                <w:lang w:val="en-GB"/>
              </w:rPr>
              <w:instrText xml:space="preserve"> ADDIN EN.CITE.DATA </w:instrText>
            </w:r>
            <w:r w:rsidR="004A0E66">
              <w:rPr>
                <w:rFonts w:ascii="Times New Roman" w:hAnsi="Times New Roman" w:cs="Times New Roman"/>
                <w:b/>
                <w:lang w:val="en-GB"/>
              </w:rPr>
            </w:r>
            <w:r w:rsidR="004A0E66">
              <w:rPr>
                <w:rFonts w:ascii="Times New Roman" w:hAnsi="Times New Roman" w:cs="Times New Roman"/>
                <w:b/>
                <w:lang w:val="en-GB"/>
              </w:rPr>
              <w:fldChar w:fldCharType="end"/>
            </w:r>
            <w:r w:rsidR="00B6104D">
              <w:rPr>
                <w:rFonts w:ascii="Times New Roman" w:hAnsi="Times New Roman" w:cs="Times New Roman"/>
                <w:b/>
                <w:lang w:val="en-GB"/>
              </w:rPr>
              <w:fldChar w:fldCharType="separate"/>
            </w:r>
            <w:r w:rsidR="00D163CA">
              <w:rPr>
                <w:rFonts w:ascii="Times New Roman" w:hAnsi="Times New Roman" w:cs="Times New Roman"/>
                <w:b/>
                <w:noProof/>
                <w:lang w:val="en-GB"/>
              </w:rPr>
              <w:t>[</w:t>
            </w:r>
            <w:hyperlink w:anchor="_ENREF_11" w:tooltip="Dorenkamp, 2013 #2946" w:history="1">
              <w:r w:rsidR="004A0E66">
                <w:rPr>
                  <w:rFonts w:ascii="Times New Roman" w:hAnsi="Times New Roman" w:cs="Times New Roman"/>
                  <w:b/>
                  <w:noProof/>
                  <w:lang w:val="en-GB"/>
                </w:rPr>
                <w:t>11</w:t>
              </w:r>
            </w:hyperlink>
            <w:r w:rsidR="00D163CA">
              <w:rPr>
                <w:rFonts w:ascii="Times New Roman" w:hAnsi="Times New Roman" w:cs="Times New Roman"/>
                <w:b/>
                <w:noProof/>
                <w:lang w:val="en-GB"/>
              </w:rPr>
              <w:t>]</w:t>
            </w:r>
            <w:r w:rsidR="00B6104D">
              <w:rPr>
                <w:rFonts w:ascii="Times New Roman" w:hAnsi="Times New Roman" w:cs="Times New Roman"/>
                <w:b/>
                <w:lang w:val="en-GB"/>
              </w:rPr>
              <w:fldChar w:fldCharType="end"/>
            </w:r>
          </w:p>
        </w:tc>
        <w:tc>
          <w:tcPr>
            <w:tcW w:w="3166" w:type="dxa"/>
            <w:gridSpan w:val="2"/>
            <w:tcBorders>
              <w:left w:val="single" w:sz="12" w:space="0" w:color="auto"/>
              <w:right w:val="single" w:sz="12" w:space="0" w:color="auto"/>
            </w:tcBorders>
            <w:shd w:val="clear" w:color="auto" w:fill="D9D9D9" w:themeFill="background1" w:themeFillShade="D9"/>
            <w:noWrap/>
            <w:vAlign w:val="center"/>
          </w:tcPr>
          <w:p w14:paraId="5DB47B80" w14:textId="6E3AEBA0" w:rsidR="001B1A94" w:rsidRPr="001B1A94" w:rsidRDefault="001B1A94" w:rsidP="00364348">
            <w:pPr>
              <w:jc w:val="center"/>
              <w:rPr>
                <w:rFonts w:ascii="Times New Roman" w:hAnsi="Times New Roman" w:cs="Times New Roman"/>
                <w:b/>
                <w:lang w:val="en-GB"/>
              </w:rPr>
            </w:pPr>
            <w:r w:rsidRPr="001B1A94">
              <w:rPr>
                <w:rFonts w:ascii="Times New Roman" w:hAnsi="Times New Roman" w:cs="Times New Roman"/>
                <w:b/>
                <w:lang w:val="en-GB"/>
              </w:rPr>
              <w:t xml:space="preserve">Valuation with published unit costs </w:t>
            </w:r>
            <w:r w:rsidRPr="001B1A94">
              <w:rPr>
                <w:rFonts w:ascii="Times New Roman" w:hAnsi="Times New Roman" w:cs="Times New Roman"/>
                <w:b/>
                <w:lang w:val="en-GB"/>
              </w:rPr>
              <w:fldChar w:fldCharType="begin">
                <w:fldData xml:space="preserve">PEVuZE5vdGU+PENpdGU+PEF1dGhvcj5Cb2NrPC9BdXRob3I+PFllYXI+MjAxNTwvWWVhcj48UmVj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</w:fldData>
              </w:fldChar>
            </w:r>
            <w:r w:rsidR="00D163CA">
              <w:rPr>
                <w:rFonts w:ascii="Times New Roman" w:hAnsi="Times New Roman" w:cs="Times New Roman"/>
                <w:b/>
                <w:lang w:val="en-GB"/>
              </w:rPr>
              <w:instrText xml:space="preserve"> ADDIN EN.CITE </w:instrText>
            </w:r>
            <w:r w:rsidR="00D163CA">
              <w:rPr>
                <w:rFonts w:ascii="Times New Roman" w:hAnsi="Times New Roman" w:cs="Times New Roman"/>
                <w:b/>
                <w:lang w:val="en-GB"/>
              </w:rPr>
              <w:fldChar w:fldCharType="begin">
                <w:fldData xml:space="preserve">PEVuZE5vdGU+PENpdGU+PEF1dGhvcj5Cb2NrPC9BdXRob3I+PFllYXI+MjAxNTwvWWVhcj48UmVj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</w:fldData>
              </w:fldChar>
            </w:r>
            <w:r w:rsidR="00D163CA">
              <w:rPr>
                <w:rFonts w:ascii="Times New Roman" w:hAnsi="Times New Roman" w:cs="Times New Roman"/>
                <w:b/>
                <w:lang w:val="en-GB"/>
              </w:rPr>
              <w:instrText xml:space="preserve"> ADDIN EN.CITE.DATA </w:instrText>
            </w:r>
            <w:r w:rsidR="00D163CA">
              <w:rPr>
                <w:rFonts w:ascii="Times New Roman" w:hAnsi="Times New Roman" w:cs="Times New Roman"/>
                <w:b/>
                <w:lang w:val="en-GB"/>
              </w:rPr>
            </w:r>
            <w:r w:rsidR="00D163CA">
              <w:rPr>
                <w:rFonts w:ascii="Times New Roman" w:hAnsi="Times New Roman" w:cs="Times New Roman"/>
                <w:b/>
                <w:lang w:val="en-GB"/>
              </w:rPr>
              <w:fldChar w:fldCharType="end"/>
            </w:r>
            <w:r w:rsidRPr="001B1A94">
              <w:rPr>
                <w:rFonts w:ascii="Times New Roman" w:hAnsi="Times New Roman" w:cs="Times New Roman"/>
                <w:b/>
                <w:lang w:val="en-GB"/>
              </w:rPr>
            </w:r>
            <w:r w:rsidRPr="001B1A94">
              <w:rPr>
                <w:rFonts w:ascii="Times New Roman" w:hAnsi="Times New Roman" w:cs="Times New Roman"/>
                <w:b/>
                <w:lang w:val="en-GB"/>
              </w:rPr>
              <w:fldChar w:fldCharType="separate"/>
            </w:r>
            <w:r w:rsidR="00D163CA">
              <w:rPr>
                <w:rFonts w:ascii="Times New Roman" w:hAnsi="Times New Roman" w:cs="Times New Roman"/>
                <w:b/>
                <w:noProof/>
                <w:lang w:val="en-GB"/>
              </w:rPr>
              <w:t>[</w:t>
            </w:r>
            <w:hyperlink w:anchor="_ENREF_15" w:tooltip="Bock, 2015 #2956" w:history="1">
              <w:r w:rsidR="004A0E66">
                <w:rPr>
                  <w:rFonts w:ascii="Times New Roman" w:hAnsi="Times New Roman" w:cs="Times New Roman"/>
                  <w:b/>
                  <w:noProof/>
                  <w:lang w:val="en-GB"/>
                </w:rPr>
                <w:t>15</w:t>
              </w:r>
            </w:hyperlink>
            <w:r w:rsidR="00D163CA">
              <w:rPr>
                <w:rFonts w:ascii="Times New Roman" w:hAnsi="Times New Roman" w:cs="Times New Roman"/>
                <w:b/>
                <w:noProof/>
                <w:lang w:val="en-GB"/>
              </w:rPr>
              <w:t>]</w:t>
            </w:r>
            <w:r w:rsidRPr="001B1A94">
              <w:rPr>
                <w:rFonts w:ascii="Times New Roman" w:hAnsi="Times New Roman" w:cs="Times New Roman"/>
                <w:b/>
                <w:lang w:val="en-GB"/>
              </w:rPr>
              <w:fldChar w:fldCharType="end"/>
            </w:r>
          </w:p>
        </w:tc>
        <w:tc>
          <w:tcPr>
            <w:tcW w:w="3166" w:type="dxa"/>
            <w:gridSpan w:val="2"/>
            <w:tcBorders>
              <w:left w:val="single" w:sz="12" w:space="0" w:color="auto"/>
            </w:tcBorders>
            <w:shd w:val="clear" w:color="auto" w:fill="D9D9D9" w:themeFill="background1" w:themeFillShade="D9"/>
            <w:noWrap/>
            <w:vAlign w:val="center"/>
          </w:tcPr>
          <w:p w14:paraId="6FF2C6C6" w14:textId="7123E5BE" w:rsidR="001B1A94" w:rsidRPr="001B1A94" w:rsidRDefault="001B1A94" w:rsidP="00364348">
            <w:pPr>
              <w:jc w:val="center"/>
              <w:rPr>
                <w:rFonts w:ascii="Times New Roman" w:hAnsi="Times New Roman" w:cs="Times New Roman"/>
                <w:b/>
                <w:lang w:val="en-US"/>
              </w:rPr>
            </w:pPr>
            <w:r w:rsidRPr="001B1A94">
              <w:rPr>
                <w:rFonts w:ascii="Times New Roman" w:hAnsi="Times New Roman" w:cs="Times New Roman"/>
                <w:b/>
                <w:lang w:val="en-US"/>
              </w:rPr>
              <w:t xml:space="preserve">Valuation with SHI physician tariff (EBM) </w:t>
            </w:r>
            <w:r w:rsidRPr="001B1A94">
              <w:rPr>
                <w:rFonts w:ascii="Times New Roman" w:hAnsi="Times New Roman" w:cs="Times New Roman"/>
                <w:b/>
                <w:lang w:val="en-GB"/>
              </w:rPr>
              <w:fldChar w:fldCharType="begin"/>
            </w:r>
            <w:r w:rsidR="00D163CA">
              <w:rPr>
                <w:rFonts w:ascii="Times New Roman" w:hAnsi="Times New Roman" w:cs="Times New Roman"/>
                <w:b/>
                <w:lang w:val="en-GB"/>
              </w:rPr>
              <w:instrText xml:space="preserve"> ADDIN EN.CITE &lt;EndNote&gt;&lt;Cite&gt;&lt;Author&gt;Kassenärztliche Bundesvereinigung (KBV)&lt;/Author&gt;&lt;Year&gt;2017&lt;/Year&gt;&lt;RecNum&gt;2960&lt;/RecNum&gt;&lt;DisplayText&gt;[17]&lt;/DisplayText&gt;&lt;record&gt;&lt;rec-number&gt;2960&lt;/rec-number&gt;&lt;foreign-keys&gt;&lt;key app="EN" db-id="0x0fzrvffd9td4erwrqvv9vdte929vp2pe29"&gt;2960&lt;/key&gt;&lt;/foreign-keys&gt;&lt;ref-type name="Web Page"&gt;12&lt;/ref-type&gt;&lt;contributors&gt;&lt;authors&gt;&lt;author&gt;Kassenärztliche Bundesvereinigung (KBV),&lt;/author&gt;&lt;/authors&gt;&lt;/contributors&gt;&lt;titles&gt;&lt;title&gt;Einheitlicher Bewertungsmaßastab EBM&lt;/title&gt;&lt;/titles&gt;&lt;number&gt;12.07.2017&lt;/number&gt;&lt;dates&gt;&lt;year&gt;2017&lt;/year&gt;&lt;/dates&gt;&lt;pub-location&gt;www.kbv.de&lt;/pub-location&gt;&lt;urls&gt;&lt;related-urls&gt;&lt;url&gt;http://www.kbv.de/html/ebm.php&lt;/url&gt;&lt;/related-urls&gt;&lt;/urls&gt;&lt;/record&gt;&lt;/Cite&gt;&lt;/EndNote&gt;</w:instrText>
            </w:r>
            <w:r w:rsidRPr="001B1A94">
              <w:rPr>
                <w:rFonts w:ascii="Times New Roman" w:hAnsi="Times New Roman" w:cs="Times New Roman"/>
                <w:b/>
                <w:lang w:val="en-GB"/>
              </w:rPr>
              <w:fldChar w:fldCharType="separate"/>
            </w:r>
            <w:r w:rsidR="00D163CA">
              <w:rPr>
                <w:rFonts w:ascii="Times New Roman" w:hAnsi="Times New Roman" w:cs="Times New Roman"/>
                <w:b/>
                <w:noProof/>
                <w:lang w:val="en-GB"/>
              </w:rPr>
              <w:t>[</w:t>
            </w:r>
            <w:hyperlink w:anchor="_ENREF_17" w:tooltip="Kassenärztliche Bundesvereinigung (KBV), 2017 #2960" w:history="1">
              <w:r w:rsidR="004A0E66">
                <w:rPr>
                  <w:rFonts w:ascii="Times New Roman" w:hAnsi="Times New Roman" w:cs="Times New Roman"/>
                  <w:b/>
                  <w:noProof/>
                  <w:lang w:val="en-GB"/>
                </w:rPr>
                <w:t>17</w:t>
              </w:r>
            </w:hyperlink>
            <w:r w:rsidR="00D163CA">
              <w:rPr>
                <w:rFonts w:ascii="Times New Roman" w:hAnsi="Times New Roman" w:cs="Times New Roman"/>
                <w:b/>
                <w:noProof/>
                <w:lang w:val="en-GB"/>
              </w:rPr>
              <w:t>]</w:t>
            </w:r>
            <w:r w:rsidRPr="001B1A94">
              <w:rPr>
                <w:rFonts w:ascii="Times New Roman" w:hAnsi="Times New Roman" w:cs="Times New Roman"/>
                <w:b/>
                <w:lang w:val="en-GB"/>
              </w:rPr>
              <w:fldChar w:fldCharType="end"/>
            </w:r>
          </w:p>
        </w:tc>
      </w:tr>
      <w:tr w:rsidR="00B6104D" w:rsidRPr="001B1A94" w14:paraId="04ADB4C6" w14:textId="77777777" w:rsidTr="00B6104D">
        <w:trPr>
          <w:trHeight w:val="271"/>
        </w:trPr>
        <w:tc>
          <w:tcPr>
            <w:tcW w:w="2093" w:type="dxa"/>
            <w:vMerge/>
            <w:tcBorders>
              <w:bottom w:val="single" w:sz="12" w:space="0" w:color="auto"/>
              <w:right w:val="single" w:sz="12" w:space="0" w:color="auto"/>
            </w:tcBorders>
            <w:noWrap/>
            <w:hideMark/>
          </w:tcPr>
          <w:p w14:paraId="2653F0A9" w14:textId="77777777" w:rsidR="001B1A94" w:rsidRPr="001B1A94" w:rsidRDefault="001B1A94" w:rsidP="001B1A94">
            <w:pPr>
              <w:rPr>
                <w:rFonts w:ascii="Times New Roman" w:hAnsi="Times New Roman" w:cs="Times New Roman"/>
                <w:b/>
                <w:lang w:val="en-GB"/>
              </w:rPr>
            </w:pPr>
          </w:p>
        </w:tc>
        <w:tc>
          <w:tcPr>
            <w:tcW w:w="1417" w:type="dxa"/>
            <w:vMerge/>
            <w:tcBorders>
              <w:left w:val="single" w:sz="12" w:space="0" w:color="auto"/>
              <w:bottom w:val="single" w:sz="12" w:space="0" w:color="auto"/>
              <w:right w:val="single" w:sz="12" w:space="0" w:color="auto"/>
            </w:tcBorders>
            <w:noWrap/>
            <w:vAlign w:val="center"/>
            <w:hideMark/>
          </w:tcPr>
          <w:p w14:paraId="7D445211" w14:textId="77777777" w:rsidR="001B1A94" w:rsidRPr="001B1A94" w:rsidRDefault="001B1A94" w:rsidP="001B1A94">
            <w:pPr>
              <w:jc w:val="center"/>
              <w:rPr>
                <w:rFonts w:ascii="Times New Roman" w:hAnsi="Times New Roman" w:cs="Times New Roman"/>
                <w:b/>
                <w:lang w:val="en-GB"/>
              </w:rPr>
            </w:pPr>
          </w:p>
        </w:tc>
        <w:tc>
          <w:tcPr>
            <w:tcW w:w="1583" w:type="dxa"/>
            <w:tcBorders>
              <w:left w:val="single" w:sz="12" w:space="0" w:color="auto"/>
              <w:bottom w:val="single" w:sz="12" w:space="0" w:color="auto"/>
            </w:tcBorders>
            <w:noWrap/>
            <w:vAlign w:val="center"/>
            <w:hideMark/>
          </w:tcPr>
          <w:p w14:paraId="410D4BBD" w14:textId="77777777" w:rsidR="001B1A94" w:rsidRPr="001B1A94" w:rsidRDefault="001B1A94" w:rsidP="001B1A94">
            <w:pPr>
              <w:jc w:val="center"/>
              <w:rPr>
                <w:rFonts w:ascii="Times New Roman" w:hAnsi="Times New Roman" w:cs="Times New Roman"/>
                <w:b/>
                <w:lang w:val="en-GB"/>
              </w:rPr>
            </w:pPr>
            <w:r w:rsidRPr="001B1A94">
              <w:rPr>
                <w:rFonts w:ascii="Times New Roman" w:hAnsi="Times New Roman" w:cs="Times New Roman"/>
                <w:b/>
                <w:lang w:val="en-GB"/>
              </w:rPr>
              <w:t>Cost per unit</w:t>
            </w:r>
          </w:p>
        </w:tc>
        <w:tc>
          <w:tcPr>
            <w:tcW w:w="1583" w:type="dxa"/>
            <w:tcBorders>
              <w:bottom w:val="single" w:sz="12" w:space="0" w:color="auto"/>
              <w:right w:val="single" w:sz="12" w:space="0" w:color="auto"/>
            </w:tcBorders>
            <w:noWrap/>
            <w:vAlign w:val="center"/>
            <w:hideMark/>
          </w:tcPr>
          <w:p w14:paraId="361F6B5A" w14:textId="77777777" w:rsidR="001B1A94" w:rsidRPr="001B1A94" w:rsidRDefault="001B1A94" w:rsidP="001B1A94">
            <w:pPr>
              <w:jc w:val="center"/>
              <w:rPr>
                <w:rFonts w:ascii="Times New Roman" w:hAnsi="Times New Roman" w:cs="Times New Roman"/>
                <w:b/>
                <w:lang w:val="en-GB"/>
              </w:rPr>
            </w:pPr>
            <w:r w:rsidRPr="001B1A94">
              <w:rPr>
                <w:rFonts w:ascii="Times New Roman" w:hAnsi="Times New Roman" w:cs="Times New Roman"/>
                <w:b/>
                <w:lang w:val="en-GB"/>
              </w:rPr>
              <w:t>Cost per year</w:t>
            </w:r>
          </w:p>
        </w:tc>
        <w:tc>
          <w:tcPr>
            <w:tcW w:w="1583" w:type="dxa"/>
            <w:tcBorders>
              <w:left w:val="single" w:sz="12" w:space="0" w:color="auto"/>
              <w:bottom w:val="single" w:sz="12" w:space="0" w:color="auto"/>
            </w:tcBorders>
            <w:noWrap/>
            <w:vAlign w:val="center"/>
            <w:hideMark/>
          </w:tcPr>
          <w:p w14:paraId="6E661F6E" w14:textId="77777777" w:rsidR="001B1A94" w:rsidRPr="001B1A94" w:rsidRDefault="001B1A94" w:rsidP="001B1A94">
            <w:pPr>
              <w:jc w:val="center"/>
              <w:rPr>
                <w:rFonts w:ascii="Times New Roman" w:hAnsi="Times New Roman" w:cs="Times New Roman"/>
                <w:b/>
                <w:lang w:val="en-GB"/>
              </w:rPr>
            </w:pPr>
            <w:r w:rsidRPr="001B1A94">
              <w:rPr>
                <w:rFonts w:ascii="Times New Roman" w:hAnsi="Times New Roman" w:cs="Times New Roman"/>
                <w:b/>
                <w:lang w:val="en-GB"/>
              </w:rPr>
              <w:t>Cost per unit</w:t>
            </w:r>
          </w:p>
        </w:tc>
        <w:tc>
          <w:tcPr>
            <w:tcW w:w="1583" w:type="dxa"/>
            <w:tcBorders>
              <w:bottom w:val="single" w:sz="12" w:space="0" w:color="auto"/>
            </w:tcBorders>
            <w:noWrap/>
            <w:vAlign w:val="center"/>
            <w:hideMark/>
          </w:tcPr>
          <w:p w14:paraId="5ED0A097" w14:textId="77777777" w:rsidR="001B1A94" w:rsidRPr="001B1A94" w:rsidRDefault="001B1A94" w:rsidP="001B1A94">
            <w:pPr>
              <w:jc w:val="center"/>
              <w:rPr>
                <w:rFonts w:ascii="Times New Roman" w:hAnsi="Times New Roman" w:cs="Times New Roman"/>
                <w:b/>
                <w:lang w:val="en-GB"/>
              </w:rPr>
            </w:pPr>
            <w:r w:rsidRPr="001B1A94">
              <w:rPr>
                <w:rFonts w:ascii="Times New Roman" w:hAnsi="Times New Roman" w:cs="Times New Roman"/>
                <w:b/>
                <w:lang w:val="en-GB"/>
              </w:rPr>
              <w:t>Cost per year</w:t>
            </w:r>
          </w:p>
        </w:tc>
      </w:tr>
      <w:tr w:rsidR="001B1A94" w:rsidRPr="001B1A94" w14:paraId="3339DD53" w14:textId="77777777" w:rsidTr="00B6104D">
        <w:trPr>
          <w:trHeight w:val="271"/>
        </w:trPr>
        <w:tc>
          <w:tcPr>
            <w:tcW w:w="2093" w:type="dxa"/>
            <w:tcBorders>
              <w:top w:val="single" w:sz="12" w:space="0" w:color="auto"/>
              <w:right w:val="single" w:sz="12" w:space="0" w:color="auto"/>
            </w:tcBorders>
            <w:noWrap/>
            <w:hideMark/>
          </w:tcPr>
          <w:p w14:paraId="16FCC355" w14:textId="77777777" w:rsidR="001B1A94" w:rsidRPr="001B1A94" w:rsidRDefault="001B1A94" w:rsidP="001B1A94">
            <w:pPr>
              <w:rPr>
                <w:rFonts w:ascii="Times New Roman" w:hAnsi="Times New Roman" w:cs="Times New Roman"/>
                <w:lang w:val="en-GB"/>
              </w:rPr>
            </w:pPr>
            <w:r w:rsidRPr="001B1A94">
              <w:rPr>
                <w:rFonts w:ascii="Times New Roman" w:hAnsi="Times New Roman" w:cs="Times New Roman"/>
                <w:lang w:val="en-GB"/>
              </w:rPr>
              <w:t>G</w:t>
            </w:r>
            <w:r>
              <w:rPr>
                <w:rFonts w:ascii="Times New Roman" w:hAnsi="Times New Roman" w:cs="Times New Roman"/>
                <w:lang w:val="en-GB"/>
              </w:rPr>
              <w:t>P</w:t>
            </w:r>
            <w:r w:rsidRPr="001B1A94">
              <w:rPr>
                <w:rFonts w:ascii="Times New Roman" w:hAnsi="Times New Roman" w:cs="Times New Roman"/>
                <w:lang w:val="en-GB"/>
              </w:rPr>
              <w:t xml:space="preserve"> visit</w:t>
            </w:r>
          </w:p>
        </w:tc>
        <w:tc>
          <w:tcPr>
            <w:tcW w:w="1417" w:type="dxa"/>
            <w:tcBorders>
              <w:top w:val="single" w:sz="12" w:space="0" w:color="auto"/>
              <w:left w:val="single" w:sz="12" w:space="0" w:color="auto"/>
              <w:right w:val="single" w:sz="12" w:space="0" w:color="auto"/>
            </w:tcBorders>
            <w:noWrap/>
            <w:vAlign w:val="center"/>
            <w:hideMark/>
          </w:tcPr>
          <w:p w14:paraId="79DE5E94" w14:textId="77777777" w:rsidR="001B1A94" w:rsidRPr="001B1A94" w:rsidRDefault="001B1A94" w:rsidP="001B1A94">
            <w:pPr>
              <w:jc w:val="center"/>
              <w:rPr>
                <w:rFonts w:ascii="Times New Roman" w:hAnsi="Times New Roman" w:cs="Times New Roman"/>
                <w:lang w:val="en-GB"/>
              </w:rPr>
            </w:pPr>
            <w:r w:rsidRPr="001B1A94">
              <w:rPr>
                <w:rFonts w:ascii="Times New Roman" w:hAnsi="Times New Roman" w:cs="Times New Roman"/>
                <w:lang w:val="en-GB"/>
              </w:rPr>
              <w:t>4</w:t>
            </w:r>
          </w:p>
        </w:tc>
        <w:tc>
          <w:tcPr>
            <w:tcW w:w="1583" w:type="dxa"/>
            <w:tcBorders>
              <w:top w:val="single" w:sz="12" w:space="0" w:color="auto"/>
              <w:left w:val="single" w:sz="12" w:space="0" w:color="auto"/>
            </w:tcBorders>
            <w:noWrap/>
            <w:vAlign w:val="center"/>
            <w:hideMark/>
          </w:tcPr>
          <w:p w14:paraId="62DF57A3" w14:textId="77777777" w:rsidR="001B1A94" w:rsidRPr="001B1A94" w:rsidRDefault="001B1A94" w:rsidP="001B1A94">
            <w:pPr>
              <w:jc w:val="center"/>
              <w:rPr>
                <w:rFonts w:ascii="Times New Roman" w:hAnsi="Times New Roman" w:cs="Times New Roman"/>
                <w:lang w:val="en-GB"/>
              </w:rPr>
            </w:pPr>
            <w:r w:rsidRPr="001B1A94">
              <w:rPr>
                <w:rFonts w:ascii="Times New Roman" w:hAnsi="Times New Roman" w:cs="Times New Roman"/>
                <w:lang w:val="en-GB"/>
              </w:rPr>
              <w:t>21.10 €</w:t>
            </w:r>
          </w:p>
        </w:tc>
        <w:tc>
          <w:tcPr>
            <w:tcW w:w="1583" w:type="dxa"/>
            <w:tcBorders>
              <w:top w:val="single" w:sz="12" w:space="0" w:color="auto"/>
              <w:right w:val="single" w:sz="12" w:space="0" w:color="auto"/>
            </w:tcBorders>
            <w:noWrap/>
            <w:vAlign w:val="center"/>
            <w:hideMark/>
          </w:tcPr>
          <w:p w14:paraId="2D31FC6E" w14:textId="77777777" w:rsidR="001B1A94" w:rsidRPr="001B1A94" w:rsidRDefault="001B1A94" w:rsidP="001B1A94">
            <w:pPr>
              <w:jc w:val="center"/>
              <w:rPr>
                <w:rFonts w:ascii="Times New Roman" w:hAnsi="Times New Roman" w:cs="Times New Roman"/>
                <w:lang w:val="en-GB"/>
              </w:rPr>
            </w:pPr>
            <w:r w:rsidRPr="001B1A94">
              <w:rPr>
                <w:rFonts w:ascii="Times New Roman" w:hAnsi="Times New Roman" w:cs="Times New Roman"/>
                <w:lang w:val="en-GB"/>
              </w:rPr>
              <w:t>84.41 €</w:t>
            </w:r>
          </w:p>
        </w:tc>
        <w:tc>
          <w:tcPr>
            <w:tcW w:w="1583" w:type="dxa"/>
            <w:tcBorders>
              <w:top w:val="single" w:sz="12" w:space="0" w:color="auto"/>
              <w:left w:val="single" w:sz="12" w:space="0" w:color="auto"/>
            </w:tcBorders>
            <w:noWrap/>
            <w:vAlign w:val="center"/>
            <w:hideMark/>
          </w:tcPr>
          <w:p w14:paraId="71ADD73B" w14:textId="77777777" w:rsidR="001B1A94" w:rsidRPr="001B1A94" w:rsidRDefault="001B1A94" w:rsidP="001B1A94">
            <w:pPr>
              <w:jc w:val="center"/>
              <w:rPr>
                <w:rFonts w:ascii="Times New Roman" w:hAnsi="Times New Roman" w:cs="Times New Roman"/>
                <w:lang w:val="en-GB"/>
              </w:rPr>
            </w:pPr>
            <w:r w:rsidRPr="001B1A94">
              <w:rPr>
                <w:rFonts w:ascii="Times New Roman" w:hAnsi="Times New Roman" w:cs="Times New Roman"/>
                <w:lang w:val="en-GB"/>
              </w:rPr>
              <w:t>19.15 €</w:t>
            </w:r>
          </w:p>
        </w:tc>
        <w:tc>
          <w:tcPr>
            <w:tcW w:w="1583" w:type="dxa"/>
            <w:tcBorders>
              <w:top w:val="single" w:sz="12" w:space="0" w:color="auto"/>
            </w:tcBorders>
            <w:noWrap/>
            <w:vAlign w:val="center"/>
            <w:hideMark/>
          </w:tcPr>
          <w:p w14:paraId="3526F961" w14:textId="77777777" w:rsidR="001B1A94" w:rsidRPr="001B1A94" w:rsidRDefault="001B1A94" w:rsidP="001B1A94">
            <w:pPr>
              <w:jc w:val="center"/>
              <w:rPr>
                <w:rFonts w:ascii="Times New Roman" w:hAnsi="Times New Roman" w:cs="Times New Roman"/>
                <w:lang w:val="en-GB"/>
              </w:rPr>
            </w:pPr>
            <w:r w:rsidRPr="001B1A94">
              <w:rPr>
                <w:rFonts w:ascii="Times New Roman" w:hAnsi="Times New Roman" w:cs="Times New Roman"/>
                <w:lang w:val="en-GB"/>
              </w:rPr>
              <w:t>76.60 €</w:t>
            </w:r>
          </w:p>
        </w:tc>
      </w:tr>
      <w:tr w:rsidR="001B1A94" w:rsidRPr="001B1A94" w14:paraId="19EFA56E" w14:textId="77777777" w:rsidTr="00B6104D">
        <w:trPr>
          <w:trHeight w:val="271"/>
        </w:trPr>
        <w:tc>
          <w:tcPr>
            <w:tcW w:w="2093" w:type="dxa"/>
            <w:tcBorders>
              <w:right w:val="single" w:sz="12" w:space="0" w:color="auto"/>
            </w:tcBorders>
            <w:noWrap/>
            <w:hideMark/>
          </w:tcPr>
          <w:p w14:paraId="4DEC7FE2" w14:textId="77777777" w:rsidR="001B1A94" w:rsidRPr="001B1A94" w:rsidRDefault="001B1A94" w:rsidP="001B1A94">
            <w:pPr>
              <w:rPr>
                <w:rFonts w:ascii="Times New Roman" w:hAnsi="Times New Roman" w:cs="Times New Roman"/>
                <w:lang w:val="en-GB"/>
              </w:rPr>
            </w:pPr>
            <w:r w:rsidRPr="001B1A94">
              <w:rPr>
                <w:rFonts w:ascii="Times New Roman" w:hAnsi="Times New Roman" w:cs="Times New Roman"/>
                <w:lang w:val="en-GB"/>
              </w:rPr>
              <w:t>Cardiologist visit</w:t>
            </w:r>
          </w:p>
        </w:tc>
        <w:tc>
          <w:tcPr>
            <w:tcW w:w="1417" w:type="dxa"/>
            <w:tcBorders>
              <w:left w:val="single" w:sz="12" w:space="0" w:color="auto"/>
              <w:right w:val="single" w:sz="12" w:space="0" w:color="auto"/>
            </w:tcBorders>
            <w:noWrap/>
            <w:vAlign w:val="center"/>
            <w:hideMark/>
          </w:tcPr>
          <w:p w14:paraId="04F2ECED" w14:textId="77777777" w:rsidR="001B1A94" w:rsidRPr="001B1A94" w:rsidRDefault="001B1A94" w:rsidP="001B1A94">
            <w:pPr>
              <w:jc w:val="center"/>
              <w:rPr>
                <w:rFonts w:ascii="Times New Roman" w:hAnsi="Times New Roman" w:cs="Times New Roman"/>
                <w:lang w:val="en-GB"/>
              </w:rPr>
            </w:pPr>
            <w:r w:rsidRPr="001B1A94">
              <w:rPr>
                <w:rFonts w:ascii="Times New Roman" w:hAnsi="Times New Roman" w:cs="Times New Roman"/>
                <w:lang w:val="en-GB"/>
              </w:rPr>
              <w:t>1</w:t>
            </w:r>
          </w:p>
        </w:tc>
        <w:tc>
          <w:tcPr>
            <w:tcW w:w="1583" w:type="dxa"/>
            <w:tcBorders>
              <w:left w:val="single" w:sz="12" w:space="0" w:color="auto"/>
            </w:tcBorders>
            <w:noWrap/>
            <w:vAlign w:val="center"/>
            <w:hideMark/>
          </w:tcPr>
          <w:p w14:paraId="7678022E" w14:textId="77777777" w:rsidR="001B1A94" w:rsidRPr="001B1A94" w:rsidRDefault="001B1A94" w:rsidP="001B1A94">
            <w:pPr>
              <w:jc w:val="center"/>
              <w:rPr>
                <w:rFonts w:ascii="Times New Roman" w:hAnsi="Times New Roman" w:cs="Times New Roman"/>
                <w:lang w:val="en-GB"/>
              </w:rPr>
            </w:pPr>
            <w:r w:rsidRPr="001B1A94">
              <w:rPr>
                <w:rFonts w:ascii="Times New Roman" w:hAnsi="Times New Roman" w:cs="Times New Roman"/>
                <w:lang w:val="en-GB"/>
              </w:rPr>
              <w:t>68.84 €</w:t>
            </w:r>
          </w:p>
        </w:tc>
        <w:tc>
          <w:tcPr>
            <w:tcW w:w="1583" w:type="dxa"/>
            <w:tcBorders>
              <w:right w:val="single" w:sz="12" w:space="0" w:color="auto"/>
            </w:tcBorders>
            <w:noWrap/>
            <w:vAlign w:val="center"/>
            <w:hideMark/>
          </w:tcPr>
          <w:p w14:paraId="74F8A6DA" w14:textId="77777777" w:rsidR="001B1A94" w:rsidRPr="001B1A94" w:rsidRDefault="001B1A94" w:rsidP="001B1A94">
            <w:pPr>
              <w:jc w:val="center"/>
              <w:rPr>
                <w:rFonts w:ascii="Times New Roman" w:hAnsi="Times New Roman" w:cs="Times New Roman"/>
                <w:lang w:val="en-GB"/>
              </w:rPr>
            </w:pPr>
            <w:r w:rsidRPr="001B1A94">
              <w:rPr>
                <w:rFonts w:ascii="Times New Roman" w:hAnsi="Times New Roman" w:cs="Times New Roman"/>
                <w:lang w:val="en-GB"/>
              </w:rPr>
              <w:t>68.84 €</w:t>
            </w:r>
          </w:p>
        </w:tc>
        <w:tc>
          <w:tcPr>
            <w:tcW w:w="1583" w:type="dxa"/>
            <w:tcBorders>
              <w:left w:val="single" w:sz="12" w:space="0" w:color="auto"/>
            </w:tcBorders>
            <w:noWrap/>
            <w:vAlign w:val="center"/>
            <w:hideMark/>
          </w:tcPr>
          <w:p w14:paraId="0225FB0D" w14:textId="77777777" w:rsidR="001B1A94" w:rsidRPr="001B1A94" w:rsidRDefault="001B1A94" w:rsidP="001B1A94">
            <w:pPr>
              <w:jc w:val="center"/>
              <w:rPr>
                <w:rFonts w:ascii="Times New Roman" w:hAnsi="Times New Roman" w:cs="Times New Roman"/>
                <w:lang w:val="en-GB"/>
              </w:rPr>
            </w:pPr>
            <w:r w:rsidRPr="001B1A94">
              <w:rPr>
                <w:rFonts w:ascii="Times New Roman" w:hAnsi="Times New Roman" w:cs="Times New Roman"/>
                <w:lang w:val="en-GB"/>
              </w:rPr>
              <w:t>22.33 €</w:t>
            </w:r>
          </w:p>
        </w:tc>
        <w:tc>
          <w:tcPr>
            <w:tcW w:w="1583" w:type="dxa"/>
            <w:noWrap/>
            <w:vAlign w:val="center"/>
            <w:hideMark/>
          </w:tcPr>
          <w:p w14:paraId="061CCCF6" w14:textId="77777777" w:rsidR="001B1A94" w:rsidRPr="001B1A94" w:rsidRDefault="001B1A94" w:rsidP="001B1A94">
            <w:pPr>
              <w:jc w:val="center"/>
              <w:rPr>
                <w:rFonts w:ascii="Times New Roman" w:hAnsi="Times New Roman" w:cs="Times New Roman"/>
                <w:lang w:val="en-GB"/>
              </w:rPr>
            </w:pPr>
            <w:r w:rsidRPr="001B1A94">
              <w:rPr>
                <w:rFonts w:ascii="Times New Roman" w:hAnsi="Times New Roman" w:cs="Times New Roman"/>
                <w:lang w:val="en-GB"/>
              </w:rPr>
              <w:t>22.33 €</w:t>
            </w:r>
          </w:p>
        </w:tc>
      </w:tr>
      <w:tr w:rsidR="00715D51" w:rsidRPr="001B1A94" w14:paraId="616CC37F" w14:textId="77777777" w:rsidTr="00B6104D">
        <w:trPr>
          <w:trHeight w:val="271"/>
        </w:trPr>
        <w:tc>
          <w:tcPr>
            <w:tcW w:w="2093" w:type="dxa"/>
            <w:tcBorders>
              <w:right w:val="single" w:sz="12" w:space="0" w:color="auto"/>
            </w:tcBorders>
            <w:noWrap/>
          </w:tcPr>
          <w:p w14:paraId="19AA2FF1" w14:textId="77777777" w:rsidR="00715D51" w:rsidRPr="001903CA" w:rsidRDefault="00715D51" w:rsidP="001B1A94">
            <w:pPr>
              <w:rPr>
                <w:rFonts w:ascii="Times New Roman" w:hAnsi="Times New Roman" w:cs="Times New Roman"/>
                <w:i/>
                <w:lang w:val="en-GB"/>
              </w:rPr>
            </w:pPr>
            <w:r w:rsidRPr="001903CA">
              <w:rPr>
                <w:rFonts w:ascii="Times New Roman" w:hAnsi="Times New Roman" w:cs="Times New Roman"/>
                <w:i/>
                <w:lang w:val="en-GB"/>
              </w:rPr>
              <w:t>Subtotal GP and cardiologist</w:t>
            </w:r>
          </w:p>
        </w:tc>
        <w:tc>
          <w:tcPr>
            <w:tcW w:w="1417" w:type="dxa"/>
            <w:tcBorders>
              <w:left w:val="single" w:sz="12" w:space="0" w:color="auto"/>
              <w:right w:val="single" w:sz="12" w:space="0" w:color="auto"/>
            </w:tcBorders>
            <w:noWrap/>
            <w:vAlign w:val="center"/>
          </w:tcPr>
          <w:p w14:paraId="30FDE39E" w14:textId="77777777" w:rsidR="00715D51" w:rsidRPr="001903CA" w:rsidRDefault="00715D51" w:rsidP="001B1A94">
            <w:pPr>
              <w:jc w:val="center"/>
              <w:rPr>
                <w:rFonts w:ascii="Times New Roman" w:hAnsi="Times New Roman" w:cs="Times New Roman"/>
                <w:i/>
                <w:lang w:val="en-GB"/>
              </w:rPr>
            </w:pPr>
          </w:p>
        </w:tc>
        <w:tc>
          <w:tcPr>
            <w:tcW w:w="1583" w:type="dxa"/>
            <w:tcBorders>
              <w:left w:val="single" w:sz="12" w:space="0" w:color="auto"/>
            </w:tcBorders>
            <w:noWrap/>
            <w:vAlign w:val="center"/>
          </w:tcPr>
          <w:p w14:paraId="1711E2EE" w14:textId="77777777" w:rsidR="00715D51" w:rsidRPr="001903CA" w:rsidRDefault="00715D51" w:rsidP="001B1A94">
            <w:pPr>
              <w:jc w:val="center"/>
              <w:rPr>
                <w:rFonts w:ascii="Times New Roman" w:hAnsi="Times New Roman" w:cs="Times New Roman"/>
                <w:i/>
                <w:lang w:val="en-GB"/>
              </w:rPr>
            </w:pPr>
          </w:p>
        </w:tc>
        <w:tc>
          <w:tcPr>
            <w:tcW w:w="1583" w:type="dxa"/>
            <w:tcBorders>
              <w:right w:val="single" w:sz="12" w:space="0" w:color="auto"/>
            </w:tcBorders>
            <w:noWrap/>
            <w:vAlign w:val="center"/>
          </w:tcPr>
          <w:p w14:paraId="243B7AF9" w14:textId="77777777" w:rsidR="00715D51" w:rsidRPr="001903CA" w:rsidRDefault="00B3165B" w:rsidP="001B1A94">
            <w:pPr>
              <w:jc w:val="center"/>
              <w:rPr>
                <w:rFonts w:ascii="Times New Roman" w:hAnsi="Times New Roman" w:cs="Times New Roman"/>
                <w:i/>
                <w:lang w:val="en-GB"/>
              </w:rPr>
            </w:pPr>
            <w:r w:rsidRPr="001903CA">
              <w:rPr>
                <w:rFonts w:ascii="Times New Roman" w:hAnsi="Times New Roman" w:cs="Times New Roman"/>
                <w:i/>
                <w:lang w:val="en-GB"/>
              </w:rPr>
              <w:t>153.25 €</w:t>
            </w:r>
          </w:p>
        </w:tc>
        <w:tc>
          <w:tcPr>
            <w:tcW w:w="1583" w:type="dxa"/>
            <w:tcBorders>
              <w:left w:val="single" w:sz="12" w:space="0" w:color="auto"/>
            </w:tcBorders>
            <w:noWrap/>
            <w:vAlign w:val="center"/>
          </w:tcPr>
          <w:p w14:paraId="18E96EA0" w14:textId="77777777" w:rsidR="00715D51" w:rsidRPr="001903CA" w:rsidRDefault="00715D51" w:rsidP="001B1A94">
            <w:pPr>
              <w:jc w:val="center"/>
              <w:rPr>
                <w:rFonts w:ascii="Times New Roman" w:hAnsi="Times New Roman" w:cs="Times New Roman"/>
                <w:i/>
                <w:lang w:val="en-GB"/>
              </w:rPr>
            </w:pPr>
          </w:p>
        </w:tc>
        <w:tc>
          <w:tcPr>
            <w:tcW w:w="1583" w:type="dxa"/>
            <w:noWrap/>
            <w:vAlign w:val="center"/>
          </w:tcPr>
          <w:p w14:paraId="4E45A8E2" w14:textId="77777777" w:rsidR="00715D51" w:rsidRPr="001903CA" w:rsidRDefault="001903CA" w:rsidP="001B1A94">
            <w:pPr>
              <w:jc w:val="center"/>
              <w:rPr>
                <w:rFonts w:ascii="Times New Roman" w:hAnsi="Times New Roman" w:cs="Times New Roman"/>
                <w:i/>
                <w:lang w:val="en-GB"/>
              </w:rPr>
            </w:pPr>
            <w:r w:rsidRPr="001903CA">
              <w:rPr>
                <w:rFonts w:ascii="Times New Roman" w:hAnsi="Times New Roman" w:cs="Times New Roman"/>
                <w:i/>
                <w:lang w:val="en-GB"/>
              </w:rPr>
              <w:t>98.93 €</w:t>
            </w:r>
          </w:p>
        </w:tc>
      </w:tr>
      <w:tr w:rsidR="001B1A94" w:rsidRPr="001B1A94" w14:paraId="6A28A13F" w14:textId="77777777" w:rsidTr="00B6104D">
        <w:trPr>
          <w:trHeight w:val="271"/>
        </w:trPr>
        <w:tc>
          <w:tcPr>
            <w:tcW w:w="2093" w:type="dxa"/>
            <w:tcBorders>
              <w:right w:val="single" w:sz="12" w:space="0" w:color="auto"/>
            </w:tcBorders>
            <w:noWrap/>
            <w:hideMark/>
          </w:tcPr>
          <w:p w14:paraId="2494DC1E" w14:textId="77777777" w:rsidR="001B1A94" w:rsidRPr="001B1A94" w:rsidRDefault="001B1A94" w:rsidP="001B1A94">
            <w:pPr>
              <w:rPr>
                <w:rFonts w:ascii="Times New Roman" w:hAnsi="Times New Roman" w:cs="Times New Roman"/>
                <w:lang w:val="en-GB"/>
              </w:rPr>
            </w:pPr>
            <w:r w:rsidRPr="001B1A94">
              <w:rPr>
                <w:rFonts w:ascii="Times New Roman" w:hAnsi="Times New Roman" w:cs="Times New Roman"/>
                <w:lang w:val="en-GB"/>
              </w:rPr>
              <w:t>Ophthalmologist visit (fundoscopy)</w:t>
            </w:r>
          </w:p>
        </w:tc>
        <w:tc>
          <w:tcPr>
            <w:tcW w:w="1417" w:type="dxa"/>
            <w:tcBorders>
              <w:left w:val="single" w:sz="12" w:space="0" w:color="auto"/>
              <w:right w:val="single" w:sz="12" w:space="0" w:color="auto"/>
            </w:tcBorders>
            <w:noWrap/>
            <w:vAlign w:val="center"/>
            <w:hideMark/>
          </w:tcPr>
          <w:p w14:paraId="7DCD43D6" w14:textId="77777777" w:rsidR="001B1A94" w:rsidRPr="001B1A94" w:rsidRDefault="001B1A94" w:rsidP="001B1A94">
            <w:pPr>
              <w:jc w:val="center"/>
              <w:rPr>
                <w:rFonts w:ascii="Times New Roman" w:hAnsi="Times New Roman" w:cs="Times New Roman"/>
                <w:lang w:val="en-GB"/>
              </w:rPr>
            </w:pPr>
            <w:r w:rsidRPr="001B1A94">
              <w:rPr>
                <w:rFonts w:ascii="Times New Roman" w:hAnsi="Times New Roman" w:cs="Times New Roman"/>
                <w:lang w:val="en-GB"/>
              </w:rPr>
              <w:t>1</w:t>
            </w:r>
          </w:p>
        </w:tc>
        <w:tc>
          <w:tcPr>
            <w:tcW w:w="1583" w:type="dxa"/>
            <w:tcBorders>
              <w:left w:val="single" w:sz="12" w:space="0" w:color="auto"/>
            </w:tcBorders>
            <w:noWrap/>
            <w:vAlign w:val="center"/>
            <w:hideMark/>
          </w:tcPr>
          <w:p w14:paraId="46B059E2" w14:textId="77777777" w:rsidR="001B1A94" w:rsidRPr="001B1A94" w:rsidRDefault="001B1A94" w:rsidP="001B1A94">
            <w:pPr>
              <w:jc w:val="center"/>
              <w:rPr>
                <w:rFonts w:ascii="Times New Roman" w:hAnsi="Times New Roman" w:cs="Times New Roman"/>
                <w:lang w:val="en-GB"/>
              </w:rPr>
            </w:pPr>
            <w:r w:rsidRPr="001B1A94">
              <w:rPr>
                <w:rFonts w:ascii="Times New Roman" w:hAnsi="Times New Roman" w:cs="Times New Roman"/>
                <w:lang w:val="en-GB"/>
              </w:rPr>
              <w:t>36.59 €</w:t>
            </w:r>
          </w:p>
        </w:tc>
        <w:tc>
          <w:tcPr>
            <w:tcW w:w="1583" w:type="dxa"/>
            <w:tcBorders>
              <w:right w:val="single" w:sz="12" w:space="0" w:color="auto"/>
            </w:tcBorders>
            <w:noWrap/>
            <w:vAlign w:val="center"/>
            <w:hideMark/>
          </w:tcPr>
          <w:p w14:paraId="767517BA" w14:textId="77777777" w:rsidR="001B1A94" w:rsidRPr="001B1A94" w:rsidRDefault="001B1A94" w:rsidP="001B1A94">
            <w:pPr>
              <w:jc w:val="center"/>
              <w:rPr>
                <w:rFonts w:ascii="Times New Roman" w:hAnsi="Times New Roman" w:cs="Times New Roman"/>
                <w:lang w:val="en-GB"/>
              </w:rPr>
            </w:pPr>
            <w:r w:rsidRPr="001B1A94">
              <w:rPr>
                <w:rFonts w:ascii="Times New Roman" w:hAnsi="Times New Roman" w:cs="Times New Roman"/>
                <w:lang w:val="en-GB"/>
              </w:rPr>
              <w:t>36.59 €</w:t>
            </w:r>
          </w:p>
        </w:tc>
        <w:tc>
          <w:tcPr>
            <w:tcW w:w="1583" w:type="dxa"/>
            <w:tcBorders>
              <w:left w:val="single" w:sz="12" w:space="0" w:color="auto"/>
            </w:tcBorders>
            <w:noWrap/>
            <w:vAlign w:val="center"/>
            <w:hideMark/>
          </w:tcPr>
          <w:p w14:paraId="051C389B" w14:textId="77777777" w:rsidR="001B1A94" w:rsidRPr="001B1A94" w:rsidRDefault="001B1A94" w:rsidP="001B1A94">
            <w:pPr>
              <w:jc w:val="center"/>
              <w:rPr>
                <w:rFonts w:ascii="Times New Roman" w:hAnsi="Times New Roman" w:cs="Times New Roman"/>
                <w:lang w:val="en-GB"/>
              </w:rPr>
            </w:pPr>
            <w:r w:rsidRPr="001B1A94">
              <w:rPr>
                <w:rFonts w:ascii="Times New Roman" w:hAnsi="Times New Roman" w:cs="Times New Roman"/>
                <w:lang w:val="en-GB"/>
              </w:rPr>
              <w:t>14.95 €</w:t>
            </w:r>
          </w:p>
        </w:tc>
        <w:tc>
          <w:tcPr>
            <w:tcW w:w="1583" w:type="dxa"/>
            <w:noWrap/>
            <w:vAlign w:val="center"/>
            <w:hideMark/>
          </w:tcPr>
          <w:p w14:paraId="26B43381" w14:textId="77777777" w:rsidR="001B1A94" w:rsidRPr="001B1A94" w:rsidRDefault="001B1A94" w:rsidP="001B1A94">
            <w:pPr>
              <w:jc w:val="center"/>
              <w:rPr>
                <w:rFonts w:ascii="Times New Roman" w:hAnsi="Times New Roman" w:cs="Times New Roman"/>
                <w:lang w:val="en-GB"/>
              </w:rPr>
            </w:pPr>
            <w:r w:rsidRPr="001B1A94">
              <w:rPr>
                <w:rFonts w:ascii="Times New Roman" w:hAnsi="Times New Roman" w:cs="Times New Roman"/>
                <w:lang w:val="en-GB"/>
              </w:rPr>
              <w:t>14.95 €</w:t>
            </w:r>
          </w:p>
        </w:tc>
      </w:tr>
      <w:tr w:rsidR="001B1A94" w:rsidRPr="001B1A94" w14:paraId="41A2392A" w14:textId="77777777" w:rsidTr="00B6104D">
        <w:trPr>
          <w:trHeight w:val="271"/>
        </w:trPr>
        <w:tc>
          <w:tcPr>
            <w:tcW w:w="2093" w:type="dxa"/>
            <w:tcBorders>
              <w:right w:val="single" w:sz="12" w:space="0" w:color="auto"/>
            </w:tcBorders>
            <w:noWrap/>
            <w:hideMark/>
          </w:tcPr>
          <w:p w14:paraId="33BECF5F" w14:textId="77777777" w:rsidR="001B1A94" w:rsidRPr="001B1A94" w:rsidRDefault="001B1A94" w:rsidP="001B1A94">
            <w:pPr>
              <w:rPr>
                <w:rFonts w:ascii="Times New Roman" w:hAnsi="Times New Roman" w:cs="Times New Roman"/>
                <w:lang w:val="en-GB"/>
              </w:rPr>
            </w:pPr>
            <w:r w:rsidRPr="001B1A94">
              <w:rPr>
                <w:rFonts w:ascii="Times New Roman" w:hAnsi="Times New Roman" w:cs="Times New Roman"/>
                <w:lang w:val="en-GB"/>
              </w:rPr>
              <w:t>Brain imaging (MRI or CT scan)</w:t>
            </w:r>
          </w:p>
        </w:tc>
        <w:tc>
          <w:tcPr>
            <w:tcW w:w="1417" w:type="dxa"/>
            <w:tcBorders>
              <w:left w:val="single" w:sz="12" w:space="0" w:color="auto"/>
              <w:right w:val="single" w:sz="12" w:space="0" w:color="auto"/>
            </w:tcBorders>
            <w:noWrap/>
            <w:vAlign w:val="center"/>
            <w:hideMark/>
          </w:tcPr>
          <w:p w14:paraId="3A262F0D" w14:textId="77777777" w:rsidR="001B1A94" w:rsidRPr="001B1A94" w:rsidRDefault="001B1A94" w:rsidP="001B1A94">
            <w:pPr>
              <w:jc w:val="center"/>
              <w:rPr>
                <w:rFonts w:ascii="Times New Roman" w:hAnsi="Times New Roman" w:cs="Times New Roman"/>
                <w:lang w:val="en-GB"/>
              </w:rPr>
            </w:pPr>
            <w:r w:rsidRPr="001B1A94">
              <w:rPr>
                <w:rFonts w:ascii="Times New Roman" w:hAnsi="Times New Roman" w:cs="Times New Roman"/>
                <w:lang w:val="en-GB"/>
              </w:rPr>
              <w:t>0.1</w:t>
            </w:r>
          </w:p>
        </w:tc>
        <w:tc>
          <w:tcPr>
            <w:tcW w:w="1583" w:type="dxa"/>
            <w:tcBorders>
              <w:left w:val="single" w:sz="12" w:space="0" w:color="auto"/>
            </w:tcBorders>
            <w:noWrap/>
            <w:vAlign w:val="center"/>
            <w:hideMark/>
          </w:tcPr>
          <w:p w14:paraId="65E7E0C2" w14:textId="77777777" w:rsidR="001B1A94" w:rsidRPr="001B1A94" w:rsidRDefault="001B1A94" w:rsidP="001B1A94">
            <w:pPr>
              <w:jc w:val="center"/>
              <w:rPr>
                <w:rFonts w:ascii="Times New Roman" w:hAnsi="Times New Roman" w:cs="Times New Roman"/>
                <w:lang w:val="en-GB"/>
              </w:rPr>
            </w:pPr>
            <w:r>
              <w:rPr>
                <w:rFonts w:ascii="Times New Roman" w:hAnsi="Times New Roman" w:cs="Times New Roman"/>
                <w:lang w:val="en-GB"/>
              </w:rPr>
              <w:t>n.a.</w:t>
            </w:r>
          </w:p>
        </w:tc>
        <w:tc>
          <w:tcPr>
            <w:tcW w:w="1583" w:type="dxa"/>
            <w:tcBorders>
              <w:right w:val="single" w:sz="12" w:space="0" w:color="auto"/>
            </w:tcBorders>
            <w:noWrap/>
            <w:vAlign w:val="center"/>
            <w:hideMark/>
          </w:tcPr>
          <w:p w14:paraId="0BA666EB" w14:textId="77777777" w:rsidR="001B1A94" w:rsidRPr="001B1A94" w:rsidRDefault="001B1A94" w:rsidP="001B1A94">
            <w:pPr>
              <w:jc w:val="center"/>
              <w:rPr>
                <w:rFonts w:ascii="Times New Roman" w:hAnsi="Times New Roman" w:cs="Times New Roman"/>
                <w:lang w:val="en-GB"/>
              </w:rPr>
            </w:pPr>
            <w:r>
              <w:rPr>
                <w:rFonts w:ascii="Times New Roman" w:hAnsi="Times New Roman" w:cs="Times New Roman"/>
                <w:lang w:val="en-GB"/>
              </w:rPr>
              <w:t>n.a.</w:t>
            </w:r>
          </w:p>
        </w:tc>
        <w:tc>
          <w:tcPr>
            <w:tcW w:w="1583" w:type="dxa"/>
            <w:tcBorders>
              <w:left w:val="single" w:sz="12" w:space="0" w:color="auto"/>
            </w:tcBorders>
            <w:noWrap/>
            <w:vAlign w:val="center"/>
            <w:hideMark/>
          </w:tcPr>
          <w:p w14:paraId="09C70331" w14:textId="77777777" w:rsidR="001B1A94" w:rsidRPr="001B1A94" w:rsidRDefault="001B1A94" w:rsidP="001B1A94">
            <w:pPr>
              <w:jc w:val="center"/>
              <w:rPr>
                <w:rFonts w:ascii="Times New Roman" w:hAnsi="Times New Roman" w:cs="Times New Roman"/>
                <w:lang w:val="en-GB"/>
              </w:rPr>
            </w:pPr>
            <w:r w:rsidRPr="001B1A94">
              <w:rPr>
                <w:rFonts w:ascii="Times New Roman" w:hAnsi="Times New Roman" w:cs="Times New Roman"/>
                <w:lang w:val="en-GB"/>
              </w:rPr>
              <w:t>126.59 €</w:t>
            </w:r>
          </w:p>
        </w:tc>
        <w:tc>
          <w:tcPr>
            <w:tcW w:w="1583" w:type="dxa"/>
            <w:noWrap/>
            <w:vAlign w:val="center"/>
            <w:hideMark/>
          </w:tcPr>
          <w:p w14:paraId="32D21CA8" w14:textId="77777777" w:rsidR="001B1A94" w:rsidRPr="001B1A94" w:rsidRDefault="001B1A94" w:rsidP="001B1A94">
            <w:pPr>
              <w:jc w:val="center"/>
              <w:rPr>
                <w:rFonts w:ascii="Times New Roman" w:hAnsi="Times New Roman" w:cs="Times New Roman"/>
                <w:lang w:val="en-GB"/>
              </w:rPr>
            </w:pPr>
            <w:r w:rsidRPr="001B1A94">
              <w:rPr>
                <w:rFonts w:ascii="Times New Roman" w:hAnsi="Times New Roman" w:cs="Times New Roman"/>
                <w:lang w:val="en-GB"/>
              </w:rPr>
              <w:t>12.66 €</w:t>
            </w:r>
          </w:p>
        </w:tc>
      </w:tr>
      <w:tr w:rsidR="00715D51" w:rsidRPr="001B1A94" w14:paraId="1195E83E" w14:textId="77777777" w:rsidTr="00B6104D">
        <w:trPr>
          <w:trHeight w:val="271"/>
        </w:trPr>
        <w:tc>
          <w:tcPr>
            <w:tcW w:w="2093" w:type="dxa"/>
            <w:tcBorders>
              <w:right w:val="single" w:sz="12" w:space="0" w:color="auto"/>
            </w:tcBorders>
            <w:noWrap/>
          </w:tcPr>
          <w:p w14:paraId="0777DBD3" w14:textId="77777777" w:rsidR="00715D51" w:rsidRPr="001903CA" w:rsidRDefault="00715D51" w:rsidP="001B1A94">
            <w:pPr>
              <w:rPr>
                <w:rFonts w:ascii="Times New Roman" w:hAnsi="Times New Roman" w:cs="Times New Roman"/>
                <w:b/>
                <w:lang w:val="en-GB"/>
              </w:rPr>
            </w:pPr>
            <w:r w:rsidRPr="001903CA">
              <w:rPr>
                <w:rFonts w:ascii="Times New Roman" w:hAnsi="Times New Roman" w:cs="Times New Roman"/>
                <w:b/>
                <w:lang w:val="en-GB"/>
              </w:rPr>
              <w:t>Total</w:t>
            </w:r>
          </w:p>
        </w:tc>
        <w:tc>
          <w:tcPr>
            <w:tcW w:w="1417" w:type="dxa"/>
            <w:tcBorders>
              <w:left w:val="single" w:sz="12" w:space="0" w:color="auto"/>
              <w:right w:val="single" w:sz="12" w:space="0" w:color="auto"/>
            </w:tcBorders>
            <w:noWrap/>
            <w:vAlign w:val="center"/>
          </w:tcPr>
          <w:p w14:paraId="1C38DFC8" w14:textId="77777777" w:rsidR="00715D51" w:rsidRPr="001903CA" w:rsidRDefault="00715D51" w:rsidP="001B1A94">
            <w:pPr>
              <w:jc w:val="center"/>
              <w:rPr>
                <w:rFonts w:ascii="Times New Roman" w:hAnsi="Times New Roman" w:cs="Times New Roman"/>
                <w:b/>
                <w:lang w:val="en-GB"/>
              </w:rPr>
            </w:pPr>
          </w:p>
        </w:tc>
        <w:tc>
          <w:tcPr>
            <w:tcW w:w="1583" w:type="dxa"/>
            <w:tcBorders>
              <w:left w:val="single" w:sz="12" w:space="0" w:color="auto"/>
            </w:tcBorders>
            <w:noWrap/>
            <w:vAlign w:val="center"/>
          </w:tcPr>
          <w:p w14:paraId="4CEDC2FD" w14:textId="77777777" w:rsidR="00715D51" w:rsidRPr="001903CA" w:rsidRDefault="00715D51" w:rsidP="001B1A94">
            <w:pPr>
              <w:jc w:val="center"/>
              <w:rPr>
                <w:rFonts w:ascii="Times New Roman" w:hAnsi="Times New Roman" w:cs="Times New Roman"/>
                <w:b/>
                <w:lang w:val="en-GB"/>
              </w:rPr>
            </w:pPr>
          </w:p>
        </w:tc>
        <w:tc>
          <w:tcPr>
            <w:tcW w:w="1583" w:type="dxa"/>
            <w:tcBorders>
              <w:right w:val="single" w:sz="12" w:space="0" w:color="auto"/>
            </w:tcBorders>
            <w:noWrap/>
            <w:vAlign w:val="center"/>
          </w:tcPr>
          <w:p w14:paraId="585E3AC0" w14:textId="77777777" w:rsidR="00715D51" w:rsidRPr="001903CA" w:rsidRDefault="00B3165B" w:rsidP="001B1A94">
            <w:pPr>
              <w:jc w:val="center"/>
              <w:rPr>
                <w:rFonts w:ascii="Times New Roman" w:hAnsi="Times New Roman" w:cs="Times New Roman"/>
                <w:b/>
                <w:lang w:val="en-GB"/>
              </w:rPr>
            </w:pPr>
            <w:r w:rsidRPr="001903CA">
              <w:rPr>
                <w:rFonts w:ascii="Times New Roman" w:hAnsi="Times New Roman" w:cs="Times New Roman"/>
                <w:b/>
                <w:lang w:val="en-GB"/>
              </w:rPr>
              <w:t>189.84 €</w:t>
            </w:r>
          </w:p>
        </w:tc>
        <w:tc>
          <w:tcPr>
            <w:tcW w:w="1583" w:type="dxa"/>
            <w:tcBorders>
              <w:left w:val="single" w:sz="12" w:space="0" w:color="auto"/>
            </w:tcBorders>
            <w:noWrap/>
            <w:vAlign w:val="center"/>
          </w:tcPr>
          <w:p w14:paraId="3200C599" w14:textId="77777777" w:rsidR="00715D51" w:rsidRPr="001903CA" w:rsidRDefault="00715D51" w:rsidP="001B1A94">
            <w:pPr>
              <w:jc w:val="center"/>
              <w:rPr>
                <w:rFonts w:ascii="Times New Roman" w:hAnsi="Times New Roman" w:cs="Times New Roman"/>
                <w:b/>
                <w:lang w:val="en-GB"/>
              </w:rPr>
            </w:pPr>
          </w:p>
        </w:tc>
        <w:tc>
          <w:tcPr>
            <w:tcW w:w="1583" w:type="dxa"/>
            <w:noWrap/>
            <w:vAlign w:val="center"/>
          </w:tcPr>
          <w:p w14:paraId="62A93CFF" w14:textId="77777777" w:rsidR="00715D51" w:rsidRPr="001903CA" w:rsidRDefault="00B3165B" w:rsidP="001B1A94">
            <w:pPr>
              <w:jc w:val="center"/>
              <w:rPr>
                <w:rFonts w:ascii="Times New Roman" w:hAnsi="Times New Roman" w:cs="Times New Roman"/>
                <w:b/>
                <w:lang w:val="en-GB"/>
              </w:rPr>
            </w:pPr>
            <w:r w:rsidRPr="001903CA">
              <w:rPr>
                <w:rFonts w:ascii="Times New Roman" w:hAnsi="Times New Roman" w:cs="Times New Roman"/>
                <w:b/>
                <w:lang w:val="en-GB"/>
              </w:rPr>
              <w:t>126.54 €</w:t>
            </w:r>
          </w:p>
        </w:tc>
      </w:tr>
    </w:tbl>
    <w:p w14:paraId="3EFB51B0" w14:textId="1A933530" w:rsidR="001B1A94" w:rsidRDefault="001B1A94" w:rsidP="00F120B3">
      <w:pPr>
        <w:spacing w:line="360" w:lineRule="auto"/>
        <w:rPr>
          <w:rFonts w:ascii="Times New Roman" w:hAnsi="Times New Roman" w:cs="Times New Roman"/>
          <w:b/>
          <w:sz w:val="18"/>
          <w:lang w:val="en-US"/>
        </w:rPr>
      </w:pPr>
      <w:r>
        <w:rPr>
          <w:rFonts w:ascii="Times New Roman" w:hAnsi="Times New Roman" w:cs="Times New Roman"/>
          <w:b/>
          <w:sz w:val="18"/>
          <w:lang w:val="en-US"/>
        </w:rPr>
        <w:t>Table S</w:t>
      </w:r>
      <w:r w:rsidR="00364348">
        <w:rPr>
          <w:rFonts w:ascii="Times New Roman" w:hAnsi="Times New Roman" w:cs="Times New Roman"/>
          <w:b/>
          <w:sz w:val="18"/>
          <w:lang w:val="en-US"/>
        </w:rPr>
        <w:t>9</w:t>
      </w:r>
      <w:r>
        <w:rPr>
          <w:rFonts w:ascii="Times New Roman" w:hAnsi="Times New Roman" w:cs="Times New Roman"/>
          <w:b/>
          <w:sz w:val="18"/>
          <w:lang w:val="en-US"/>
        </w:rPr>
        <w:t xml:space="preserve"> Resource use and costs for physician visits due to hypertension</w:t>
      </w:r>
    </w:p>
    <w:p w14:paraId="4A79AB7F" w14:textId="77777777" w:rsidR="001B1A94" w:rsidRPr="001B1A94" w:rsidRDefault="00B6104D" w:rsidP="00F120B3">
      <w:pPr>
        <w:spacing w:line="360" w:lineRule="auto"/>
        <w:rPr>
          <w:rFonts w:ascii="Times New Roman" w:hAnsi="Times New Roman" w:cs="Times New Roman"/>
          <w:sz w:val="18"/>
          <w:lang w:val="en-US"/>
        </w:rPr>
      </w:pPr>
      <w:r>
        <w:rPr>
          <w:rFonts w:ascii="Times New Roman" w:hAnsi="Times New Roman" w:cs="Times New Roman"/>
          <w:sz w:val="18"/>
          <w:lang w:val="en-US"/>
        </w:rPr>
        <w:t>CT computer tomography; MRI magnet resonance imaging; n.a. no unit costs available.</w:t>
      </w:r>
    </w:p>
    <w:p w14:paraId="38B509D1" w14:textId="29CECEDD" w:rsidR="00F120B3" w:rsidRDefault="00B6104D" w:rsidP="001E31E6">
      <w:pPr>
        <w:spacing w:line="360" w:lineRule="auto"/>
        <w:jc w:val="both"/>
        <w:rPr>
          <w:rFonts w:ascii="Times New Roman" w:hAnsi="Times New Roman" w:cs="Times New Roman"/>
          <w:lang w:val="en-US"/>
        </w:rPr>
      </w:pPr>
      <w:r>
        <w:rPr>
          <w:rFonts w:ascii="Times New Roman" w:hAnsi="Times New Roman" w:cs="Times New Roman"/>
          <w:lang w:val="en-US"/>
        </w:rPr>
        <w:t xml:space="preserve">Three different medication </w:t>
      </w:r>
      <w:r w:rsidR="00246040">
        <w:rPr>
          <w:rFonts w:ascii="Times New Roman" w:hAnsi="Times New Roman" w:cs="Times New Roman"/>
          <w:lang w:val="en-US"/>
        </w:rPr>
        <w:t>regimens</w:t>
      </w:r>
      <w:r>
        <w:rPr>
          <w:rFonts w:ascii="Times New Roman" w:hAnsi="Times New Roman" w:cs="Times New Roman"/>
          <w:lang w:val="en-US"/>
        </w:rPr>
        <w:t xml:space="preserve"> were considered</w:t>
      </w:r>
      <w:r>
        <w:rPr>
          <w:rFonts w:ascii="Times New Roman" w:hAnsi="Times New Roman" w:cs="Times New Roman"/>
          <w:lang w:val="en-US"/>
        </w:rPr>
        <w:fldChar w:fldCharType="begin">
          <w:fldData xml:space="preserve">PEVuZE5vdGU+PENpdGU+PEF1dGhvcj5Eb3JlbmthbXA8L0F1dGhvcj48WWVhcj4yMDEzPC9ZZWFy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</w:fldData>
        </w:fldChar>
      </w:r>
      <w:r w:rsidR="004A0E66">
        <w:rPr>
          <w:rFonts w:ascii="Times New Roman" w:hAnsi="Times New Roman" w:cs="Times New Roman"/>
          <w:lang w:val="en-US"/>
        </w:rPr>
        <w:instrText xml:space="preserve"> ADDIN EN.CITE </w:instrText>
      </w:r>
      <w:r w:rsidR="004A0E66">
        <w:rPr>
          <w:rFonts w:ascii="Times New Roman" w:hAnsi="Times New Roman" w:cs="Times New Roman"/>
          <w:lang w:val="en-US"/>
        </w:rPr>
        <w:fldChar w:fldCharType="begin">
          <w:fldData xml:space="preserve">PEVuZE5vdGU+PENpdGU+PEF1dGhvcj5Eb3JlbmthbXA8L0F1dGhvcj48WWVhcj4yMDEzPC9ZZWFy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</w:fldData>
        </w:fldChar>
      </w:r>
      <w:r w:rsidR="004A0E66">
        <w:rPr>
          <w:rFonts w:ascii="Times New Roman" w:hAnsi="Times New Roman" w:cs="Times New Roman"/>
          <w:lang w:val="en-US"/>
        </w:rPr>
        <w:instrText xml:space="preserve"> ADDIN EN.CITE.DATA </w:instrText>
      </w:r>
      <w:r w:rsidR="004A0E66">
        <w:rPr>
          <w:rFonts w:ascii="Times New Roman" w:hAnsi="Times New Roman" w:cs="Times New Roman"/>
          <w:lang w:val="en-US"/>
        </w:rPr>
      </w:r>
      <w:r w:rsidR="004A0E66">
        <w:rPr>
          <w:rFonts w:ascii="Times New Roman" w:hAnsi="Times New Roman" w:cs="Times New Roman"/>
          <w:lang w:val="en-US"/>
        </w:rPr>
        <w:fldChar w:fldCharType="end"/>
      </w:r>
      <w:r>
        <w:rPr>
          <w:rFonts w:ascii="Times New Roman" w:hAnsi="Times New Roman" w:cs="Times New Roman"/>
          <w:lang w:val="en-US"/>
        </w:rPr>
        <w:fldChar w:fldCharType="separate"/>
      </w:r>
      <w:r w:rsidR="00D163CA">
        <w:rPr>
          <w:rFonts w:ascii="Times New Roman" w:hAnsi="Times New Roman" w:cs="Times New Roman"/>
          <w:noProof/>
          <w:lang w:val="en-US"/>
        </w:rPr>
        <w:t>[</w:t>
      </w:r>
      <w:hyperlink w:anchor="_ENREF_11" w:tooltip="Dorenkamp, 2013 #2946" w:history="1">
        <w:r w:rsidR="004A0E66">
          <w:rPr>
            <w:rFonts w:ascii="Times New Roman" w:hAnsi="Times New Roman" w:cs="Times New Roman"/>
            <w:noProof/>
            <w:lang w:val="en-US"/>
          </w:rPr>
          <w:t>11</w:t>
        </w:r>
      </w:hyperlink>
      <w:r w:rsidR="00D163CA">
        <w:rPr>
          <w:rFonts w:ascii="Times New Roman" w:hAnsi="Times New Roman" w:cs="Times New Roman"/>
          <w:noProof/>
          <w:lang w:val="en-US"/>
        </w:rPr>
        <w:t>]</w:t>
      </w:r>
      <w:r>
        <w:rPr>
          <w:rFonts w:ascii="Times New Roman" w:hAnsi="Times New Roman" w:cs="Times New Roman"/>
          <w:lang w:val="en-US"/>
        </w:rPr>
        <w:fldChar w:fldCharType="end"/>
      </w:r>
      <w:r>
        <w:rPr>
          <w:rFonts w:ascii="Times New Roman" w:hAnsi="Times New Roman" w:cs="Times New Roman"/>
          <w:lang w:val="en-US"/>
        </w:rPr>
        <w:t xml:space="preserve"> and valued with prices, dosages and fixed amounts from the red list </w:t>
      </w:r>
      <w:r>
        <w:rPr>
          <w:rFonts w:ascii="Times New Roman" w:hAnsi="Times New Roman" w:cs="Times New Roman"/>
          <w:lang w:val="en-US"/>
        </w:rPr>
        <w:fldChar w:fldCharType="begin"/>
      </w:r>
      <w:r w:rsidR="00D163CA">
        <w:rPr>
          <w:rFonts w:ascii="Times New Roman" w:hAnsi="Times New Roman" w:cs="Times New Roman"/>
          <w:lang w:val="en-US"/>
        </w:rPr>
        <w:instrText xml:space="preserve"> ADDIN EN.CITE &lt;EndNote&gt;&lt;Cite&gt;&lt;Author&gt;Rote Liste® Service GmbH&lt;/Author&gt;&lt;Year&gt;2017&lt;/Year&gt;&lt;RecNum&gt;2955&lt;/RecNum&gt;&lt;DisplayText&gt;[14]&lt;/DisplayText&gt;&lt;record&gt;&lt;rec-number&gt;2955&lt;/rec-number&gt;&lt;foreign-keys&gt;&lt;key app="EN" db-id="0x0fzrvffd9td4erwrqvv9vdte929vp2pe29"&gt;2955&lt;/key&gt;&lt;/foreign-keys&gt;&lt;ref-type name="Web Page"&gt;12&lt;/ref-type&gt;&lt;contributors&gt;&lt;authors&gt;&lt;author&gt;Rote Liste® Service GmbH,&lt;/author&gt;&lt;/authors&gt;&lt;/contributors&gt;&lt;titles&gt;&lt;title&gt;Rote Liste. Arzneimittelinformationen für Deutschland&lt;/title&gt;&lt;/titles&gt;&lt;number&gt;05.07.2017&lt;/number&gt;&lt;dates&gt;&lt;year&gt;2017&lt;/year&gt;&lt;/dates&gt;&lt;pub-location&gt;www.online.rote-liste.de&lt;/pub-location&gt;&lt;urls&gt;&lt;related-urls&gt;&lt;url&gt;https://online.rote-liste.de/&lt;/url&gt;&lt;/related-urls&gt;&lt;/urls&gt;&lt;/record&gt;&lt;/Cite&gt;&lt;/EndNote&gt;</w:instrText>
      </w:r>
      <w:r>
        <w:rPr>
          <w:rFonts w:ascii="Times New Roman" w:hAnsi="Times New Roman" w:cs="Times New Roman"/>
          <w:lang w:val="en-US"/>
        </w:rPr>
        <w:fldChar w:fldCharType="separate"/>
      </w:r>
      <w:r w:rsidR="00D163CA">
        <w:rPr>
          <w:rFonts w:ascii="Times New Roman" w:hAnsi="Times New Roman" w:cs="Times New Roman"/>
          <w:noProof/>
          <w:lang w:val="en-US"/>
        </w:rPr>
        <w:t>[</w:t>
      </w:r>
      <w:hyperlink w:anchor="_ENREF_14" w:tooltip="Rote Liste® Service GmbH, 2017 #2955" w:history="1">
        <w:r w:rsidR="004A0E66">
          <w:rPr>
            <w:rFonts w:ascii="Times New Roman" w:hAnsi="Times New Roman" w:cs="Times New Roman"/>
            <w:noProof/>
            <w:lang w:val="en-US"/>
          </w:rPr>
          <w:t>14</w:t>
        </w:r>
      </w:hyperlink>
      <w:r w:rsidR="00D163CA">
        <w:rPr>
          <w:rFonts w:ascii="Times New Roman" w:hAnsi="Times New Roman" w:cs="Times New Roman"/>
          <w:noProof/>
          <w:lang w:val="en-US"/>
        </w:rPr>
        <w:t>]</w:t>
      </w:r>
      <w:r>
        <w:rPr>
          <w:rFonts w:ascii="Times New Roman" w:hAnsi="Times New Roman" w:cs="Times New Roman"/>
          <w:lang w:val="en-US"/>
        </w:rPr>
        <w:fldChar w:fldCharType="end"/>
      </w:r>
      <w:r>
        <w:rPr>
          <w:rFonts w:ascii="Times New Roman" w:hAnsi="Times New Roman" w:cs="Times New Roman"/>
          <w:lang w:val="en-US"/>
        </w:rPr>
        <w:t xml:space="preserve"> to calculate annual medication cost for hypertension (table S</w:t>
      </w:r>
      <w:r w:rsidR="00364348">
        <w:rPr>
          <w:rFonts w:ascii="Times New Roman" w:hAnsi="Times New Roman" w:cs="Times New Roman"/>
          <w:lang w:val="en-US"/>
        </w:rPr>
        <w:t>10</w:t>
      </w:r>
      <w:r>
        <w:rPr>
          <w:rFonts w:ascii="Times New Roman" w:hAnsi="Times New Roman" w:cs="Times New Roman"/>
          <w:lang w:val="en-US"/>
        </w:rPr>
        <w:t>).</w:t>
      </w:r>
    </w:p>
    <w:p w14:paraId="1446793C" w14:textId="6D33755D" w:rsidR="00715D51" w:rsidRDefault="00715D51" w:rsidP="001E31E6">
      <w:pPr>
        <w:spacing w:line="360" w:lineRule="auto"/>
        <w:jc w:val="both"/>
        <w:rPr>
          <w:rFonts w:ascii="Times New Roman" w:hAnsi="Times New Roman" w:cs="Times New Roman"/>
          <w:lang w:val="en-US"/>
        </w:rPr>
      </w:pPr>
      <w:r>
        <w:rPr>
          <w:rFonts w:ascii="Times New Roman" w:hAnsi="Times New Roman" w:cs="Times New Roman"/>
          <w:lang w:val="en-US"/>
        </w:rPr>
        <w:t>The total costs for hypertension were calculated by summing physician visit costs and medic</w:t>
      </w:r>
      <w:r w:rsidR="001903CA">
        <w:rPr>
          <w:rFonts w:ascii="Times New Roman" w:hAnsi="Times New Roman" w:cs="Times New Roman"/>
          <w:lang w:val="en-US"/>
        </w:rPr>
        <w:t>ation cost for all combinations. The base case total cost includes the base case medication cost and the total physician visit cost derived from published unit cost calculation. For sensitivity analysis the combinations resulting in minimum and maximum total annual cost were chosen from the range of all calculated costs. The minimum cos</w:t>
      </w:r>
      <w:r w:rsidR="00246040">
        <w:rPr>
          <w:rFonts w:ascii="Times New Roman" w:hAnsi="Times New Roman" w:cs="Times New Roman"/>
          <w:lang w:val="en-US"/>
        </w:rPr>
        <w:t xml:space="preserve">t </w:t>
      </w:r>
      <w:r w:rsidR="00364348">
        <w:rPr>
          <w:rFonts w:ascii="Times New Roman" w:hAnsi="Times New Roman" w:cs="Times New Roman"/>
          <w:lang w:val="en-US"/>
        </w:rPr>
        <w:t>includes</w:t>
      </w:r>
      <w:r w:rsidR="00246040">
        <w:rPr>
          <w:rFonts w:ascii="Times New Roman" w:hAnsi="Times New Roman" w:cs="Times New Roman"/>
          <w:lang w:val="en-US"/>
        </w:rPr>
        <w:t xml:space="preserve"> the alternative three-</w:t>
      </w:r>
      <w:r w:rsidR="001903CA">
        <w:rPr>
          <w:rFonts w:ascii="Times New Roman" w:hAnsi="Times New Roman" w:cs="Times New Roman"/>
          <w:lang w:val="en-US"/>
        </w:rPr>
        <w:t xml:space="preserve">drug regimen and the physician visits valued with SHI tariff while the maximum cost were comprised of the alternative </w:t>
      </w:r>
      <w:r w:rsidR="00246040">
        <w:rPr>
          <w:rFonts w:ascii="Times New Roman" w:hAnsi="Times New Roman" w:cs="Times New Roman"/>
          <w:lang w:val="en-US"/>
        </w:rPr>
        <w:t>four-drug regimen and physician visits valued with published unit costs (table S</w:t>
      </w:r>
      <w:r w:rsidR="00364348">
        <w:rPr>
          <w:rFonts w:ascii="Times New Roman" w:hAnsi="Times New Roman" w:cs="Times New Roman"/>
          <w:lang w:val="en-US"/>
        </w:rPr>
        <w:t>11</w:t>
      </w:r>
      <w:r w:rsidR="00246040">
        <w:rPr>
          <w:rFonts w:ascii="Times New Roman" w:hAnsi="Times New Roman" w:cs="Times New Roman"/>
          <w:lang w:val="en-US"/>
        </w:rPr>
        <w:t>)</w:t>
      </w:r>
      <w:r w:rsidR="001E31E6">
        <w:rPr>
          <w:rFonts w:ascii="Times New Roman" w:hAnsi="Times New Roman" w:cs="Times New Roman"/>
          <w:lang w:val="en-US"/>
        </w:rPr>
        <w:t>.</w:t>
      </w:r>
    </w:p>
    <w:tbl>
      <w:tblPr>
        <w:tblStyle w:val="TableGrid"/>
        <w:tblW w:w="9322" w:type="dxa"/>
        <w:tblLayout w:type="fixed"/>
        <w:tblLook w:val="04A0" w:firstRow="1" w:lastRow="0" w:firstColumn="1" w:lastColumn="0" w:noHBand="0" w:noVBand="1"/>
      </w:tblPr>
      <w:tblGrid>
        <w:gridCol w:w="3936"/>
        <w:gridCol w:w="283"/>
        <w:gridCol w:w="1276"/>
        <w:gridCol w:w="1984"/>
        <w:gridCol w:w="1843"/>
      </w:tblGrid>
      <w:tr w:rsidR="00715D51" w:rsidRPr="00DD7AA3" w14:paraId="184AA6AB" w14:textId="77777777" w:rsidTr="001E31E6">
        <w:trPr>
          <w:trHeight w:val="288"/>
          <w:tblHeader/>
        </w:trPr>
        <w:tc>
          <w:tcPr>
            <w:tcW w:w="3936" w:type="dxa"/>
            <w:shd w:val="clear" w:color="auto" w:fill="A6A6A6" w:themeFill="background1" w:themeFillShade="A6"/>
            <w:noWrap/>
            <w:vAlign w:val="center"/>
            <w:hideMark/>
          </w:tcPr>
          <w:p w14:paraId="6EA5B242" w14:textId="77777777" w:rsidR="00B6104D" w:rsidRPr="00715D51" w:rsidRDefault="00B6104D" w:rsidP="00715D51">
            <w:pPr>
              <w:spacing w:line="360" w:lineRule="auto"/>
              <w:jc w:val="center"/>
              <w:rPr>
                <w:rFonts w:ascii="Times New Roman" w:hAnsi="Times New Roman" w:cs="Times New Roman"/>
                <w:b/>
                <w:u w:val="single"/>
                <w:lang w:val="en-GB"/>
              </w:rPr>
            </w:pPr>
            <w:r w:rsidRPr="00715D51">
              <w:rPr>
                <w:rFonts w:ascii="Times New Roman" w:hAnsi="Times New Roman" w:cs="Times New Roman"/>
                <w:b/>
                <w:lang w:val="en-GB"/>
              </w:rPr>
              <w:t>Agent, dosage and drug</w:t>
            </w:r>
          </w:p>
        </w:tc>
        <w:tc>
          <w:tcPr>
            <w:tcW w:w="1559" w:type="dxa"/>
            <w:gridSpan w:val="2"/>
            <w:shd w:val="clear" w:color="auto" w:fill="A6A6A6" w:themeFill="background1" w:themeFillShade="A6"/>
            <w:noWrap/>
            <w:vAlign w:val="center"/>
            <w:hideMark/>
          </w:tcPr>
          <w:p w14:paraId="65B48868" w14:textId="77777777" w:rsidR="00B6104D" w:rsidRPr="00715D51" w:rsidRDefault="00B6104D" w:rsidP="00715D51">
            <w:pPr>
              <w:spacing w:line="360" w:lineRule="auto"/>
              <w:jc w:val="center"/>
              <w:rPr>
                <w:rFonts w:ascii="Times New Roman" w:hAnsi="Times New Roman" w:cs="Times New Roman"/>
                <w:b/>
                <w:lang w:val="en-GB"/>
              </w:rPr>
            </w:pPr>
            <w:r w:rsidRPr="00715D51">
              <w:rPr>
                <w:rFonts w:ascii="Times New Roman" w:hAnsi="Times New Roman" w:cs="Times New Roman"/>
                <w:b/>
                <w:lang w:val="en-GB"/>
              </w:rPr>
              <w:t>Units in largest package size</w:t>
            </w:r>
          </w:p>
        </w:tc>
        <w:tc>
          <w:tcPr>
            <w:tcW w:w="1984" w:type="dxa"/>
            <w:shd w:val="clear" w:color="auto" w:fill="A6A6A6" w:themeFill="background1" w:themeFillShade="A6"/>
            <w:noWrap/>
            <w:vAlign w:val="center"/>
            <w:hideMark/>
          </w:tcPr>
          <w:p w14:paraId="59E1F67D" w14:textId="3207980B" w:rsidR="00B6104D" w:rsidRPr="00715D51" w:rsidRDefault="00B6104D" w:rsidP="00364348">
            <w:pPr>
              <w:spacing w:line="360" w:lineRule="auto"/>
              <w:jc w:val="center"/>
              <w:rPr>
                <w:rFonts w:ascii="Times New Roman" w:hAnsi="Times New Roman" w:cs="Times New Roman"/>
                <w:b/>
                <w:lang w:val="en-GB"/>
              </w:rPr>
            </w:pPr>
            <w:r w:rsidRPr="00715D51">
              <w:rPr>
                <w:rFonts w:ascii="Times New Roman" w:hAnsi="Times New Roman" w:cs="Times New Roman"/>
                <w:b/>
                <w:lang w:val="en-GB"/>
              </w:rPr>
              <w:t>Fixed amount (refunded by SHI)</w:t>
            </w:r>
            <w:r w:rsidR="001E31E6">
              <w:rPr>
                <w:rFonts w:ascii="Times New Roman" w:hAnsi="Times New Roman" w:cs="Times New Roman"/>
                <w:b/>
                <w:lang w:val="en-GB"/>
              </w:rPr>
              <w:t xml:space="preserve"> </w:t>
            </w:r>
            <w:r w:rsidR="001E31E6">
              <w:rPr>
                <w:rFonts w:ascii="Times New Roman" w:hAnsi="Times New Roman" w:cs="Times New Roman"/>
                <w:b/>
                <w:lang w:val="en-GB"/>
              </w:rPr>
              <w:fldChar w:fldCharType="begin"/>
            </w:r>
            <w:r w:rsidR="00D163CA">
              <w:rPr>
                <w:rFonts w:ascii="Times New Roman" w:hAnsi="Times New Roman" w:cs="Times New Roman"/>
                <w:b/>
                <w:lang w:val="en-GB"/>
              </w:rPr>
              <w:instrText xml:space="preserve"> ADDIN EN.CITE &lt;EndNote&gt;&lt;Cite&gt;&lt;Author&gt;Rote Liste® Service GmbH&lt;/Author&gt;&lt;Year&gt;2017&lt;/Year&gt;&lt;RecNum&gt;2955&lt;/RecNum&gt;&lt;DisplayText&gt;[14]&lt;/DisplayText&gt;&lt;record&gt;&lt;rec-number&gt;2955&lt;/rec-number&gt;&lt;foreign-keys&gt;&lt;key app="EN" db-id="0x0fzrvffd9td4erwrqvv9vdte929vp2pe29"&gt;2955&lt;/key&gt;&lt;/foreign-keys&gt;&lt;ref-type name="Web Page"&gt;12&lt;/ref-type&gt;&lt;contributors&gt;&lt;authors&gt;&lt;author&gt;Rote Liste® Service GmbH,&lt;/author&gt;&lt;/authors&gt;&lt;/contributors&gt;&lt;titles&gt;&lt;title&gt;Rote Liste. Arzneimittelinformationen für Deutschland&lt;/title&gt;&lt;/titles&gt;&lt;number&gt;05.07.2017&lt;/number&gt;&lt;dates&gt;&lt;year&gt;2017&lt;/year&gt;&lt;/dates&gt;&lt;pub-location&gt;www.online.rote-liste.de&lt;/pub-location&gt;&lt;urls&gt;&lt;related-urls&gt;&lt;url&gt;https://online.rote-liste.de/&lt;/url&gt;&lt;/related-urls&gt;&lt;/urls&gt;&lt;/record&gt;&lt;/Cite&gt;&lt;/EndNote&gt;</w:instrText>
            </w:r>
            <w:r w:rsidR="001E31E6">
              <w:rPr>
                <w:rFonts w:ascii="Times New Roman" w:hAnsi="Times New Roman" w:cs="Times New Roman"/>
                <w:b/>
                <w:lang w:val="en-GB"/>
              </w:rPr>
              <w:fldChar w:fldCharType="separate"/>
            </w:r>
            <w:r w:rsidR="00D163CA">
              <w:rPr>
                <w:rFonts w:ascii="Times New Roman" w:hAnsi="Times New Roman" w:cs="Times New Roman"/>
                <w:b/>
                <w:noProof/>
                <w:lang w:val="en-GB"/>
              </w:rPr>
              <w:t>[</w:t>
            </w:r>
            <w:hyperlink w:anchor="_ENREF_14" w:tooltip="Rote Liste® Service GmbH, 2017 #2955" w:history="1">
              <w:r w:rsidR="004A0E66">
                <w:rPr>
                  <w:rFonts w:ascii="Times New Roman" w:hAnsi="Times New Roman" w:cs="Times New Roman"/>
                  <w:b/>
                  <w:noProof/>
                  <w:lang w:val="en-GB"/>
                </w:rPr>
                <w:t>14</w:t>
              </w:r>
            </w:hyperlink>
            <w:r w:rsidR="00D163CA">
              <w:rPr>
                <w:rFonts w:ascii="Times New Roman" w:hAnsi="Times New Roman" w:cs="Times New Roman"/>
                <w:b/>
                <w:noProof/>
                <w:lang w:val="en-GB"/>
              </w:rPr>
              <w:t>]</w:t>
            </w:r>
            <w:r w:rsidR="001E31E6">
              <w:rPr>
                <w:rFonts w:ascii="Times New Roman" w:hAnsi="Times New Roman" w:cs="Times New Roman"/>
                <w:b/>
                <w:lang w:val="en-GB"/>
              </w:rPr>
              <w:fldChar w:fldCharType="end"/>
            </w:r>
          </w:p>
        </w:tc>
        <w:tc>
          <w:tcPr>
            <w:tcW w:w="1843" w:type="dxa"/>
            <w:shd w:val="clear" w:color="auto" w:fill="A6A6A6" w:themeFill="background1" w:themeFillShade="A6"/>
            <w:noWrap/>
            <w:vAlign w:val="center"/>
            <w:hideMark/>
          </w:tcPr>
          <w:p w14:paraId="4CBA0B27" w14:textId="77777777" w:rsidR="00B6104D" w:rsidRPr="00715D51" w:rsidRDefault="00B6104D" w:rsidP="00715D51">
            <w:pPr>
              <w:spacing w:line="360" w:lineRule="auto"/>
              <w:jc w:val="center"/>
              <w:rPr>
                <w:rFonts w:ascii="Times New Roman" w:hAnsi="Times New Roman" w:cs="Times New Roman"/>
                <w:b/>
                <w:lang w:val="en-GB"/>
              </w:rPr>
            </w:pPr>
            <w:r w:rsidRPr="00715D51">
              <w:rPr>
                <w:rFonts w:ascii="Times New Roman" w:hAnsi="Times New Roman" w:cs="Times New Roman"/>
                <w:b/>
                <w:lang w:val="en-GB"/>
              </w:rPr>
              <w:t>Cost per year (SHI perspective)</w:t>
            </w:r>
          </w:p>
        </w:tc>
      </w:tr>
      <w:tr w:rsidR="00B6104D" w:rsidRPr="00B6104D" w14:paraId="35B0EC89" w14:textId="77777777" w:rsidTr="001E31E6">
        <w:trPr>
          <w:trHeight w:val="288"/>
        </w:trPr>
        <w:tc>
          <w:tcPr>
            <w:tcW w:w="9322" w:type="dxa"/>
            <w:gridSpan w:val="5"/>
            <w:shd w:val="clear" w:color="auto" w:fill="F2F2F2" w:themeFill="background1" w:themeFillShade="F2"/>
            <w:noWrap/>
          </w:tcPr>
          <w:p w14:paraId="02E8BD40" w14:textId="77777777" w:rsidR="00B6104D" w:rsidRPr="00715D51" w:rsidRDefault="00B6104D" w:rsidP="001E31E6">
            <w:pPr>
              <w:spacing w:line="360" w:lineRule="auto"/>
              <w:rPr>
                <w:rFonts w:ascii="Times New Roman" w:hAnsi="Times New Roman" w:cs="Times New Roman"/>
                <w:b/>
                <w:i/>
                <w:lang w:val="en-GB"/>
              </w:rPr>
            </w:pPr>
            <w:r w:rsidRPr="00715D51">
              <w:rPr>
                <w:rFonts w:ascii="Times New Roman" w:hAnsi="Times New Roman" w:cs="Times New Roman"/>
                <w:b/>
                <w:i/>
                <w:lang w:val="en-GB"/>
              </w:rPr>
              <w:t>Base c</w:t>
            </w:r>
            <w:r w:rsidRPr="00715D51">
              <w:rPr>
                <w:rFonts w:ascii="Times New Roman" w:hAnsi="Times New Roman" w:cs="Times New Roman"/>
                <w:b/>
                <w:i/>
                <w:shd w:val="clear" w:color="auto" w:fill="F2F2F2" w:themeFill="background1" w:themeFillShade="F2"/>
                <w:lang w:val="en-GB"/>
              </w:rPr>
              <w:t>ase</w:t>
            </w:r>
          </w:p>
        </w:tc>
      </w:tr>
      <w:tr w:rsidR="00715D51" w:rsidRPr="00B6104D" w14:paraId="35C1476F" w14:textId="77777777" w:rsidTr="001E31E6">
        <w:trPr>
          <w:trHeight w:val="288"/>
        </w:trPr>
        <w:tc>
          <w:tcPr>
            <w:tcW w:w="3936" w:type="dxa"/>
            <w:noWrap/>
            <w:hideMark/>
          </w:tcPr>
          <w:p w14:paraId="5F6F04A8" w14:textId="77777777" w:rsidR="00B6104D" w:rsidRPr="00B6104D" w:rsidRDefault="00B6104D" w:rsidP="00B6104D">
            <w:pPr>
              <w:spacing w:line="360" w:lineRule="auto"/>
              <w:rPr>
                <w:rFonts w:ascii="Times New Roman" w:hAnsi="Times New Roman" w:cs="Times New Roman"/>
                <w:lang w:val="en-GB"/>
              </w:rPr>
            </w:pPr>
            <w:r w:rsidRPr="00B6104D">
              <w:rPr>
                <w:rFonts w:ascii="Times New Roman" w:hAnsi="Times New Roman" w:cs="Times New Roman"/>
                <w:lang w:val="en-GB"/>
              </w:rPr>
              <w:t>Metoprolol 2 x 95 mg/day (Beloc zok®)</w:t>
            </w:r>
          </w:p>
        </w:tc>
        <w:tc>
          <w:tcPr>
            <w:tcW w:w="1559" w:type="dxa"/>
            <w:gridSpan w:val="2"/>
            <w:noWrap/>
            <w:vAlign w:val="center"/>
            <w:hideMark/>
          </w:tcPr>
          <w:p w14:paraId="41129D6A" w14:textId="77777777" w:rsidR="00B6104D" w:rsidRPr="00B6104D" w:rsidRDefault="00B6104D" w:rsidP="00715D51">
            <w:pPr>
              <w:spacing w:line="360" w:lineRule="auto"/>
              <w:jc w:val="center"/>
              <w:rPr>
                <w:rFonts w:ascii="Times New Roman" w:hAnsi="Times New Roman" w:cs="Times New Roman"/>
                <w:lang w:val="en-GB"/>
              </w:rPr>
            </w:pPr>
            <w:r w:rsidRPr="00B6104D">
              <w:rPr>
                <w:rFonts w:ascii="Times New Roman" w:hAnsi="Times New Roman" w:cs="Times New Roman"/>
                <w:lang w:val="en-GB"/>
              </w:rPr>
              <w:t>100</w:t>
            </w:r>
          </w:p>
        </w:tc>
        <w:tc>
          <w:tcPr>
            <w:tcW w:w="1984" w:type="dxa"/>
            <w:noWrap/>
            <w:vAlign w:val="center"/>
            <w:hideMark/>
          </w:tcPr>
          <w:p w14:paraId="022DB312" w14:textId="77777777" w:rsidR="00B6104D" w:rsidRPr="00B6104D" w:rsidRDefault="00B6104D" w:rsidP="00715D51">
            <w:pPr>
              <w:spacing w:line="360" w:lineRule="auto"/>
              <w:jc w:val="center"/>
              <w:rPr>
                <w:rFonts w:ascii="Times New Roman" w:hAnsi="Times New Roman" w:cs="Times New Roman"/>
                <w:lang w:val="en-GB"/>
              </w:rPr>
            </w:pPr>
            <w:r w:rsidRPr="00B6104D">
              <w:rPr>
                <w:rFonts w:ascii="Times New Roman" w:hAnsi="Times New Roman" w:cs="Times New Roman"/>
                <w:lang w:val="en-GB"/>
              </w:rPr>
              <w:t>17.33 €</w:t>
            </w:r>
          </w:p>
        </w:tc>
        <w:tc>
          <w:tcPr>
            <w:tcW w:w="1843" w:type="dxa"/>
            <w:noWrap/>
            <w:vAlign w:val="center"/>
            <w:hideMark/>
          </w:tcPr>
          <w:p w14:paraId="2E3B5890" w14:textId="77777777" w:rsidR="00B6104D" w:rsidRPr="00B6104D" w:rsidRDefault="00B6104D" w:rsidP="00715D51">
            <w:pPr>
              <w:spacing w:line="360" w:lineRule="auto"/>
              <w:jc w:val="center"/>
              <w:rPr>
                <w:rFonts w:ascii="Times New Roman" w:hAnsi="Times New Roman" w:cs="Times New Roman"/>
                <w:lang w:val="en-GB"/>
              </w:rPr>
            </w:pPr>
            <w:r w:rsidRPr="00B6104D">
              <w:rPr>
                <w:rFonts w:ascii="Times New Roman" w:hAnsi="Times New Roman" w:cs="Times New Roman"/>
                <w:lang w:val="en-GB"/>
              </w:rPr>
              <w:t>126.51 €</w:t>
            </w:r>
          </w:p>
        </w:tc>
      </w:tr>
      <w:tr w:rsidR="00715D51" w:rsidRPr="00B6104D" w14:paraId="7D0949BF" w14:textId="77777777" w:rsidTr="001E31E6">
        <w:trPr>
          <w:trHeight w:val="288"/>
        </w:trPr>
        <w:tc>
          <w:tcPr>
            <w:tcW w:w="3936" w:type="dxa"/>
            <w:noWrap/>
            <w:hideMark/>
          </w:tcPr>
          <w:p w14:paraId="52DE43DE" w14:textId="77777777" w:rsidR="00B6104D" w:rsidRPr="00B6104D" w:rsidRDefault="00B6104D" w:rsidP="00B6104D">
            <w:pPr>
              <w:spacing w:line="360" w:lineRule="auto"/>
              <w:rPr>
                <w:rFonts w:ascii="Times New Roman" w:hAnsi="Times New Roman" w:cs="Times New Roman"/>
                <w:lang w:val="en-GB"/>
              </w:rPr>
            </w:pPr>
            <w:r w:rsidRPr="00B6104D">
              <w:rPr>
                <w:rFonts w:ascii="Times New Roman" w:hAnsi="Times New Roman" w:cs="Times New Roman"/>
                <w:lang w:val="en-GB"/>
              </w:rPr>
              <w:t>Ramipril 10 mg/day (Delix®)</w:t>
            </w:r>
          </w:p>
        </w:tc>
        <w:tc>
          <w:tcPr>
            <w:tcW w:w="1559" w:type="dxa"/>
            <w:gridSpan w:val="2"/>
            <w:noWrap/>
            <w:vAlign w:val="center"/>
            <w:hideMark/>
          </w:tcPr>
          <w:p w14:paraId="33DE6D9F" w14:textId="77777777" w:rsidR="00B6104D" w:rsidRPr="00B6104D" w:rsidRDefault="00B6104D" w:rsidP="00715D51">
            <w:pPr>
              <w:spacing w:line="360" w:lineRule="auto"/>
              <w:jc w:val="center"/>
              <w:rPr>
                <w:rFonts w:ascii="Times New Roman" w:hAnsi="Times New Roman" w:cs="Times New Roman"/>
                <w:lang w:val="en-GB"/>
              </w:rPr>
            </w:pPr>
            <w:r w:rsidRPr="00B6104D">
              <w:rPr>
                <w:rFonts w:ascii="Times New Roman" w:hAnsi="Times New Roman" w:cs="Times New Roman"/>
                <w:lang w:val="en-GB"/>
              </w:rPr>
              <w:t>100</w:t>
            </w:r>
          </w:p>
        </w:tc>
        <w:tc>
          <w:tcPr>
            <w:tcW w:w="1984" w:type="dxa"/>
            <w:noWrap/>
            <w:vAlign w:val="center"/>
            <w:hideMark/>
          </w:tcPr>
          <w:p w14:paraId="77203BA8" w14:textId="77777777" w:rsidR="00B6104D" w:rsidRPr="00B6104D" w:rsidRDefault="00B6104D" w:rsidP="00715D51">
            <w:pPr>
              <w:spacing w:line="360" w:lineRule="auto"/>
              <w:jc w:val="center"/>
              <w:rPr>
                <w:rFonts w:ascii="Times New Roman" w:hAnsi="Times New Roman" w:cs="Times New Roman"/>
                <w:lang w:val="en-GB"/>
              </w:rPr>
            </w:pPr>
            <w:r w:rsidRPr="00B6104D">
              <w:rPr>
                <w:rFonts w:ascii="Times New Roman" w:hAnsi="Times New Roman" w:cs="Times New Roman"/>
                <w:lang w:val="en-GB"/>
              </w:rPr>
              <w:t>15.59 €</w:t>
            </w:r>
          </w:p>
        </w:tc>
        <w:tc>
          <w:tcPr>
            <w:tcW w:w="1843" w:type="dxa"/>
            <w:noWrap/>
            <w:vAlign w:val="center"/>
            <w:hideMark/>
          </w:tcPr>
          <w:p w14:paraId="2A9DA680" w14:textId="77777777" w:rsidR="00B6104D" w:rsidRPr="00B6104D" w:rsidRDefault="00B6104D" w:rsidP="00715D51">
            <w:pPr>
              <w:spacing w:line="360" w:lineRule="auto"/>
              <w:jc w:val="center"/>
              <w:rPr>
                <w:rFonts w:ascii="Times New Roman" w:hAnsi="Times New Roman" w:cs="Times New Roman"/>
                <w:lang w:val="en-GB"/>
              </w:rPr>
            </w:pPr>
            <w:r w:rsidRPr="00B6104D">
              <w:rPr>
                <w:rFonts w:ascii="Times New Roman" w:hAnsi="Times New Roman" w:cs="Times New Roman"/>
                <w:lang w:val="en-GB"/>
              </w:rPr>
              <w:t>56.90 €</w:t>
            </w:r>
          </w:p>
        </w:tc>
      </w:tr>
      <w:tr w:rsidR="00715D51" w:rsidRPr="00B6104D" w14:paraId="44077FAC" w14:textId="77777777" w:rsidTr="001E31E6">
        <w:trPr>
          <w:trHeight w:val="288"/>
        </w:trPr>
        <w:tc>
          <w:tcPr>
            <w:tcW w:w="3936" w:type="dxa"/>
            <w:tcBorders>
              <w:bottom w:val="double" w:sz="4" w:space="0" w:color="auto"/>
            </w:tcBorders>
            <w:noWrap/>
            <w:hideMark/>
          </w:tcPr>
          <w:p w14:paraId="685F2F00" w14:textId="77777777" w:rsidR="00B6104D" w:rsidRPr="00B6104D" w:rsidRDefault="00B6104D" w:rsidP="00B6104D">
            <w:pPr>
              <w:spacing w:line="360" w:lineRule="auto"/>
              <w:rPr>
                <w:rFonts w:ascii="Times New Roman" w:hAnsi="Times New Roman" w:cs="Times New Roman"/>
                <w:lang w:val="en-GB"/>
              </w:rPr>
            </w:pPr>
            <w:r w:rsidRPr="00B6104D">
              <w:rPr>
                <w:rFonts w:ascii="Times New Roman" w:hAnsi="Times New Roman" w:cs="Times New Roman"/>
                <w:lang w:val="en-GB"/>
              </w:rPr>
              <w:t>Torasemid 10 mg/day (Unat®)</w:t>
            </w:r>
          </w:p>
        </w:tc>
        <w:tc>
          <w:tcPr>
            <w:tcW w:w="1559" w:type="dxa"/>
            <w:gridSpan w:val="2"/>
            <w:tcBorders>
              <w:bottom w:val="double" w:sz="4" w:space="0" w:color="auto"/>
            </w:tcBorders>
            <w:noWrap/>
            <w:vAlign w:val="center"/>
            <w:hideMark/>
          </w:tcPr>
          <w:p w14:paraId="269B14B4" w14:textId="77777777" w:rsidR="00B6104D" w:rsidRPr="00B6104D" w:rsidRDefault="00B6104D" w:rsidP="00715D51">
            <w:pPr>
              <w:spacing w:line="360" w:lineRule="auto"/>
              <w:jc w:val="center"/>
              <w:rPr>
                <w:rFonts w:ascii="Times New Roman" w:hAnsi="Times New Roman" w:cs="Times New Roman"/>
                <w:lang w:val="en-GB"/>
              </w:rPr>
            </w:pPr>
            <w:r w:rsidRPr="00B6104D">
              <w:rPr>
                <w:rFonts w:ascii="Times New Roman" w:hAnsi="Times New Roman" w:cs="Times New Roman"/>
                <w:lang w:val="en-GB"/>
              </w:rPr>
              <w:t>100</w:t>
            </w:r>
          </w:p>
        </w:tc>
        <w:tc>
          <w:tcPr>
            <w:tcW w:w="1984" w:type="dxa"/>
            <w:tcBorders>
              <w:bottom w:val="double" w:sz="4" w:space="0" w:color="auto"/>
            </w:tcBorders>
            <w:noWrap/>
            <w:vAlign w:val="center"/>
            <w:hideMark/>
          </w:tcPr>
          <w:p w14:paraId="267600FA" w14:textId="77777777" w:rsidR="00B6104D" w:rsidRPr="00B6104D" w:rsidRDefault="00B6104D" w:rsidP="00715D51">
            <w:pPr>
              <w:spacing w:line="360" w:lineRule="auto"/>
              <w:jc w:val="center"/>
              <w:rPr>
                <w:rFonts w:ascii="Times New Roman" w:hAnsi="Times New Roman" w:cs="Times New Roman"/>
                <w:lang w:val="en-GB"/>
              </w:rPr>
            </w:pPr>
            <w:r w:rsidRPr="00B6104D">
              <w:rPr>
                <w:rFonts w:ascii="Times New Roman" w:hAnsi="Times New Roman" w:cs="Times New Roman"/>
                <w:lang w:val="en-GB"/>
              </w:rPr>
              <w:t>16.34 €</w:t>
            </w:r>
          </w:p>
        </w:tc>
        <w:tc>
          <w:tcPr>
            <w:tcW w:w="1843" w:type="dxa"/>
            <w:tcBorders>
              <w:bottom w:val="double" w:sz="4" w:space="0" w:color="auto"/>
            </w:tcBorders>
            <w:noWrap/>
            <w:vAlign w:val="center"/>
            <w:hideMark/>
          </w:tcPr>
          <w:p w14:paraId="18104A85" w14:textId="77777777" w:rsidR="00B6104D" w:rsidRPr="00B6104D" w:rsidRDefault="00B6104D" w:rsidP="00715D51">
            <w:pPr>
              <w:spacing w:line="360" w:lineRule="auto"/>
              <w:jc w:val="center"/>
              <w:rPr>
                <w:rFonts w:ascii="Times New Roman" w:hAnsi="Times New Roman" w:cs="Times New Roman"/>
                <w:lang w:val="en-GB"/>
              </w:rPr>
            </w:pPr>
            <w:r w:rsidRPr="00B6104D">
              <w:rPr>
                <w:rFonts w:ascii="Times New Roman" w:hAnsi="Times New Roman" w:cs="Times New Roman"/>
                <w:lang w:val="en-GB"/>
              </w:rPr>
              <w:t>59.64 €</w:t>
            </w:r>
          </w:p>
        </w:tc>
      </w:tr>
      <w:tr w:rsidR="00715D51" w:rsidRPr="00B6104D" w14:paraId="4AA88004" w14:textId="77777777" w:rsidTr="001E31E6">
        <w:trPr>
          <w:trHeight w:val="510"/>
        </w:trPr>
        <w:tc>
          <w:tcPr>
            <w:tcW w:w="3936" w:type="dxa"/>
            <w:tcBorders>
              <w:top w:val="double" w:sz="4" w:space="0" w:color="auto"/>
            </w:tcBorders>
            <w:noWrap/>
            <w:hideMark/>
          </w:tcPr>
          <w:p w14:paraId="6EB9BB87" w14:textId="77777777" w:rsidR="00B6104D" w:rsidRPr="00715D51" w:rsidRDefault="00B6104D" w:rsidP="00B6104D">
            <w:pPr>
              <w:spacing w:line="360" w:lineRule="auto"/>
              <w:rPr>
                <w:rFonts w:ascii="Times New Roman" w:hAnsi="Times New Roman" w:cs="Times New Roman"/>
                <w:b/>
                <w:lang w:val="en-GB"/>
              </w:rPr>
            </w:pPr>
            <w:r w:rsidRPr="00715D51">
              <w:rPr>
                <w:rFonts w:ascii="Times New Roman" w:hAnsi="Times New Roman" w:cs="Times New Roman"/>
                <w:b/>
                <w:lang w:val="en-GB"/>
              </w:rPr>
              <w:t xml:space="preserve">Total </w:t>
            </w:r>
          </w:p>
        </w:tc>
        <w:tc>
          <w:tcPr>
            <w:tcW w:w="1559" w:type="dxa"/>
            <w:gridSpan w:val="2"/>
            <w:tcBorders>
              <w:top w:val="double" w:sz="4" w:space="0" w:color="auto"/>
            </w:tcBorders>
            <w:noWrap/>
            <w:vAlign w:val="center"/>
            <w:hideMark/>
          </w:tcPr>
          <w:p w14:paraId="665C2646" w14:textId="77777777" w:rsidR="00B6104D" w:rsidRPr="00B6104D" w:rsidRDefault="00B6104D" w:rsidP="00715D51">
            <w:pPr>
              <w:spacing w:line="360" w:lineRule="auto"/>
              <w:jc w:val="center"/>
              <w:rPr>
                <w:rFonts w:ascii="Times New Roman" w:hAnsi="Times New Roman" w:cs="Times New Roman"/>
                <w:lang w:val="en-GB"/>
              </w:rPr>
            </w:pPr>
          </w:p>
        </w:tc>
        <w:tc>
          <w:tcPr>
            <w:tcW w:w="1984" w:type="dxa"/>
            <w:tcBorders>
              <w:top w:val="double" w:sz="4" w:space="0" w:color="auto"/>
            </w:tcBorders>
            <w:noWrap/>
            <w:vAlign w:val="center"/>
            <w:hideMark/>
          </w:tcPr>
          <w:p w14:paraId="78352B8F" w14:textId="77777777" w:rsidR="00B6104D" w:rsidRPr="00B6104D" w:rsidRDefault="00B6104D" w:rsidP="00715D51">
            <w:pPr>
              <w:spacing w:line="360" w:lineRule="auto"/>
              <w:jc w:val="center"/>
              <w:rPr>
                <w:rFonts w:ascii="Times New Roman" w:hAnsi="Times New Roman" w:cs="Times New Roman"/>
                <w:lang w:val="en-GB"/>
              </w:rPr>
            </w:pPr>
          </w:p>
        </w:tc>
        <w:tc>
          <w:tcPr>
            <w:tcW w:w="1843" w:type="dxa"/>
            <w:tcBorders>
              <w:top w:val="double" w:sz="4" w:space="0" w:color="auto"/>
            </w:tcBorders>
            <w:noWrap/>
            <w:vAlign w:val="center"/>
            <w:hideMark/>
          </w:tcPr>
          <w:p w14:paraId="2AD50EE0" w14:textId="77777777" w:rsidR="00B6104D" w:rsidRPr="00715D51" w:rsidRDefault="00B6104D" w:rsidP="00715D51">
            <w:pPr>
              <w:spacing w:line="360" w:lineRule="auto"/>
              <w:jc w:val="center"/>
              <w:rPr>
                <w:rFonts w:ascii="Times New Roman" w:hAnsi="Times New Roman" w:cs="Times New Roman"/>
                <w:b/>
                <w:lang w:val="en-GB"/>
              </w:rPr>
            </w:pPr>
            <w:r w:rsidRPr="00715D51">
              <w:rPr>
                <w:rFonts w:ascii="Times New Roman" w:hAnsi="Times New Roman" w:cs="Times New Roman"/>
                <w:b/>
                <w:lang w:val="en-GB"/>
              </w:rPr>
              <w:t>243.05 €</w:t>
            </w:r>
          </w:p>
        </w:tc>
      </w:tr>
      <w:tr w:rsidR="00B6104D" w:rsidRPr="00B6104D" w14:paraId="7229FDCE" w14:textId="77777777" w:rsidTr="001E31E6">
        <w:trPr>
          <w:trHeight w:val="288"/>
        </w:trPr>
        <w:tc>
          <w:tcPr>
            <w:tcW w:w="9322" w:type="dxa"/>
            <w:gridSpan w:val="5"/>
            <w:shd w:val="clear" w:color="auto" w:fill="F2F2F2" w:themeFill="background1" w:themeFillShade="F2"/>
            <w:noWrap/>
            <w:hideMark/>
          </w:tcPr>
          <w:p w14:paraId="3D43EEB9" w14:textId="77777777" w:rsidR="00B6104D" w:rsidRPr="00715D51" w:rsidRDefault="00B6104D" w:rsidP="00B6104D">
            <w:pPr>
              <w:spacing w:line="360" w:lineRule="auto"/>
              <w:rPr>
                <w:rFonts w:ascii="Times New Roman" w:hAnsi="Times New Roman" w:cs="Times New Roman"/>
                <w:b/>
                <w:i/>
                <w:lang w:val="en-GB"/>
              </w:rPr>
            </w:pPr>
            <w:r w:rsidRPr="00715D51">
              <w:rPr>
                <w:rFonts w:ascii="Times New Roman" w:hAnsi="Times New Roman" w:cs="Times New Roman"/>
                <w:b/>
                <w:i/>
                <w:lang w:val="en-GB"/>
              </w:rPr>
              <w:lastRenderedPageBreak/>
              <w:t>Alternative three-drug regimen</w:t>
            </w:r>
          </w:p>
        </w:tc>
      </w:tr>
      <w:tr w:rsidR="00715D51" w:rsidRPr="00B6104D" w14:paraId="3327F139" w14:textId="77777777" w:rsidTr="001E31E6">
        <w:trPr>
          <w:trHeight w:val="288"/>
        </w:trPr>
        <w:tc>
          <w:tcPr>
            <w:tcW w:w="3936" w:type="dxa"/>
            <w:noWrap/>
            <w:hideMark/>
          </w:tcPr>
          <w:p w14:paraId="4FFAB66E" w14:textId="77777777" w:rsidR="00B6104D" w:rsidRPr="00B6104D" w:rsidRDefault="00B6104D" w:rsidP="00B6104D">
            <w:pPr>
              <w:spacing w:line="360" w:lineRule="auto"/>
              <w:rPr>
                <w:rFonts w:ascii="Times New Roman" w:hAnsi="Times New Roman" w:cs="Times New Roman"/>
                <w:lang w:val="en-GB"/>
              </w:rPr>
            </w:pPr>
            <w:r w:rsidRPr="00B6104D">
              <w:rPr>
                <w:rFonts w:ascii="Times New Roman" w:hAnsi="Times New Roman" w:cs="Times New Roman"/>
                <w:lang w:val="en-GB"/>
              </w:rPr>
              <w:t>Amlodipine 10 mg/day (Amlodipin ratiopharm®)</w:t>
            </w:r>
          </w:p>
        </w:tc>
        <w:tc>
          <w:tcPr>
            <w:tcW w:w="1559" w:type="dxa"/>
            <w:gridSpan w:val="2"/>
            <w:noWrap/>
            <w:vAlign w:val="center"/>
            <w:hideMark/>
          </w:tcPr>
          <w:p w14:paraId="603577B2" w14:textId="77777777" w:rsidR="00B6104D" w:rsidRPr="00B6104D" w:rsidRDefault="00B6104D" w:rsidP="00715D51">
            <w:pPr>
              <w:spacing w:line="360" w:lineRule="auto"/>
              <w:jc w:val="center"/>
              <w:rPr>
                <w:rFonts w:ascii="Times New Roman" w:hAnsi="Times New Roman" w:cs="Times New Roman"/>
                <w:lang w:val="en-GB"/>
              </w:rPr>
            </w:pPr>
            <w:r w:rsidRPr="00B6104D">
              <w:rPr>
                <w:rFonts w:ascii="Times New Roman" w:hAnsi="Times New Roman" w:cs="Times New Roman"/>
                <w:lang w:val="en-GB"/>
              </w:rPr>
              <w:t>100</w:t>
            </w:r>
          </w:p>
        </w:tc>
        <w:tc>
          <w:tcPr>
            <w:tcW w:w="1984" w:type="dxa"/>
            <w:noWrap/>
            <w:vAlign w:val="center"/>
            <w:hideMark/>
          </w:tcPr>
          <w:p w14:paraId="7E3DCA6B" w14:textId="77777777" w:rsidR="00B6104D" w:rsidRPr="00B6104D" w:rsidRDefault="00B6104D" w:rsidP="00715D51">
            <w:pPr>
              <w:spacing w:line="360" w:lineRule="auto"/>
              <w:jc w:val="center"/>
              <w:rPr>
                <w:rFonts w:ascii="Times New Roman" w:hAnsi="Times New Roman" w:cs="Times New Roman"/>
                <w:lang w:val="en-GB"/>
              </w:rPr>
            </w:pPr>
            <w:r w:rsidRPr="00B6104D">
              <w:rPr>
                <w:rFonts w:ascii="Times New Roman" w:hAnsi="Times New Roman" w:cs="Times New Roman"/>
                <w:lang w:val="en-GB"/>
              </w:rPr>
              <w:t>13.98 €</w:t>
            </w:r>
          </w:p>
        </w:tc>
        <w:tc>
          <w:tcPr>
            <w:tcW w:w="1843" w:type="dxa"/>
            <w:noWrap/>
            <w:vAlign w:val="center"/>
            <w:hideMark/>
          </w:tcPr>
          <w:p w14:paraId="238B5426" w14:textId="77777777" w:rsidR="00B6104D" w:rsidRPr="00B6104D" w:rsidRDefault="00B6104D" w:rsidP="00715D51">
            <w:pPr>
              <w:spacing w:line="360" w:lineRule="auto"/>
              <w:jc w:val="center"/>
              <w:rPr>
                <w:rFonts w:ascii="Times New Roman" w:hAnsi="Times New Roman" w:cs="Times New Roman"/>
                <w:lang w:val="en-GB"/>
              </w:rPr>
            </w:pPr>
            <w:r w:rsidRPr="00B6104D">
              <w:rPr>
                <w:rFonts w:ascii="Times New Roman" w:hAnsi="Times New Roman" w:cs="Times New Roman"/>
                <w:lang w:val="en-GB"/>
              </w:rPr>
              <w:t>102.05 €</w:t>
            </w:r>
          </w:p>
        </w:tc>
      </w:tr>
      <w:tr w:rsidR="00715D51" w:rsidRPr="00B6104D" w14:paraId="59E780BE" w14:textId="77777777" w:rsidTr="001E31E6">
        <w:trPr>
          <w:trHeight w:val="288"/>
        </w:trPr>
        <w:tc>
          <w:tcPr>
            <w:tcW w:w="3936" w:type="dxa"/>
            <w:noWrap/>
            <w:hideMark/>
          </w:tcPr>
          <w:p w14:paraId="1E5DF31F" w14:textId="77777777" w:rsidR="00B6104D" w:rsidRPr="00B6104D" w:rsidRDefault="00B6104D" w:rsidP="00B6104D">
            <w:pPr>
              <w:spacing w:line="360" w:lineRule="auto"/>
              <w:rPr>
                <w:rFonts w:ascii="Times New Roman" w:hAnsi="Times New Roman" w:cs="Times New Roman"/>
                <w:lang w:val="en-GB"/>
              </w:rPr>
            </w:pPr>
            <w:r w:rsidRPr="00B6104D">
              <w:rPr>
                <w:rFonts w:ascii="Times New Roman" w:hAnsi="Times New Roman" w:cs="Times New Roman"/>
                <w:lang w:val="en-GB"/>
              </w:rPr>
              <w:t>Ramipril 10 mg/day (Delix®)</w:t>
            </w:r>
          </w:p>
        </w:tc>
        <w:tc>
          <w:tcPr>
            <w:tcW w:w="1559" w:type="dxa"/>
            <w:gridSpan w:val="2"/>
            <w:noWrap/>
            <w:vAlign w:val="center"/>
            <w:hideMark/>
          </w:tcPr>
          <w:p w14:paraId="1544B6D1" w14:textId="77777777" w:rsidR="00B6104D" w:rsidRPr="00B6104D" w:rsidRDefault="00B6104D" w:rsidP="00715D51">
            <w:pPr>
              <w:spacing w:line="360" w:lineRule="auto"/>
              <w:jc w:val="center"/>
              <w:rPr>
                <w:rFonts w:ascii="Times New Roman" w:hAnsi="Times New Roman" w:cs="Times New Roman"/>
                <w:lang w:val="en-GB"/>
              </w:rPr>
            </w:pPr>
            <w:r w:rsidRPr="00B6104D">
              <w:rPr>
                <w:rFonts w:ascii="Times New Roman" w:hAnsi="Times New Roman" w:cs="Times New Roman"/>
                <w:lang w:val="en-GB"/>
              </w:rPr>
              <w:t>100</w:t>
            </w:r>
          </w:p>
        </w:tc>
        <w:tc>
          <w:tcPr>
            <w:tcW w:w="1984" w:type="dxa"/>
            <w:noWrap/>
            <w:vAlign w:val="center"/>
            <w:hideMark/>
          </w:tcPr>
          <w:p w14:paraId="08263F81" w14:textId="77777777" w:rsidR="00B6104D" w:rsidRPr="00B6104D" w:rsidRDefault="00B6104D" w:rsidP="00715D51">
            <w:pPr>
              <w:spacing w:line="360" w:lineRule="auto"/>
              <w:jc w:val="center"/>
              <w:rPr>
                <w:rFonts w:ascii="Times New Roman" w:hAnsi="Times New Roman" w:cs="Times New Roman"/>
                <w:lang w:val="en-GB"/>
              </w:rPr>
            </w:pPr>
            <w:r w:rsidRPr="00B6104D">
              <w:rPr>
                <w:rFonts w:ascii="Times New Roman" w:hAnsi="Times New Roman" w:cs="Times New Roman"/>
                <w:lang w:val="en-GB"/>
              </w:rPr>
              <w:t>15.59 €</w:t>
            </w:r>
          </w:p>
        </w:tc>
        <w:tc>
          <w:tcPr>
            <w:tcW w:w="1843" w:type="dxa"/>
            <w:noWrap/>
            <w:vAlign w:val="center"/>
            <w:hideMark/>
          </w:tcPr>
          <w:p w14:paraId="3E5EE798" w14:textId="77777777" w:rsidR="00B6104D" w:rsidRPr="00B6104D" w:rsidRDefault="00B6104D" w:rsidP="00715D51">
            <w:pPr>
              <w:spacing w:line="360" w:lineRule="auto"/>
              <w:jc w:val="center"/>
              <w:rPr>
                <w:rFonts w:ascii="Times New Roman" w:hAnsi="Times New Roman" w:cs="Times New Roman"/>
                <w:lang w:val="en-GB"/>
              </w:rPr>
            </w:pPr>
            <w:r w:rsidRPr="00B6104D">
              <w:rPr>
                <w:rFonts w:ascii="Times New Roman" w:hAnsi="Times New Roman" w:cs="Times New Roman"/>
                <w:lang w:val="en-GB"/>
              </w:rPr>
              <w:t>56.90 €</w:t>
            </w:r>
          </w:p>
        </w:tc>
      </w:tr>
      <w:tr w:rsidR="00715D51" w:rsidRPr="00B6104D" w14:paraId="70742C04" w14:textId="77777777" w:rsidTr="001E31E6">
        <w:trPr>
          <w:trHeight w:val="288"/>
        </w:trPr>
        <w:tc>
          <w:tcPr>
            <w:tcW w:w="3936" w:type="dxa"/>
            <w:tcBorders>
              <w:bottom w:val="double" w:sz="4" w:space="0" w:color="auto"/>
            </w:tcBorders>
            <w:noWrap/>
            <w:hideMark/>
          </w:tcPr>
          <w:p w14:paraId="2142E0A7" w14:textId="77777777" w:rsidR="00B6104D" w:rsidRPr="00B6104D" w:rsidRDefault="00B6104D" w:rsidP="00B6104D">
            <w:pPr>
              <w:spacing w:line="360" w:lineRule="auto"/>
              <w:rPr>
                <w:rFonts w:ascii="Times New Roman" w:hAnsi="Times New Roman" w:cs="Times New Roman"/>
                <w:lang w:val="en-GB"/>
              </w:rPr>
            </w:pPr>
            <w:r w:rsidRPr="00B6104D">
              <w:rPr>
                <w:rFonts w:ascii="Times New Roman" w:hAnsi="Times New Roman" w:cs="Times New Roman"/>
                <w:lang w:val="en-GB"/>
              </w:rPr>
              <w:t>Hydrochlorothiazide 25 mg/day (HCT-ratiopharm®)</w:t>
            </w:r>
          </w:p>
        </w:tc>
        <w:tc>
          <w:tcPr>
            <w:tcW w:w="1559" w:type="dxa"/>
            <w:gridSpan w:val="2"/>
            <w:tcBorders>
              <w:bottom w:val="double" w:sz="4" w:space="0" w:color="auto"/>
            </w:tcBorders>
            <w:noWrap/>
            <w:vAlign w:val="center"/>
            <w:hideMark/>
          </w:tcPr>
          <w:p w14:paraId="1DB1222A" w14:textId="77777777" w:rsidR="00B6104D" w:rsidRPr="00B6104D" w:rsidRDefault="00B6104D" w:rsidP="00715D51">
            <w:pPr>
              <w:spacing w:line="360" w:lineRule="auto"/>
              <w:jc w:val="center"/>
              <w:rPr>
                <w:rFonts w:ascii="Times New Roman" w:hAnsi="Times New Roman" w:cs="Times New Roman"/>
                <w:lang w:val="en-GB"/>
              </w:rPr>
            </w:pPr>
            <w:r w:rsidRPr="00B6104D">
              <w:rPr>
                <w:rFonts w:ascii="Times New Roman" w:hAnsi="Times New Roman" w:cs="Times New Roman"/>
                <w:lang w:val="en-GB"/>
              </w:rPr>
              <w:t>100</w:t>
            </w:r>
          </w:p>
        </w:tc>
        <w:tc>
          <w:tcPr>
            <w:tcW w:w="1984" w:type="dxa"/>
            <w:tcBorders>
              <w:bottom w:val="double" w:sz="4" w:space="0" w:color="auto"/>
            </w:tcBorders>
            <w:noWrap/>
            <w:vAlign w:val="center"/>
            <w:hideMark/>
          </w:tcPr>
          <w:p w14:paraId="2F786147" w14:textId="77777777" w:rsidR="00B6104D" w:rsidRPr="00B6104D" w:rsidRDefault="00B6104D" w:rsidP="00715D51">
            <w:pPr>
              <w:spacing w:line="360" w:lineRule="auto"/>
              <w:jc w:val="center"/>
              <w:rPr>
                <w:rFonts w:ascii="Times New Roman" w:hAnsi="Times New Roman" w:cs="Times New Roman"/>
                <w:lang w:val="en-GB"/>
              </w:rPr>
            </w:pPr>
            <w:r w:rsidRPr="00B6104D">
              <w:rPr>
                <w:rFonts w:ascii="Times New Roman" w:hAnsi="Times New Roman" w:cs="Times New Roman"/>
                <w:lang w:val="en-GB"/>
              </w:rPr>
              <w:t>16.02 €</w:t>
            </w:r>
          </w:p>
        </w:tc>
        <w:tc>
          <w:tcPr>
            <w:tcW w:w="1843" w:type="dxa"/>
            <w:tcBorders>
              <w:bottom w:val="double" w:sz="4" w:space="0" w:color="auto"/>
            </w:tcBorders>
            <w:noWrap/>
            <w:vAlign w:val="center"/>
            <w:hideMark/>
          </w:tcPr>
          <w:p w14:paraId="3838A73A" w14:textId="77777777" w:rsidR="00B6104D" w:rsidRPr="00B6104D" w:rsidRDefault="00B6104D" w:rsidP="00715D51">
            <w:pPr>
              <w:spacing w:line="360" w:lineRule="auto"/>
              <w:jc w:val="center"/>
              <w:rPr>
                <w:rFonts w:ascii="Times New Roman" w:hAnsi="Times New Roman" w:cs="Times New Roman"/>
                <w:lang w:val="en-GB"/>
              </w:rPr>
            </w:pPr>
            <w:r w:rsidRPr="00B6104D">
              <w:rPr>
                <w:rFonts w:ascii="Times New Roman" w:hAnsi="Times New Roman" w:cs="Times New Roman"/>
                <w:lang w:val="en-GB"/>
              </w:rPr>
              <w:t>58.47 €</w:t>
            </w:r>
          </w:p>
        </w:tc>
      </w:tr>
      <w:tr w:rsidR="00715D51" w:rsidRPr="00B6104D" w14:paraId="4FC51A8B" w14:textId="77777777" w:rsidTr="001E31E6">
        <w:trPr>
          <w:trHeight w:val="288"/>
        </w:trPr>
        <w:tc>
          <w:tcPr>
            <w:tcW w:w="3936" w:type="dxa"/>
            <w:tcBorders>
              <w:top w:val="double" w:sz="4" w:space="0" w:color="auto"/>
            </w:tcBorders>
            <w:noWrap/>
            <w:hideMark/>
          </w:tcPr>
          <w:p w14:paraId="33C98E63" w14:textId="77777777" w:rsidR="00B6104D" w:rsidRPr="00715D51" w:rsidRDefault="00B6104D" w:rsidP="00715D51">
            <w:pPr>
              <w:spacing w:line="360" w:lineRule="auto"/>
              <w:rPr>
                <w:rFonts w:ascii="Times New Roman" w:hAnsi="Times New Roman" w:cs="Times New Roman"/>
                <w:b/>
                <w:lang w:val="en-GB"/>
              </w:rPr>
            </w:pPr>
            <w:r w:rsidRPr="00715D51">
              <w:rPr>
                <w:rFonts w:ascii="Times New Roman" w:hAnsi="Times New Roman" w:cs="Times New Roman"/>
                <w:b/>
                <w:lang w:val="en-GB"/>
              </w:rPr>
              <w:t xml:space="preserve">Total </w:t>
            </w:r>
          </w:p>
        </w:tc>
        <w:tc>
          <w:tcPr>
            <w:tcW w:w="1559" w:type="dxa"/>
            <w:gridSpan w:val="2"/>
            <w:tcBorders>
              <w:top w:val="double" w:sz="4" w:space="0" w:color="auto"/>
            </w:tcBorders>
            <w:noWrap/>
            <w:vAlign w:val="center"/>
            <w:hideMark/>
          </w:tcPr>
          <w:p w14:paraId="56684C66" w14:textId="77777777" w:rsidR="00B6104D" w:rsidRPr="00715D51" w:rsidRDefault="00B6104D" w:rsidP="00715D51">
            <w:pPr>
              <w:spacing w:line="360" w:lineRule="auto"/>
              <w:jc w:val="center"/>
              <w:rPr>
                <w:rFonts w:ascii="Times New Roman" w:hAnsi="Times New Roman" w:cs="Times New Roman"/>
                <w:b/>
                <w:lang w:val="en-GB"/>
              </w:rPr>
            </w:pPr>
          </w:p>
        </w:tc>
        <w:tc>
          <w:tcPr>
            <w:tcW w:w="1984" w:type="dxa"/>
            <w:tcBorders>
              <w:top w:val="double" w:sz="4" w:space="0" w:color="auto"/>
            </w:tcBorders>
            <w:noWrap/>
            <w:vAlign w:val="center"/>
            <w:hideMark/>
          </w:tcPr>
          <w:p w14:paraId="7A47B620" w14:textId="77777777" w:rsidR="00B6104D" w:rsidRPr="00715D51" w:rsidRDefault="00B6104D" w:rsidP="00715D51">
            <w:pPr>
              <w:spacing w:line="360" w:lineRule="auto"/>
              <w:jc w:val="center"/>
              <w:rPr>
                <w:rFonts w:ascii="Times New Roman" w:hAnsi="Times New Roman" w:cs="Times New Roman"/>
                <w:b/>
                <w:lang w:val="en-GB"/>
              </w:rPr>
            </w:pPr>
          </w:p>
        </w:tc>
        <w:tc>
          <w:tcPr>
            <w:tcW w:w="1843" w:type="dxa"/>
            <w:tcBorders>
              <w:top w:val="double" w:sz="4" w:space="0" w:color="auto"/>
            </w:tcBorders>
            <w:noWrap/>
            <w:vAlign w:val="center"/>
            <w:hideMark/>
          </w:tcPr>
          <w:p w14:paraId="2C22D7FF" w14:textId="77777777" w:rsidR="00B6104D" w:rsidRPr="00715D51" w:rsidRDefault="00B6104D" w:rsidP="00715D51">
            <w:pPr>
              <w:spacing w:line="360" w:lineRule="auto"/>
              <w:jc w:val="center"/>
              <w:rPr>
                <w:rFonts w:ascii="Times New Roman" w:hAnsi="Times New Roman" w:cs="Times New Roman"/>
                <w:b/>
                <w:lang w:val="en-GB"/>
              </w:rPr>
            </w:pPr>
            <w:r w:rsidRPr="00715D51">
              <w:rPr>
                <w:rFonts w:ascii="Times New Roman" w:hAnsi="Times New Roman" w:cs="Times New Roman"/>
                <w:b/>
                <w:lang w:val="en-GB"/>
              </w:rPr>
              <w:t>217.43 €</w:t>
            </w:r>
          </w:p>
        </w:tc>
      </w:tr>
      <w:tr w:rsidR="00715D51" w:rsidRPr="00B6104D" w14:paraId="00994661" w14:textId="77777777" w:rsidTr="001E31E6">
        <w:trPr>
          <w:trHeight w:val="288"/>
        </w:trPr>
        <w:tc>
          <w:tcPr>
            <w:tcW w:w="9322" w:type="dxa"/>
            <w:gridSpan w:val="5"/>
            <w:shd w:val="clear" w:color="auto" w:fill="F2F2F2" w:themeFill="background1" w:themeFillShade="F2"/>
            <w:noWrap/>
            <w:hideMark/>
          </w:tcPr>
          <w:p w14:paraId="57981638" w14:textId="77777777" w:rsidR="00715D51" w:rsidRPr="00715D51" w:rsidRDefault="00715D51" w:rsidP="00B6104D">
            <w:pPr>
              <w:spacing w:line="360" w:lineRule="auto"/>
              <w:rPr>
                <w:rFonts w:ascii="Times New Roman" w:hAnsi="Times New Roman" w:cs="Times New Roman"/>
                <w:b/>
                <w:i/>
                <w:lang w:val="en-GB"/>
              </w:rPr>
            </w:pPr>
            <w:r w:rsidRPr="00715D51">
              <w:rPr>
                <w:rFonts w:ascii="Times New Roman" w:hAnsi="Times New Roman" w:cs="Times New Roman"/>
                <w:b/>
                <w:i/>
                <w:lang w:val="en-GB"/>
              </w:rPr>
              <w:t>Alternative four-drug regimen</w:t>
            </w:r>
          </w:p>
        </w:tc>
      </w:tr>
      <w:tr w:rsidR="00715D51" w:rsidRPr="00B6104D" w14:paraId="5FE7CA12" w14:textId="77777777" w:rsidTr="001E31E6">
        <w:trPr>
          <w:trHeight w:val="288"/>
        </w:trPr>
        <w:tc>
          <w:tcPr>
            <w:tcW w:w="4219" w:type="dxa"/>
            <w:gridSpan w:val="2"/>
            <w:noWrap/>
            <w:hideMark/>
          </w:tcPr>
          <w:p w14:paraId="132D9729" w14:textId="77777777" w:rsidR="00B6104D" w:rsidRPr="00B6104D" w:rsidRDefault="00B6104D" w:rsidP="00B6104D">
            <w:pPr>
              <w:spacing w:line="360" w:lineRule="auto"/>
              <w:rPr>
                <w:rFonts w:ascii="Times New Roman" w:hAnsi="Times New Roman" w:cs="Times New Roman"/>
                <w:lang w:val="en-GB"/>
              </w:rPr>
            </w:pPr>
            <w:r w:rsidRPr="00B6104D">
              <w:rPr>
                <w:rFonts w:ascii="Times New Roman" w:hAnsi="Times New Roman" w:cs="Times New Roman"/>
                <w:lang w:val="en-GB"/>
              </w:rPr>
              <w:t>Amlodipine 10 mg/day (Amlodipin ratiopharm®)</w:t>
            </w:r>
          </w:p>
        </w:tc>
        <w:tc>
          <w:tcPr>
            <w:tcW w:w="1276" w:type="dxa"/>
            <w:noWrap/>
            <w:vAlign w:val="center"/>
            <w:hideMark/>
          </w:tcPr>
          <w:p w14:paraId="570CC1E8" w14:textId="77777777" w:rsidR="00B6104D" w:rsidRPr="00B6104D" w:rsidRDefault="00B6104D" w:rsidP="00715D51">
            <w:pPr>
              <w:spacing w:line="360" w:lineRule="auto"/>
              <w:jc w:val="center"/>
              <w:rPr>
                <w:rFonts w:ascii="Times New Roman" w:hAnsi="Times New Roman" w:cs="Times New Roman"/>
                <w:lang w:val="en-GB"/>
              </w:rPr>
            </w:pPr>
            <w:r w:rsidRPr="00B6104D">
              <w:rPr>
                <w:rFonts w:ascii="Times New Roman" w:hAnsi="Times New Roman" w:cs="Times New Roman"/>
                <w:lang w:val="en-GB"/>
              </w:rPr>
              <w:t>100</w:t>
            </w:r>
          </w:p>
        </w:tc>
        <w:tc>
          <w:tcPr>
            <w:tcW w:w="1984" w:type="dxa"/>
            <w:noWrap/>
            <w:vAlign w:val="center"/>
            <w:hideMark/>
          </w:tcPr>
          <w:p w14:paraId="1F77C799" w14:textId="77777777" w:rsidR="00B6104D" w:rsidRPr="00B6104D" w:rsidRDefault="00B6104D" w:rsidP="00715D51">
            <w:pPr>
              <w:spacing w:line="360" w:lineRule="auto"/>
              <w:jc w:val="center"/>
              <w:rPr>
                <w:rFonts w:ascii="Times New Roman" w:hAnsi="Times New Roman" w:cs="Times New Roman"/>
                <w:lang w:val="en-GB"/>
              </w:rPr>
            </w:pPr>
            <w:r w:rsidRPr="00B6104D">
              <w:rPr>
                <w:rFonts w:ascii="Times New Roman" w:hAnsi="Times New Roman" w:cs="Times New Roman"/>
                <w:lang w:val="en-GB"/>
              </w:rPr>
              <w:t>13.98 €</w:t>
            </w:r>
          </w:p>
        </w:tc>
        <w:tc>
          <w:tcPr>
            <w:tcW w:w="1843" w:type="dxa"/>
            <w:noWrap/>
            <w:vAlign w:val="center"/>
            <w:hideMark/>
          </w:tcPr>
          <w:p w14:paraId="5131005D" w14:textId="77777777" w:rsidR="00B6104D" w:rsidRPr="00B6104D" w:rsidRDefault="00B6104D" w:rsidP="00715D51">
            <w:pPr>
              <w:spacing w:line="360" w:lineRule="auto"/>
              <w:jc w:val="center"/>
              <w:rPr>
                <w:rFonts w:ascii="Times New Roman" w:hAnsi="Times New Roman" w:cs="Times New Roman"/>
                <w:lang w:val="en-GB"/>
              </w:rPr>
            </w:pPr>
            <w:r w:rsidRPr="00B6104D">
              <w:rPr>
                <w:rFonts w:ascii="Times New Roman" w:hAnsi="Times New Roman" w:cs="Times New Roman"/>
                <w:lang w:val="en-GB"/>
              </w:rPr>
              <w:t>102.05 €</w:t>
            </w:r>
          </w:p>
        </w:tc>
      </w:tr>
      <w:tr w:rsidR="00715D51" w:rsidRPr="00B6104D" w14:paraId="3C28AF92" w14:textId="77777777" w:rsidTr="001E31E6">
        <w:trPr>
          <w:trHeight w:val="288"/>
        </w:trPr>
        <w:tc>
          <w:tcPr>
            <w:tcW w:w="4219" w:type="dxa"/>
            <w:gridSpan w:val="2"/>
            <w:noWrap/>
            <w:hideMark/>
          </w:tcPr>
          <w:p w14:paraId="5A401005" w14:textId="77777777" w:rsidR="00B6104D" w:rsidRPr="00B6104D" w:rsidRDefault="00B6104D" w:rsidP="00B6104D">
            <w:pPr>
              <w:spacing w:line="360" w:lineRule="auto"/>
              <w:rPr>
                <w:rFonts w:ascii="Times New Roman" w:hAnsi="Times New Roman" w:cs="Times New Roman"/>
                <w:lang w:val="en-GB"/>
              </w:rPr>
            </w:pPr>
            <w:r w:rsidRPr="00B6104D">
              <w:rPr>
                <w:rFonts w:ascii="Times New Roman" w:hAnsi="Times New Roman" w:cs="Times New Roman"/>
                <w:lang w:val="en-GB"/>
              </w:rPr>
              <w:t>Metoprolol 2 x 95 mg/day (Beloc zok®)</w:t>
            </w:r>
          </w:p>
        </w:tc>
        <w:tc>
          <w:tcPr>
            <w:tcW w:w="1276" w:type="dxa"/>
            <w:noWrap/>
            <w:vAlign w:val="center"/>
            <w:hideMark/>
          </w:tcPr>
          <w:p w14:paraId="66B376D7" w14:textId="77777777" w:rsidR="00B6104D" w:rsidRPr="00B6104D" w:rsidRDefault="00B6104D" w:rsidP="00715D51">
            <w:pPr>
              <w:spacing w:line="360" w:lineRule="auto"/>
              <w:jc w:val="center"/>
              <w:rPr>
                <w:rFonts w:ascii="Times New Roman" w:hAnsi="Times New Roman" w:cs="Times New Roman"/>
                <w:lang w:val="en-GB"/>
              </w:rPr>
            </w:pPr>
            <w:r w:rsidRPr="00B6104D">
              <w:rPr>
                <w:rFonts w:ascii="Times New Roman" w:hAnsi="Times New Roman" w:cs="Times New Roman"/>
                <w:lang w:val="en-GB"/>
              </w:rPr>
              <w:t>100</w:t>
            </w:r>
          </w:p>
        </w:tc>
        <w:tc>
          <w:tcPr>
            <w:tcW w:w="1984" w:type="dxa"/>
            <w:noWrap/>
            <w:vAlign w:val="center"/>
            <w:hideMark/>
          </w:tcPr>
          <w:p w14:paraId="0DE30CF2" w14:textId="77777777" w:rsidR="00B6104D" w:rsidRPr="00B6104D" w:rsidRDefault="00B6104D" w:rsidP="00715D51">
            <w:pPr>
              <w:spacing w:line="360" w:lineRule="auto"/>
              <w:jc w:val="center"/>
              <w:rPr>
                <w:rFonts w:ascii="Times New Roman" w:hAnsi="Times New Roman" w:cs="Times New Roman"/>
                <w:lang w:val="en-GB"/>
              </w:rPr>
            </w:pPr>
            <w:r w:rsidRPr="00B6104D">
              <w:rPr>
                <w:rFonts w:ascii="Times New Roman" w:hAnsi="Times New Roman" w:cs="Times New Roman"/>
                <w:lang w:val="en-GB"/>
              </w:rPr>
              <w:t>17.33 €</w:t>
            </w:r>
          </w:p>
        </w:tc>
        <w:tc>
          <w:tcPr>
            <w:tcW w:w="1843" w:type="dxa"/>
            <w:noWrap/>
            <w:vAlign w:val="center"/>
            <w:hideMark/>
          </w:tcPr>
          <w:p w14:paraId="5A745689" w14:textId="77777777" w:rsidR="00B6104D" w:rsidRPr="00B6104D" w:rsidRDefault="00B6104D" w:rsidP="00715D51">
            <w:pPr>
              <w:spacing w:line="360" w:lineRule="auto"/>
              <w:jc w:val="center"/>
              <w:rPr>
                <w:rFonts w:ascii="Times New Roman" w:hAnsi="Times New Roman" w:cs="Times New Roman"/>
                <w:lang w:val="en-GB"/>
              </w:rPr>
            </w:pPr>
            <w:r w:rsidRPr="00B6104D">
              <w:rPr>
                <w:rFonts w:ascii="Times New Roman" w:hAnsi="Times New Roman" w:cs="Times New Roman"/>
                <w:lang w:val="en-GB"/>
              </w:rPr>
              <w:t>63.25 €</w:t>
            </w:r>
          </w:p>
        </w:tc>
      </w:tr>
      <w:tr w:rsidR="00715D51" w:rsidRPr="00B6104D" w14:paraId="15DBA727" w14:textId="77777777" w:rsidTr="001E31E6">
        <w:trPr>
          <w:trHeight w:val="288"/>
        </w:trPr>
        <w:tc>
          <w:tcPr>
            <w:tcW w:w="4219" w:type="dxa"/>
            <w:gridSpan w:val="2"/>
            <w:noWrap/>
            <w:hideMark/>
          </w:tcPr>
          <w:p w14:paraId="7FE439CB" w14:textId="77777777" w:rsidR="00B6104D" w:rsidRPr="00B6104D" w:rsidRDefault="00B6104D" w:rsidP="00B6104D">
            <w:pPr>
              <w:spacing w:line="360" w:lineRule="auto"/>
              <w:rPr>
                <w:rFonts w:ascii="Times New Roman" w:hAnsi="Times New Roman" w:cs="Times New Roman"/>
                <w:lang w:val="en-GB"/>
              </w:rPr>
            </w:pPr>
            <w:r w:rsidRPr="00B6104D">
              <w:rPr>
                <w:rFonts w:ascii="Times New Roman" w:hAnsi="Times New Roman" w:cs="Times New Roman"/>
                <w:lang w:val="en-GB"/>
              </w:rPr>
              <w:t>Hydrochlorothiazide 25 mg/day (HCT-ratiopharm®)</w:t>
            </w:r>
          </w:p>
        </w:tc>
        <w:tc>
          <w:tcPr>
            <w:tcW w:w="1276" w:type="dxa"/>
            <w:noWrap/>
            <w:vAlign w:val="center"/>
            <w:hideMark/>
          </w:tcPr>
          <w:p w14:paraId="718A2511" w14:textId="77777777" w:rsidR="00B6104D" w:rsidRPr="00B6104D" w:rsidRDefault="00B6104D" w:rsidP="00715D51">
            <w:pPr>
              <w:spacing w:line="360" w:lineRule="auto"/>
              <w:jc w:val="center"/>
              <w:rPr>
                <w:rFonts w:ascii="Times New Roman" w:hAnsi="Times New Roman" w:cs="Times New Roman"/>
                <w:lang w:val="en-GB"/>
              </w:rPr>
            </w:pPr>
            <w:r w:rsidRPr="00B6104D">
              <w:rPr>
                <w:rFonts w:ascii="Times New Roman" w:hAnsi="Times New Roman" w:cs="Times New Roman"/>
                <w:lang w:val="en-GB"/>
              </w:rPr>
              <w:t>100</w:t>
            </w:r>
          </w:p>
        </w:tc>
        <w:tc>
          <w:tcPr>
            <w:tcW w:w="1984" w:type="dxa"/>
            <w:noWrap/>
            <w:vAlign w:val="center"/>
            <w:hideMark/>
          </w:tcPr>
          <w:p w14:paraId="5BBCF4FC" w14:textId="77777777" w:rsidR="00B6104D" w:rsidRPr="00B6104D" w:rsidRDefault="00B6104D" w:rsidP="00715D51">
            <w:pPr>
              <w:spacing w:line="360" w:lineRule="auto"/>
              <w:jc w:val="center"/>
              <w:rPr>
                <w:rFonts w:ascii="Times New Roman" w:hAnsi="Times New Roman" w:cs="Times New Roman"/>
                <w:lang w:val="en-GB"/>
              </w:rPr>
            </w:pPr>
            <w:r w:rsidRPr="00B6104D">
              <w:rPr>
                <w:rFonts w:ascii="Times New Roman" w:hAnsi="Times New Roman" w:cs="Times New Roman"/>
                <w:lang w:val="en-GB"/>
              </w:rPr>
              <w:t>16.02 €</w:t>
            </w:r>
          </w:p>
        </w:tc>
        <w:tc>
          <w:tcPr>
            <w:tcW w:w="1843" w:type="dxa"/>
            <w:noWrap/>
            <w:vAlign w:val="center"/>
            <w:hideMark/>
          </w:tcPr>
          <w:p w14:paraId="7B0F5277" w14:textId="77777777" w:rsidR="00B6104D" w:rsidRPr="00B6104D" w:rsidRDefault="00B6104D" w:rsidP="00715D51">
            <w:pPr>
              <w:spacing w:line="360" w:lineRule="auto"/>
              <w:jc w:val="center"/>
              <w:rPr>
                <w:rFonts w:ascii="Times New Roman" w:hAnsi="Times New Roman" w:cs="Times New Roman"/>
                <w:lang w:val="en-GB"/>
              </w:rPr>
            </w:pPr>
            <w:r w:rsidRPr="00B6104D">
              <w:rPr>
                <w:rFonts w:ascii="Times New Roman" w:hAnsi="Times New Roman" w:cs="Times New Roman"/>
                <w:lang w:val="en-GB"/>
              </w:rPr>
              <w:t>58.47 €</w:t>
            </w:r>
          </w:p>
        </w:tc>
      </w:tr>
      <w:tr w:rsidR="00715D51" w:rsidRPr="00B6104D" w14:paraId="1D9CACDF" w14:textId="77777777" w:rsidTr="001E31E6">
        <w:trPr>
          <w:trHeight w:val="288"/>
        </w:trPr>
        <w:tc>
          <w:tcPr>
            <w:tcW w:w="4219" w:type="dxa"/>
            <w:gridSpan w:val="2"/>
            <w:tcBorders>
              <w:bottom w:val="double" w:sz="4" w:space="0" w:color="auto"/>
            </w:tcBorders>
            <w:noWrap/>
            <w:hideMark/>
          </w:tcPr>
          <w:p w14:paraId="26A849D4" w14:textId="77777777" w:rsidR="00B6104D" w:rsidRPr="00B6104D" w:rsidRDefault="00B6104D" w:rsidP="00B6104D">
            <w:pPr>
              <w:spacing w:line="360" w:lineRule="auto"/>
              <w:rPr>
                <w:rFonts w:ascii="Times New Roman" w:hAnsi="Times New Roman" w:cs="Times New Roman"/>
                <w:lang w:val="en-GB"/>
              </w:rPr>
            </w:pPr>
            <w:r w:rsidRPr="00B6104D">
              <w:rPr>
                <w:rFonts w:ascii="Times New Roman" w:hAnsi="Times New Roman" w:cs="Times New Roman"/>
                <w:lang w:val="en-GB"/>
              </w:rPr>
              <w:t>Losartan 100 mg/d (LORZAAR® protect)</w:t>
            </w:r>
          </w:p>
        </w:tc>
        <w:tc>
          <w:tcPr>
            <w:tcW w:w="1276" w:type="dxa"/>
            <w:tcBorders>
              <w:bottom w:val="double" w:sz="4" w:space="0" w:color="auto"/>
            </w:tcBorders>
            <w:noWrap/>
            <w:vAlign w:val="center"/>
            <w:hideMark/>
          </w:tcPr>
          <w:p w14:paraId="21250882" w14:textId="77777777" w:rsidR="00B6104D" w:rsidRPr="00B6104D" w:rsidRDefault="00B6104D" w:rsidP="00715D51">
            <w:pPr>
              <w:spacing w:line="360" w:lineRule="auto"/>
              <w:jc w:val="center"/>
              <w:rPr>
                <w:rFonts w:ascii="Times New Roman" w:hAnsi="Times New Roman" w:cs="Times New Roman"/>
                <w:lang w:val="en-GB"/>
              </w:rPr>
            </w:pPr>
            <w:r w:rsidRPr="00B6104D">
              <w:rPr>
                <w:rFonts w:ascii="Times New Roman" w:hAnsi="Times New Roman" w:cs="Times New Roman"/>
                <w:lang w:val="en-GB"/>
              </w:rPr>
              <w:t>98</w:t>
            </w:r>
          </w:p>
        </w:tc>
        <w:tc>
          <w:tcPr>
            <w:tcW w:w="1984" w:type="dxa"/>
            <w:tcBorders>
              <w:bottom w:val="double" w:sz="4" w:space="0" w:color="auto"/>
            </w:tcBorders>
            <w:noWrap/>
            <w:vAlign w:val="center"/>
            <w:hideMark/>
          </w:tcPr>
          <w:p w14:paraId="24C42970" w14:textId="77777777" w:rsidR="00B6104D" w:rsidRPr="00B6104D" w:rsidRDefault="00B6104D" w:rsidP="00715D51">
            <w:pPr>
              <w:spacing w:line="360" w:lineRule="auto"/>
              <w:jc w:val="center"/>
              <w:rPr>
                <w:rFonts w:ascii="Times New Roman" w:hAnsi="Times New Roman" w:cs="Times New Roman"/>
                <w:lang w:val="en-GB"/>
              </w:rPr>
            </w:pPr>
            <w:r w:rsidRPr="00B6104D">
              <w:rPr>
                <w:rFonts w:ascii="Times New Roman" w:hAnsi="Times New Roman" w:cs="Times New Roman"/>
                <w:lang w:val="en-GB"/>
              </w:rPr>
              <w:t>34.00 €</w:t>
            </w:r>
          </w:p>
        </w:tc>
        <w:tc>
          <w:tcPr>
            <w:tcW w:w="1843" w:type="dxa"/>
            <w:tcBorders>
              <w:bottom w:val="double" w:sz="4" w:space="0" w:color="auto"/>
            </w:tcBorders>
            <w:noWrap/>
            <w:vAlign w:val="center"/>
            <w:hideMark/>
          </w:tcPr>
          <w:p w14:paraId="147668BC" w14:textId="77777777" w:rsidR="00B6104D" w:rsidRPr="00B6104D" w:rsidRDefault="00B6104D" w:rsidP="00715D51">
            <w:pPr>
              <w:spacing w:line="360" w:lineRule="auto"/>
              <w:jc w:val="center"/>
              <w:rPr>
                <w:rFonts w:ascii="Times New Roman" w:hAnsi="Times New Roman" w:cs="Times New Roman"/>
                <w:lang w:val="en-GB"/>
              </w:rPr>
            </w:pPr>
            <w:r w:rsidRPr="00B6104D">
              <w:rPr>
                <w:rFonts w:ascii="Times New Roman" w:hAnsi="Times New Roman" w:cs="Times New Roman"/>
                <w:lang w:val="en-GB"/>
              </w:rPr>
              <w:t>126.63 €</w:t>
            </w:r>
          </w:p>
        </w:tc>
      </w:tr>
      <w:tr w:rsidR="00715D51" w:rsidRPr="00B6104D" w14:paraId="5C5674F2" w14:textId="77777777" w:rsidTr="001E31E6">
        <w:trPr>
          <w:trHeight w:val="288"/>
        </w:trPr>
        <w:tc>
          <w:tcPr>
            <w:tcW w:w="4219" w:type="dxa"/>
            <w:gridSpan w:val="2"/>
            <w:tcBorders>
              <w:top w:val="double" w:sz="4" w:space="0" w:color="auto"/>
            </w:tcBorders>
            <w:noWrap/>
            <w:hideMark/>
          </w:tcPr>
          <w:p w14:paraId="1EA09FCF" w14:textId="77777777" w:rsidR="00B6104D" w:rsidRPr="00715D51" w:rsidRDefault="00B6104D" w:rsidP="00715D51">
            <w:pPr>
              <w:spacing w:line="360" w:lineRule="auto"/>
              <w:rPr>
                <w:rFonts w:ascii="Times New Roman" w:hAnsi="Times New Roman" w:cs="Times New Roman"/>
                <w:b/>
                <w:lang w:val="en-GB"/>
              </w:rPr>
            </w:pPr>
            <w:r w:rsidRPr="00715D51">
              <w:rPr>
                <w:rFonts w:ascii="Times New Roman" w:hAnsi="Times New Roman" w:cs="Times New Roman"/>
                <w:b/>
                <w:lang w:val="en-GB"/>
              </w:rPr>
              <w:t xml:space="preserve">Total </w:t>
            </w:r>
          </w:p>
        </w:tc>
        <w:tc>
          <w:tcPr>
            <w:tcW w:w="1276" w:type="dxa"/>
            <w:tcBorders>
              <w:top w:val="double" w:sz="4" w:space="0" w:color="auto"/>
            </w:tcBorders>
            <w:noWrap/>
            <w:vAlign w:val="center"/>
            <w:hideMark/>
          </w:tcPr>
          <w:p w14:paraId="131F95E7" w14:textId="77777777" w:rsidR="00B6104D" w:rsidRPr="00715D51" w:rsidRDefault="00B6104D" w:rsidP="00715D51">
            <w:pPr>
              <w:spacing w:line="360" w:lineRule="auto"/>
              <w:jc w:val="center"/>
              <w:rPr>
                <w:rFonts w:ascii="Times New Roman" w:hAnsi="Times New Roman" w:cs="Times New Roman"/>
                <w:b/>
                <w:lang w:val="en-GB"/>
              </w:rPr>
            </w:pPr>
          </w:p>
        </w:tc>
        <w:tc>
          <w:tcPr>
            <w:tcW w:w="1984" w:type="dxa"/>
            <w:tcBorders>
              <w:top w:val="double" w:sz="4" w:space="0" w:color="auto"/>
            </w:tcBorders>
            <w:noWrap/>
            <w:vAlign w:val="center"/>
            <w:hideMark/>
          </w:tcPr>
          <w:p w14:paraId="3DC68042" w14:textId="77777777" w:rsidR="00B6104D" w:rsidRPr="00715D51" w:rsidRDefault="00B6104D" w:rsidP="00715D51">
            <w:pPr>
              <w:spacing w:line="360" w:lineRule="auto"/>
              <w:jc w:val="center"/>
              <w:rPr>
                <w:rFonts w:ascii="Times New Roman" w:hAnsi="Times New Roman" w:cs="Times New Roman"/>
                <w:b/>
                <w:lang w:val="en-GB"/>
              </w:rPr>
            </w:pPr>
          </w:p>
        </w:tc>
        <w:tc>
          <w:tcPr>
            <w:tcW w:w="1843" w:type="dxa"/>
            <w:tcBorders>
              <w:top w:val="double" w:sz="4" w:space="0" w:color="auto"/>
            </w:tcBorders>
            <w:noWrap/>
            <w:vAlign w:val="center"/>
            <w:hideMark/>
          </w:tcPr>
          <w:p w14:paraId="03332671" w14:textId="77777777" w:rsidR="00B6104D" w:rsidRPr="00715D51" w:rsidRDefault="00B6104D" w:rsidP="00715D51">
            <w:pPr>
              <w:spacing w:line="360" w:lineRule="auto"/>
              <w:jc w:val="center"/>
              <w:rPr>
                <w:rFonts w:ascii="Times New Roman" w:hAnsi="Times New Roman" w:cs="Times New Roman"/>
                <w:b/>
                <w:lang w:val="en-GB"/>
              </w:rPr>
            </w:pPr>
            <w:r w:rsidRPr="00715D51">
              <w:rPr>
                <w:rFonts w:ascii="Times New Roman" w:hAnsi="Times New Roman" w:cs="Times New Roman"/>
                <w:b/>
                <w:lang w:val="en-GB"/>
              </w:rPr>
              <w:t>350.41 €</w:t>
            </w:r>
          </w:p>
        </w:tc>
      </w:tr>
    </w:tbl>
    <w:p w14:paraId="7BD15515" w14:textId="595E2C32" w:rsidR="00B6104D" w:rsidRDefault="00246040" w:rsidP="00F120B3">
      <w:pPr>
        <w:spacing w:line="360" w:lineRule="auto"/>
        <w:rPr>
          <w:rFonts w:ascii="Times New Roman" w:hAnsi="Times New Roman" w:cs="Times New Roman"/>
          <w:b/>
          <w:sz w:val="18"/>
          <w:lang w:val="en-US"/>
        </w:rPr>
      </w:pPr>
      <w:r>
        <w:rPr>
          <w:rFonts w:ascii="Times New Roman" w:hAnsi="Times New Roman" w:cs="Times New Roman"/>
          <w:b/>
          <w:sz w:val="18"/>
          <w:lang w:val="en-US"/>
        </w:rPr>
        <w:t>Table S</w:t>
      </w:r>
      <w:r w:rsidR="00364348">
        <w:rPr>
          <w:rFonts w:ascii="Times New Roman" w:hAnsi="Times New Roman" w:cs="Times New Roman"/>
          <w:b/>
          <w:sz w:val="18"/>
          <w:lang w:val="en-US"/>
        </w:rPr>
        <w:t>10</w:t>
      </w:r>
      <w:r>
        <w:rPr>
          <w:rFonts w:ascii="Times New Roman" w:hAnsi="Times New Roman" w:cs="Times New Roman"/>
          <w:b/>
          <w:sz w:val="18"/>
          <w:lang w:val="en-US"/>
        </w:rPr>
        <w:t xml:space="preserve"> Medication cost for hypertension according to different medication schemes</w:t>
      </w:r>
    </w:p>
    <w:p w14:paraId="28BA106C" w14:textId="77777777" w:rsidR="00246040" w:rsidRDefault="00246040" w:rsidP="00F120B3">
      <w:pPr>
        <w:spacing w:line="360" w:lineRule="auto"/>
        <w:rPr>
          <w:rFonts w:ascii="Times New Roman" w:hAnsi="Times New Roman" w:cs="Times New Roman"/>
          <w:sz w:val="18"/>
          <w:lang w:val="en-US"/>
        </w:rPr>
      </w:pPr>
      <w:r>
        <w:rPr>
          <w:rFonts w:ascii="Times New Roman" w:hAnsi="Times New Roman" w:cs="Times New Roman"/>
          <w:sz w:val="18"/>
          <w:lang w:val="en-US"/>
        </w:rPr>
        <w:t>SHI statutory health insurance</w:t>
      </w:r>
    </w:p>
    <w:tbl>
      <w:tblPr>
        <w:tblStyle w:val="TableGrid"/>
        <w:tblW w:w="9373" w:type="dxa"/>
        <w:tblLook w:val="04A0" w:firstRow="1" w:lastRow="0" w:firstColumn="1" w:lastColumn="0" w:noHBand="0" w:noVBand="1"/>
      </w:tblPr>
      <w:tblGrid>
        <w:gridCol w:w="1668"/>
        <w:gridCol w:w="2268"/>
        <w:gridCol w:w="3543"/>
        <w:gridCol w:w="1894"/>
      </w:tblGrid>
      <w:tr w:rsidR="00F87418" w14:paraId="2220FF97" w14:textId="77777777" w:rsidTr="00F87418">
        <w:trPr>
          <w:trHeight w:val="386"/>
        </w:trPr>
        <w:tc>
          <w:tcPr>
            <w:tcW w:w="1668" w:type="dxa"/>
            <w:shd w:val="clear" w:color="auto" w:fill="F2F2F2" w:themeFill="background1" w:themeFillShade="F2"/>
          </w:tcPr>
          <w:p w14:paraId="0514DA93" w14:textId="77777777" w:rsidR="00246040" w:rsidRPr="00F87418" w:rsidRDefault="00246040" w:rsidP="00F120B3">
            <w:pPr>
              <w:spacing w:line="360" w:lineRule="auto"/>
              <w:rPr>
                <w:rFonts w:ascii="Times New Roman" w:hAnsi="Times New Roman" w:cs="Times New Roman"/>
                <w:b/>
                <w:lang w:val="en-US"/>
              </w:rPr>
            </w:pPr>
            <w:r w:rsidRPr="00F87418">
              <w:rPr>
                <w:rFonts w:ascii="Times New Roman" w:hAnsi="Times New Roman" w:cs="Times New Roman"/>
                <w:b/>
                <w:lang w:val="en-US"/>
              </w:rPr>
              <w:t>Cost scenario</w:t>
            </w:r>
          </w:p>
        </w:tc>
        <w:tc>
          <w:tcPr>
            <w:tcW w:w="2268" w:type="dxa"/>
            <w:shd w:val="clear" w:color="auto" w:fill="F2F2F2" w:themeFill="background1" w:themeFillShade="F2"/>
          </w:tcPr>
          <w:p w14:paraId="0C11FCFE" w14:textId="77777777" w:rsidR="00246040" w:rsidRPr="00F87418" w:rsidRDefault="00246040" w:rsidP="00246040">
            <w:pPr>
              <w:spacing w:line="360" w:lineRule="auto"/>
              <w:rPr>
                <w:rFonts w:ascii="Times New Roman" w:hAnsi="Times New Roman" w:cs="Times New Roman"/>
                <w:b/>
                <w:lang w:val="en-US"/>
              </w:rPr>
            </w:pPr>
            <w:r w:rsidRPr="00F87418">
              <w:rPr>
                <w:rFonts w:ascii="Times New Roman" w:hAnsi="Times New Roman" w:cs="Times New Roman"/>
                <w:b/>
                <w:lang w:val="en-US"/>
              </w:rPr>
              <w:t>Medication regimen</w:t>
            </w:r>
          </w:p>
        </w:tc>
        <w:tc>
          <w:tcPr>
            <w:tcW w:w="3543" w:type="dxa"/>
            <w:shd w:val="clear" w:color="auto" w:fill="F2F2F2" w:themeFill="background1" w:themeFillShade="F2"/>
          </w:tcPr>
          <w:p w14:paraId="2923499B" w14:textId="77777777" w:rsidR="00246040" w:rsidRPr="00F87418" w:rsidRDefault="00246040" w:rsidP="00F120B3">
            <w:pPr>
              <w:spacing w:line="360" w:lineRule="auto"/>
              <w:rPr>
                <w:rFonts w:ascii="Times New Roman" w:hAnsi="Times New Roman" w:cs="Times New Roman"/>
                <w:b/>
                <w:lang w:val="en-US"/>
              </w:rPr>
            </w:pPr>
            <w:r w:rsidRPr="00F87418">
              <w:rPr>
                <w:rFonts w:ascii="Times New Roman" w:hAnsi="Times New Roman" w:cs="Times New Roman"/>
                <w:b/>
                <w:lang w:val="en-US"/>
              </w:rPr>
              <w:t>Physician visit valuation method</w:t>
            </w:r>
          </w:p>
        </w:tc>
        <w:tc>
          <w:tcPr>
            <w:tcW w:w="1894" w:type="dxa"/>
            <w:shd w:val="clear" w:color="auto" w:fill="F2F2F2" w:themeFill="background1" w:themeFillShade="F2"/>
          </w:tcPr>
          <w:p w14:paraId="49CB9507" w14:textId="77777777" w:rsidR="00246040" w:rsidRPr="00F87418" w:rsidRDefault="00246040" w:rsidP="00F120B3">
            <w:pPr>
              <w:spacing w:line="360" w:lineRule="auto"/>
              <w:rPr>
                <w:rFonts w:ascii="Times New Roman" w:hAnsi="Times New Roman" w:cs="Times New Roman"/>
                <w:b/>
                <w:lang w:val="en-US"/>
              </w:rPr>
            </w:pPr>
            <w:r w:rsidRPr="00F87418">
              <w:rPr>
                <w:rFonts w:ascii="Times New Roman" w:hAnsi="Times New Roman" w:cs="Times New Roman"/>
                <w:b/>
                <w:lang w:val="en-US"/>
              </w:rPr>
              <w:t>Total annual cost</w:t>
            </w:r>
          </w:p>
        </w:tc>
      </w:tr>
      <w:tr w:rsidR="00246040" w14:paraId="346C9476" w14:textId="77777777" w:rsidTr="00F87418">
        <w:trPr>
          <w:trHeight w:val="358"/>
        </w:trPr>
        <w:tc>
          <w:tcPr>
            <w:tcW w:w="1668" w:type="dxa"/>
            <w:vAlign w:val="center"/>
          </w:tcPr>
          <w:p w14:paraId="66FA19B9" w14:textId="77777777" w:rsidR="00246040" w:rsidRPr="00F87418" w:rsidRDefault="00246040" w:rsidP="00F87418">
            <w:pPr>
              <w:spacing w:line="360" w:lineRule="auto"/>
              <w:rPr>
                <w:rFonts w:ascii="Times New Roman" w:hAnsi="Times New Roman" w:cs="Times New Roman"/>
                <w:b/>
                <w:lang w:val="en-US"/>
              </w:rPr>
            </w:pPr>
            <w:r w:rsidRPr="00F87418">
              <w:rPr>
                <w:rFonts w:ascii="Times New Roman" w:hAnsi="Times New Roman" w:cs="Times New Roman"/>
                <w:b/>
                <w:lang w:val="en-US"/>
              </w:rPr>
              <w:t>Base case</w:t>
            </w:r>
          </w:p>
        </w:tc>
        <w:tc>
          <w:tcPr>
            <w:tcW w:w="2268" w:type="dxa"/>
            <w:vAlign w:val="center"/>
          </w:tcPr>
          <w:p w14:paraId="23B9AE31" w14:textId="77777777" w:rsidR="00246040" w:rsidRDefault="00246040" w:rsidP="00F87418">
            <w:pPr>
              <w:spacing w:line="360" w:lineRule="auto"/>
              <w:rPr>
                <w:rFonts w:ascii="Times New Roman" w:hAnsi="Times New Roman" w:cs="Times New Roman"/>
                <w:lang w:val="en-US"/>
              </w:rPr>
            </w:pPr>
            <w:r>
              <w:rPr>
                <w:rFonts w:ascii="Times New Roman" w:hAnsi="Times New Roman" w:cs="Times New Roman"/>
                <w:lang w:val="en-US"/>
              </w:rPr>
              <w:t>Base case</w:t>
            </w:r>
          </w:p>
        </w:tc>
        <w:tc>
          <w:tcPr>
            <w:tcW w:w="3543" w:type="dxa"/>
            <w:vAlign w:val="center"/>
          </w:tcPr>
          <w:p w14:paraId="255C5B6E" w14:textId="77777777" w:rsidR="00246040" w:rsidRDefault="00246040" w:rsidP="00F87418">
            <w:pPr>
              <w:spacing w:line="360" w:lineRule="auto"/>
              <w:rPr>
                <w:rFonts w:ascii="Times New Roman" w:hAnsi="Times New Roman" w:cs="Times New Roman"/>
                <w:lang w:val="en-US"/>
              </w:rPr>
            </w:pPr>
            <w:r>
              <w:rPr>
                <w:rFonts w:ascii="Times New Roman" w:hAnsi="Times New Roman" w:cs="Times New Roman"/>
                <w:lang w:val="en-US"/>
              </w:rPr>
              <w:t>Published unit costs</w:t>
            </w:r>
          </w:p>
        </w:tc>
        <w:tc>
          <w:tcPr>
            <w:tcW w:w="1894" w:type="dxa"/>
            <w:vAlign w:val="center"/>
          </w:tcPr>
          <w:p w14:paraId="632C4554" w14:textId="77777777" w:rsidR="00246040" w:rsidRPr="00F87418" w:rsidRDefault="00246040" w:rsidP="00F87418">
            <w:pPr>
              <w:spacing w:line="360" w:lineRule="auto"/>
              <w:jc w:val="center"/>
              <w:rPr>
                <w:rFonts w:ascii="Times New Roman" w:hAnsi="Times New Roman" w:cs="Times New Roman"/>
                <w:b/>
                <w:lang w:val="en-US"/>
              </w:rPr>
            </w:pPr>
            <w:r w:rsidRPr="00F87418">
              <w:rPr>
                <w:rFonts w:ascii="Times New Roman" w:hAnsi="Times New Roman" w:cs="Times New Roman"/>
                <w:b/>
                <w:lang w:val="en-US"/>
              </w:rPr>
              <w:t>432.89 €</w:t>
            </w:r>
          </w:p>
        </w:tc>
      </w:tr>
      <w:tr w:rsidR="00246040" w14:paraId="39852F65" w14:textId="77777777" w:rsidTr="00F87418">
        <w:trPr>
          <w:trHeight w:val="706"/>
        </w:trPr>
        <w:tc>
          <w:tcPr>
            <w:tcW w:w="1668" w:type="dxa"/>
            <w:vAlign w:val="center"/>
          </w:tcPr>
          <w:p w14:paraId="448850C1" w14:textId="77777777" w:rsidR="00246040" w:rsidRPr="00F87418" w:rsidRDefault="00246040" w:rsidP="00F87418">
            <w:pPr>
              <w:spacing w:line="360" w:lineRule="auto"/>
              <w:rPr>
                <w:rFonts w:ascii="Times New Roman" w:hAnsi="Times New Roman" w:cs="Times New Roman"/>
                <w:b/>
                <w:lang w:val="en-US"/>
              </w:rPr>
            </w:pPr>
            <w:r w:rsidRPr="00F87418">
              <w:rPr>
                <w:rFonts w:ascii="Times New Roman" w:hAnsi="Times New Roman" w:cs="Times New Roman"/>
                <w:b/>
                <w:lang w:val="en-US"/>
              </w:rPr>
              <w:t>Minimum cost</w:t>
            </w:r>
          </w:p>
        </w:tc>
        <w:tc>
          <w:tcPr>
            <w:tcW w:w="2268" w:type="dxa"/>
            <w:vAlign w:val="center"/>
          </w:tcPr>
          <w:p w14:paraId="3C8EC671" w14:textId="77777777" w:rsidR="00246040" w:rsidRDefault="00246040" w:rsidP="00F87418">
            <w:pPr>
              <w:spacing w:line="360" w:lineRule="auto"/>
              <w:rPr>
                <w:rFonts w:ascii="Times New Roman" w:hAnsi="Times New Roman" w:cs="Times New Roman"/>
                <w:lang w:val="en-US"/>
              </w:rPr>
            </w:pPr>
            <w:r>
              <w:rPr>
                <w:rFonts w:ascii="Times New Roman" w:hAnsi="Times New Roman" w:cs="Times New Roman"/>
                <w:lang w:val="en-US"/>
              </w:rPr>
              <w:t>Alternative three-drug regimen</w:t>
            </w:r>
          </w:p>
        </w:tc>
        <w:tc>
          <w:tcPr>
            <w:tcW w:w="3543" w:type="dxa"/>
            <w:vAlign w:val="center"/>
          </w:tcPr>
          <w:p w14:paraId="4C5FBE15" w14:textId="77777777" w:rsidR="00246040" w:rsidRDefault="00246040" w:rsidP="00F87418">
            <w:pPr>
              <w:spacing w:line="360" w:lineRule="auto"/>
              <w:rPr>
                <w:rFonts w:ascii="Times New Roman" w:hAnsi="Times New Roman" w:cs="Times New Roman"/>
                <w:lang w:val="en-US"/>
              </w:rPr>
            </w:pPr>
            <w:r>
              <w:rPr>
                <w:rFonts w:ascii="Times New Roman" w:hAnsi="Times New Roman" w:cs="Times New Roman"/>
                <w:lang w:val="en-US"/>
              </w:rPr>
              <w:t>SHI tariff</w:t>
            </w:r>
          </w:p>
        </w:tc>
        <w:tc>
          <w:tcPr>
            <w:tcW w:w="1894" w:type="dxa"/>
            <w:vAlign w:val="center"/>
          </w:tcPr>
          <w:p w14:paraId="100C0E17" w14:textId="77777777" w:rsidR="00246040" w:rsidRPr="00F87418" w:rsidRDefault="00F87418" w:rsidP="00F87418">
            <w:pPr>
              <w:spacing w:line="360" w:lineRule="auto"/>
              <w:jc w:val="center"/>
              <w:rPr>
                <w:rFonts w:ascii="Times New Roman" w:hAnsi="Times New Roman" w:cs="Times New Roman"/>
                <w:b/>
                <w:lang w:val="en-US"/>
              </w:rPr>
            </w:pPr>
            <w:r w:rsidRPr="00F87418">
              <w:rPr>
                <w:rFonts w:ascii="Times New Roman" w:hAnsi="Times New Roman" w:cs="Times New Roman"/>
                <w:b/>
                <w:lang w:val="en-US"/>
              </w:rPr>
              <w:t>343.97 €</w:t>
            </w:r>
          </w:p>
        </w:tc>
      </w:tr>
      <w:tr w:rsidR="00246040" w14:paraId="431B62BA" w14:textId="77777777" w:rsidTr="00F87418">
        <w:trPr>
          <w:trHeight w:val="718"/>
        </w:trPr>
        <w:tc>
          <w:tcPr>
            <w:tcW w:w="1668" w:type="dxa"/>
            <w:vAlign w:val="center"/>
          </w:tcPr>
          <w:p w14:paraId="45780185" w14:textId="77777777" w:rsidR="00246040" w:rsidRPr="00F87418" w:rsidRDefault="00246040" w:rsidP="00F87418">
            <w:pPr>
              <w:spacing w:line="360" w:lineRule="auto"/>
              <w:rPr>
                <w:rFonts w:ascii="Times New Roman" w:hAnsi="Times New Roman" w:cs="Times New Roman"/>
                <w:b/>
                <w:lang w:val="en-US"/>
              </w:rPr>
            </w:pPr>
            <w:r w:rsidRPr="00F87418">
              <w:rPr>
                <w:rFonts w:ascii="Times New Roman" w:hAnsi="Times New Roman" w:cs="Times New Roman"/>
                <w:b/>
                <w:lang w:val="en-US"/>
              </w:rPr>
              <w:t>Maximum cost</w:t>
            </w:r>
          </w:p>
        </w:tc>
        <w:tc>
          <w:tcPr>
            <w:tcW w:w="2268" w:type="dxa"/>
            <w:vAlign w:val="center"/>
          </w:tcPr>
          <w:p w14:paraId="27DF1E44" w14:textId="77777777" w:rsidR="00246040" w:rsidRDefault="00246040" w:rsidP="00F87418">
            <w:pPr>
              <w:spacing w:line="360" w:lineRule="auto"/>
              <w:rPr>
                <w:rFonts w:ascii="Times New Roman" w:hAnsi="Times New Roman" w:cs="Times New Roman"/>
                <w:lang w:val="en-US"/>
              </w:rPr>
            </w:pPr>
            <w:r>
              <w:rPr>
                <w:rFonts w:ascii="Times New Roman" w:hAnsi="Times New Roman" w:cs="Times New Roman"/>
                <w:lang w:val="en-US"/>
              </w:rPr>
              <w:t>Alternative four-drug regimen</w:t>
            </w:r>
          </w:p>
        </w:tc>
        <w:tc>
          <w:tcPr>
            <w:tcW w:w="3543" w:type="dxa"/>
            <w:vAlign w:val="center"/>
          </w:tcPr>
          <w:p w14:paraId="3598CD1A" w14:textId="77777777" w:rsidR="00246040" w:rsidRDefault="00246040" w:rsidP="00F87418">
            <w:pPr>
              <w:spacing w:line="360" w:lineRule="auto"/>
              <w:rPr>
                <w:rFonts w:ascii="Times New Roman" w:hAnsi="Times New Roman" w:cs="Times New Roman"/>
                <w:lang w:val="en-US"/>
              </w:rPr>
            </w:pPr>
            <w:r>
              <w:rPr>
                <w:rFonts w:ascii="Times New Roman" w:hAnsi="Times New Roman" w:cs="Times New Roman"/>
                <w:lang w:val="en-US"/>
              </w:rPr>
              <w:t>Published unit costs</w:t>
            </w:r>
          </w:p>
        </w:tc>
        <w:tc>
          <w:tcPr>
            <w:tcW w:w="1894" w:type="dxa"/>
            <w:vAlign w:val="center"/>
          </w:tcPr>
          <w:p w14:paraId="42013357" w14:textId="77777777" w:rsidR="00246040" w:rsidRPr="00F87418" w:rsidRDefault="00F87418" w:rsidP="00F87418">
            <w:pPr>
              <w:spacing w:line="360" w:lineRule="auto"/>
              <w:jc w:val="center"/>
              <w:rPr>
                <w:rFonts w:ascii="Times New Roman" w:hAnsi="Times New Roman" w:cs="Times New Roman"/>
                <w:b/>
                <w:lang w:val="en-US"/>
              </w:rPr>
            </w:pPr>
            <w:r w:rsidRPr="00F87418">
              <w:rPr>
                <w:rFonts w:ascii="Times New Roman" w:hAnsi="Times New Roman" w:cs="Times New Roman"/>
                <w:b/>
                <w:lang w:val="en-US"/>
              </w:rPr>
              <w:t>540.25 €</w:t>
            </w:r>
          </w:p>
        </w:tc>
      </w:tr>
    </w:tbl>
    <w:p w14:paraId="0CA75669" w14:textId="19A6765A" w:rsidR="00246040" w:rsidRPr="00F87418" w:rsidRDefault="00F87418" w:rsidP="00F120B3">
      <w:pPr>
        <w:spacing w:line="360" w:lineRule="auto"/>
        <w:rPr>
          <w:rFonts w:ascii="Times New Roman" w:hAnsi="Times New Roman" w:cs="Times New Roman"/>
          <w:b/>
          <w:sz w:val="18"/>
          <w:lang w:val="en-US"/>
        </w:rPr>
      </w:pPr>
      <w:r>
        <w:rPr>
          <w:rFonts w:ascii="Times New Roman" w:hAnsi="Times New Roman" w:cs="Times New Roman"/>
          <w:b/>
          <w:sz w:val="18"/>
          <w:lang w:val="en-US"/>
        </w:rPr>
        <w:t>Tabl</w:t>
      </w:r>
      <w:r w:rsidR="00364348">
        <w:rPr>
          <w:rFonts w:ascii="Times New Roman" w:hAnsi="Times New Roman" w:cs="Times New Roman"/>
          <w:b/>
          <w:sz w:val="18"/>
          <w:lang w:val="en-US"/>
        </w:rPr>
        <w:t>e S11</w:t>
      </w:r>
      <w:r>
        <w:rPr>
          <w:rFonts w:ascii="Times New Roman" w:hAnsi="Times New Roman" w:cs="Times New Roman"/>
          <w:b/>
          <w:sz w:val="18"/>
          <w:lang w:val="en-US"/>
        </w:rPr>
        <w:t xml:space="preserve"> Total annual cost of hypertension in the base case and sensitivity analyses</w:t>
      </w:r>
    </w:p>
    <w:p w14:paraId="0AAAAFA6" w14:textId="77777777" w:rsidR="00246040" w:rsidRPr="00246040" w:rsidRDefault="00246040" w:rsidP="00F120B3">
      <w:pPr>
        <w:spacing w:line="360" w:lineRule="auto"/>
        <w:rPr>
          <w:rFonts w:ascii="Times New Roman" w:hAnsi="Times New Roman" w:cs="Times New Roman"/>
          <w:lang w:val="en-US"/>
        </w:rPr>
      </w:pPr>
    </w:p>
    <w:p w14:paraId="51211AF1" w14:textId="77777777" w:rsidR="00DB67C1" w:rsidRPr="00DB67C1" w:rsidRDefault="00DB67C1" w:rsidP="00DB67C1">
      <w:pPr>
        <w:spacing w:line="360" w:lineRule="auto"/>
        <w:rPr>
          <w:rFonts w:ascii="Times New Roman" w:hAnsi="Times New Roman" w:cs="Times New Roman"/>
          <w:lang w:val="en-US"/>
        </w:rPr>
      </w:pPr>
      <w:r w:rsidRPr="00DB67C1">
        <w:rPr>
          <w:rFonts w:ascii="Times New Roman" w:hAnsi="Times New Roman" w:cs="Times New Roman"/>
          <w:lang w:val="en-US"/>
        </w:rPr>
        <w:br w:type="page"/>
      </w:r>
    </w:p>
    <w:p w14:paraId="4C37EBA0" w14:textId="29C082C4" w:rsidR="00127007" w:rsidRPr="00127007" w:rsidRDefault="00364348" w:rsidP="00127007">
      <w:pPr>
        <w:rPr>
          <w:rFonts w:ascii="Times New Roman" w:hAnsi="Times New Roman" w:cs="Times New Roman"/>
          <w:b/>
          <w:lang w:val="en-US"/>
        </w:rPr>
      </w:pPr>
      <w:r>
        <w:rPr>
          <w:rFonts w:ascii="Times New Roman" w:hAnsi="Times New Roman" w:cs="Times New Roman"/>
          <w:b/>
          <w:lang w:val="en-US"/>
        </w:rPr>
        <w:lastRenderedPageBreak/>
        <w:t>S</w:t>
      </w:r>
      <w:r w:rsidR="00127007" w:rsidRPr="00DB67C1">
        <w:rPr>
          <w:rFonts w:ascii="Times New Roman" w:hAnsi="Times New Roman" w:cs="Times New Roman"/>
          <w:b/>
          <w:lang w:val="en-US"/>
        </w:rPr>
        <w:t>.</w:t>
      </w:r>
      <w:r w:rsidR="00127007">
        <w:rPr>
          <w:rFonts w:ascii="Times New Roman" w:hAnsi="Times New Roman" w:cs="Times New Roman"/>
          <w:b/>
          <w:lang w:val="en-US"/>
        </w:rPr>
        <w:t>7</w:t>
      </w:r>
      <w:r w:rsidR="00127007" w:rsidRPr="00DB67C1">
        <w:rPr>
          <w:rFonts w:ascii="Times New Roman" w:hAnsi="Times New Roman" w:cs="Times New Roman"/>
          <w:b/>
          <w:lang w:val="en-US"/>
        </w:rPr>
        <w:tab/>
      </w:r>
      <w:r w:rsidR="00646595">
        <w:rPr>
          <w:rFonts w:ascii="Times New Roman" w:hAnsi="Times New Roman" w:cs="Times New Roman"/>
          <w:b/>
          <w:lang w:val="en-US"/>
        </w:rPr>
        <w:t>Clinical Outcomes</w:t>
      </w:r>
    </w:p>
    <w:tbl>
      <w:tblPr>
        <w:tblStyle w:val="TableGrid"/>
        <w:tblW w:w="0" w:type="auto"/>
        <w:tblLayout w:type="fixed"/>
        <w:tblLook w:val="04A0" w:firstRow="1" w:lastRow="0" w:firstColumn="1" w:lastColumn="0" w:noHBand="0" w:noVBand="1"/>
      </w:tblPr>
      <w:tblGrid>
        <w:gridCol w:w="2093"/>
        <w:gridCol w:w="1360"/>
        <w:gridCol w:w="1360"/>
        <w:gridCol w:w="1360"/>
        <w:gridCol w:w="1360"/>
        <w:gridCol w:w="1361"/>
      </w:tblGrid>
      <w:tr w:rsidR="00127007" w:rsidRPr="000F7202" w14:paraId="14AA84E2" w14:textId="77777777" w:rsidTr="003C6D09">
        <w:trPr>
          <w:trHeight w:val="353"/>
        </w:trPr>
        <w:tc>
          <w:tcPr>
            <w:tcW w:w="2093" w:type="dxa"/>
            <w:shd w:val="clear" w:color="auto" w:fill="A6A6A6" w:themeFill="background1" w:themeFillShade="A6"/>
            <w:vAlign w:val="center"/>
          </w:tcPr>
          <w:p w14:paraId="185746AC" w14:textId="77777777" w:rsidR="00127007" w:rsidRPr="000F7202" w:rsidRDefault="00127007" w:rsidP="003C6D09">
            <w:pPr>
              <w:jc w:val="center"/>
              <w:rPr>
                <w:rFonts w:ascii="Times New Roman" w:hAnsi="Times New Roman" w:cs="Times New Roman"/>
                <w:lang w:val="en-GB"/>
              </w:rPr>
            </w:pPr>
          </w:p>
        </w:tc>
        <w:tc>
          <w:tcPr>
            <w:tcW w:w="1360" w:type="dxa"/>
            <w:shd w:val="clear" w:color="auto" w:fill="A6A6A6" w:themeFill="background1" w:themeFillShade="A6"/>
            <w:vAlign w:val="center"/>
          </w:tcPr>
          <w:p w14:paraId="673EFD63" w14:textId="77777777" w:rsidR="00127007" w:rsidRPr="000F7202" w:rsidRDefault="00127007" w:rsidP="003C6D09">
            <w:pPr>
              <w:jc w:val="center"/>
              <w:rPr>
                <w:rFonts w:ascii="Times New Roman" w:hAnsi="Times New Roman" w:cs="Times New Roman"/>
                <w:lang w:val="en-GB"/>
              </w:rPr>
            </w:pPr>
            <w:r w:rsidRPr="000F7202">
              <w:rPr>
                <w:rFonts w:ascii="Times New Roman" w:hAnsi="Times New Roman" w:cs="Times New Roman"/>
                <w:b/>
                <w:color w:val="000000"/>
                <w:lang w:val="en-GB"/>
              </w:rPr>
              <w:t>All-cause death</w:t>
            </w:r>
          </w:p>
        </w:tc>
        <w:tc>
          <w:tcPr>
            <w:tcW w:w="1360" w:type="dxa"/>
            <w:shd w:val="clear" w:color="auto" w:fill="A6A6A6" w:themeFill="background1" w:themeFillShade="A6"/>
            <w:vAlign w:val="center"/>
          </w:tcPr>
          <w:p w14:paraId="768BB50C" w14:textId="77777777" w:rsidR="00127007" w:rsidRPr="000F7202" w:rsidRDefault="00127007" w:rsidP="003C6D09">
            <w:pPr>
              <w:jc w:val="center"/>
              <w:rPr>
                <w:rFonts w:ascii="Times New Roman" w:hAnsi="Times New Roman" w:cs="Times New Roman"/>
                <w:lang w:val="en-GB"/>
              </w:rPr>
            </w:pPr>
            <w:r w:rsidRPr="000F7202">
              <w:rPr>
                <w:rFonts w:ascii="Times New Roman" w:hAnsi="Times New Roman" w:cs="Times New Roman"/>
                <w:b/>
                <w:color w:val="000000"/>
                <w:lang w:val="en-GB"/>
              </w:rPr>
              <w:t>CV death</w:t>
            </w:r>
          </w:p>
        </w:tc>
        <w:tc>
          <w:tcPr>
            <w:tcW w:w="1360" w:type="dxa"/>
            <w:shd w:val="clear" w:color="auto" w:fill="A6A6A6" w:themeFill="background1" w:themeFillShade="A6"/>
            <w:vAlign w:val="center"/>
          </w:tcPr>
          <w:p w14:paraId="68AD97C0" w14:textId="77777777" w:rsidR="00127007" w:rsidRPr="000F7202" w:rsidRDefault="00127007" w:rsidP="003C6D09">
            <w:pPr>
              <w:jc w:val="center"/>
              <w:rPr>
                <w:rFonts w:ascii="Times New Roman" w:hAnsi="Times New Roman" w:cs="Times New Roman"/>
                <w:lang w:val="en-GB"/>
              </w:rPr>
            </w:pPr>
            <w:r w:rsidRPr="000F7202">
              <w:rPr>
                <w:rFonts w:ascii="Times New Roman" w:hAnsi="Times New Roman" w:cs="Times New Roman"/>
                <w:b/>
                <w:color w:val="000000"/>
                <w:lang w:val="en-GB"/>
              </w:rPr>
              <w:t>MI events</w:t>
            </w:r>
          </w:p>
        </w:tc>
        <w:tc>
          <w:tcPr>
            <w:tcW w:w="1360" w:type="dxa"/>
            <w:shd w:val="clear" w:color="auto" w:fill="A6A6A6" w:themeFill="background1" w:themeFillShade="A6"/>
            <w:vAlign w:val="center"/>
          </w:tcPr>
          <w:p w14:paraId="66A38D78" w14:textId="77777777" w:rsidR="00127007" w:rsidRPr="000F7202" w:rsidRDefault="00127007" w:rsidP="003C6D09">
            <w:pPr>
              <w:jc w:val="center"/>
              <w:rPr>
                <w:rFonts w:ascii="Times New Roman" w:hAnsi="Times New Roman" w:cs="Times New Roman"/>
                <w:lang w:val="en-GB"/>
              </w:rPr>
            </w:pPr>
            <w:r w:rsidRPr="000F7202">
              <w:rPr>
                <w:rFonts w:ascii="Times New Roman" w:hAnsi="Times New Roman" w:cs="Times New Roman"/>
                <w:b/>
                <w:color w:val="000000"/>
                <w:lang w:val="en-GB"/>
              </w:rPr>
              <w:t>Stroke events</w:t>
            </w:r>
          </w:p>
        </w:tc>
        <w:tc>
          <w:tcPr>
            <w:tcW w:w="1361" w:type="dxa"/>
            <w:shd w:val="clear" w:color="auto" w:fill="A6A6A6" w:themeFill="background1" w:themeFillShade="A6"/>
            <w:vAlign w:val="center"/>
          </w:tcPr>
          <w:p w14:paraId="2B7723F0" w14:textId="77777777" w:rsidR="00127007" w:rsidRPr="000F7202" w:rsidRDefault="00127007" w:rsidP="003C6D09">
            <w:pPr>
              <w:jc w:val="center"/>
              <w:rPr>
                <w:rFonts w:ascii="Times New Roman" w:hAnsi="Times New Roman" w:cs="Times New Roman"/>
                <w:lang w:val="en-GB"/>
              </w:rPr>
            </w:pPr>
            <w:r w:rsidRPr="000F7202">
              <w:rPr>
                <w:rFonts w:ascii="Times New Roman" w:hAnsi="Times New Roman" w:cs="Times New Roman"/>
                <w:b/>
                <w:color w:val="000000"/>
                <w:lang w:val="en-GB"/>
              </w:rPr>
              <w:t>MVC events</w:t>
            </w:r>
          </w:p>
        </w:tc>
      </w:tr>
      <w:tr w:rsidR="00127007" w:rsidRPr="000F7202" w14:paraId="7ED225F5" w14:textId="77777777" w:rsidTr="003C6D09">
        <w:trPr>
          <w:trHeight w:val="304"/>
        </w:trPr>
        <w:tc>
          <w:tcPr>
            <w:tcW w:w="8894" w:type="dxa"/>
            <w:gridSpan w:val="6"/>
            <w:shd w:val="clear" w:color="auto" w:fill="F2F2F2" w:themeFill="background1" w:themeFillShade="F2"/>
            <w:vAlign w:val="center"/>
          </w:tcPr>
          <w:p w14:paraId="6CB88BA5" w14:textId="77777777" w:rsidR="00127007" w:rsidRPr="000F7202" w:rsidRDefault="00127007" w:rsidP="003C6D09">
            <w:pPr>
              <w:rPr>
                <w:rFonts w:ascii="Times New Roman" w:hAnsi="Times New Roman" w:cs="Times New Roman"/>
                <w:color w:val="000000"/>
                <w:lang w:val="en-GB"/>
              </w:rPr>
            </w:pPr>
            <w:r w:rsidRPr="0002253B">
              <w:rPr>
                <w:rFonts w:ascii="Times New Roman" w:hAnsi="Times New Roman" w:cs="Times New Roman"/>
                <w:b/>
                <w:lang w:val="en-GB"/>
              </w:rPr>
              <w:t>Lifetime time horizon</w:t>
            </w:r>
          </w:p>
        </w:tc>
      </w:tr>
      <w:tr w:rsidR="00127007" w:rsidRPr="000F7202" w14:paraId="541F5F30" w14:textId="77777777" w:rsidTr="003C6D09">
        <w:trPr>
          <w:trHeight w:val="304"/>
        </w:trPr>
        <w:tc>
          <w:tcPr>
            <w:tcW w:w="2093" w:type="dxa"/>
            <w:vAlign w:val="center"/>
          </w:tcPr>
          <w:p w14:paraId="5F07334B" w14:textId="77777777" w:rsidR="00127007" w:rsidRPr="000F7202" w:rsidRDefault="00127007" w:rsidP="003C6D09">
            <w:pPr>
              <w:rPr>
                <w:rFonts w:ascii="Times New Roman" w:hAnsi="Times New Roman" w:cs="Times New Roman"/>
                <w:b/>
                <w:lang w:val="en-GB"/>
              </w:rPr>
            </w:pPr>
            <w:r w:rsidRPr="000F7202">
              <w:rPr>
                <w:rFonts w:ascii="Times New Roman" w:hAnsi="Times New Roman" w:cs="Times New Roman"/>
                <w:b/>
                <w:color w:val="000000"/>
                <w:lang w:val="en-GB"/>
              </w:rPr>
              <w:t>No Treatment</w:t>
            </w:r>
          </w:p>
        </w:tc>
        <w:tc>
          <w:tcPr>
            <w:tcW w:w="1360" w:type="dxa"/>
            <w:vAlign w:val="center"/>
          </w:tcPr>
          <w:p w14:paraId="3247B7DD" w14:textId="77777777" w:rsidR="00127007" w:rsidRPr="000F7202" w:rsidRDefault="00127007" w:rsidP="003C6D09">
            <w:pPr>
              <w:jc w:val="center"/>
              <w:rPr>
                <w:rFonts w:ascii="Times New Roman" w:hAnsi="Times New Roman" w:cs="Times New Roman"/>
                <w:lang w:val="en-GB"/>
              </w:rPr>
            </w:pPr>
            <w:r w:rsidRPr="000F7202">
              <w:rPr>
                <w:rFonts w:ascii="Times New Roman" w:hAnsi="Times New Roman" w:cs="Times New Roman"/>
                <w:color w:val="000000"/>
                <w:lang w:val="en-GB"/>
              </w:rPr>
              <w:t>N/A</w:t>
            </w:r>
          </w:p>
        </w:tc>
        <w:tc>
          <w:tcPr>
            <w:tcW w:w="1360" w:type="dxa"/>
            <w:vAlign w:val="center"/>
          </w:tcPr>
          <w:p w14:paraId="0465572E" w14:textId="77777777" w:rsidR="00127007" w:rsidRPr="000F7202" w:rsidRDefault="00127007" w:rsidP="003C6D09">
            <w:pPr>
              <w:jc w:val="center"/>
              <w:rPr>
                <w:rFonts w:ascii="Times New Roman" w:hAnsi="Times New Roman" w:cs="Times New Roman"/>
                <w:lang w:val="en-GB"/>
              </w:rPr>
            </w:pPr>
            <w:r w:rsidRPr="000F7202">
              <w:rPr>
                <w:rFonts w:ascii="Times New Roman" w:hAnsi="Times New Roman" w:cs="Times New Roman"/>
                <w:color w:val="000000"/>
                <w:lang w:val="en-GB"/>
              </w:rPr>
              <w:t>0.284</w:t>
            </w:r>
          </w:p>
        </w:tc>
        <w:tc>
          <w:tcPr>
            <w:tcW w:w="1360" w:type="dxa"/>
            <w:vAlign w:val="center"/>
          </w:tcPr>
          <w:p w14:paraId="3ECE3489" w14:textId="77777777" w:rsidR="00127007" w:rsidRPr="000F7202" w:rsidRDefault="00127007" w:rsidP="003C6D09">
            <w:pPr>
              <w:jc w:val="center"/>
              <w:rPr>
                <w:rFonts w:ascii="Times New Roman" w:hAnsi="Times New Roman" w:cs="Times New Roman"/>
                <w:lang w:val="en-GB"/>
              </w:rPr>
            </w:pPr>
            <w:r w:rsidRPr="000F7202">
              <w:rPr>
                <w:rFonts w:ascii="Times New Roman" w:hAnsi="Times New Roman" w:cs="Times New Roman"/>
                <w:color w:val="000000"/>
                <w:lang w:val="en-GB"/>
              </w:rPr>
              <w:t>0.441</w:t>
            </w:r>
          </w:p>
        </w:tc>
        <w:tc>
          <w:tcPr>
            <w:tcW w:w="1360" w:type="dxa"/>
            <w:vAlign w:val="center"/>
          </w:tcPr>
          <w:p w14:paraId="07C247C9" w14:textId="77777777" w:rsidR="00127007" w:rsidRPr="000F7202" w:rsidRDefault="00127007" w:rsidP="003C6D09">
            <w:pPr>
              <w:jc w:val="center"/>
              <w:rPr>
                <w:rFonts w:ascii="Times New Roman" w:hAnsi="Times New Roman" w:cs="Times New Roman"/>
                <w:lang w:val="en-GB"/>
              </w:rPr>
            </w:pPr>
            <w:r w:rsidRPr="000F7202">
              <w:rPr>
                <w:rFonts w:ascii="Times New Roman" w:hAnsi="Times New Roman" w:cs="Times New Roman"/>
                <w:color w:val="000000"/>
                <w:lang w:val="en-GB"/>
              </w:rPr>
              <w:t>0.254</w:t>
            </w:r>
          </w:p>
        </w:tc>
        <w:tc>
          <w:tcPr>
            <w:tcW w:w="1361" w:type="dxa"/>
            <w:vAlign w:val="center"/>
          </w:tcPr>
          <w:p w14:paraId="43489F98" w14:textId="77777777" w:rsidR="00127007" w:rsidRPr="000F7202" w:rsidRDefault="00127007" w:rsidP="003C6D09">
            <w:pPr>
              <w:jc w:val="center"/>
              <w:rPr>
                <w:rFonts w:ascii="Times New Roman" w:hAnsi="Times New Roman" w:cs="Times New Roman"/>
                <w:lang w:val="en-GB"/>
              </w:rPr>
            </w:pPr>
            <w:r w:rsidRPr="000F7202">
              <w:rPr>
                <w:rFonts w:ascii="Times New Roman" w:hAnsi="Times New Roman" w:cs="Times New Roman"/>
                <w:color w:val="000000"/>
                <w:lang w:val="en-GB"/>
              </w:rPr>
              <w:t>0.512</w:t>
            </w:r>
          </w:p>
        </w:tc>
      </w:tr>
      <w:tr w:rsidR="00127007" w:rsidRPr="000F7202" w14:paraId="37FE64E8" w14:textId="77777777" w:rsidTr="003C6D09">
        <w:trPr>
          <w:trHeight w:val="304"/>
        </w:trPr>
        <w:tc>
          <w:tcPr>
            <w:tcW w:w="2093" w:type="dxa"/>
            <w:vAlign w:val="center"/>
          </w:tcPr>
          <w:p w14:paraId="52938D87" w14:textId="77777777" w:rsidR="00127007" w:rsidRPr="000F7202" w:rsidRDefault="00127007" w:rsidP="003C6D09">
            <w:pPr>
              <w:rPr>
                <w:rFonts w:ascii="Times New Roman" w:hAnsi="Times New Roman" w:cs="Times New Roman"/>
                <w:b/>
                <w:lang w:val="en-GB"/>
              </w:rPr>
            </w:pPr>
            <w:r w:rsidRPr="000F7202">
              <w:rPr>
                <w:rFonts w:ascii="Times New Roman" w:hAnsi="Times New Roman" w:cs="Times New Roman"/>
                <w:b/>
                <w:color w:val="000000"/>
                <w:lang w:val="en-GB"/>
              </w:rPr>
              <w:t>UAS Treatment</w:t>
            </w:r>
          </w:p>
        </w:tc>
        <w:tc>
          <w:tcPr>
            <w:tcW w:w="1360" w:type="dxa"/>
            <w:vAlign w:val="center"/>
          </w:tcPr>
          <w:p w14:paraId="01A94CC3" w14:textId="77777777" w:rsidR="00127007" w:rsidRPr="000F7202" w:rsidRDefault="00127007" w:rsidP="003C6D09">
            <w:pPr>
              <w:jc w:val="center"/>
              <w:rPr>
                <w:rFonts w:ascii="Times New Roman" w:hAnsi="Times New Roman" w:cs="Times New Roman"/>
                <w:lang w:val="en-GB"/>
              </w:rPr>
            </w:pPr>
            <w:r w:rsidRPr="000F7202">
              <w:rPr>
                <w:rFonts w:ascii="Times New Roman" w:hAnsi="Times New Roman" w:cs="Times New Roman"/>
                <w:color w:val="000000"/>
                <w:lang w:val="en-GB"/>
              </w:rPr>
              <w:t>N/A</w:t>
            </w:r>
          </w:p>
        </w:tc>
        <w:tc>
          <w:tcPr>
            <w:tcW w:w="1360" w:type="dxa"/>
            <w:vAlign w:val="center"/>
          </w:tcPr>
          <w:p w14:paraId="56F28AB6" w14:textId="77777777" w:rsidR="00127007" w:rsidRPr="000F7202" w:rsidRDefault="00127007" w:rsidP="003C6D09">
            <w:pPr>
              <w:jc w:val="center"/>
              <w:rPr>
                <w:rFonts w:ascii="Times New Roman" w:hAnsi="Times New Roman" w:cs="Times New Roman"/>
                <w:lang w:val="en-GB"/>
              </w:rPr>
            </w:pPr>
            <w:r w:rsidRPr="000F7202">
              <w:rPr>
                <w:rFonts w:ascii="Times New Roman" w:hAnsi="Times New Roman" w:cs="Times New Roman"/>
                <w:color w:val="000000"/>
                <w:lang w:val="en-GB"/>
              </w:rPr>
              <w:t>0.242</w:t>
            </w:r>
          </w:p>
        </w:tc>
        <w:tc>
          <w:tcPr>
            <w:tcW w:w="1360" w:type="dxa"/>
            <w:vAlign w:val="center"/>
          </w:tcPr>
          <w:p w14:paraId="31C058F6" w14:textId="77777777" w:rsidR="00127007" w:rsidRPr="000F7202" w:rsidRDefault="00127007" w:rsidP="003C6D09">
            <w:pPr>
              <w:jc w:val="center"/>
              <w:rPr>
                <w:rFonts w:ascii="Times New Roman" w:hAnsi="Times New Roman" w:cs="Times New Roman"/>
                <w:lang w:val="en-GB"/>
              </w:rPr>
            </w:pPr>
            <w:r w:rsidRPr="000F7202">
              <w:rPr>
                <w:rFonts w:ascii="Times New Roman" w:hAnsi="Times New Roman" w:cs="Times New Roman"/>
                <w:color w:val="000000"/>
                <w:lang w:val="en-GB"/>
              </w:rPr>
              <w:t>0.339</w:t>
            </w:r>
          </w:p>
        </w:tc>
        <w:tc>
          <w:tcPr>
            <w:tcW w:w="1360" w:type="dxa"/>
            <w:vAlign w:val="center"/>
          </w:tcPr>
          <w:p w14:paraId="3B21A970" w14:textId="77777777" w:rsidR="00127007" w:rsidRPr="000F7202" w:rsidRDefault="00127007" w:rsidP="003C6D09">
            <w:pPr>
              <w:jc w:val="center"/>
              <w:rPr>
                <w:rFonts w:ascii="Times New Roman" w:hAnsi="Times New Roman" w:cs="Times New Roman"/>
                <w:lang w:val="en-GB"/>
              </w:rPr>
            </w:pPr>
            <w:r w:rsidRPr="000F7202">
              <w:rPr>
                <w:rFonts w:ascii="Times New Roman" w:hAnsi="Times New Roman" w:cs="Times New Roman"/>
                <w:color w:val="000000"/>
                <w:lang w:val="en-GB"/>
              </w:rPr>
              <w:t>0.243</w:t>
            </w:r>
          </w:p>
        </w:tc>
        <w:tc>
          <w:tcPr>
            <w:tcW w:w="1361" w:type="dxa"/>
            <w:vAlign w:val="center"/>
          </w:tcPr>
          <w:p w14:paraId="156DFFE3" w14:textId="77777777" w:rsidR="00127007" w:rsidRPr="000F7202" w:rsidRDefault="00127007" w:rsidP="003C6D09">
            <w:pPr>
              <w:jc w:val="center"/>
              <w:rPr>
                <w:rFonts w:ascii="Times New Roman" w:hAnsi="Times New Roman" w:cs="Times New Roman"/>
                <w:lang w:val="en-GB"/>
              </w:rPr>
            </w:pPr>
            <w:r w:rsidRPr="000F7202">
              <w:rPr>
                <w:rFonts w:ascii="Times New Roman" w:hAnsi="Times New Roman" w:cs="Times New Roman"/>
                <w:color w:val="000000"/>
                <w:lang w:val="en-GB"/>
              </w:rPr>
              <w:t>0.182</w:t>
            </w:r>
          </w:p>
        </w:tc>
      </w:tr>
      <w:tr w:rsidR="00127007" w:rsidRPr="000F7202" w14:paraId="03CF2928" w14:textId="77777777" w:rsidTr="003C6D09">
        <w:trPr>
          <w:trHeight w:val="304"/>
        </w:trPr>
        <w:tc>
          <w:tcPr>
            <w:tcW w:w="2093" w:type="dxa"/>
            <w:vAlign w:val="center"/>
          </w:tcPr>
          <w:p w14:paraId="3571F006" w14:textId="77777777" w:rsidR="00127007" w:rsidRPr="000F7202" w:rsidRDefault="00127007" w:rsidP="003C6D09">
            <w:pPr>
              <w:rPr>
                <w:rFonts w:ascii="Times New Roman" w:hAnsi="Times New Roman" w:cs="Times New Roman"/>
                <w:b/>
                <w:lang w:val="en-GB"/>
              </w:rPr>
            </w:pPr>
            <w:r w:rsidRPr="000F7202">
              <w:rPr>
                <w:rFonts w:ascii="Times New Roman" w:hAnsi="Times New Roman" w:cs="Times New Roman"/>
                <w:b/>
                <w:color w:val="000000"/>
                <w:lang w:val="en-GB"/>
              </w:rPr>
              <w:t>Absolute Difference</w:t>
            </w:r>
          </w:p>
        </w:tc>
        <w:tc>
          <w:tcPr>
            <w:tcW w:w="1360" w:type="dxa"/>
            <w:vAlign w:val="center"/>
          </w:tcPr>
          <w:p w14:paraId="6F11E48D" w14:textId="77777777" w:rsidR="00127007" w:rsidRPr="000F7202" w:rsidRDefault="00127007" w:rsidP="003C6D09">
            <w:pPr>
              <w:jc w:val="center"/>
              <w:rPr>
                <w:rFonts w:ascii="Times New Roman" w:hAnsi="Times New Roman" w:cs="Times New Roman"/>
                <w:lang w:val="en-GB"/>
              </w:rPr>
            </w:pPr>
            <w:r w:rsidRPr="000F7202">
              <w:rPr>
                <w:rFonts w:ascii="Times New Roman" w:hAnsi="Times New Roman" w:cs="Times New Roman"/>
                <w:bCs/>
                <w:color w:val="000000"/>
                <w:lang w:val="en-GB"/>
              </w:rPr>
              <w:t>N/A</w:t>
            </w:r>
          </w:p>
        </w:tc>
        <w:tc>
          <w:tcPr>
            <w:tcW w:w="1360" w:type="dxa"/>
            <w:vAlign w:val="center"/>
          </w:tcPr>
          <w:p w14:paraId="1C79F547" w14:textId="77777777" w:rsidR="00127007" w:rsidRPr="000F7202" w:rsidRDefault="00127007" w:rsidP="003C6D09">
            <w:pPr>
              <w:jc w:val="center"/>
              <w:rPr>
                <w:rFonts w:ascii="Times New Roman" w:hAnsi="Times New Roman" w:cs="Times New Roman"/>
                <w:lang w:val="en-GB"/>
              </w:rPr>
            </w:pPr>
            <w:r w:rsidRPr="000F7202">
              <w:rPr>
                <w:rFonts w:ascii="Times New Roman" w:hAnsi="Times New Roman" w:cs="Times New Roman"/>
                <w:bCs/>
                <w:color w:val="000000"/>
                <w:lang w:val="en-GB"/>
              </w:rPr>
              <w:t>-0.042</w:t>
            </w:r>
          </w:p>
        </w:tc>
        <w:tc>
          <w:tcPr>
            <w:tcW w:w="1360" w:type="dxa"/>
            <w:vAlign w:val="center"/>
          </w:tcPr>
          <w:p w14:paraId="0DC3689B" w14:textId="77777777" w:rsidR="00127007" w:rsidRPr="000F7202" w:rsidRDefault="00127007" w:rsidP="003C6D09">
            <w:pPr>
              <w:jc w:val="center"/>
              <w:rPr>
                <w:rFonts w:ascii="Times New Roman" w:hAnsi="Times New Roman" w:cs="Times New Roman"/>
                <w:lang w:val="en-GB"/>
              </w:rPr>
            </w:pPr>
            <w:r w:rsidRPr="000F7202">
              <w:rPr>
                <w:rFonts w:ascii="Times New Roman" w:hAnsi="Times New Roman" w:cs="Times New Roman"/>
                <w:color w:val="000000"/>
                <w:lang w:val="en-GB"/>
              </w:rPr>
              <w:t>-0.102</w:t>
            </w:r>
          </w:p>
        </w:tc>
        <w:tc>
          <w:tcPr>
            <w:tcW w:w="1360" w:type="dxa"/>
            <w:vAlign w:val="center"/>
          </w:tcPr>
          <w:p w14:paraId="1C90C48C" w14:textId="77777777" w:rsidR="00127007" w:rsidRPr="000F7202" w:rsidRDefault="00127007" w:rsidP="003C6D09">
            <w:pPr>
              <w:jc w:val="center"/>
              <w:rPr>
                <w:rFonts w:ascii="Times New Roman" w:hAnsi="Times New Roman" w:cs="Times New Roman"/>
                <w:lang w:val="en-GB"/>
              </w:rPr>
            </w:pPr>
            <w:r w:rsidRPr="000F7202">
              <w:rPr>
                <w:rFonts w:ascii="Times New Roman" w:hAnsi="Times New Roman" w:cs="Times New Roman"/>
                <w:color w:val="000000"/>
                <w:lang w:val="en-GB"/>
              </w:rPr>
              <w:t>-0.011</w:t>
            </w:r>
          </w:p>
        </w:tc>
        <w:tc>
          <w:tcPr>
            <w:tcW w:w="1361" w:type="dxa"/>
            <w:vAlign w:val="center"/>
          </w:tcPr>
          <w:p w14:paraId="78D0F836" w14:textId="77777777" w:rsidR="00127007" w:rsidRPr="000F7202" w:rsidRDefault="00127007" w:rsidP="003C6D09">
            <w:pPr>
              <w:jc w:val="center"/>
              <w:rPr>
                <w:rFonts w:ascii="Times New Roman" w:hAnsi="Times New Roman" w:cs="Times New Roman"/>
                <w:lang w:val="en-GB"/>
              </w:rPr>
            </w:pPr>
            <w:r w:rsidRPr="000F7202">
              <w:rPr>
                <w:rFonts w:ascii="Times New Roman" w:hAnsi="Times New Roman" w:cs="Times New Roman"/>
                <w:color w:val="000000"/>
                <w:lang w:val="en-GB"/>
              </w:rPr>
              <w:t>-0.330</w:t>
            </w:r>
          </w:p>
        </w:tc>
      </w:tr>
      <w:tr w:rsidR="00127007" w:rsidRPr="000F7202" w14:paraId="026749CA" w14:textId="77777777" w:rsidTr="003C6D09">
        <w:trPr>
          <w:trHeight w:val="304"/>
        </w:trPr>
        <w:tc>
          <w:tcPr>
            <w:tcW w:w="2093" w:type="dxa"/>
            <w:vAlign w:val="center"/>
          </w:tcPr>
          <w:p w14:paraId="3D6A889F" w14:textId="77777777" w:rsidR="00127007" w:rsidRPr="000F7202" w:rsidRDefault="00127007" w:rsidP="003C6D09">
            <w:pPr>
              <w:rPr>
                <w:rFonts w:ascii="Times New Roman" w:hAnsi="Times New Roman" w:cs="Times New Roman"/>
                <w:b/>
                <w:lang w:val="en-GB"/>
              </w:rPr>
            </w:pPr>
            <w:r w:rsidRPr="000F7202">
              <w:rPr>
                <w:rFonts w:ascii="Times New Roman" w:hAnsi="Times New Roman" w:cs="Times New Roman"/>
                <w:b/>
                <w:color w:val="000000"/>
                <w:lang w:val="en-GB"/>
              </w:rPr>
              <w:t>Relative Risk</w:t>
            </w:r>
          </w:p>
        </w:tc>
        <w:tc>
          <w:tcPr>
            <w:tcW w:w="1360" w:type="dxa"/>
            <w:vAlign w:val="center"/>
          </w:tcPr>
          <w:p w14:paraId="3B08123B" w14:textId="77777777" w:rsidR="00127007" w:rsidRPr="000F7202" w:rsidRDefault="00127007" w:rsidP="003C6D09">
            <w:pPr>
              <w:jc w:val="center"/>
              <w:rPr>
                <w:rFonts w:ascii="Times New Roman" w:hAnsi="Times New Roman" w:cs="Times New Roman"/>
                <w:lang w:val="en-GB"/>
              </w:rPr>
            </w:pPr>
            <w:r w:rsidRPr="000F7202">
              <w:rPr>
                <w:rFonts w:ascii="Times New Roman" w:hAnsi="Times New Roman" w:cs="Times New Roman"/>
                <w:bCs/>
                <w:color w:val="000000"/>
                <w:lang w:val="en-GB"/>
              </w:rPr>
              <w:t>N/A</w:t>
            </w:r>
          </w:p>
        </w:tc>
        <w:tc>
          <w:tcPr>
            <w:tcW w:w="1360" w:type="dxa"/>
            <w:vAlign w:val="center"/>
          </w:tcPr>
          <w:p w14:paraId="3FB02C70" w14:textId="77777777" w:rsidR="00127007" w:rsidRPr="000F7202" w:rsidRDefault="00127007" w:rsidP="003C6D09">
            <w:pPr>
              <w:jc w:val="center"/>
              <w:rPr>
                <w:rFonts w:ascii="Times New Roman" w:hAnsi="Times New Roman" w:cs="Times New Roman"/>
                <w:lang w:val="en-GB"/>
              </w:rPr>
            </w:pPr>
            <w:r w:rsidRPr="000F7202">
              <w:rPr>
                <w:rFonts w:ascii="Times New Roman" w:hAnsi="Times New Roman" w:cs="Times New Roman"/>
                <w:bCs/>
                <w:color w:val="000000"/>
                <w:lang w:val="en-GB"/>
              </w:rPr>
              <w:t>0.85</w:t>
            </w:r>
          </w:p>
        </w:tc>
        <w:tc>
          <w:tcPr>
            <w:tcW w:w="1360" w:type="dxa"/>
            <w:vAlign w:val="center"/>
          </w:tcPr>
          <w:p w14:paraId="64A597B5" w14:textId="77777777" w:rsidR="00127007" w:rsidRPr="000F7202" w:rsidRDefault="00127007" w:rsidP="003C6D09">
            <w:pPr>
              <w:jc w:val="center"/>
              <w:rPr>
                <w:rFonts w:ascii="Times New Roman" w:hAnsi="Times New Roman" w:cs="Times New Roman"/>
                <w:lang w:val="en-GB"/>
              </w:rPr>
            </w:pPr>
            <w:r w:rsidRPr="000F7202">
              <w:rPr>
                <w:rFonts w:ascii="Times New Roman" w:hAnsi="Times New Roman" w:cs="Times New Roman"/>
                <w:color w:val="000000"/>
                <w:lang w:val="en-GB"/>
              </w:rPr>
              <w:t>0.77</w:t>
            </w:r>
          </w:p>
        </w:tc>
        <w:tc>
          <w:tcPr>
            <w:tcW w:w="1360" w:type="dxa"/>
            <w:vAlign w:val="center"/>
          </w:tcPr>
          <w:p w14:paraId="3FB9DE7C" w14:textId="77777777" w:rsidR="00127007" w:rsidRPr="000F7202" w:rsidRDefault="00127007" w:rsidP="003C6D09">
            <w:pPr>
              <w:jc w:val="center"/>
              <w:rPr>
                <w:rFonts w:ascii="Times New Roman" w:hAnsi="Times New Roman" w:cs="Times New Roman"/>
                <w:lang w:val="en-GB"/>
              </w:rPr>
            </w:pPr>
            <w:r w:rsidRPr="000F7202">
              <w:rPr>
                <w:rFonts w:ascii="Times New Roman" w:hAnsi="Times New Roman" w:cs="Times New Roman"/>
                <w:color w:val="000000"/>
                <w:lang w:val="en-GB"/>
              </w:rPr>
              <w:t>0.96</w:t>
            </w:r>
          </w:p>
        </w:tc>
        <w:tc>
          <w:tcPr>
            <w:tcW w:w="1361" w:type="dxa"/>
            <w:vAlign w:val="center"/>
          </w:tcPr>
          <w:p w14:paraId="58990BD2" w14:textId="77777777" w:rsidR="00127007" w:rsidRPr="000F7202" w:rsidRDefault="00127007" w:rsidP="003C6D09">
            <w:pPr>
              <w:jc w:val="center"/>
              <w:rPr>
                <w:rFonts w:ascii="Times New Roman" w:hAnsi="Times New Roman" w:cs="Times New Roman"/>
                <w:lang w:val="en-GB"/>
              </w:rPr>
            </w:pPr>
            <w:r w:rsidRPr="000F7202">
              <w:rPr>
                <w:rFonts w:ascii="Times New Roman" w:hAnsi="Times New Roman" w:cs="Times New Roman"/>
                <w:color w:val="000000"/>
                <w:lang w:val="en-GB"/>
              </w:rPr>
              <w:t>0.36</w:t>
            </w:r>
          </w:p>
        </w:tc>
      </w:tr>
      <w:tr w:rsidR="00127007" w:rsidRPr="000F7202" w14:paraId="02216824" w14:textId="77777777" w:rsidTr="003C6D09">
        <w:trPr>
          <w:trHeight w:val="304"/>
        </w:trPr>
        <w:tc>
          <w:tcPr>
            <w:tcW w:w="2093" w:type="dxa"/>
            <w:vAlign w:val="center"/>
          </w:tcPr>
          <w:p w14:paraId="4F867D55" w14:textId="77777777" w:rsidR="00127007" w:rsidRPr="000F7202" w:rsidRDefault="00127007" w:rsidP="003C6D09">
            <w:pPr>
              <w:rPr>
                <w:rFonts w:ascii="Times New Roman" w:hAnsi="Times New Roman" w:cs="Times New Roman"/>
                <w:b/>
                <w:lang w:val="en-GB"/>
              </w:rPr>
            </w:pPr>
            <w:r w:rsidRPr="000F7202">
              <w:rPr>
                <w:rFonts w:ascii="Times New Roman" w:hAnsi="Times New Roman" w:cs="Times New Roman"/>
                <w:b/>
                <w:color w:val="000000"/>
                <w:lang w:val="en-GB"/>
              </w:rPr>
              <w:t>NNT</w:t>
            </w:r>
          </w:p>
        </w:tc>
        <w:tc>
          <w:tcPr>
            <w:tcW w:w="1360" w:type="dxa"/>
            <w:vAlign w:val="center"/>
          </w:tcPr>
          <w:p w14:paraId="75831380" w14:textId="77777777" w:rsidR="00127007" w:rsidRPr="000F7202" w:rsidRDefault="00127007" w:rsidP="003C6D09">
            <w:pPr>
              <w:jc w:val="center"/>
              <w:rPr>
                <w:rFonts w:ascii="Times New Roman" w:hAnsi="Times New Roman" w:cs="Times New Roman"/>
                <w:lang w:val="en-GB"/>
              </w:rPr>
            </w:pPr>
            <w:r w:rsidRPr="000F7202">
              <w:rPr>
                <w:rFonts w:ascii="Times New Roman" w:hAnsi="Times New Roman" w:cs="Times New Roman"/>
                <w:bCs/>
                <w:color w:val="000000"/>
                <w:lang w:val="en-GB"/>
              </w:rPr>
              <w:t>N/A</w:t>
            </w:r>
          </w:p>
        </w:tc>
        <w:tc>
          <w:tcPr>
            <w:tcW w:w="1360" w:type="dxa"/>
            <w:vAlign w:val="center"/>
          </w:tcPr>
          <w:p w14:paraId="408FFC60" w14:textId="77777777" w:rsidR="00127007" w:rsidRPr="000F7202" w:rsidRDefault="00127007" w:rsidP="003C6D09">
            <w:pPr>
              <w:jc w:val="center"/>
              <w:rPr>
                <w:rFonts w:ascii="Times New Roman" w:hAnsi="Times New Roman" w:cs="Times New Roman"/>
                <w:lang w:val="en-GB"/>
              </w:rPr>
            </w:pPr>
            <w:r w:rsidRPr="000F7202">
              <w:rPr>
                <w:rFonts w:ascii="Times New Roman" w:hAnsi="Times New Roman" w:cs="Times New Roman"/>
                <w:bCs/>
                <w:color w:val="000000"/>
                <w:lang w:val="en-GB"/>
              </w:rPr>
              <w:t>23.8</w:t>
            </w:r>
          </w:p>
        </w:tc>
        <w:tc>
          <w:tcPr>
            <w:tcW w:w="1360" w:type="dxa"/>
            <w:vAlign w:val="center"/>
          </w:tcPr>
          <w:p w14:paraId="6ED1D7D9" w14:textId="77777777" w:rsidR="00127007" w:rsidRPr="000F7202" w:rsidRDefault="00127007" w:rsidP="003C6D09">
            <w:pPr>
              <w:jc w:val="center"/>
              <w:rPr>
                <w:rFonts w:ascii="Times New Roman" w:hAnsi="Times New Roman" w:cs="Times New Roman"/>
                <w:lang w:val="en-GB"/>
              </w:rPr>
            </w:pPr>
            <w:r w:rsidRPr="000F7202">
              <w:rPr>
                <w:rFonts w:ascii="Times New Roman" w:hAnsi="Times New Roman" w:cs="Times New Roman"/>
                <w:color w:val="000000"/>
                <w:lang w:val="en-GB"/>
              </w:rPr>
              <w:t>9.8</w:t>
            </w:r>
          </w:p>
        </w:tc>
        <w:tc>
          <w:tcPr>
            <w:tcW w:w="1360" w:type="dxa"/>
            <w:vAlign w:val="center"/>
          </w:tcPr>
          <w:p w14:paraId="03528C08" w14:textId="77777777" w:rsidR="00127007" w:rsidRPr="000F7202" w:rsidRDefault="00127007" w:rsidP="003C6D09">
            <w:pPr>
              <w:jc w:val="center"/>
              <w:rPr>
                <w:rFonts w:ascii="Times New Roman" w:hAnsi="Times New Roman" w:cs="Times New Roman"/>
                <w:lang w:val="en-GB"/>
              </w:rPr>
            </w:pPr>
            <w:r w:rsidRPr="000F7202">
              <w:rPr>
                <w:rFonts w:ascii="Times New Roman" w:hAnsi="Times New Roman" w:cs="Times New Roman"/>
                <w:color w:val="000000"/>
                <w:lang w:val="en-GB"/>
              </w:rPr>
              <w:t>90.9</w:t>
            </w:r>
          </w:p>
        </w:tc>
        <w:tc>
          <w:tcPr>
            <w:tcW w:w="1361" w:type="dxa"/>
            <w:vAlign w:val="center"/>
          </w:tcPr>
          <w:p w14:paraId="10D2CD79" w14:textId="77777777" w:rsidR="00127007" w:rsidRPr="000F7202" w:rsidRDefault="00127007" w:rsidP="003C6D09">
            <w:pPr>
              <w:jc w:val="center"/>
              <w:rPr>
                <w:rFonts w:ascii="Times New Roman" w:hAnsi="Times New Roman" w:cs="Times New Roman"/>
                <w:lang w:val="en-GB"/>
              </w:rPr>
            </w:pPr>
            <w:r w:rsidRPr="000F7202">
              <w:rPr>
                <w:rFonts w:ascii="Times New Roman" w:hAnsi="Times New Roman" w:cs="Times New Roman"/>
                <w:color w:val="000000"/>
                <w:lang w:val="en-GB"/>
              </w:rPr>
              <w:t>3.0</w:t>
            </w:r>
          </w:p>
        </w:tc>
      </w:tr>
      <w:tr w:rsidR="00127007" w:rsidRPr="000F7202" w14:paraId="0C7E6DD4" w14:textId="77777777" w:rsidTr="003C6D09">
        <w:trPr>
          <w:trHeight w:val="304"/>
        </w:trPr>
        <w:tc>
          <w:tcPr>
            <w:tcW w:w="8894" w:type="dxa"/>
            <w:gridSpan w:val="6"/>
            <w:shd w:val="clear" w:color="auto" w:fill="F2F2F2" w:themeFill="background1" w:themeFillShade="F2"/>
            <w:vAlign w:val="center"/>
          </w:tcPr>
          <w:p w14:paraId="56A4D4A4" w14:textId="77777777" w:rsidR="00127007" w:rsidRPr="000F7202" w:rsidRDefault="00127007" w:rsidP="003C6D09">
            <w:pPr>
              <w:rPr>
                <w:rFonts w:ascii="Times New Roman" w:hAnsi="Times New Roman" w:cs="Times New Roman"/>
                <w:color w:val="000000"/>
                <w:lang w:val="en-GB"/>
              </w:rPr>
            </w:pPr>
            <w:r w:rsidRPr="0002253B">
              <w:rPr>
                <w:rFonts w:ascii="Times New Roman" w:hAnsi="Times New Roman" w:cs="Times New Roman"/>
                <w:b/>
                <w:lang w:val="en-GB"/>
              </w:rPr>
              <w:t xml:space="preserve">Ten-year </w:t>
            </w:r>
            <w:r w:rsidRPr="0002253B">
              <w:rPr>
                <w:rFonts w:ascii="Times New Roman" w:hAnsi="Times New Roman" w:cs="Times New Roman"/>
                <w:b/>
                <w:shd w:val="clear" w:color="auto" w:fill="F2F2F2" w:themeFill="background1" w:themeFillShade="F2"/>
                <w:lang w:val="en-GB"/>
              </w:rPr>
              <w:t>time horizon</w:t>
            </w:r>
          </w:p>
        </w:tc>
      </w:tr>
      <w:tr w:rsidR="00127007" w:rsidRPr="000F7202" w14:paraId="214E573A" w14:textId="77777777" w:rsidTr="003C6D09">
        <w:trPr>
          <w:trHeight w:val="304"/>
        </w:trPr>
        <w:tc>
          <w:tcPr>
            <w:tcW w:w="2093" w:type="dxa"/>
            <w:vAlign w:val="center"/>
          </w:tcPr>
          <w:p w14:paraId="694804C0" w14:textId="77777777" w:rsidR="00127007" w:rsidRPr="000F7202" w:rsidRDefault="00127007" w:rsidP="003C6D09">
            <w:pPr>
              <w:rPr>
                <w:rFonts w:ascii="Times New Roman" w:hAnsi="Times New Roman" w:cs="Times New Roman"/>
                <w:b/>
                <w:lang w:val="en-GB"/>
              </w:rPr>
            </w:pPr>
            <w:r w:rsidRPr="000F7202">
              <w:rPr>
                <w:rFonts w:ascii="Times New Roman" w:hAnsi="Times New Roman" w:cs="Times New Roman"/>
                <w:b/>
                <w:color w:val="000000"/>
                <w:lang w:val="en-GB"/>
              </w:rPr>
              <w:t>No Treatment</w:t>
            </w:r>
          </w:p>
        </w:tc>
        <w:tc>
          <w:tcPr>
            <w:tcW w:w="1360" w:type="dxa"/>
            <w:vAlign w:val="center"/>
          </w:tcPr>
          <w:p w14:paraId="0AEB366F" w14:textId="77777777" w:rsidR="00127007" w:rsidRPr="000F7202" w:rsidRDefault="00127007" w:rsidP="003C6D09">
            <w:pPr>
              <w:jc w:val="center"/>
              <w:rPr>
                <w:rFonts w:ascii="Times New Roman" w:hAnsi="Times New Roman" w:cs="Times New Roman"/>
                <w:lang w:val="en-GB"/>
              </w:rPr>
            </w:pPr>
            <w:r w:rsidRPr="000F7202">
              <w:rPr>
                <w:rFonts w:ascii="Times New Roman" w:hAnsi="Times New Roman" w:cs="Times New Roman"/>
                <w:color w:val="000000"/>
                <w:lang w:val="en-GB"/>
              </w:rPr>
              <w:t>0.195</w:t>
            </w:r>
          </w:p>
        </w:tc>
        <w:tc>
          <w:tcPr>
            <w:tcW w:w="1360" w:type="dxa"/>
            <w:vAlign w:val="center"/>
          </w:tcPr>
          <w:p w14:paraId="7C93FD63" w14:textId="77777777" w:rsidR="00127007" w:rsidRPr="000F7202" w:rsidRDefault="00127007" w:rsidP="003C6D09">
            <w:pPr>
              <w:jc w:val="center"/>
              <w:rPr>
                <w:rFonts w:ascii="Times New Roman" w:hAnsi="Times New Roman" w:cs="Times New Roman"/>
                <w:lang w:val="en-GB"/>
              </w:rPr>
            </w:pPr>
            <w:r w:rsidRPr="000F7202">
              <w:rPr>
                <w:rFonts w:ascii="Times New Roman" w:hAnsi="Times New Roman" w:cs="Times New Roman"/>
                <w:color w:val="000000"/>
                <w:lang w:val="en-GB"/>
              </w:rPr>
              <w:t>0.082</w:t>
            </w:r>
          </w:p>
        </w:tc>
        <w:tc>
          <w:tcPr>
            <w:tcW w:w="1360" w:type="dxa"/>
            <w:vAlign w:val="center"/>
          </w:tcPr>
          <w:p w14:paraId="546CC097" w14:textId="77777777" w:rsidR="00127007" w:rsidRPr="000F7202" w:rsidRDefault="00127007" w:rsidP="003C6D09">
            <w:pPr>
              <w:jc w:val="center"/>
              <w:rPr>
                <w:rFonts w:ascii="Times New Roman" w:hAnsi="Times New Roman" w:cs="Times New Roman"/>
                <w:lang w:val="en-GB"/>
              </w:rPr>
            </w:pPr>
            <w:bookmarkStart w:id="0" w:name="OLE_LINK1"/>
            <w:r w:rsidRPr="000F7202">
              <w:rPr>
                <w:rFonts w:ascii="Times New Roman" w:hAnsi="Times New Roman" w:cs="Times New Roman"/>
                <w:color w:val="000000"/>
                <w:lang w:val="en-GB"/>
              </w:rPr>
              <w:t>0.173</w:t>
            </w:r>
            <w:bookmarkEnd w:id="0"/>
          </w:p>
        </w:tc>
        <w:tc>
          <w:tcPr>
            <w:tcW w:w="1360" w:type="dxa"/>
            <w:vAlign w:val="center"/>
          </w:tcPr>
          <w:p w14:paraId="6B2543FC" w14:textId="77777777" w:rsidR="00127007" w:rsidRPr="000F7202" w:rsidRDefault="00127007" w:rsidP="003C6D09">
            <w:pPr>
              <w:jc w:val="center"/>
              <w:rPr>
                <w:rFonts w:ascii="Times New Roman" w:hAnsi="Times New Roman" w:cs="Times New Roman"/>
                <w:lang w:val="en-GB"/>
              </w:rPr>
            </w:pPr>
            <w:r w:rsidRPr="000F7202">
              <w:rPr>
                <w:rFonts w:ascii="Times New Roman" w:hAnsi="Times New Roman" w:cs="Times New Roman"/>
                <w:color w:val="000000"/>
                <w:lang w:val="en-GB"/>
              </w:rPr>
              <w:t>0.076</w:t>
            </w:r>
          </w:p>
        </w:tc>
        <w:tc>
          <w:tcPr>
            <w:tcW w:w="1361" w:type="dxa"/>
            <w:vAlign w:val="center"/>
          </w:tcPr>
          <w:p w14:paraId="0FAE004E" w14:textId="77777777" w:rsidR="00127007" w:rsidRPr="000F7202" w:rsidRDefault="00127007" w:rsidP="003C6D09">
            <w:pPr>
              <w:jc w:val="center"/>
              <w:rPr>
                <w:rFonts w:ascii="Times New Roman" w:hAnsi="Times New Roman" w:cs="Times New Roman"/>
                <w:lang w:val="en-GB"/>
              </w:rPr>
            </w:pPr>
            <w:r w:rsidRPr="000F7202">
              <w:rPr>
                <w:rFonts w:ascii="Times New Roman" w:hAnsi="Times New Roman" w:cs="Times New Roman"/>
                <w:color w:val="000000"/>
                <w:lang w:val="en-GB"/>
              </w:rPr>
              <w:t>0.246</w:t>
            </w:r>
          </w:p>
        </w:tc>
      </w:tr>
      <w:tr w:rsidR="00127007" w:rsidRPr="000F7202" w14:paraId="3BE21263" w14:textId="77777777" w:rsidTr="003C6D09">
        <w:trPr>
          <w:trHeight w:val="304"/>
        </w:trPr>
        <w:tc>
          <w:tcPr>
            <w:tcW w:w="2093" w:type="dxa"/>
            <w:vAlign w:val="center"/>
          </w:tcPr>
          <w:p w14:paraId="557509F6" w14:textId="77777777" w:rsidR="00127007" w:rsidRPr="000F7202" w:rsidRDefault="00127007" w:rsidP="003C6D09">
            <w:pPr>
              <w:rPr>
                <w:rFonts w:ascii="Times New Roman" w:hAnsi="Times New Roman" w:cs="Times New Roman"/>
                <w:b/>
                <w:lang w:val="en-GB"/>
              </w:rPr>
            </w:pPr>
            <w:r w:rsidRPr="000F7202">
              <w:rPr>
                <w:rFonts w:ascii="Times New Roman" w:hAnsi="Times New Roman" w:cs="Times New Roman"/>
                <w:b/>
                <w:color w:val="000000"/>
                <w:lang w:val="en-GB"/>
              </w:rPr>
              <w:t>UAS Treatment</w:t>
            </w:r>
          </w:p>
        </w:tc>
        <w:tc>
          <w:tcPr>
            <w:tcW w:w="1360" w:type="dxa"/>
            <w:vAlign w:val="center"/>
          </w:tcPr>
          <w:p w14:paraId="060BFD8F" w14:textId="77777777" w:rsidR="00127007" w:rsidRPr="000F7202" w:rsidRDefault="00127007" w:rsidP="003C6D09">
            <w:pPr>
              <w:jc w:val="center"/>
              <w:rPr>
                <w:rFonts w:ascii="Times New Roman" w:hAnsi="Times New Roman" w:cs="Times New Roman"/>
                <w:lang w:val="en-GB"/>
              </w:rPr>
            </w:pPr>
            <w:r w:rsidRPr="000F7202">
              <w:rPr>
                <w:rFonts w:ascii="Times New Roman" w:hAnsi="Times New Roman" w:cs="Times New Roman"/>
                <w:color w:val="000000"/>
                <w:lang w:val="en-GB"/>
              </w:rPr>
              <w:t>0.165</w:t>
            </w:r>
          </w:p>
        </w:tc>
        <w:tc>
          <w:tcPr>
            <w:tcW w:w="1360" w:type="dxa"/>
            <w:vAlign w:val="center"/>
          </w:tcPr>
          <w:p w14:paraId="150B0C9A" w14:textId="77777777" w:rsidR="00127007" w:rsidRPr="000F7202" w:rsidRDefault="00127007" w:rsidP="003C6D09">
            <w:pPr>
              <w:jc w:val="center"/>
              <w:rPr>
                <w:rFonts w:ascii="Times New Roman" w:hAnsi="Times New Roman" w:cs="Times New Roman"/>
                <w:lang w:val="en-GB"/>
              </w:rPr>
            </w:pPr>
            <w:r w:rsidRPr="000F7202">
              <w:rPr>
                <w:rFonts w:ascii="Times New Roman" w:hAnsi="Times New Roman" w:cs="Times New Roman"/>
                <w:color w:val="000000"/>
                <w:lang w:val="en-GB"/>
              </w:rPr>
              <w:t>0.053</w:t>
            </w:r>
          </w:p>
        </w:tc>
        <w:tc>
          <w:tcPr>
            <w:tcW w:w="1360" w:type="dxa"/>
            <w:vAlign w:val="center"/>
          </w:tcPr>
          <w:p w14:paraId="63EF2584" w14:textId="77777777" w:rsidR="00127007" w:rsidRPr="000F7202" w:rsidRDefault="00127007" w:rsidP="003C6D09">
            <w:pPr>
              <w:jc w:val="center"/>
              <w:rPr>
                <w:rFonts w:ascii="Times New Roman" w:hAnsi="Times New Roman" w:cs="Times New Roman"/>
                <w:lang w:val="en-GB"/>
              </w:rPr>
            </w:pPr>
            <w:bookmarkStart w:id="1" w:name="OLE_LINK2"/>
            <w:r w:rsidRPr="000F7202">
              <w:rPr>
                <w:rFonts w:ascii="Times New Roman" w:hAnsi="Times New Roman" w:cs="Times New Roman"/>
                <w:color w:val="000000"/>
                <w:lang w:val="en-GB"/>
              </w:rPr>
              <w:t>0.111</w:t>
            </w:r>
            <w:bookmarkEnd w:id="1"/>
          </w:p>
        </w:tc>
        <w:tc>
          <w:tcPr>
            <w:tcW w:w="1360" w:type="dxa"/>
            <w:vAlign w:val="center"/>
          </w:tcPr>
          <w:p w14:paraId="687F3448" w14:textId="77777777" w:rsidR="00127007" w:rsidRPr="000F7202" w:rsidRDefault="00127007" w:rsidP="003C6D09">
            <w:pPr>
              <w:jc w:val="center"/>
              <w:rPr>
                <w:rFonts w:ascii="Times New Roman" w:hAnsi="Times New Roman" w:cs="Times New Roman"/>
                <w:lang w:val="en-GB"/>
              </w:rPr>
            </w:pPr>
            <w:bookmarkStart w:id="2" w:name="OLE_LINK3"/>
            <w:r w:rsidRPr="000F7202">
              <w:rPr>
                <w:rFonts w:ascii="Times New Roman" w:hAnsi="Times New Roman" w:cs="Times New Roman"/>
                <w:color w:val="000000"/>
                <w:lang w:val="en-GB"/>
              </w:rPr>
              <w:t>0.058</w:t>
            </w:r>
            <w:bookmarkEnd w:id="2"/>
          </w:p>
        </w:tc>
        <w:tc>
          <w:tcPr>
            <w:tcW w:w="1361" w:type="dxa"/>
            <w:vAlign w:val="center"/>
          </w:tcPr>
          <w:p w14:paraId="7305AD9B" w14:textId="77777777" w:rsidR="00127007" w:rsidRPr="000F7202" w:rsidRDefault="00127007" w:rsidP="003C6D09">
            <w:pPr>
              <w:jc w:val="center"/>
              <w:rPr>
                <w:rFonts w:ascii="Times New Roman" w:hAnsi="Times New Roman" w:cs="Times New Roman"/>
                <w:lang w:val="en-GB"/>
              </w:rPr>
            </w:pPr>
            <w:r w:rsidRPr="000F7202">
              <w:rPr>
                <w:rFonts w:ascii="Times New Roman" w:hAnsi="Times New Roman" w:cs="Times New Roman"/>
                <w:color w:val="000000"/>
                <w:lang w:val="en-GB"/>
              </w:rPr>
              <w:t>0.083</w:t>
            </w:r>
          </w:p>
        </w:tc>
      </w:tr>
      <w:tr w:rsidR="00127007" w:rsidRPr="000F7202" w14:paraId="6B57C10B" w14:textId="77777777" w:rsidTr="003C6D09">
        <w:trPr>
          <w:trHeight w:val="304"/>
        </w:trPr>
        <w:tc>
          <w:tcPr>
            <w:tcW w:w="2093" w:type="dxa"/>
            <w:vAlign w:val="center"/>
          </w:tcPr>
          <w:p w14:paraId="6AE83C33" w14:textId="77777777" w:rsidR="00127007" w:rsidRPr="000F7202" w:rsidRDefault="00127007" w:rsidP="003C6D09">
            <w:pPr>
              <w:rPr>
                <w:rFonts w:ascii="Times New Roman" w:hAnsi="Times New Roman" w:cs="Times New Roman"/>
                <w:b/>
                <w:lang w:val="en-GB"/>
              </w:rPr>
            </w:pPr>
            <w:r w:rsidRPr="000F7202">
              <w:rPr>
                <w:rFonts w:ascii="Times New Roman" w:hAnsi="Times New Roman" w:cs="Times New Roman"/>
                <w:b/>
                <w:color w:val="000000"/>
                <w:lang w:val="en-GB"/>
              </w:rPr>
              <w:t>Absolute Difference</w:t>
            </w:r>
          </w:p>
        </w:tc>
        <w:tc>
          <w:tcPr>
            <w:tcW w:w="1360" w:type="dxa"/>
            <w:vAlign w:val="center"/>
          </w:tcPr>
          <w:p w14:paraId="6A5A615E" w14:textId="77777777" w:rsidR="00127007" w:rsidRPr="000F7202" w:rsidRDefault="00127007" w:rsidP="003C6D09">
            <w:pPr>
              <w:jc w:val="center"/>
              <w:rPr>
                <w:rFonts w:ascii="Times New Roman" w:hAnsi="Times New Roman" w:cs="Times New Roman"/>
                <w:lang w:val="en-GB"/>
              </w:rPr>
            </w:pPr>
            <w:r w:rsidRPr="000F7202">
              <w:rPr>
                <w:rFonts w:ascii="Times New Roman" w:hAnsi="Times New Roman" w:cs="Times New Roman"/>
                <w:color w:val="000000"/>
                <w:lang w:val="en-GB"/>
              </w:rPr>
              <w:t>-0.030</w:t>
            </w:r>
          </w:p>
        </w:tc>
        <w:tc>
          <w:tcPr>
            <w:tcW w:w="1360" w:type="dxa"/>
            <w:vAlign w:val="center"/>
          </w:tcPr>
          <w:p w14:paraId="28564245" w14:textId="77777777" w:rsidR="00127007" w:rsidRPr="000F7202" w:rsidRDefault="00127007" w:rsidP="003C6D09">
            <w:pPr>
              <w:jc w:val="center"/>
              <w:rPr>
                <w:rFonts w:ascii="Times New Roman" w:hAnsi="Times New Roman" w:cs="Times New Roman"/>
                <w:lang w:val="en-GB"/>
              </w:rPr>
            </w:pPr>
            <w:r w:rsidRPr="000F7202">
              <w:rPr>
                <w:rFonts w:ascii="Times New Roman" w:hAnsi="Times New Roman" w:cs="Times New Roman"/>
                <w:color w:val="000000"/>
                <w:lang w:val="en-GB"/>
              </w:rPr>
              <w:t>-0.028</w:t>
            </w:r>
          </w:p>
        </w:tc>
        <w:tc>
          <w:tcPr>
            <w:tcW w:w="1360" w:type="dxa"/>
            <w:vAlign w:val="center"/>
          </w:tcPr>
          <w:p w14:paraId="103912DB" w14:textId="77777777" w:rsidR="00127007" w:rsidRPr="000F7202" w:rsidRDefault="00127007" w:rsidP="003C6D09">
            <w:pPr>
              <w:jc w:val="center"/>
              <w:rPr>
                <w:rFonts w:ascii="Times New Roman" w:hAnsi="Times New Roman" w:cs="Times New Roman"/>
                <w:lang w:val="en-GB"/>
              </w:rPr>
            </w:pPr>
            <w:r w:rsidRPr="000F7202">
              <w:rPr>
                <w:rFonts w:ascii="Times New Roman" w:hAnsi="Times New Roman" w:cs="Times New Roman"/>
                <w:color w:val="000000"/>
                <w:lang w:val="en-GB"/>
              </w:rPr>
              <w:t>-0.062</w:t>
            </w:r>
          </w:p>
        </w:tc>
        <w:tc>
          <w:tcPr>
            <w:tcW w:w="1360" w:type="dxa"/>
            <w:vAlign w:val="center"/>
          </w:tcPr>
          <w:p w14:paraId="78952177" w14:textId="77777777" w:rsidR="00127007" w:rsidRPr="000F7202" w:rsidRDefault="00127007" w:rsidP="003C6D09">
            <w:pPr>
              <w:jc w:val="center"/>
              <w:rPr>
                <w:rFonts w:ascii="Times New Roman" w:hAnsi="Times New Roman" w:cs="Times New Roman"/>
                <w:lang w:val="en-GB"/>
              </w:rPr>
            </w:pPr>
            <w:r w:rsidRPr="000F7202">
              <w:rPr>
                <w:rFonts w:ascii="Times New Roman" w:hAnsi="Times New Roman" w:cs="Times New Roman"/>
                <w:color w:val="000000"/>
                <w:lang w:val="en-GB"/>
              </w:rPr>
              <w:t>-0.018</w:t>
            </w:r>
          </w:p>
        </w:tc>
        <w:tc>
          <w:tcPr>
            <w:tcW w:w="1361" w:type="dxa"/>
            <w:vAlign w:val="center"/>
          </w:tcPr>
          <w:p w14:paraId="0C31BE21" w14:textId="77777777" w:rsidR="00127007" w:rsidRPr="000F7202" w:rsidRDefault="00127007" w:rsidP="003C6D09">
            <w:pPr>
              <w:jc w:val="center"/>
              <w:rPr>
                <w:rFonts w:ascii="Times New Roman" w:hAnsi="Times New Roman" w:cs="Times New Roman"/>
                <w:lang w:val="en-GB"/>
              </w:rPr>
            </w:pPr>
            <w:r w:rsidRPr="000F7202">
              <w:rPr>
                <w:rFonts w:ascii="Times New Roman" w:hAnsi="Times New Roman" w:cs="Times New Roman"/>
                <w:color w:val="000000"/>
                <w:lang w:val="en-GB"/>
              </w:rPr>
              <w:t>-0.162</w:t>
            </w:r>
          </w:p>
        </w:tc>
      </w:tr>
      <w:tr w:rsidR="00127007" w:rsidRPr="000F7202" w14:paraId="02FA06D7" w14:textId="77777777" w:rsidTr="003C6D09">
        <w:trPr>
          <w:trHeight w:val="304"/>
        </w:trPr>
        <w:tc>
          <w:tcPr>
            <w:tcW w:w="2093" w:type="dxa"/>
            <w:vAlign w:val="center"/>
          </w:tcPr>
          <w:p w14:paraId="2095A0A9" w14:textId="77777777" w:rsidR="00127007" w:rsidRPr="000F7202" w:rsidRDefault="00127007" w:rsidP="003C6D09">
            <w:pPr>
              <w:rPr>
                <w:rFonts w:ascii="Times New Roman" w:hAnsi="Times New Roman" w:cs="Times New Roman"/>
                <w:b/>
                <w:lang w:val="en-GB"/>
              </w:rPr>
            </w:pPr>
            <w:r w:rsidRPr="000F7202">
              <w:rPr>
                <w:rFonts w:ascii="Times New Roman" w:hAnsi="Times New Roman" w:cs="Times New Roman"/>
                <w:b/>
                <w:color w:val="000000"/>
                <w:lang w:val="en-GB"/>
              </w:rPr>
              <w:t>Relative Risk</w:t>
            </w:r>
          </w:p>
        </w:tc>
        <w:tc>
          <w:tcPr>
            <w:tcW w:w="1360" w:type="dxa"/>
            <w:vAlign w:val="center"/>
          </w:tcPr>
          <w:p w14:paraId="274128F8" w14:textId="77777777" w:rsidR="00127007" w:rsidRPr="000F7202" w:rsidRDefault="00127007" w:rsidP="003C6D09">
            <w:pPr>
              <w:jc w:val="center"/>
              <w:rPr>
                <w:rFonts w:ascii="Times New Roman" w:hAnsi="Times New Roman" w:cs="Times New Roman"/>
                <w:lang w:val="en-GB"/>
              </w:rPr>
            </w:pPr>
            <w:r w:rsidRPr="000F7202">
              <w:rPr>
                <w:rFonts w:ascii="Times New Roman" w:hAnsi="Times New Roman" w:cs="Times New Roman"/>
                <w:color w:val="000000"/>
                <w:lang w:val="en-GB"/>
              </w:rPr>
              <w:t>0.85</w:t>
            </w:r>
          </w:p>
        </w:tc>
        <w:tc>
          <w:tcPr>
            <w:tcW w:w="1360" w:type="dxa"/>
            <w:vAlign w:val="center"/>
          </w:tcPr>
          <w:p w14:paraId="09CD8711" w14:textId="77777777" w:rsidR="00127007" w:rsidRPr="000F7202" w:rsidRDefault="00127007" w:rsidP="003C6D09">
            <w:pPr>
              <w:jc w:val="center"/>
              <w:rPr>
                <w:rFonts w:ascii="Times New Roman" w:hAnsi="Times New Roman" w:cs="Times New Roman"/>
                <w:lang w:val="en-GB"/>
              </w:rPr>
            </w:pPr>
            <w:r w:rsidRPr="000F7202">
              <w:rPr>
                <w:rFonts w:ascii="Times New Roman" w:hAnsi="Times New Roman" w:cs="Times New Roman"/>
                <w:color w:val="000000"/>
                <w:lang w:val="en-GB"/>
              </w:rPr>
              <w:t>0.65</w:t>
            </w:r>
          </w:p>
        </w:tc>
        <w:tc>
          <w:tcPr>
            <w:tcW w:w="1360" w:type="dxa"/>
            <w:vAlign w:val="center"/>
          </w:tcPr>
          <w:p w14:paraId="2CC349E7" w14:textId="77777777" w:rsidR="00127007" w:rsidRPr="000F7202" w:rsidRDefault="00127007" w:rsidP="003C6D09">
            <w:pPr>
              <w:jc w:val="center"/>
              <w:rPr>
                <w:rFonts w:ascii="Times New Roman" w:hAnsi="Times New Roman" w:cs="Times New Roman"/>
                <w:lang w:val="en-GB"/>
              </w:rPr>
            </w:pPr>
            <w:r w:rsidRPr="000F7202">
              <w:rPr>
                <w:rFonts w:ascii="Times New Roman" w:hAnsi="Times New Roman" w:cs="Times New Roman"/>
                <w:color w:val="000000"/>
                <w:lang w:val="en-GB"/>
              </w:rPr>
              <w:t>0.64</w:t>
            </w:r>
          </w:p>
        </w:tc>
        <w:tc>
          <w:tcPr>
            <w:tcW w:w="1360" w:type="dxa"/>
            <w:vAlign w:val="center"/>
          </w:tcPr>
          <w:p w14:paraId="5AF6FBA2" w14:textId="77777777" w:rsidR="00127007" w:rsidRPr="000F7202" w:rsidRDefault="00127007" w:rsidP="003C6D09">
            <w:pPr>
              <w:jc w:val="center"/>
              <w:rPr>
                <w:rFonts w:ascii="Times New Roman" w:hAnsi="Times New Roman" w:cs="Times New Roman"/>
                <w:lang w:val="en-GB"/>
              </w:rPr>
            </w:pPr>
            <w:r w:rsidRPr="000F7202">
              <w:rPr>
                <w:rFonts w:ascii="Times New Roman" w:hAnsi="Times New Roman" w:cs="Times New Roman"/>
                <w:color w:val="000000"/>
                <w:lang w:val="en-GB"/>
              </w:rPr>
              <w:t>0.76</w:t>
            </w:r>
          </w:p>
        </w:tc>
        <w:tc>
          <w:tcPr>
            <w:tcW w:w="1361" w:type="dxa"/>
            <w:vAlign w:val="center"/>
          </w:tcPr>
          <w:p w14:paraId="50205216" w14:textId="77777777" w:rsidR="00127007" w:rsidRPr="000F7202" w:rsidRDefault="00127007" w:rsidP="003C6D09">
            <w:pPr>
              <w:jc w:val="center"/>
              <w:rPr>
                <w:rFonts w:ascii="Times New Roman" w:hAnsi="Times New Roman" w:cs="Times New Roman"/>
                <w:lang w:val="en-GB"/>
              </w:rPr>
            </w:pPr>
            <w:r w:rsidRPr="000F7202">
              <w:rPr>
                <w:rFonts w:ascii="Times New Roman" w:hAnsi="Times New Roman" w:cs="Times New Roman"/>
                <w:color w:val="000000"/>
                <w:lang w:val="en-GB"/>
              </w:rPr>
              <w:t>0.34</w:t>
            </w:r>
          </w:p>
        </w:tc>
      </w:tr>
      <w:tr w:rsidR="00127007" w:rsidRPr="000F7202" w14:paraId="37A23A8E" w14:textId="77777777" w:rsidTr="003C6D09">
        <w:trPr>
          <w:trHeight w:val="304"/>
        </w:trPr>
        <w:tc>
          <w:tcPr>
            <w:tcW w:w="2093" w:type="dxa"/>
            <w:vAlign w:val="center"/>
          </w:tcPr>
          <w:p w14:paraId="4CE50859" w14:textId="77777777" w:rsidR="00127007" w:rsidRPr="000F7202" w:rsidRDefault="00127007" w:rsidP="003C6D09">
            <w:pPr>
              <w:rPr>
                <w:rFonts w:ascii="Times New Roman" w:hAnsi="Times New Roman" w:cs="Times New Roman"/>
                <w:b/>
                <w:lang w:val="en-GB"/>
              </w:rPr>
            </w:pPr>
            <w:r w:rsidRPr="000F7202">
              <w:rPr>
                <w:rFonts w:ascii="Times New Roman" w:hAnsi="Times New Roman" w:cs="Times New Roman"/>
                <w:b/>
                <w:color w:val="000000"/>
                <w:lang w:val="en-GB"/>
              </w:rPr>
              <w:t>NNT</w:t>
            </w:r>
          </w:p>
        </w:tc>
        <w:tc>
          <w:tcPr>
            <w:tcW w:w="1360" w:type="dxa"/>
            <w:vAlign w:val="center"/>
          </w:tcPr>
          <w:p w14:paraId="097E188D" w14:textId="77777777" w:rsidR="00127007" w:rsidRPr="000F7202" w:rsidRDefault="00127007" w:rsidP="003C6D09">
            <w:pPr>
              <w:jc w:val="center"/>
              <w:rPr>
                <w:rFonts w:ascii="Times New Roman" w:hAnsi="Times New Roman" w:cs="Times New Roman"/>
                <w:lang w:val="en-GB"/>
              </w:rPr>
            </w:pPr>
            <w:r w:rsidRPr="000F7202">
              <w:rPr>
                <w:rFonts w:ascii="Times New Roman" w:hAnsi="Times New Roman" w:cs="Times New Roman"/>
                <w:color w:val="000000"/>
                <w:lang w:val="en-GB"/>
              </w:rPr>
              <w:t>33.3</w:t>
            </w:r>
          </w:p>
        </w:tc>
        <w:tc>
          <w:tcPr>
            <w:tcW w:w="1360" w:type="dxa"/>
            <w:vAlign w:val="center"/>
          </w:tcPr>
          <w:p w14:paraId="45809803" w14:textId="77777777" w:rsidR="00127007" w:rsidRPr="000F7202" w:rsidRDefault="00127007" w:rsidP="003C6D09">
            <w:pPr>
              <w:jc w:val="center"/>
              <w:rPr>
                <w:rFonts w:ascii="Times New Roman" w:hAnsi="Times New Roman" w:cs="Times New Roman"/>
                <w:lang w:val="en-GB"/>
              </w:rPr>
            </w:pPr>
            <w:r w:rsidRPr="000F7202">
              <w:rPr>
                <w:rFonts w:ascii="Times New Roman" w:hAnsi="Times New Roman" w:cs="Times New Roman"/>
                <w:color w:val="000000"/>
                <w:lang w:val="en-GB"/>
              </w:rPr>
              <w:t>35.7</w:t>
            </w:r>
          </w:p>
        </w:tc>
        <w:tc>
          <w:tcPr>
            <w:tcW w:w="1360" w:type="dxa"/>
            <w:vAlign w:val="center"/>
          </w:tcPr>
          <w:p w14:paraId="71548D2B" w14:textId="77777777" w:rsidR="00127007" w:rsidRPr="000F7202" w:rsidRDefault="00127007" w:rsidP="003C6D09">
            <w:pPr>
              <w:jc w:val="center"/>
              <w:rPr>
                <w:rFonts w:ascii="Times New Roman" w:hAnsi="Times New Roman" w:cs="Times New Roman"/>
                <w:lang w:val="en-GB"/>
              </w:rPr>
            </w:pPr>
            <w:r w:rsidRPr="000F7202">
              <w:rPr>
                <w:rFonts w:ascii="Times New Roman" w:hAnsi="Times New Roman" w:cs="Times New Roman"/>
                <w:color w:val="000000"/>
                <w:lang w:val="en-GB"/>
              </w:rPr>
              <w:t>16.1</w:t>
            </w:r>
          </w:p>
        </w:tc>
        <w:tc>
          <w:tcPr>
            <w:tcW w:w="1360" w:type="dxa"/>
            <w:vAlign w:val="center"/>
          </w:tcPr>
          <w:p w14:paraId="53B8A1E8" w14:textId="77777777" w:rsidR="00127007" w:rsidRPr="000F7202" w:rsidRDefault="00127007" w:rsidP="003C6D09">
            <w:pPr>
              <w:jc w:val="center"/>
              <w:rPr>
                <w:rFonts w:ascii="Times New Roman" w:hAnsi="Times New Roman" w:cs="Times New Roman"/>
                <w:lang w:val="en-GB"/>
              </w:rPr>
            </w:pPr>
            <w:r w:rsidRPr="000F7202">
              <w:rPr>
                <w:rFonts w:ascii="Times New Roman" w:hAnsi="Times New Roman" w:cs="Times New Roman"/>
                <w:color w:val="000000"/>
                <w:lang w:val="en-GB"/>
              </w:rPr>
              <w:t>55.6</w:t>
            </w:r>
          </w:p>
        </w:tc>
        <w:tc>
          <w:tcPr>
            <w:tcW w:w="1361" w:type="dxa"/>
            <w:vAlign w:val="center"/>
          </w:tcPr>
          <w:p w14:paraId="6D2821B6" w14:textId="77777777" w:rsidR="00127007" w:rsidRPr="000F7202" w:rsidRDefault="00127007" w:rsidP="003C6D09">
            <w:pPr>
              <w:jc w:val="center"/>
              <w:rPr>
                <w:rFonts w:ascii="Times New Roman" w:hAnsi="Times New Roman" w:cs="Times New Roman"/>
                <w:lang w:val="en-GB"/>
              </w:rPr>
            </w:pPr>
            <w:r w:rsidRPr="000F7202">
              <w:rPr>
                <w:rFonts w:ascii="Times New Roman" w:hAnsi="Times New Roman" w:cs="Times New Roman"/>
                <w:color w:val="000000"/>
                <w:lang w:val="en-GB"/>
              </w:rPr>
              <w:t>6.2</w:t>
            </w:r>
          </w:p>
        </w:tc>
      </w:tr>
    </w:tbl>
    <w:p w14:paraId="75E41E42" w14:textId="67B23E5B" w:rsidR="00127007" w:rsidRDefault="00127007" w:rsidP="00127007">
      <w:pPr>
        <w:spacing w:line="360" w:lineRule="auto"/>
        <w:rPr>
          <w:rFonts w:ascii="Times New Roman" w:hAnsi="Times New Roman" w:cs="Times New Roman"/>
          <w:b/>
          <w:sz w:val="18"/>
          <w:lang w:val="en-US"/>
        </w:rPr>
      </w:pPr>
      <w:r>
        <w:rPr>
          <w:rFonts w:ascii="Times New Roman" w:hAnsi="Times New Roman" w:cs="Times New Roman"/>
          <w:b/>
          <w:sz w:val="18"/>
          <w:lang w:val="en-US"/>
        </w:rPr>
        <w:t>Table S1</w:t>
      </w:r>
      <w:r w:rsidR="00364348">
        <w:rPr>
          <w:rFonts w:ascii="Times New Roman" w:hAnsi="Times New Roman" w:cs="Times New Roman"/>
          <w:b/>
          <w:sz w:val="18"/>
          <w:lang w:val="en-US"/>
        </w:rPr>
        <w:t>2</w:t>
      </w:r>
      <w:r>
        <w:rPr>
          <w:rFonts w:ascii="Times New Roman" w:hAnsi="Times New Roman" w:cs="Times New Roman"/>
          <w:b/>
          <w:sz w:val="18"/>
          <w:lang w:val="en-US"/>
        </w:rPr>
        <w:t xml:space="preserve"> </w:t>
      </w:r>
      <w:r w:rsidR="00646595">
        <w:rPr>
          <w:rFonts w:ascii="Times New Roman" w:hAnsi="Times New Roman" w:cs="Times New Roman"/>
          <w:b/>
          <w:sz w:val="18"/>
          <w:lang w:val="en-US"/>
        </w:rPr>
        <w:t xml:space="preserve">Clinical Outcomes </w:t>
      </w:r>
      <w:r w:rsidRPr="00127007">
        <w:rPr>
          <w:rFonts w:ascii="Times New Roman" w:hAnsi="Times New Roman" w:cs="Times New Roman"/>
          <w:b/>
          <w:sz w:val="18"/>
          <w:lang w:val="en-US"/>
        </w:rPr>
        <w:t xml:space="preserve">for lifetime and ten-year time horizon </w:t>
      </w:r>
    </w:p>
    <w:p w14:paraId="4B69AF5B" w14:textId="29E93146" w:rsidR="00127007" w:rsidRDefault="00127007" w:rsidP="00127007">
      <w:pPr>
        <w:rPr>
          <w:rFonts w:ascii="Times New Roman" w:hAnsi="Times New Roman" w:cs="Times New Roman"/>
          <w:sz w:val="18"/>
          <w:szCs w:val="18"/>
          <w:lang w:val="en-GB"/>
        </w:rPr>
      </w:pPr>
      <w:r w:rsidRPr="00127007">
        <w:rPr>
          <w:rFonts w:ascii="Times New Roman" w:hAnsi="Times New Roman" w:cs="Times New Roman"/>
          <w:sz w:val="18"/>
          <w:lang w:val="en-GB"/>
        </w:rPr>
        <w:t>CV: Cardiovascular; MI myocardial infarction; MVC: Motor vehicle collision; NNT number needed to treat</w:t>
      </w:r>
      <w:r w:rsidR="009C389F">
        <w:rPr>
          <w:rFonts w:ascii="Times New Roman" w:hAnsi="Times New Roman" w:cs="Times New Roman"/>
          <w:sz w:val="18"/>
          <w:lang w:val="en-GB"/>
        </w:rPr>
        <w:t xml:space="preserve">; </w:t>
      </w:r>
      <w:r w:rsidRPr="00127007">
        <w:rPr>
          <w:rFonts w:ascii="Times New Roman" w:hAnsi="Times New Roman" w:cs="Times New Roman"/>
          <w:sz w:val="18"/>
          <w:lang w:val="en-GB"/>
        </w:rPr>
        <w:t xml:space="preserve">UAS upper airway stimulation. </w:t>
      </w:r>
      <w:r w:rsidRPr="00F87418">
        <w:rPr>
          <w:rFonts w:ascii="Times New Roman" w:hAnsi="Times New Roman" w:cs="Times New Roman"/>
          <w:sz w:val="18"/>
          <w:szCs w:val="18"/>
          <w:lang w:val="en-GB"/>
        </w:rPr>
        <w:t xml:space="preserve"> </w:t>
      </w:r>
    </w:p>
    <w:p w14:paraId="724F66EB" w14:textId="77777777" w:rsidR="009C389F" w:rsidRPr="00F87418" w:rsidRDefault="009C389F" w:rsidP="00127007">
      <w:pPr>
        <w:rPr>
          <w:rFonts w:ascii="Times New Roman" w:hAnsi="Times New Roman" w:cs="Times New Roman"/>
          <w:sz w:val="18"/>
          <w:szCs w:val="18"/>
          <w:lang w:val="en-GB"/>
        </w:rPr>
      </w:pPr>
    </w:p>
    <w:p w14:paraId="65AD21BD" w14:textId="64E42B09" w:rsidR="00127007" w:rsidRDefault="00F806E3" w:rsidP="00127007">
      <w:pPr>
        <w:spacing w:line="360" w:lineRule="auto"/>
        <w:rPr>
          <w:rFonts w:ascii="Times New Roman" w:hAnsi="Times New Roman" w:cs="Times New Roman"/>
          <w:b/>
          <w:sz w:val="18"/>
          <w:lang w:val="en-US"/>
        </w:rPr>
      </w:pPr>
      <w:r w:rsidRPr="00F806E3">
        <w:rPr>
          <w:noProof/>
          <w:lang w:val="en-US"/>
        </w:rPr>
        <w:drawing>
          <wp:inline distT="0" distB="0" distL="0" distR="0" wp14:anchorId="1CB9266B" wp14:editId="083B4574">
            <wp:extent cx="4567555" cy="2738755"/>
            <wp:effectExtent l="0" t="0" r="4445" b="444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67555" cy="2738755"/>
                    </a:xfrm>
                    <a:prstGeom prst="rect">
                      <a:avLst/>
                    </a:prstGeom>
                    <a:noFill/>
                    <a:ln>
                      <a:noFill/>
                    </a:ln>
                  </pic:spPr>
                </pic:pic>
              </a:graphicData>
            </a:graphic>
          </wp:inline>
        </w:drawing>
      </w:r>
    </w:p>
    <w:p w14:paraId="3D9FDB30" w14:textId="5E243F6E" w:rsidR="009C389F" w:rsidRDefault="009C389F" w:rsidP="009C389F">
      <w:pPr>
        <w:spacing w:line="360" w:lineRule="auto"/>
        <w:rPr>
          <w:rFonts w:ascii="Times New Roman" w:hAnsi="Times New Roman" w:cs="Times New Roman"/>
          <w:b/>
          <w:sz w:val="18"/>
          <w:lang w:val="en-US"/>
        </w:rPr>
      </w:pPr>
      <w:r>
        <w:rPr>
          <w:rFonts w:ascii="Times New Roman" w:hAnsi="Times New Roman" w:cs="Times New Roman"/>
          <w:b/>
          <w:sz w:val="18"/>
          <w:lang w:val="en-US"/>
        </w:rPr>
        <w:t xml:space="preserve">Figure S8 Clinical outcomes (absolute event rates and numbers needed to treated) </w:t>
      </w:r>
      <w:r w:rsidRPr="00127007">
        <w:rPr>
          <w:rFonts w:ascii="Times New Roman" w:hAnsi="Times New Roman" w:cs="Times New Roman"/>
          <w:b/>
          <w:sz w:val="18"/>
          <w:lang w:val="en-US"/>
        </w:rPr>
        <w:t xml:space="preserve">ten-year time horizon </w:t>
      </w:r>
    </w:p>
    <w:p w14:paraId="2FA23E0C" w14:textId="7AD3CC21" w:rsidR="009C389F" w:rsidRPr="009C389F" w:rsidRDefault="009C389F" w:rsidP="009C389F">
      <w:pPr>
        <w:rPr>
          <w:rFonts w:ascii="Times New Roman" w:hAnsi="Times New Roman" w:cs="Times New Roman"/>
          <w:sz w:val="18"/>
          <w:szCs w:val="18"/>
          <w:lang w:val="en-GB"/>
        </w:rPr>
      </w:pPr>
      <w:r w:rsidRPr="00127007">
        <w:rPr>
          <w:rFonts w:ascii="Times New Roman" w:hAnsi="Times New Roman" w:cs="Times New Roman"/>
          <w:sz w:val="18"/>
          <w:lang w:val="en-GB"/>
        </w:rPr>
        <w:t>CV: Cardiovascular; MI myocardial infarction; MVC: Motor vehicle collision; NNT number needed to treat</w:t>
      </w:r>
      <w:r>
        <w:rPr>
          <w:rFonts w:ascii="Times New Roman" w:hAnsi="Times New Roman" w:cs="Times New Roman"/>
          <w:sz w:val="18"/>
          <w:lang w:val="en-GB"/>
        </w:rPr>
        <w:t xml:space="preserve">; </w:t>
      </w:r>
      <w:r w:rsidRPr="00127007">
        <w:rPr>
          <w:rFonts w:ascii="Times New Roman" w:hAnsi="Times New Roman" w:cs="Times New Roman"/>
          <w:sz w:val="18"/>
          <w:lang w:val="en-GB"/>
        </w:rPr>
        <w:t xml:space="preserve">UAS upper airway stimulation. </w:t>
      </w:r>
      <w:r w:rsidRPr="00F87418">
        <w:rPr>
          <w:rFonts w:ascii="Times New Roman" w:hAnsi="Times New Roman" w:cs="Times New Roman"/>
          <w:sz w:val="18"/>
          <w:szCs w:val="18"/>
          <w:lang w:val="en-GB"/>
        </w:rPr>
        <w:t xml:space="preserve"> </w:t>
      </w:r>
    </w:p>
    <w:p w14:paraId="227A01B2" w14:textId="77777777" w:rsidR="009C389F" w:rsidRDefault="009C389F" w:rsidP="00127007">
      <w:pPr>
        <w:spacing w:line="360" w:lineRule="auto"/>
        <w:rPr>
          <w:rFonts w:ascii="Times New Roman" w:hAnsi="Times New Roman" w:cs="Times New Roman"/>
          <w:b/>
          <w:sz w:val="18"/>
          <w:lang w:val="en-US"/>
        </w:rPr>
      </w:pPr>
    </w:p>
    <w:p w14:paraId="2B315959" w14:textId="2B1A3A29" w:rsidR="009C389F" w:rsidRDefault="00F806E3" w:rsidP="00127007">
      <w:pPr>
        <w:spacing w:line="360" w:lineRule="auto"/>
        <w:rPr>
          <w:rFonts w:ascii="Times New Roman" w:hAnsi="Times New Roman" w:cs="Times New Roman"/>
          <w:b/>
          <w:sz w:val="18"/>
          <w:lang w:val="en-US"/>
        </w:rPr>
      </w:pPr>
      <w:r w:rsidRPr="00F806E3">
        <w:rPr>
          <w:noProof/>
          <w:lang w:val="en-US"/>
        </w:rPr>
        <w:lastRenderedPageBreak/>
        <w:drawing>
          <wp:inline distT="0" distB="0" distL="0" distR="0" wp14:anchorId="7FDCED1A" wp14:editId="084A7294">
            <wp:extent cx="4567555" cy="2738755"/>
            <wp:effectExtent l="0" t="0" r="4445" b="444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67555" cy="2738755"/>
                    </a:xfrm>
                    <a:prstGeom prst="rect">
                      <a:avLst/>
                    </a:prstGeom>
                    <a:noFill/>
                    <a:ln>
                      <a:noFill/>
                    </a:ln>
                  </pic:spPr>
                </pic:pic>
              </a:graphicData>
            </a:graphic>
          </wp:inline>
        </w:drawing>
      </w:r>
    </w:p>
    <w:p w14:paraId="76E3C2BD" w14:textId="222426B8" w:rsidR="009C389F" w:rsidRDefault="009C389F" w:rsidP="009C389F">
      <w:pPr>
        <w:spacing w:line="360" w:lineRule="auto"/>
        <w:rPr>
          <w:rFonts w:ascii="Times New Roman" w:hAnsi="Times New Roman" w:cs="Times New Roman"/>
          <w:b/>
          <w:sz w:val="18"/>
          <w:lang w:val="en-US"/>
        </w:rPr>
      </w:pPr>
      <w:r>
        <w:rPr>
          <w:rFonts w:ascii="Times New Roman" w:hAnsi="Times New Roman" w:cs="Times New Roman"/>
          <w:b/>
          <w:sz w:val="18"/>
          <w:lang w:val="en-US"/>
        </w:rPr>
        <w:t xml:space="preserve">Figure S9 Clinical outcomes (absolute event rates and numbers needed to treated) </w:t>
      </w:r>
      <w:r w:rsidRPr="00127007">
        <w:rPr>
          <w:rFonts w:ascii="Times New Roman" w:hAnsi="Times New Roman" w:cs="Times New Roman"/>
          <w:b/>
          <w:sz w:val="18"/>
          <w:lang w:val="en-US"/>
        </w:rPr>
        <w:t xml:space="preserve">for lifetime </w:t>
      </w:r>
      <w:r>
        <w:rPr>
          <w:rFonts w:ascii="Times New Roman" w:hAnsi="Times New Roman" w:cs="Times New Roman"/>
          <w:b/>
          <w:sz w:val="18"/>
          <w:lang w:val="en-US"/>
        </w:rPr>
        <w:t>horizon</w:t>
      </w:r>
    </w:p>
    <w:p w14:paraId="13CA0AE1" w14:textId="75AB101D" w:rsidR="009C389F" w:rsidRPr="009C389F" w:rsidRDefault="009C389F" w:rsidP="009C389F">
      <w:pPr>
        <w:rPr>
          <w:rFonts w:ascii="Times New Roman" w:hAnsi="Times New Roman" w:cs="Times New Roman"/>
          <w:sz w:val="18"/>
          <w:szCs w:val="18"/>
          <w:lang w:val="en-GB"/>
        </w:rPr>
      </w:pPr>
      <w:r w:rsidRPr="00127007">
        <w:rPr>
          <w:rFonts w:ascii="Times New Roman" w:hAnsi="Times New Roman" w:cs="Times New Roman"/>
          <w:sz w:val="18"/>
          <w:lang w:val="en-GB"/>
        </w:rPr>
        <w:t>CV: Cardiovascular; MI myocardial infarction; MVC: Motor vehicle collision; NNT number needed to treat</w:t>
      </w:r>
      <w:r>
        <w:rPr>
          <w:rFonts w:ascii="Times New Roman" w:hAnsi="Times New Roman" w:cs="Times New Roman"/>
          <w:sz w:val="18"/>
          <w:lang w:val="en-GB"/>
        </w:rPr>
        <w:t xml:space="preserve">; </w:t>
      </w:r>
      <w:r w:rsidRPr="00127007">
        <w:rPr>
          <w:rFonts w:ascii="Times New Roman" w:hAnsi="Times New Roman" w:cs="Times New Roman"/>
          <w:sz w:val="18"/>
          <w:lang w:val="en-GB"/>
        </w:rPr>
        <w:t xml:space="preserve">UAS upper airway stimulation. </w:t>
      </w:r>
      <w:r w:rsidRPr="00F87418">
        <w:rPr>
          <w:rFonts w:ascii="Times New Roman" w:hAnsi="Times New Roman" w:cs="Times New Roman"/>
          <w:sz w:val="18"/>
          <w:szCs w:val="18"/>
          <w:lang w:val="en-GB"/>
        </w:rPr>
        <w:t xml:space="preserve"> </w:t>
      </w:r>
    </w:p>
    <w:p w14:paraId="3DF44CCA" w14:textId="77777777" w:rsidR="00127007" w:rsidRPr="00120A73" w:rsidRDefault="00127007" w:rsidP="00127007">
      <w:pPr>
        <w:rPr>
          <w:rFonts w:ascii="Times New Roman" w:hAnsi="Times New Roman" w:cs="Times New Roman"/>
          <w:lang w:val="en-GB"/>
        </w:rPr>
      </w:pPr>
      <w:r w:rsidRPr="00120A73">
        <w:rPr>
          <w:rFonts w:ascii="Times New Roman" w:hAnsi="Times New Roman" w:cs="Times New Roman"/>
          <w:lang w:val="en-GB"/>
        </w:rPr>
        <w:br w:type="page"/>
      </w:r>
    </w:p>
    <w:p w14:paraId="7E136CC2" w14:textId="69900E62" w:rsidR="00DB67C1" w:rsidRDefault="00364348">
      <w:pPr>
        <w:rPr>
          <w:rFonts w:ascii="Times New Roman" w:hAnsi="Times New Roman" w:cs="Times New Roman"/>
          <w:b/>
          <w:lang w:val="en-US"/>
        </w:rPr>
      </w:pPr>
      <w:r>
        <w:rPr>
          <w:rFonts w:ascii="Times New Roman" w:hAnsi="Times New Roman" w:cs="Times New Roman"/>
          <w:b/>
          <w:lang w:val="en-US"/>
        </w:rPr>
        <w:lastRenderedPageBreak/>
        <w:t>S</w:t>
      </w:r>
      <w:r w:rsidR="00DB67C1" w:rsidRPr="00DB67C1">
        <w:rPr>
          <w:rFonts w:ascii="Times New Roman" w:hAnsi="Times New Roman" w:cs="Times New Roman"/>
          <w:b/>
          <w:lang w:val="en-US"/>
        </w:rPr>
        <w:t>.</w:t>
      </w:r>
      <w:r w:rsidR="00127007">
        <w:rPr>
          <w:rFonts w:ascii="Times New Roman" w:hAnsi="Times New Roman" w:cs="Times New Roman"/>
          <w:b/>
          <w:lang w:val="en-US"/>
        </w:rPr>
        <w:t>8</w:t>
      </w:r>
      <w:r w:rsidR="00DB67C1" w:rsidRPr="00DB67C1">
        <w:rPr>
          <w:rFonts w:ascii="Times New Roman" w:hAnsi="Times New Roman" w:cs="Times New Roman"/>
          <w:b/>
          <w:lang w:val="en-US"/>
        </w:rPr>
        <w:tab/>
        <w:t>Complete results of deterministic sensitivity analyses</w:t>
      </w:r>
    </w:p>
    <w:p w14:paraId="10FCF00E" w14:textId="6675565D" w:rsidR="00AD70F2" w:rsidRDefault="00AD70F2" w:rsidP="00AD70F2">
      <w:pPr>
        <w:rPr>
          <w:rFonts w:ascii="Times New Roman" w:hAnsi="Times New Roman" w:cs="Times New Roman"/>
          <w:lang w:val="en-GB"/>
        </w:rPr>
      </w:pPr>
      <w:r>
        <w:rPr>
          <w:rFonts w:ascii="Times New Roman" w:hAnsi="Times New Roman" w:cs="Times New Roman"/>
          <w:lang w:val="en-GB"/>
        </w:rPr>
        <w:t>Below the key scenarios for sensitivity analyses with resultant ICER as well as the complete health economic outcomes (including costs, effectiveness, and ICER) for all deterministic sensitivity analyses.</w:t>
      </w:r>
    </w:p>
    <w:p w14:paraId="3E7F14D0" w14:textId="77777777" w:rsidR="00AD70F2" w:rsidRDefault="00AD70F2" w:rsidP="00AD70F2">
      <w:pPr>
        <w:rPr>
          <w:rFonts w:ascii="Times New Roman" w:hAnsi="Times New Roman" w:cs="Times New Roman"/>
          <w:lang w:val="en-GB"/>
        </w:rPr>
      </w:pPr>
    </w:p>
    <w:tbl>
      <w:tblPr>
        <w:tblStyle w:val="TableGrid"/>
        <w:tblW w:w="0" w:type="auto"/>
        <w:tblLook w:val="04A0" w:firstRow="1" w:lastRow="0" w:firstColumn="1" w:lastColumn="0" w:noHBand="0" w:noVBand="1"/>
      </w:tblPr>
      <w:tblGrid>
        <w:gridCol w:w="6790"/>
        <w:gridCol w:w="2272"/>
      </w:tblGrid>
      <w:tr w:rsidR="00AD70F2" w14:paraId="61A325AA" w14:textId="77777777" w:rsidTr="00B52D57">
        <w:trPr>
          <w:trHeight w:val="422"/>
        </w:trPr>
        <w:tc>
          <w:tcPr>
            <w:tcW w:w="6790" w:type="dxa"/>
            <w:shd w:val="clear" w:color="auto" w:fill="A6A6A6" w:themeFill="background1" w:themeFillShade="A6"/>
            <w:vAlign w:val="center"/>
          </w:tcPr>
          <w:p w14:paraId="52920EC5" w14:textId="77777777" w:rsidR="00AD70F2" w:rsidRDefault="00AD70F2" w:rsidP="00B52D57">
            <w:pPr>
              <w:rPr>
                <w:rFonts w:ascii="Times New Roman" w:hAnsi="Times New Roman" w:cs="Times New Roman"/>
                <w:lang w:val="en-GB"/>
              </w:rPr>
            </w:pPr>
            <w:r w:rsidRPr="006012F0">
              <w:rPr>
                <w:rFonts w:ascii="Times New Roman" w:hAnsi="Times New Roman" w:cs="Times New Roman"/>
                <w:b/>
                <w:color w:val="000000"/>
                <w:lang w:val="en-GB"/>
              </w:rPr>
              <w:t>Scenario</w:t>
            </w:r>
          </w:p>
        </w:tc>
        <w:tc>
          <w:tcPr>
            <w:tcW w:w="2272" w:type="dxa"/>
            <w:shd w:val="clear" w:color="auto" w:fill="A6A6A6" w:themeFill="background1" w:themeFillShade="A6"/>
            <w:vAlign w:val="center"/>
          </w:tcPr>
          <w:p w14:paraId="484D8990" w14:textId="77777777" w:rsidR="00AD70F2" w:rsidRDefault="00AD70F2" w:rsidP="00B52D57">
            <w:pPr>
              <w:rPr>
                <w:rFonts w:ascii="Times New Roman" w:hAnsi="Times New Roman" w:cs="Times New Roman"/>
                <w:lang w:val="en-GB"/>
              </w:rPr>
            </w:pPr>
            <w:r w:rsidRPr="006012F0">
              <w:rPr>
                <w:rFonts w:ascii="Times New Roman" w:hAnsi="Times New Roman" w:cs="Times New Roman"/>
                <w:b/>
                <w:bCs/>
                <w:color w:val="000000"/>
                <w:lang w:val="en-GB"/>
              </w:rPr>
              <w:t>ICER (€/ QALY)</w:t>
            </w:r>
          </w:p>
        </w:tc>
      </w:tr>
      <w:tr w:rsidR="00AD70F2" w14:paraId="69D04EDD" w14:textId="77777777" w:rsidTr="00B52D57">
        <w:trPr>
          <w:trHeight w:val="270"/>
        </w:trPr>
        <w:tc>
          <w:tcPr>
            <w:tcW w:w="6790" w:type="dxa"/>
            <w:vAlign w:val="center"/>
          </w:tcPr>
          <w:p w14:paraId="4AE8C81E" w14:textId="77777777" w:rsidR="00AD70F2" w:rsidRDefault="00AD70F2" w:rsidP="00B52D57">
            <w:pPr>
              <w:rPr>
                <w:rFonts w:ascii="Times New Roman" w:hAnsi="Times New Roman" w:cs="Times New Roman"/>
                <w:lang w:val="en-GB"/>
              </w:rPr>
            </w:pPr>
            <w:r w:rsidRPr="006012F0">
              <w:rPr>
                <w:rFonts w:ascii="Times New Roman" w:hAnsi="Times New Roman" w:cs="Times New Roman"/>
                <w:i/>
                <w:color w:val="000000"/>
                <w:lang w:val="en-GB"/>
              </w:rPr>
              <w:t>Base case</w:t>
            </w:r>
          </w:p>
        </w:tc>
        <w:tc>
          <w:tcPr>
            <w:tcW w:w="2272" w:type="dxa"/>
            <w:vAlign w:val="center"/>
          </w:tcPr>
          <w:p w14:paraId="5F520D2D" w14:textId="7A5053C3" w:rsidR="00AD70F2" w:rsidRDefault="001C7191" w:rsidP="00B52D57">
            <w:pPr>
              <w:jc w:val="center"/>
              <w:rPr>
                <w:rFonts w:ascii="Times New Roman" w:hAnsi="Times New Roman" w:cs="Times New Roman"/>
                <w:lang w:val="en-GB"/>
              </w:rPr>
            </w:pPr>
            <w:r>
              <w:rPr>
                <w:rFonts w:ascii="Times New Roman" w:hAnsi="Times New Roman" w:cs="Times New Roman"/>
                <w:i/>
                <w:color w:val="000000"/>
                <w:lang w:val="en-GB"/>
              </w:rPr>
              <w:t>44,446</w:t>
            </w:r>
          </w:p>
        </w:tc>
      </w:tr>
      <w:tr w:rsidR="00AD70F2" w14:paraId="6AFE9B66" w14:textId="77777777" w:rsidTr="00B52D57">
        <w:trPr>
          <w:trHeight w:val="270"/>
        </w:trPr>
        <w:tc>
          <w:tcPr>
            <w:tcW w:w="6790" w:type="dxa"/>
            <w:vAlign w:val="center"/>
          </w:tcPr>
          <w:p w14:paraId="776E541E" w14:textId="77777777" w:rsidR="00AD70F2" w:rsidRDefault="00AD70F2" w:rsidP="00B52D57">
            <w:pPr>
              <w:rPr>
                <w:rFonts w:ascii="Times New Roman" w:hAnsi="Times New Roman" w:cs="Times New Roman"/>
                <w:lang w:val="en-GB"/>
              </w:rPr>
            </w:pPr>
            <w:r w:rsidRPr="006012F0">
              <w:rPr>
                <w:rFonts w:ascii="Times New Roman" w:hAnsi="Times New Roman" w:cs="Times New Roman"/>
                <w:color w:val="000000"/>
                <w:lang w:val="en-GB"/>
              </w:rPr>
              <w:t>Median instead of mean AHI reduction (28.6 to 9.5 events/h</w:t>
            </w:r>
            <w:r>
              <w:rPr>
                <w:rFonts w:ascii="Times New Roman" w:hAnsi="Times New Roman" w:cs="Times New Roman"/>
                <w:color w:val="000000"/>
                <w:lang w:val="en-GB"/>
              </w:rPr>
              <w:t>our</w:t>
            </w:r>
            <w:r w:rsidRPr="006012F0">
              <w:rPr>
                <w:rFonts w:ascii="Times New Roman" w:hAnsi="Times New Roman" w:cs="Times New Roman"/>
                <w:color w:val="000000"/>
                <w:lang w:val="en-GB"/>
              </w:rPr>
              <w:t>)</w:t>
            </w:r>
          </w:p>
        </w:tc>
        <w:tc>
          <w:tcPr>
            <w:tcW w:w="2272" w:type="dxa"/>
            <w:vAlign w:val="center"/>
          </w:tcPr>
          <w:p w14:paraId="5E9DE8F3" w14:textId="76AA5912" w:rsidR="00AD70F2" w:rsidRDefault="001C7191" w:rsidP="00B52D57">
            <w:pPr>
              <w:jc w:val="center"/>
              <w:rPr>
                <w:rFonts w:ascii="Times New Roman" w:hAnsi="Times New Roman" w:cs="Times New Roman"/>
                <w:lang w:val="en-GB"/>
              </w:rPr>
            </w:pPr>
            <w:r>
              <w:rPr>
                <w:rFonts w:ascii="Times New Roman" w:hAnsi="Times New Roman" w:cs="Times New Roman"/>
                <w:color w:val="000000"/>
                <w:lang w:val="en-GB"/>
              </w:rPr>
              <w:t>37,763</w:t>
            </w:r>
          </w:p>
        </w:tc>
      </w:tr>
      <w:tr w:rsidR="00AD70F2" w14:paraId="502D114B" w14:textId="77777777" w:rsidTr="00B52D57">
        <w:trPr>
          <w:trHeight w:val="270"/>
        </w:trPr>
        <w:tc>
          <w:tcPr>
            <w:tcW w:w="6790" w:type="dxa"/>
            <w:vAlign w:val="center"/>
          </w:tcPr>
          <w:p w14:paraId="449C9230" w14:textId="77777777" w:rsidR="00AD70F2" w:rsidRDefault="00AD70F2" w:rsidP="00B52D57">
            <w:pPr>
              <w:rPr>
                <w:rFonts w:ascii="Times New Roman" w:hAnsi="Times New Roman" w:cs="Times New Roman"/>
                <w:lang w:val="en-GB"/>
              </w:rPr>
            </w:pPr>
            <w:r w:rsidRPr="006012F0">
              <w:rPr>
                <w:rFonts w:ascii="Times New Roman" w:hAnsi="Times New Roman" w:cs="Times New Roman"/>
                <w:color w:val="000000"/>
                <w:lang w:val="en-GB"/>
              </w:rPr>
              <w:t>No discount rate on costs and effects</w:t>
            </w:r>
          </w:p>
        </w:tc>
        <w:tc>
          <w:tcPr>
            <w:tcW w:w="2272" w:type="dxa"/>
            <w:vAlign w:val="center"/>
          </w:tcPr>
          <w:p w14:paraId="45A11846" w14:textId="002803D9" w:rsidR="00AD70F2" w:rsidRDefault="001C7191" w:rsidP="00B52D57">
            <w:pPr>
              <w:jc w:val="center"/>
              <w:rPr>
                <w:rFonts w:ascii="Times New Roman" w:hAnsi="Times New Roman" w:cs="Times New Roman"/>
                <w:lang w:val="en-GB"/>
              </w:rPr>
            </w:pPr>
            <w:r>
              <w:rPr>
                <w:rFonts w:ascii="Times New Roman" w:hAnsi="Times New Roman" w:cs="Times New Roman"/>
                <w:color w:val="000000"/>
                <w:lang w:val="en-GB"/>
              </w:rPr>
              <w:t>37,040</w:t>
            </w:r>
          </w:p>
        </w:tc>
      </w:tr>
      <w:tr w:rsidR="00AD70F2" w14:paraId="45E7E56C" w14:textId="77777777" w:rsidTr="00B52D57">
        <w:trPr>
          <w:trHeight w:val="270"/>
        </w:trPr>
        <w:tc>
          <w:tcPr>
            <w:tcW w:w="6790" w:type="dxa"/>
            <w:vAlign w:val="center"/>
          </w:tcPr>
          <w:p w14:paraId="6BFD383E" w14:textId="1A285C7F" w:rsidR="00AD70F2" w:rsidRDefault="00AD70F2" w:rsidP="00B52D57">
            <w:pPr>
              <w:rPr>
                <w:rFonts w:ascii="Times New Roman" w:hAnsi="Times New Roman" w:cs="Times New Roman"/>
                <w:lang w:val="en-GB"/>
              </w:rPr>
            </w:pPr>
            <w:r w:rsidRPr="006012F0">
              <w:rPr>
                <w:rFonts w:ascii="Times New Roman" w:hAnsi="Times New Roman" w:cs="Times New Roman"/>
                <w:color w:val="000000"/>
                <w:lang w:val="en-GB"/>
              </w:rPr>
              <w:t>High discount rate on costs and effects (</w:t>
            </w:r>
            <w:r w:rsidR="001C7191">
              <w:rPr>
                <w:rFonts w:ascii="Times New Roman" w:hAnsi="Times New Roman" w:cs="Times New Roman"/>
                <w:color w:val="000000"/>
                <w:lang w:val="en-GB"/>
              </w:rPr>
              <w:t>10</w:t>
            </w:r>
            <w:r w:rsidRPr="006012F0">
              <w:rPr>
                <w:rFonts w:ascii="Times New Roman" w:hAnsi="Times New Roman" w:cs="Times New Roman"/>
                <w:color w:val="000000"/>
                <w:lang w:val="en-GB"/>
              </w:rPr>
              <w:t>%)</w:t>
            </w:r>
          </w:p>
        </w:tc>
        <w:tc>
          <w:tcPr>
            <w:tcW w:w="2272" w:type="dxa"/>
            <w:vAlign w:val="center"/>
          </w:tcPr>
          <w:p w14:paraId="6C63A618" w14:textId="1971449D" w:rsidR="00AD70F2" w:rsidRDefault="001C7191" w:rsidP="00B52D57">
            <w:pPr>
              <w:jc w:val="center"/>
              <w:rPr>
                <w:rFonts w:ascii="Times New Roman" w:hAnsi="Times New Roman" w:cs="Times New Roman"/>
                <w:lang w:val="en-GB"/>
              </w:rPr>
            </w:pPr>
            <w:r>
              <w:rPr>
                <w:rFonts w:ascii="Times New Roman" w:hAnsi="Times New Roman" w:cs="Times New Roman"/>
                <w:color w:val="000000"/>
                <w:lang w:val="en-GB"/>
              </w:rPr>
              <w:t>67,245</w:t>
            </w:r>
          </w:p>
        </w:tc>
      </w:tr>
      <w:tr w:rsidR="00AD70F2" w14:paraId="70F14431" w14:textId="77777777" w:rsidTr="00B52D57">
        <w:trPr>
          <w:trHeight w:val="270"/>
        </w:trPr>
        <w:tc>
          <w:tcPr>
            <w:tcW w:w="6790" w:type="dxa"/>
            <w:vAlign w:val="center"/>
          </w:tcPr>
          <w:p w14:paraId="6C594011" w14:textId="77777777" w:rsidR="00AD70F2" w:rsidRDefault="00AD70F2" w:rsidP="00B52D57">
            <w:pPr>
              <w:rPr>
                <w:rFonts w:ascii="Times New Roman" w:hAnsi="Times New Roman" w:cs="Times New Roman"/>
                <w:lang w:val="en-GB"/>
              </w:rPr>
            </w:pPr>
            <w:r w:rsidRPr="006012F0">
              <w:rPr>
                <w:rFonts w:ascii="Times New Roman" w:hAnsi="Times New Roman" w:cs="Times New Roman"/>
                <w:color w:val="000000"/>
                <w:lang w:val="en-GB"/>
              </w:rPr>
              <w:t>Male patients</w:t>
            </w:r>
          </w:p>
        </w:tc>
        <w:tc>
          <w:tcPr>
            <w:tcW w:w="2272" w:type="dxa"/>
            <w:vAlign w:val="center"/>
          </w:tcPr>
          <w:p w14:paraId="36FBB23B" w14:textId="29620007" w:rsidR="00AD70F2" w:rsidRDefault="001C7191" w:rsidP="00B52D57">
            <w:pPr>
              <w:jc w:val="center"/>
              <w:rPr>
                <w:rFonts w:ascii="Times New Roman" w:hAnsi="Times New Roman" w:cs="Times New Roman"/>
                <w:lang w:val="en-GB"/>
              </w:rPr>
            </w:pPr>
            <w:r>
              <w:rPr>
                <w:rFonts w:ascii="Times New Roman" w:hAnsi="Times New Roman" w:cs="Times New Roman"/>
                <w:color w:val="000000"/>
                <w:lang w:val="en-GB"/>
              </w:rPr>
              <w:t>44,397</w:t>
            </w:r>
          </w:p>
        </w:tc>
      </w:tr>
      <w:tr w:rsidR="00AD70F2" w14:paraId="2519F555" w14:textId="77777777" w:rsidTr="00B52D57">
        <w:trPr>
          <w:trHeight w:val="270"/>
        </w:trPr>
        <w:tc>
          <w:tcPr>
            <w:tcW w:w="6790" w:type="dxa"/>
            <w:vAlign w:val="center"/>
          </w:tcPr>
          <w:p w14:paraId="72D205EE" w14:textId="77777777" w:rsidR="00AD70F2" w:rsidRDefault="00AD70F2" w:rsidP="00B52D57">
            <w:pPr>
              <w:rPr>
                <w:rFonts w:ascii="Times New Roman" w:hAnsi="Times New Roman" w:cs="Times New Roman"/>
                <w:lang w:val="en-GB"/>
              </w:rPr>
            </w:pPr>
            <w:r w:rsidRPr="006012F0">
              <w:rPr>
                <w:rFonts w:ascii="Times New Roman" w:hAnsi="Times New Roman" w:cs="Times New Roman"/>
                <w:color w:val="000000"/>
                <w:lang w:val="en-GB"/>
              </w:rPr>
              <w:t>Female patients</w:t>
            </w:r>
          </w:p>
        </w:tc>
        <w:tc>
          <w:tcPr>
            <w:tcW w:w="2272" w:type="dxa"/>
            <w:vAlign w:val="center"/>
          </w:tcPr>
          <w:p w14:paraId="7E3A7EA8" w14:textId="2FA7D308" w:rsidR="00AD70F2" w:rsidRDefault="001C7191" w:rsidP="00B52D57">
            <w:pPr>
              <w:jc w:val="center"/>
              <w:rPr>
                <w:rFonts w:ascii="Times New Roman" w:hAnsi="Times New Roman" w:cs="Times New Roman"/>
                <w:lang w:val="en-GB"/>
              </w:rPr>
            </w:pPr>
            <w:r>
              <w:rPr>
                <w:rFonts w:ascii="Times New Roman" w:hAnsi="Times New Roman" w:cs="Times New Roman"/>
                <w:color w:val="000000"/>
                <w:lang w:val="en-GB"/>
              </w:rPr>
              <w:t>46,434</w:t>
            </w:r>
          </w:p>
        </w:tc>
      </w:tr>
      <w:tr w:rsidR="00AD70F2" w14:paraId="6AC90B7D" w14:textId="77777777" w:rsidTr="00B52D57">
        <w:trPr>
          <w:trHeight w:val="270"/>
        </w:trPr>
        <w:tc>
          <w:tcPr>
            <w:tcW w:w="6790" w:type="dxa"/>
            <w:vAlign w:val="center"/>
          </w:tcPr>
          <w:p w14:paraId="6FE592EB" w14:textId="77777777" w:rsidR="00AD70F2" w:rsidRDefault="00AD70F2" w:rsidP="00B52D57">
            <w:pPr>
              <w:rPr>
                <w:rFonts w:ascii="Times New Roman" w:hAnsi="Times New Roman" w:cs="Times New Roman"/>
                <w:lang w:val="en-GB"/>
              </w:rPr>
            </w:pPr>
            <w:r w:rsidRPr="006012F0">
              <w:rPr>
                <w:rFonts w:ascii="Times New Roman" w:hAnsi="Times New Roman" w:cs="Times New Roman"/>
                <w:color w:val="000000"/>
                <w:lang w:val="en-GB"/>
              </w:rPr>
              <w:t>Age 37 (youngest patient treated in underlying study)</w:t>
            </w:r>
          </w:p>
        </w:tc>
        <w:tc>
          <w:tcPr>
            <w:tcW w:w="2272" w:type="dxa"/>
            <w:vAlign w:val="center"/>
          </w:tcPr>
          <w:p w14:paraId="554247CB" w14:textId="5457B8B1" w:rsidR="00AD70F2" w:rsidRDefault="00EB1E95" w:rsidP="00B52D57">
            <w:pPr>
              <w:jc w:val="center"/>
              <w:rPr>
                <w:rFonts w:ascii="Times New Roman" w:hAnsi="Times New Roman" w:cs="Times New Roman"/>
                <w:lang w:val="en-GB"/>
              </w:rPr>
            </w:pPr>
            <w:r>
              <w:rPr>
                <w:rFonts w:ascii="Times New Roman" w:hAnsi="Times New Roman" w:cs="Times New Roman"/>
                <w:color w:val="000000"/>
                <w:lang w:val="en-GB"/>
              </w:rPr>
              <w:t>43,083</w:t>
            </w:r>
          </w:p>
        </w:tc>
      </w:tr>
      <w:tr w:rsidR="00AD70F2" w14:paraId="5472307B" w14:textId="77777777" w:rsidTr="00B52D57">
        <w:trPr>
          <w:trHeight w:val="270"/>
        </w:trPr>
        <w:tc>
          <w:tcPr>
            <w:tcW w:w="6790" w:type="dxa"/>
            <w:vAlign w:val="center"/>
          </w:tcPr>
          <w:p w14:paraId="3DCAA4F5" w14:textId="77777777" w:rsidR="00AD70F2" w:rsidRDefault="00AD70F2" w:rsidP="00B52D57">
            <w:pPr>
              <w:rPr>
                <w:rFonts w:ascii="Times New Roman" w:hAnsi="Times New Roman" w:cs="Times New Roman"/>
                <w:lang w:val="en-GB"/>
              </w:rPr>
            </w:pPr>
            <w:r w:rsidRPr="006012F0">
              <w:rPr>
                <w:rFonts w:ascii="Times New Roman" w:hAnsi="Times New Roman" w:cs="Times New Roman"/>
                <w:color w:val="000000"/>
                <w:lang w:val="en-GB"/>
              </w:rPr>
              <w:t>Age 75 (oldest patient treated in underlying study)</w:t>
            </w:r>
          </w:p>
        </w:tc>
        <w:tc>
          <w:tcPr>
            <w:tcW w:w="2272" w:type="dxa"/>
            <w:vAlign w:val="center"/>
          </w:tcPr>
          <w:p w14:paraId="2227303C" w14:textId="44552F86" w:rsidR="00AD70F2" w:rsidRDefault="00EB1E95" w:rsidP="00B52D57">
            <w:pPr>
              <w:jc w:val="center"/>
              <w:rPr>
                <w:rFonts w:ascii="Times New Roman" w:hAnsi="Times New Roman" w:cs="Times New Roman"/>
                <w:lang w:val="en-GB"/>
              </w:rPr>
            </w:pPr>
            <w:r>
              <w:rPr>
                <w:rFonts w:ascii="Times New Roman" w:hAnsi="Times New Roman" w:cs="Times New Roman"/>
                <w:color w:val="000000"/>
                <w:lang w:val="en-GB"/>
              </w:rPr>
              <w:t>50,881</w:t>
            </w:r>
          </w:p>
        </w:tc>
      </w:tr>
      <w:tr w:rsidR="00AD70F2" w14:paraId="789C2B20" w14:textId="77777777" w:rsidTr="00B52D57">
        <w:trPr>
          <w:trHeight w:val="258"/>
        </w:trPr>
        <w:tc>
          <w:tcPr>
            <w:tcW w:w="6790" w:type="dxa"/>
            <w:vAlign w:val="center"/>
          </w:tcPr>
          <w:p w14:paraId="3BBAD1D9" w14:textId="77777777" w:rsidR="00AD70F2" w:rsidRDefault="00AD70F2" w:rsidP="00B52D57">
            <w:pPr>
              <w:rPr>
                <w:rFonts w:ascii="Times New Roman" w:hAnsi="Times New Roman" w:cs="Times New Roman"/>
                <w:lang w:val="en-GB"/>
              </w:rPr>
            </w:pPr>
            <w:r w:rsidRPr="006012F0">
              <w:rPr>
                <w:rFonts w:ascii="Times New Roman" w:hAnsi="Times New Roman" w:cs="Times New Roman"/>
                <w:color w:val="000000"/>
                <w:lang w:val="en-GB"/>
              </w:rPr>
              <w:t xml:space="preserve">UAS adherence (daily use) 100% </w:t>
            </w:r>
          </w:p>
        </w:tc>
        <w:tc>
          <w:tcPr>
            <w:tcW w:w="2272" w:type="dxa"/>
            <w:vAlign w:val="center"/>
          </w:tcPr>
          <w:p w14:paraId="091152A5" w14:textId="130CFDA0" w:rsidR="00AD70F2" w:rsidRDefault="00EB1E95" w:rsidP="00B52D57">
            <w:pPr>
              <w:jc w:val="center"/>
              <w:rPr>
                <w:rFonts w:ascii="Times New Roman" w:hAnsi="Times New Roman" w:cs="Times New Roman"/>
                <w:lang w:val="en-GB"/>
              </w:rPr>
            </w:pPr>
            <w:r>
              <w:rPr>
                <w:rFonts w:ascii="Times New Roman" w:hAnsi="Times New Roman" w:cs="Times New Roman"/>
                <w:color w:val="000000"/>
                <w:lang w:val="en-GB"/>
              </w:rPr>
              <w:t>34,974</w:t>
            </w:r>
          </w:p>
        </w:tc>
      </w:tr>
      <w:tr w:rsidR="00AD70F2" w14:paraId="50D9472D" w14:textId="77777777" w:rsidTr="00B52D57">
        <w:trPr>
          <w:trHeight w:val="270"/>
        </w:trPr>
        <w:tc>
          <w:tcPr>
            <w:tcW w:w="6790" w:type="dxa"/>
            <w:vAlign w:val="center"/>
          </w:tcPr>
          <w:p w14:paraId="1A2F6AC1" w14:textId="77777777" w:rsidR="00AD70F2" w:rsidRDefault="00AD70F2" w:rsidP="00B52D57">
            <w:pPr>
              <w:rPr>
                <w:rFonts w:ascii="Times New Roman" w:hAnsi="Times New Roman" w:cs="Times New Roman"/>
                <w:lang w:val="en-GB"/>
              </w:rPr>
            </w:pPr>
            <w:r w:rsidRPr="006012F0">
              <w:rPr>
                <w:rFonts w:ascii="Times New Roman" w:hAnsi="Times New Roman" w:cs="Times New Roman"/>
                <w:color w:val="000000"/>
                <w:lang w:val="en-GB"/>
              </w:rPr>
              <w:t xml:space="preserve">UAS adherence (daily use) 66% </w:t>
            </w:r>
          </w:p>
        </w:tc>
        <w:tc>
          <w:tcPr>
            <w:tcW w:w="2272" w:type="dxa"/>
            <w:vAlign w:val="center"/>
          </w:tcPr>
          <w:p w14:paraId="281F38F8" w14:textId="746AA3B6" w:rsidR="00AD70F2" w:rsidRDefault="00EB1E95" w:rsidP="00B52D57">
            <w:pPr>
              <w:jc w:val="center"/>
              <w:rPr>
                <w:rFonts w:ascii="Times New Roman" w:hAnsi="Times New Roman" w:cs="Times New Roman"/>
                <w:lang w:val="en-GB"/>
              </w:rPr>
            </w:pPr>
            <w:r>
              <w:rPr>
                <w:rFonts w:ascii="Times New Roman" w:hAnsi="Times New Roman" w:cs="Times New Roman"/>
                <w:color w:val="000000"/>
                <w:lang w:val="en-GB"/>
              </w:rPr>
              <w:t>59,513</w:t>
            </w:r>
          </w:p>
        </w:tc>
      </w:tr>
      <w:tr w:rsidR="00AD70F2" w14:paraId="22A8F71B" w14:textId="77777777" w:rsidTr="00B52D57">
        <w:trPr>
          <w:trHeight w:val="270"/>
        </w:trPr>
        <w:tc>
          <w:tcPr>
            <w:tcW w:w="6790" w:type="dxa"/>
            <w:vAlign w:val="center"/>
          </w:tcPr>
          <w:p w14:paraId="3A8C7552" w14:textId="77777777" w:rsidR="00AD70F2" w:rsidRDefault="00AD70F2" w:rsidP="00B52D57">
            <w:pPr>
              <w:rPr>
                <w:rFonts w:ascii="Times New Roman" w:hAnsi="Times New Roman" w:cs="Times New Roman"/>
                <w:lang w:val="en-GB"/>
              </w:rPr>
            </w:pPr>
            <w:r w:rsidRPr="006012F0">
              <w:rPr>
                <w:rFonts w:ascii="Times New Roman" w:hAnsi="Times New Roman" w:cs="Times New Roman"/>
                <w:color w:val="000000"/>
                <w:lang w:val="en-GB"/>
              </w:rPr>
              <w:t>UAS CVD event risk-reduction effectiveness 65% (compared to 75%)</w:t>
            </w:r>
          </w:p>
        </w:tc>
        <w:tc>
          <w:tcPr>
            <w:tcW w:w="2272" w:type="dxa"/>
            <w:vAlign w:val="center"/>
          </w:tcPr>
          <w:p w14:paraId="397D9AD0" w14:textId="3A176CFC" w:rsidR="00AD70F2" w:rsidRDefault="00EB1E95" w:rsidP="00B52D57">
            <w:pPr>
              <w:jc w:val="center"/>
              <w:rPr>
                <w:rFonts w:ascii="Times New Roman" w:hAnsi="Times New Roman" w:cs="Times New Roman"/>
                <w:lang w:val="en-GB"/>
              </w:rPr>
            </w:pPr>
            <w:r>
              <w:rPr>
                <w:rFonts w:ascii="Times New Roman" w:hAnsi="Times New Roman" w:cs="Times New Roman"/>
                <w:color w:val="000000"/>
                <w:lang w:val="en-GB"/>
              </w:rPr>
              <w:t>52,078</w:t>
            </w:r>
          </w:p>
        </w:tc>
      </w:tr>
      <w:tr w:rsidR="00AD70F2" w14:paraId="357647CD" w14:textId="77777777" w:rsidTr="00B52D57">
        <w:trPr>
          <w:trHeight w:val="270"/>
        </w:trPr>
        <w:tc>
          <w:tcPr>
            <w:tcW w:w="6790" w:type="dxa"/>
            <w:vAlign w:val="center"/>
          </w:tcPr>
          <w:p w14:paraId="471C7C9B" w14:textId="77777777" w:rsidR="00AD70F2" w:rsidRDefault="00AD70F2" w:rsidP="00B52D57">
            <w:pPr>
              <w:rPr>
                <w:rFonts w:ascii="Times New Roman" w:hAnsi="Times New Roman" w:cs="Times New Roman"/>
                <w:lang w:val="en-GB"/>
              </w:rPr>
            </w:pPr>
            <w:r w:rsidRPr="006012F0">
              <w:rPr>
                <w:rFonts w:ascii="Times New Roman" w:hAnsi="Times New Roman" w:cs="Times New Roman"/>
                <w:color w:val="000000"/>
                <w:lang w:val="en-GB"/>
              </w:rPr>
              <w:t>UAS CVD event risk-reduction effectiveness 50% (compared to 75%)</w:t>
            </w:r>
          </w:p>
        </w:tc>
        <w:tc>
          <w:tcPr>
            <w:tcW w:w="2272" w:type="dxa"/>
            <w:vAlign w:val="center"/>
          </w:tcPr>
          <w:p w14:paraId="2AE5302F" w14:textId="2FBCE0BB" w:rsidR="00AD70F2" w:rsidRDefault="00EB1E95" w:rsidP="00B52D57">
            <w:pPr>
              <w:jc w:val="center"/>
              <w:rPr>
                <w:rFonts w:ascii="Times New Roman" w:hAnsi="Times New Roman" w:cs="Times New Roman"/>
                <w:lang w:val="en-GB"/>
              </w:rPr>
            </w:pPr>
            <w:r>
              <w:rPr>
                <w:rFonts w:ascii="Times New Roman" w:hAnsi="Times New Roman" w:cs="Times New Roman"/>
                <w:color w:val="000000"/>
                <w:lang w:val="en-GB"/>
              </w:rPr>
              <w:t>68,612</w:t>
            </w:r>
          </w:p>
        </w:tc>
      </w:tr>
      <w:tr w:rsidR="00AD70F2" w14:paraId="0786E0B1" w14:textId="77777777" w:rsidTr="00B52D57">
        <w:trPr>
          <w:trHeight w:val="270"/>
        </w:trPr>
        <w:tc>
          <w:tcPr>
            <w:tcW w:w="6790" w:type="dxa"/>
            <w:vAlign w:val="center"/>
          </w:tcPr>
          <w:p w14:paraId="15AD5D51" w14:textId="77777777" w:rsidR="00AD70F2" w:rsidRDefault="00AD70F2" w:rsidP="00B52D57">
            <w:pPr>
              <w:rPr>
                <w:rFonts w:ascii="Times New Roman" w:hAnsi="Times New Roman" w:cs="Times New Roman"/>
                <w:lang w:val="en-GB"/>
              </w:rPr>
            </w:pPr>
            <w:r w:rsidRPr="006012F0">
              <w:rPr>
                <w:rFonts w:ascii="Times New Roman" w:hAnsi="Times New Roman" w:cs="Times New Roman"/>
                <w:color w:val="000000"/>
                <w:lang w:val="en-GB"/>
              </w:rPr>
              <w:t>UAS battery replacement every 9 years</w:t>
            </w:r>
          </w:p>
        </w:tc>
        <w:tc>
          <w:tcPr>
            <w:tcW w:w="2272" w:type="dxa"/>
            <w:vAlign w:val="center"/>
          </w:tcPr>
          <w:p w14:paraId="36E197BC" w14:textId="7C062FF6" w:rsidR="00AD70F2" w:rsidRDefault="00EB1E95" w:rsidP="00B52D57">
            <w:pPr>
              <w:jc w:val="center"/>
              <w:rPr>
                <w:rFonts w:ascii="Times New Roman" w:hAnsi="Times New Roman" w:cs="Times New Roman"/>
                <w:lang w:val="en-GB"/>
              </w:rPr>
            </w:pPr>
            <w:r>
              <w:rPr>
                <w:rFonts w:ascii="Times New Roman" w:hAnsi="Times New Roman" w:cs="Times New Roman"/>
                <w:color w:val="000000"/>
                <w:lang w:val="en-GB"/>
              </w:rPr>
              <w:t>50,250</w:t>
            </w:r>
          </w:p>
        </w:tc>
      </w:tr>
      <w:tr w:rsidR="00AD70F2" w14:paraId="7BC21810" w14:textId="77777777" w:rsidTr="00B52D57">
        <w:trPr>
          <w:trHeight w:val="270"/>
        </w:trPr>
        <w:tc>
          <w:tcPr>
            <w:tcW w:w="6790" w:type="dxa"/>
            <w:vAlign w:val="center"/>
          </w:tcPr>
          <w:p w14:paraId="5C668E29" w14:textId="77777777" w:rsidR="00AD70F2" w:rsidRDefault="00AD70F2" w:rsidP="00B52D57">
            <w:pPr>
              <w:rPr>
                <w:rFonts w:ascii="Times New Roman" w:hAnsi="Times New Roman" w:cs="Times New Roman"/>
                <w:lang w:val="en-GB"/>
              </w:rPr>
            </w:pPr>
            <w:r w:rsidRPr="006012F0">
              <w:rPr>
                <w:rFonts w:ascii="Times New Roman" w:hAnsi="Times New Roman" w:cs="Times New Roman"/>
                <w:color w:val="000000"/>
                <w:lang w:val="en-GB"/>
              </w:rPr>
              <w:t>UAS battery replacement every 13 years</w:t>
            </w:r>
          </w:p>
        </w:tc>
        <w:tc>
          <w:tcPr>
            <w:tcW w:w="2272" w:type="dxa"/>
            <w:vAlign w:val="center"/>
          </w:tcPr>
          <w:p w14:paraId="6568AD02" w14:textId="146ADBE4" w:rsidR="00AD70F2" w:rsidRDefault="00EB1E95" w:rsidP="00B52D57">
            <w:pPr>
              <w:jc w:val="center"/>
              <w:rPr>
                <w:rFonts w:ascii="Times New Roman" w:hAnsi="Times New Roman" w:cs="Times New Roman"/>
                <w:lang w:val="en-GB"/>
              </w:rPr>
            </w:pPr>
            <w:r>
              <w:rPr>
                <w:rFonts w:ascii="Times New Roman" w:hAnsi="Times New Roman" w:cs="Times New Roman"/>
                <w:color w:val="000000"/>
                <w:lang w:val="en-GB"/>
              </w:rPr>
              <w:t>40,475</w:t>
            </w:r>
          </w:p>
        </w:tc>
      </w:tr>
      <w:tr w:rsidR="00AD70F2" w14:paraId="77A0D39B" w14:textId="77777777" w:rsidTr="00B52D57">
        <w:trPr>
          <w:trHeight w:val="270"/>
        </w:trPr>
        <w:tc>
          <w:tcPr>
            <w:tcW w:w="6790" w:type="dxa"/>
            <w:vAlign w:val="center"/>
          </w:tcPr>
          <w:p w14:paraId="6022250E" w14:textId="77777777" w:rsidR="00AD70F2" w:rsidRDefault="00AD70F2" w:rsidP="00B52D57">
            <w:pPr>
              <w:rPr>
                <w:rFonts w:ascii="Times New Roman" w:hAnsi="Times New Roman" w:cs="Times New Roman"/>
                <w:lang w:val="en-GB"/>
              </w:rPr>
            </w:pPr>
            <w:r w:rsidRPr="006012F0">
              <w:rPr>
                <w:rFonts w:ascii="Times New Roman" w:hAnsi="Times New Roman" w:cs="Times New Roman"/>
                <w:color w:val="000000"/>
                <w:lang w:val="en-GB"/>
              </w:rPr>
              <w:t xml:space="preserve">UAS implantation cost high </w:t>
            </w:r>
            <w:r>
              <w:rPr>
                <w:rFonts w:ascii="Times New Roman" w:hAnsi="Times New Roman" w:cs="Times New Roman"/>
                <w:color w:val="000000"/>
                <w:lang w:val="en-GB"/>
              </w:rPr>
              <w:t>(</w:t>
            </w:r>
            <w:r w:rsidRPr="006012F0">
              <w:rPr>
                <w:rFonts w:ascii="Times New Roman" w:hAnsi="Times New Roman" w:cs="Times New Roman"/>
                <w:color w:val="000000"/>
                <w:lang w:val="en-GB"/>
              </w:rPr>
              <w:t>34,040</w:t>
            </w:r>
            <w:r>
              <w:rPr>
                <w:rFonts w:ascii="Times New Roman" w:hAnsi="Times New Roman" w:cs="Times New Roman"/>
                <w:color w:val="000000"/>
                <w:lang w:val="en-GB"/>
              </w:rPr>
              <w:t xml:space="preserve"> €</w:t>
            </w:r>
            <w:r w:rsidRPr="006012F0">
              <w:rPr>
                <w:rFonts w:ascii="Times New Roman" w:hAnsi="Times New Roman" w:cs="Times New Roman"/>
                <w:color w:val="000000"/>
                <w:lang w:val="en-GB"/>
              </w:rPr>
              <w:t>)</w:t>
            </w:r>
          </w:p>
        </w:tc>
        <w:tc>
          <w:tcPr>
            <w:tcW w:w="2272" w:type="dxa"/>
            <w:vAlign w:val="center"/>
          </w:tcPr>
          <w:p w14:paraId="18F4850C" w14:textId="6282867A" w:rsidR="00AD70F2" w:rsidRDefault="00EB1E95" w:rsidP="00B52D57">
            <w:pPr>
              <w:jc w:val="center"/>
              <w:rPr>
                <w:rFonts w:ascii="Times New Roman" w:hAnsi="Times New Roman" w:cs="Times New Roman"/>
                <w:lang w:val="en-GB"/>
              </w:rPr>
            </w:pPr>
            <w:r>
              <w:rPr>
                <w:rFonts w:ascii="Times New Roman" w:hAnsi="Times New Roman" w:cs="Times New Roman"/>
                <w:color w:val="000000"/>
                <w:lang w:val="en-GB"/>
              </w:rPr>
              <w:t>52,157</w:t>
            </w:r>
          </w:p>
        </w:tc>
      </w:tr>
      <w:tr w:rsidR="00AD70F2" w14:paraId="71E4F73A" w14:textId="77777777" w:rsidTr="00B52D57">
        <w:trPr>
          <w:trHeight w:val="270"/>
        </w:trPr>
        <w:tc>
          <w:tcPr>
            <w:tcW w:w="6790" w:type="dxa"/>
            <w:vAlign w:val="center"/>
          </w:tcPr>
          <w:p w14:paraId="6FE2CEA0" w14:textId="77777777" w:rsidR="00AD70F2" w:rsidRDefault="00AD70F2" w:rsidP="00B52D57">
            <w:pPr>
              <w:rPr>
                <w:rFonts w:ascii="Times New Roman" w:hAnsi="Times New Roman" w:cs="Times New Roman"/>
                <w:lang w:val="en-GB"/>
              </w:rPr>
            </w:pPr>
            <w:r w:rsidRPr="006012F0">
              <w:rPr>
                <w:rFonts w:ascii="Times New Roman" w:hAnsi="Times New Roman" w:cs="Times New Roman"/>
                <w:color w:val="000000"/>
                <w:lang w:val="en-GB"/>
              </w:rPr>
              <w:t>UAS implantation cost low (18,329</w:t>
            </w:r>
            <w:r>
              <w:rPr>
                <w:rFonts w:ascii="Times New Roman" w:hAnsi="Times New Roman" w:cs="Times New Roman"/>
                <w:color w:val="000000"/>
                <w:lang w:val="en-GB"/>
              </w:rPr>
              <w:t xml:space="preserve"> €</w:t>
            </w:r>
            <w:r w:rsidRPr="006012F0">
              <w:rPr>
                <w:rFonts w:ascii="Times New Roman" w:hAnsi="Times New Roman" w:cs="Times New Roman"/>
                <w:color w:val="000000"/>
                <w:lang w:val="en-GB"/>
              </w:rPr>
              <w:t>)</w:t>
            </w:r>
          </w:p>
        </w:tc>
        <w:tc>
          <w:tcPr>
            <w:tcW w:w="2272" w:type="dxa"/>
            <w:vAlign w:val="center"/>
          </w:tcPr>
          <w:p w14:paraId="6B1DD0ED" w14:textId="446DEF8E" w:rsidR="00AD70F2" w:rsidRDefault="00EB1E95" w:rsidP="00B52D57">
            <w:pPr>
              <w:jc w:val="center"/>
              <w:rPr>
                <w:rFonts w:ascii="Times New Roman" w:hAnsi="Times New Roman" w:cs="Times New Roman"/>
                <w:lang w:val="en-GB"/>
              </w:rPr>
            </w:pPr>
            <w:r>
              <w:rPr>
                <w:rFonts w:ascii="Times New Roman" w:hAnsi="Times New Roman" w:cs="Times New Roman"/>
                <w:color w:val="000000"/>
                <w:lang w:val="en-GB"/>
              </w:rPr>
              <w:t>39,234</w:t>
            </w:r>
          </w:p>
        </w:tc>
      </w:tr>
      <w:tr w:rsidR="00AD70F2" w14:paraId="4D998444" w14:textId="77777777" w:rsidTr="00B52D57">
        <w:trPr>
          <w:trHeight w:val="270"/>
        </w:trPr>
        <w:tc>
          <w:tcPr>
            <w:tcW w:w="6790" w:type="dxa"/>
            <w:vAlign w:val="center"/>
          </w:tcPr>
          <w:p w14:paraId="77ED51E5" w14:textId="77777777" w:rsidR="00AD70F2" w:rsidRDefault="00AD70F2" w:rsidP="00B52D57">
            <w:pPr>
              <w:rPr>
                <w:rFonts w:ascii="Times New Roman" w:hAnsi="Times New Roman" w:cs="Times New Roman"/>
                <w:lang w:val="en-GB"/>
              </w:rPr>
            </w:pPr>
            <w:r w:rsidRPr="006012F0">
              <w:rPr>
                <w:rFonts w:ascii="Times New Roman" w:hAnsi="Times New Roman" w:cs="Times New Roman"/>
                <w:color w:val="000000"/>
                <w:lang w:val="en-GB"/>
              </w:rPr>
              <w:t>UAS battery replacement cost high (26,647</w:t>
            </w:r>
            <w:r>
              <w:rPr>
                <w:rFonts w:ascii="Times New Roman" w:hAnsi="Times New Roman" w:cs="Times New Roman"/>
                <w:color w:val="000000"/>
                <w:lang w:val="en-GB"/>
              </w:rPr>
              <w:t xml:space="preserve"> €</w:t>
            </w:r>
            <w:r w:rsidRPr="006012F0">
              <w:rPr>
                <w:rFonts w:ascii="Times New Roman" w:hAnsi="Times New Roman" w:cs="Times New Roman"/>
                <w:color w:val="000000"/>
                <w:lang w:val="en-GB"/>
              </w:rPr>
              <w:t>)</w:t>
            </w:r>
          </w:p>
        </w:tc>
        <w:tc>
          <w:tcPr>
            <w:tcW w:w="2272" w:type="dxa"/>
            <w:vAlign w:val="center"/>
          </w:tcPr>
          <w:p w14:paraId="666BB8B2" w14:textId="488BF061" w:rsidR="00AD70F2" w:rsidRDefault="00EB1E95" w:rsidP="00B52D57">
            <w:pPr>
              <w:jc w:val="center"/>
              <w:rPr>
                <w:rFonts w:ascii="Times New Roman" w:hAnsi="Times New Roman" w:cs="Times New Roman"/>
                <w:lang w:val="en-GB"/>
              </w:rPr>
            </w:pPr>
            <w:r>
              <w:rPr>
                <w:rFonts w:ascii="Times New Roman" w:hAnsi="Times New Roman" w:cs="Times New Roman"/>
                <w:color w:val="000000"/>
                <w:lang w:val="en-GB"/>
              </w:rPr>
              <w:t>49,634</w:t>
            </w:r>
          </w:p>
        </w:tc>
      </w:tr>
      <w:tr w:rsidR="00AD70F2" w14:paraId="1A91C251" w14:textId="77777777" w:rsidTr="00B52D57">
        <w:trPr>
          <w:trHeight w:val="270"/>
        </w:trPr>
        <w:tc>
          <w:tcPr>
            <w:tcW w:w="6790" w:type="dxa"/>
            <w:vAlign w:val="center"/>
          </w:tcPr>
          <w:p w14:paraId="15740B5C" w14:textId="77777777" w:rsidR="00AD70F2" w:rsidRDefault="00AD70F2" w:rsidP="00B52D57">
            <w:pPr>
              <w:rPr>
                <w:rFonts w:ascii="Times New Roman" w:hAnsi="Times New Roman" w:cs="Times New Roman"/>
                <w:lang w:val="en-GB"/>
              </w:rPr>
            </w:pPr>
            <w:r w:rsidRPr="006012F0">
              <w:rPr>
                <w:rFonts w:ascii="Times New Roman" w:hAnsi="Times New Roman" w:cs="Times New Roman"/>
                <w:color w:val="000000"/>
                <w:lang w:val="en-GB"/>
              </w:rPr>
              <w:t>UAS battery replacement cost low (14,349</w:t>
            </w:r>
            <w:r>
              <w:rPr>
                <w:rFonts w:ascii="Times New Roman" w:hAnsi="Times New Roman" w:cs="Times New Roman"/>
                <w:color w:val="000000"/>
                <w:lang w:val="en-GB"/>
              </w:rPr>
              <w:t xml:space="preserve"> €</w:t>
            </w:r>
            <w:r w:rsidRPr="006012F0">
              <w:rPr>
                <w:rFonts w:ascii="Times New Roman" w:hAnsi="Times New Roman" w:cs="Times New Roman"/>
                <w:color w:val="000000"/>
                <w:lang w:val="en-GB"/>
              </w:rPr>
              <w:t>)</w:t>
            </w:r>
          </w:p>
        </w:tc>
        <w:tc>
          <w:tcPr>
            <w:tcW w:w="2272" w:type="dxa"/>
            <w:vAlign w:val="center"/>
          </w:tcPr>
          <w:p w14:paraId="1FE4760E" w14:textId="3B919241" w:rsidR="00AD70F2" w:rsidRDefault="00EB1E95" w:rsidP="00B52D57">
            <w:pPr>
              <w:jc w:val="center"/>
              <w:rPr>
                <w:rFonts w:ascii="Times New Roman" w:hAnsi="Times New Roman" w:cs="Times New Roman"/>
                <w:lang w:val="en-GB"/>
              </w:rPr>
            </w:pPr>
            <w:r>
              <w:rPr>
                <w:rFonts w:ascii="Times New Roman" w:hAnsi="Times New Roman" w:cs="Times New Roman"/>
                <w:color w:val="000000"/>
                <w:lang w:val="en-GB"/>
              </w:rPr>
              <w:t>39,234</w:t>
            </w:r>
          </w:p>
        </w:tc>
      </w:tr>
      <w:tr w:rsidR="00AD70F2" w14:paraId="127560B1" w14:textId="77777777" w:rsidTr="00B52D57">
        <w:trPr>
          <w:trHeight w:val="540"/>
        </w:trPr>
        <w:tc>
          <w:tcPr>
            <w:tcW w:w="6790" w:type="dxa"/>
            <w:vAlign w:val="center"/>
          </w:tcPr>
          <w:p w14:paraId="64D85EFC" w14:textId="77777777" w:rsidR="00AD70F2" w:rsidRDefault="00AD70F2" w:rsidP="00B52D57">
            <w:pPr>
              <w:rPr>
                <w:rFonts w:ascii="Times New Roman" w:hAnsi="Times New Roman" w:cs="Times New Roman"/>
                <w:lang w:val="en-GB"/>
              </w:rPr>
            </w:pPr>
            <w:r w:rsidRPr="006012F0">
              <w:rPr>
                <w:rFonts w:ascii="Times New Roman" w:hAnsi="Times New Roman" w:cs="Times New Roman"/>
                <w:color w:val="000000"/>
                <w:lang w:val="en-GB"/>
              </w:rPr>
              <w:t>Total of 8 sleep laboratory assessments considered per ultimately enrolled cohort subject (extreme example of diagnostic work-up cost)</w:t>
            </w:r>
          </w:p>
        </w:tc>
        <w:tc>
          <w:tcPr>
            <w:tcW w:w="2272" w:type="dxa"/>
            <w:vAlign w:val="center"/>
          </w:tcPr>
          <w:p w14:paraId="5BC0E746" w14:textId="5AA4995C" w:rsidR="00AD70F2" w:rsidRDefault="00EB1E95" w:rsidP="00B52D57">
            <w:pPr>
              <w:jc w:val="center"/>
              <w:rPr>
                <w:rFonts w:ascii="Times New Roman" w:hAnsi="Times New Roman" w:cs="Times New Roman"/>
                <w:lang w:val="en-GB"/>
              </w:rPr>
            </w:pPr>
            <w:r>
              <w:rPr>
                <w:rFonts w:ascii="Times New Roman" w:hAnsi="Times New Roman" w:cs="Times New Roman"/>
                <w:color w:val="000000"/>
                <w:lang w:val="en-GB"/>
              </w:rPr>
              <w:t>46,707</w:t>
            </w:r>
          </w:p>
        </w:tc>
      </w:tr>
      <w:tr w:rsidR="00AD70F2" w14:paraId="6423A145" w14:textId="77777777" w:rsidTr="00B52D57">
        <w:trPr>
          <w:trHeight w:val="270"/>
        </w:trPr>
        <w:tc>
          <w:tcPr>
            <w:tcW w:w="6790" w:type="dxa"/>
            <w:vAlign w:val="center"/>
          </w:tcPr>
          <w:p w14:paraId="3C0B2E3C" w14:textId="77777777" w:rsidR="00AD70F2" w:rsidRDefault="00AD70F2" w:rsidP="00B52D57">
            <w:pPr>
              <w:rPr>
                <w:rFonts w:ascii="Times New Roman" w:hAnsi="Times New Roman" w:cs="Times New Roman"/>
                <w:lang w:val="en-GB"/>
              </w:rPr>
            </w:pPr>
            <w:r w:rsidRPr="006012F0">
              <w:rPr>
                <w:rFonts w:ascii="Times New Roman" w:hAnsi="Times New Roman" w:cs="Times New Roman"/>
                <w:color w:val="000000"/>
                <w:lang w:val="en-GB"/>
              </w:rPr>
              <w:t>High HR stroke from OSA (3.5)</w:t>
            </w:r>
          </w:p>
        </w:tc>
        <w:tc>
          <w:tcPr>
            <w:tcW w:w="2272" w:type="dxa"/>
            <w:vAlign w:val="center"/>
          </w:tcPr>
          <w:p w14:paraId="13F975A9" w14:textId="779C3EC7" w:rsidR="00AD70F2" w:rsidRDefault="00EB1E95" w:rsidP="00B52D57">
            <w:pPr>
              <w:jc w:val="center"/>
              <w:rPr>
                <w:rFonts w:ascii="Times New Roman" w:hAnsi="Times New Roman" w:cs="Times New Roman"/>
                <w:lang w:val="en-GB"/>
              </w:rPr>
            </w:pPr>
            <w:r>
              <w:rPr>
                <w:rFonts w:ascii="Times New Roman" w:hAnsi="Times New Roman" w:cs="Times New Roman"/>
                <w:color w:val="000000"/>
                <w:lang w:val="en-GB"/>
              </w:rPr>
              <w:t>38,979</w:t>
            </w:r>
          </w:p>
        </w:tc>
      </w:tr>
      <w:tr w:rsidR="00AD70F2" w14:paraId="5BE04FB1" w14:textId="77777777" w:rsidTr="00B52D57">
        <w:trPr>
          <w:trHeight w:val="270"/>
        </w:trPr>
        <w:tc>
          <w:tcPr>
            <w:tcW w:w="6790" w:type="dxa"/>
            <w:vAlign w:val="center"/>
          </w:tcPr>
          <w:p w14:paraId="45EEBBD8" w14:textId="77777777" w:rsidR="00AD70F2" w:rsidRDefault="00AD70F2" w:rsidP="00B52D57">
            <w:pPr>
              <w:rPr>
                <w:rFonts w:ascii="Times New Roman" w:hAnsi="Times New Roman" w:cs="Times New Roman"/>
                <w:lang w:val="en-GB"/>
              </w:rPr>
            </w:pPr>
            <w:r w:rsidRPr="006012F0">
              <w:rPr>
                <w:rFonts w:ascii="Times New Roman" w:hAnsi="Times New Roman" w:cs="Times New Roman"/>
                <w:color w:val="000000"/>
                <w:lang w:val="en-GB"/>
              </w:rPr>
              <w:t>Low HR stroke from OSA (1.0)</w:t>
            </w:r>
          </w:p>
        </w:tc>
        <w:tc>
          <w:tcPr>
            <w:tcW w:w="2272" w:type="dxa"/>
            <w:vAlign w:val="center"/>
          </w:tcPr>
          <w:p w14:paraId="72A916E5" w14:textId="402148C3" w:rsidR="00AD70F2" w:rsidRDefault="00EB1E95" w:rsidP="00B52D57">
            <w:pPr>
              <w:jc w:val="center"/>
              <w:rPr>
                <w:rFonts w:ascii="Times New Roman" w:hAnsi="Times New Roman" w:cs="Times New Roman"/>
                <w:lang w:val="en-GB"/>
              </w:rPr>
            </w:pPr>
            <w:r>
              <w:rPr>
                <w:rFonts w:ascii="Times New Roman" w:hAnsi="Times New Roman" w:cs="Times New Roman"/>
                <w:color w:val="000000"/>
                <w:lang w:val="en-GB"/>
              </w:rPr>
              <w:t>48,459</w:t>
            </w:r>
          </w:p>
        </w:tc>
      </w:tr>
      <w:tr w:rsidR="00AD70F2" w:rsidRPr="00665C3E" w14:paraId="074C5B47" w14:textId="77777777" w:rsidTr="00B52D57">
        <w:trPr>
          <w:trHeight w:val="258"/>
        </w:trPr>
        <w:tc>
          <w:tcPr>
            <w:tcW w:w="6790" w:type="dxa"/>
            <w:vAlign w:val="center"/>
          </w:tcPr>
          <w:p w14:paraId="475E26EC" w14:textId="77777777" w:rsidR="00AD70F2" w:rsidRDefault="00AD70F2" w:rsidP="00B52D57">
            <w:pPr>
              <w:rPr>
                <w:rFonts w:ascii="Times New Roman" w:hAnsi="Times New Roman" w:cs="Times New Roman"/>
                <w:lang w:val="en-GB"/>
              </w:rPr>
            </w:pPr>
            <w:r w:rsidRPr="006012F0">
              <w:rPr>
                <w:rFonts w:ascii="Times New Roman" w:hAnsi="Times New Roman" w:cs="Times New Roman"/>
                <w:color w:val="000000"/>
                <w:lang w:val="en-GB"/>
              </w:rPr>
              <w:t>Utility gain for treated vs. untreated OSA only 75% of baseline (0.0675)</w:t>
            </w:r>
          </w:p>
        </w:tc>
        <w:tc>
          <w:tcPr>
            <w:tcW w:w="2272" w:type="dxa"/>
            <w:vAlign w:val="center"/>
          </w:tcPr>
          <w:p w14:paraId="0207FB9D" w14:textId="57F12D0A" w:rsidR="00AD70F2" w:rsidRDefault="00EB1E95" w:rsidP="00B52D57">
            <w:pPr>
              <w:jc w:val="center"/>
              <w:rPr>
                <w:rFonts w:ascii="Times New Roman" w:hAnsi="Times New Roman" w:cs="Times New Roman"/>
                <w:lang w:val="en-GB"/>
              </w:rPr>
            </w:pPr>
            <w:r>
              <w:rPr>
                <w:rFonts w:ascii="Times New Roman" w:hAnsi="Times New Roman" w:cs="Times New Roman"/>
                <w:lang w:val="en-GB"/>
              </w:rPr>
              <w:t>59,261</w:t>
            </w:r>
          </w:p>
        </w:tc>
      </w:tr>
      <w:tr w:rsidR="00B96E0F" w:rsidRPr="00665C3E" w14:paraId="37EBE5D1" w14:textId="77777777" w:rsidTr="00B52D57">
        <w:trPr>
          <w:trHeight w:val="258"/>
        </w:trPr>
        <w:tc>
          <w:tcPr>
            <w:tcW w:w="6790" w:type="dxa"/>
            <w:vAlign w:val="center"/>
          </w:tcPr>
          <w:p w14:paraId="0D55E94A" w14:textId="4DC61206" w:rsidR="00B96E0F" w:rsidRPr="006012F0" w:rsidRDefault="00B96E0F" w:rsidP="00B52D57">
            <w:pPr>
              <w:rPr>
                <w:rFonts w:ascii="Times New Roman" w:hAnsi="Times New Roman" w:cs="Times New Roman"/>
                <w:color w:val="000000"/>
                <w:lang w:val="en-GB"/>
              </w:rPr>
            </w:pPr>
            <w:r>
              <w:rPr>
                <w:rFonts w:ascii="Times New Roman" w:hAnsi="Times New Roman" w:cs="Times New Roman"/>
                <w:color w:val="000000"/>
                <w:lang w:val="en-GB"/>
              </w:rPr>
              <w:t>50% MI rate</w:t>
            </w:r>
          </w:p>
        </w:tc>
        <w:tc>
          <w:tcPr>
            <w:tcW w:w="2272" w:type="dxa"/>
            <w:vAlign w:val="center"/>
          </w:tcPr>
          <w:p w14:paraId="33E37428" w14:textId="5A59CE6B" w:rsidR="00B96E0F" w:rsidRDefault="00EB1E95" w:rsidP="00B52D57">
            <w:pPr>
              <w:jc w:val="center"/>
              <w:rPr>
                <w:rFonts w:ascii="Times New Roman" w:hAnsi="Times New Roman" w:cs="Times New Roman"/>
                <w:lang w:val="en-GB"/>
              </w:rPr>
            </w:pPr>
            <w:r>
              <w:rPr>
                <w:rFonts w:ascii="Times New Roman" w:hAnsi="Times New Roman" w:cs="Times New Roman"/>
                <w:lang w:val="en-GB"/>
              </w:rPr>
              <w:t>46,042</w:t>
            </w:r>
          </w:p>
        </w:tc>
      </w:tr>
    </w:tbl>
    <w:p w14:paraId="78696E94" w14:textId="3D2F9252" w:rsidR="00AD70F2" w:rsidRDefault="00AD70F2" w:rsidP="00AD70F2">
      <w:pPr>
        <w:spacing w:line="360" w:lineRule="auto"/>
        <w:rPr>
          <w:rFonts w:ascii="Times New Roman" w:hAnsi="Times New Roman" w:cs="Times New Roman"/>
          <w:b/>
          <w:sz w:val="18"/>
          <w:lang w:val="en-US"/>
        </w:rPr>
      </w:pPr>
      <w:r>
        <w:rPr>
          <w:rFonts w:ascii="Times New Roman" w:hAnsi="Times New Roman" w:cs="Times New Roman"/>
          <w:b/>
          <w:sz w:val="18"/>
          <w:lang w:val="en-US"/>
        </w:rPr>
        <w:t>Table S1</w:t>
      </w:r>
      <w:r w:rsidR="00364348">
        <w:rPr>
          <w:rFonts w:ascii="Times New Roman" w:hAnsi="Times New Roman" w:cs="Times New Roman"/>
          <w:b/>
          <w:sz w:val="18"/>
          <w:lang w:val="en-US"/>
        </w:rPr>
        <w:t>3</w:t>
      </w:r>
      <w:r>
        <w:rPr>
          <w:rFonts w:ascii="Times New Roman" w:hAnsi="Times New Roman" w:cs="Times New Roman"/>
          <w:b/>
          <w:sz w:val="18"/>
          <w:lang w:val="en-US"/>
        </w:rPr>
        <w:t xml:space="preserve"> Results of deterministic sensitivity analysis on cost-effectiveness of upper airway stimulation</w:t>
      </w:r>
    </w:p>
    <w:p w14:paraId="29DC4A17" w14:textId="40285FF5" w:rsidR="00AD70F2" w:rsidRDefault="00AD70F2">
      <w:pPr>
        <w:rPr>
          <w:rFonts w:ascii="Times New Roman" w:hAnsi="Times New Roman" w:cs="Times New Roman"/>
          <w:lang w:val="en-GB"/>
        </w:rPr>
      </w:pPr>
      <w:r w:rsidRPr="00120A73">
        <w:rPr>
          <w:rFonts w:ascii="Times New Roman" w:hAnsi="Times New Roman" w:cs="Times New Roman"/>
          <w:lang w:val="en-GB"/>
        </w:rPr>
        <w:t xml:space="preserve">Legend: </w:t>
      </w:r>
      <w:r>
        <w:rPr>
          <w:rFonts w:ascii="Times New Roman" w:hAnsi="Times New Roman" w:cs="Times New Roman"/>
          <w:lang w:val="en-GB"/>
        </w:rPr>
        <w:t xml:space="preserve">AHI </w:t>
      </w:r>
      <w:r w:rsidRPr="00837C59">
        <w:rPr>
          <w:rFonts w:ascii="Times New Roman" w:eastAsia="Times New Roman" w:hAnsi="Times New Roman" w:cs="Times New Roman"/>
          <w:lang w:val="en-GB" w:eastAsia="de-DE"/>
        </w:rPr>
        <w:t>apnoea</w:t>
      </w:r>
      <w:r w:rsidRPr="00DD0EF9">
        <w:rPr>
          <w:rFonts w:ascii="Times New Roman" w:eastAsia="Times New Roman" w:hAnsi="Times New Roman" w:cs="Times New Roman"/>
          <w:lang w:val="en-GB" w:eastAsia="de-DE"/>
        </w:rPr>
        <w:t>-hypopnea index</w:t>
      </w:r>
      <w:r>
        <w:rPr>
          <w:rFonts w:ascii="Times New Roman" w:eastAsia="Times New Roman" w:hAnsi="Times New Roman" w:cs="Times New Roman"/>
          <w:lang w:val="en-GB" w:eastAsia="de-DE"/>
        </w:rPr>
        <w:t>;</w:t>
      </w:r>
      <w:r w:rsidRPr="00120A73">
        <w:rPr>
          <w:rFonts w:ascii="Times New Roman" w:hAnsi="Times New Roman" w:cs="Times New Roman"/>
          <w:lang w:val="en-GB"/>
        </w:rPr>
        <w:t xml:space="preserve"> CV</w:t>
      </w:r>
      <w:r>
        <w:rPr>
          <w:rFonts w:ascii="Times New Roman" w:hAnsi="Times New Roman" w:cs="Times New Roman"/>
          <w:lang w:val="en-GB"/>
        </w:rPr>
        <w:t>D c</w:t>
      </w:r>
      <w:r w:rsidRPr="00120A73">
        <w:rPr>
          <w:rFonts w:ascii="Times New Roman" w:hAnsi="Times New Roman" w:cs="Times New Roman"/>
          <w:lang w:val="en-GB"/>
        </w:rPr>
        <w:t>ardiovascular</w:t>
      </w:r>
      <w:r>
        <w:rPr>
          <w:rFonts w:ascii="Times New Roman" w:hAnsi="Times New Roman" w:cs="Times New Roman"/>
          <w:lang w:val="en-GB"/>
        </w:rPr>
        <w:t xml:space="preserve"> disease</w:t>
      </w:r>
      <w:r w:rsidRPr="00120A73">
        <w:rPr>
          <w:rFonts w:ascii="Times New Roman" w:hAnsi="Times New Roman" w:cs="Times New Roman"/>
          <w:lang w:val="en-GB"/>
        </w:rPr>
        <w:t>;</w:t>
      </w:r>
      <w:r>
        <w:rPr>
          <w:rFonts w:ascii="Times New Roman" w:hAnsi="Times New Roman" w:cs="Times New Roman"/>
          <w:lang w:val="en-GB"/>
        </w:rPr>
        <w:t xml:space="preserve"> HR hazard ratio;</w:t>
      </w:r>
      <w:r w:rsidRPr="00120A73">
        <w:rPr>
          <w:rFonts w:ascii="Times New Roman" w:hAnsi="Times New Roman" w:cs="Times New Roman"/>
          <w:lang w:val="en-GB"/>
        </w:rPr>
        <w:t xml:space="preserve"> </w:t>
      </w:r>
      <w:r>
        <w:rPr>
          <w:rFonts w:ascii="Times New Roman" w:hAnsi="Times New Roman" w:cs="Times New Roman"/>
          <w:lang w:val="en-GB"/>
        </w:rPr>
        <w:t>ICER incremental cost-effectiveness ratio; OAS obstructive sleep apnoea; QALY quality adjusted life year; UAS upper airway stimulation</w:t>
      </w:r>
      <w:r w:rsidRPr="00120A73">
        <w:rPr>
          <w:rFonts w:ascii="Times New Roman" w:hAnsi="Times New Roman" w:cs="Times New Roman"/>
          <w:lang w:val="en-GB"/>
        </w:rPr>
        <w:t>.</w:t>
      </w:r>
    </w:p>
    <w:p w14:paraId="67F6144A" w14:textId="77777777" w:rsidR="00AD70F2" w:rsidRPr="00AD70F2" w:rsidRDefault="00AD70F2">
      <w:pPr>
        <w:rPr>
          <w:rFonts w:ascii="Times New Roman" w:hAnsi="Times New Roman" w:cs="Times New Roman"/>
          <w:lang w:val="en-GB"/>
        </w:rPr>
      </w:pPr>
    </w:p>
    <w:tbl>
      <w:tblPr>
        <w:tblStyle w:val="TableGrid"/>
        <w:tblW w:w="0" w:type="auto"/>
        <w:tblLook w:val="04A0" w:firstRow="1" w:lastRow="0" w:firstColumn="1" w:lastColumn="0" w:noHBand="0" w:noVBand="1"/>
      </w:tblPr>
      <w:tblGrid>
        <w:gridCol w:w="1367"/>
        <w:gridCol w:w="987"/>
        <w:gridCol w:w="1516"/>
        <w:gridCol w:w="1330"/>
        <w:gridCol w:w="1016"/>
        <w:gridCol w:w="1330"/>
        <w:gridCol w:w="1516"/>
      </w:tblGrid>
      <w:tr w:rsidR="00E97839" w:rsidRPr="00E774B7" w14:paraId="1C599160" w14:textId="77777777" w:rsidTr="005030E3">
        <w:trPr>
          <w:trHeight w:val="255"/>
          <w:tblHeader/>
        </w:trPr>
        <w:tc>
          <w:tcPr>
            <w:tcW w:w="1357" w:type="dxa"/>
            <w:shd w:val="clear" w:color="auto" w:fill="A6A6A6" w:themeFill="background1" w:themeFillShade="A6"/>
            <w:noWrap/>
            <w:hideMark/>
          </w:tcPr>
          <w:p w14:paraId="4A404D2E" w14:textId="77777777" w:rsidR="00E774B7" w:rsidRPr="00255EFA" w:rsidRDefault="00E774B7">
            <w:pPr>
              <w:rPr>
                <w:rFonts w:ascii="Times New Roman" w:hAnsi="Times New Roman" w:cs="Times New Roman"/>
                <w:b/>
                <w:bCs/>
                <w:lang w:val="en-GB"/>
              </w:rPr>
            </w:pPr>
            <w:r w:rsidRPr="00255EFA">
              <w:rPr>
                <w:rFonts w:ascii="Times New Roman" w:hAnsi="Times New Roman" w:cs="Times New Roman"/>
                <w:b/>
                <w:bCs/>
                <w:lang w:val="en-GB"/>
              </w:rPr>
              <w:t>Scenario</w:t>
            </w:r>
          </w:p>
        </w:tc>
        <w:tc>
          <w:tcPr>
            <w:tcW w:w="961" w:type="dxa"/>
            <w:shd w:val="clear" w:color="auto" w:fill="A6A6A6" w:themeFill="background1" w:themeFillShade="A6"/>
            <w:noWrap/>
            <w:hideMark/>
          </w:tcPr>
          <w:p w14:paraId="1FDDBD8C" w14:textId="77777777" w:rsidR="00E774B7" w:rsidRPr="00255EFA" w:rsidRDefault="00E774B7" w:rsidP="00255EFA">
            <w:pPr>
              <w:rPr>
                <w:rFonts w:ascii="Times New Roman" w:hAnsi="Times New Roman" w:cs="Times New Roman"/>
                <w:b/>
                <w:bCs/>
                <w:lang w:val="en-GB"/>
              </w:rPr>
            </w:pPr>
            <w:r w:rsidRPr="00255EFA">
              <w:rPr>
                <w:rFonts w:ascii="Times New Roman" w:hAnsi="Times New Roman" w:cs="Times New Roman"/>
                <w:b/>
                <w:bCs/>
                <w:lang w:val="en-GB"/>
              </w:rPr>
              <w:t>Strategy</w:t>
            </w:r>
          </w:p>
        </w:tc>
        <w:tc>
          <w:tcPr>
            <w:tcW w:w="1556" w:type="dxa"/>
            <w:shd w:val="clear" w:color="auto" w:fill="A6A6A6" w:themeFill="background1" w:themeFillShade="A6"/>
            <w:noWrap/>
            <w:hideMark/>
          </w:tcPr>
          <w:p w14:paraId="18BD638D" w14:textId="77777777" w:rsidR="00E774B7" w:rsidRPr="00255EFA" w:rsidRDefault="00E774B7" w:rsidP="00255EFA">
            <w:pPr>
              <w:jc w:val="center"/>
              <w:rPr>
                <w:rFonts w:ascii="Times New Roman" w:hAnsi="Times New Roman" w:cs="Times New Roman"/>
                <w:b/>
                <w:bCs/>
                <w:lang w:val="en-GB"/>
              </w:rPr>
            </w:pPr>
            <w:r w:rsidRPr="00255EFA">
              <w:rPr>
                <w:rFonts w:ascii="Times New Roman" w:hAnsi="Times New Roman" w:cs="Times New Roman"/>
                <w:b/>
                <w:bCs/>
                <w:lang w:val="en-GB"/>
              </w:rPr>
              <w:t>Cost (€)</w:t>
            </w:r>
          </w:p>
        </w:tc>
        <w:tc>
          <w:tcPr>
            <w:tcW w:w="1350" w:type="dxa"/>
            <w:shd w:val="clear" w:color="auto" w:fill="A6A6A6" w:themeFill="background1" w:themeFillShade="A6"/>
            <w:noWrap/>
            <w:hideMark/>
          </w:tcPr>
          <w:p w14:paraId="34A0DAD6" w14:textId="77777777" w:rsidR="00E774B7" w:rsidRPr="00255EFA" w:rsidRDefault="00E774B7" w:rsidP="00255EFA">
            <w:pPr>
              <w:jc w:val="center"/>
              <w:rPr>
                <w:rFonts w:ascii="Times New Roman" w:hAnsi="Times New Roman" w:cs="Times New Roman"/>
                <w:b/>
                <w:bCs/>
                <w:lang w:val="en-GB"/>
              </w:rPr>
            </w:pPr>
            <w:r w:rsidRPr="00255EFA">
              <w:rPr>
                <w:rFonts w:ascii="Times New Roman" w:hAnsi="Times New Roman" w:cs="Times New Roman"/>
                <w:b/>
                <w:bCs/>
                <w:lang w:val="en-GB"/>
              </w:rPr>
              <w:t>Incremental Cost (€)</w:t>
            </w:r>
          </w:p>
        </w:tc>
        <w:tc>
          <w:tcPr>
            <w:tcW w:w="989" w:type="dxa"/>
            <w:shd w:val="clear" w:color="auto" w:fill="A6A6A6" w:themeFill="background1" w:themeFillShade="A6"/>
            <w:noWrap/>
            <w:hideMark/>
          </w:tcPr>
          <w:p w14:paraId="19F80994" w14:textId="77777777" w:rsidR="00E774B7" w:rsidRPr="00255EFA" w:rsidRDefault="00E774B7" w:rsidP="00255EFA">
            <w:pPr>
              <w:jc w:val="center"/>
              <w:rPr>
                <w:rFonts w:ascii="Times New Roman" w:hAnsi="Times New Roman" w:cs="Times New Roman"/>
                <w:b/>
                <w:bCs/>
                <w:lang w:val="en-GB"/>
              </w:rPr>
            </w:pPr>
            <w:r w:rsidRPr="00255EFA">
              <w:rPr>
                <w:rFonts w:ascii="Times New Roman" w:hAnsi="Times New Roman" w:cs="Times New Roman"/>
                <w:b/>
                <w:bCs/>
                <w:lang w:val="en-GB"/>
              </w:rPr>
              <w:t>QALY</w:t>
            </w:r>
          </w:p>
        </w:tc>
        <w:tc>
          <w:tcPr>
            <w:tcW w:w="1293" w:type="dxa"/>
            <w:shd w:val="clear" w:color="auto" w:fill="A6A6A6" w:themeFill="background1" w:themeFillShade="A6"/>
            <w:noWrap/>
            <w:hideMark/>
          </w:tcPr>
          <w:p w14:paraId="5B943154" w14:textId="77777777" w:rsidR="00E774B7" w:rsidRPr="00255EFA" w:rsidRDefault="00E774B7" w:rsidP="00255EFA">
            <w:pPr>
              <w:jc w:val="center"/>
              <w:rPr>
                <w:rFonts w:ascii="Times New Roman" w:hAnsi="Times New Roman" w:cs="Times New Roman"/>
                <w:b/>
                <w:bCs/>
                <w:lang w:val="en-GB"/>
              </w:rPr>
            </w:pPr>
            <w:r w:rsidRPr="00255EFA">
              <w:rPr>
                <w:rFonts w:ascii="Times New Roman" w:hAnsi="Times New Roman" w:cs="Times New Roman"/>
                <w:b/>
                <w:bCs/>
                <w:lang w:val="en-GB"/>
              </w:rPr>
              <w:t>Incremental QALY</w:t>
            </w:r>
          </w:p>
        </w:tc>
        <w:tc>
          <w:tcPr>
            <w:tcW w:w="1556" w:type="dxa"/>
            <w:shd w:val="clear" w:color="auto" w:fill="A6A6A6" w:themeFill="background1" w:themeFillShade="A6"/>
            <w:noWrap/>
            <w:hideMark/>
          </w:tcPr>
          <w:p w14:paraId="5F35570E" w14:textId="77777777" w:rsidR="00E774B7" w:rsidRPr="00255EFA" w:rsidRDefault="00E774B7" w:rsidP="00255EFA">
            <w:pPr>
              <w:jc w:val="center"/>
              <w:rPr>
                <w:rFonts w:ascii="Times New Roman" w:hAnsi="Times New Roman" w:cs="Times New Roman"/>
                <w:b/>
                <w:bCs/>
                <w:lang w:val="en-GB"/>
              </w:rPr>
            </w:pPr>
            <w:r w:rsidRPr="00255EFA">
              <w:rPr>
                <w:rFonts w:ascii="Times New Roman" w:hAnsi="Times New Roman" w:cs="Times New Roman"/>
                <w:b/>
                <w:bCs/>
                <w:lang w:val="en-GB"/>
              </w:rPr>
              <w:t>ICER</w:t>
            </w:r>
            <w:r w:rsidR="00A67926" w:rsidRPr="00255EFA">
              <w:rPr>
                <w:rFonts w:ascii="Times New Roman" w:hAnsi="Times New Roman" w:cs="Times New Roman"/>
                <w:b/>
                <w:bCs/>
                <w:lang w:val="en-GB"/>
              </w:rPr>
              <w:t xml:space="preserve"> €/ QALY</w:t>
            </w:r>
          </w:p>
        </w:tc>
      </w:tr>
      <w:tr w:rsidR="00E97839" w:rsidRPr="00E774B7" w14:paraId="3D33492D" w14:textId="77777777" w:rsidTr="005030E3">
        <w:trPr>
          <w:trHeight w:val="255"/>
        </w:trPr>
        <w:tc>
          <w:tcPr>
            <w:tcW w:w="1357" w:type="dxa"/>
            <w:vMerge w:val="restart"/>
            <w:noWrap/>
            <w:hideMark/>
          </w:tcPr>
          <w:p w14:paraId="332AC8D2" w14:textId="77777777" w:rsidR="002227BF" w:rsidRPr="00E774B7" w:rsidRDefault="002227BF">
            <w:pPr>
              <w:rPr>
                <w:rFonts w:ascii="Times New Roman" w:hAnsi="Times New Roman" w:cs="Times New Roman"/>
                <w:lang w:val="en-GB"/>
              </w:rPr>
            </w:pPr>
            <w:r w:rsidRPr="00E774B7">
              <w:rPr>
                <w:rFonts w:ascii="Times New Roman" w:hAnsi="Times New Roman" w:cs="Times New Roman"/>
                <w:lang w:val="en-GB"/>
              </w:rPr>
              <w:t xml:space="preserve">Base Case </w:t>
            </w:r>
          </w:p>
        </w:tc>
        <w:tc>
          <w:tcPr>
            <w:tcW w:w="961" w:type="dxa"/>
            <w:noWrap/>
            <w:hideMark/>
          </w:tcPr>
          <w:p w14:paraId="0B66FBEE" w14:textId="77777777" w:rsidR="002227BF" w:rsidRPr="00E774B7" w:rsidRDefault="002227BF" w:rsidP="00255EFA">
            <w:pPr>
              <w:rPr>
                <w:rFonts w:ascii="Times New Roman" w:hAnsi="Times New Roman" w:cs="Times New Roman"/>
                <w:lang w:val="en-GB"/>
              </w:rPr>
            </w:pPr>
            <w:r w:rsidRPr="00E774B7">
              <w:rPr>
                <w:rFonts w:ascii="Times New Roman" w:hAnsi="Times New Roman" w:cs="Times New Roman"/>
                <w:lang w:val="en-GB"/>
              </w:rPr>
              <w:t>No UAS</w:t>
            </w:r>
          </w:p>
        </w:tc>
        <w:tc>
          <w:tcPr>
            <w:tcW w:w="1556" w:type="dxa"/>
            <w:noWrap/>
            <w:hideMark/>
          </w:tcPr>
          <w:p w14:paraId="08DB928F" w14:textId="41481B98" w:rsidR="002227BF" w:rsidRPr="00E774B7" w:rsidRDefault="00E96219" w:rsidP="00255EFA">
            <w:pPr>
              <w:jc w:val="center"/>
              <w:rPr>
                <w:rFonts w:ascii="Times New Roman" w:hAnsi="Times New Roman" w:cs="Times New Roman"/>
                <w:lang w:val="en-GB"/>
              </w:rPr>
            </w:pPr>
            <w:r>
              <w:rPr>
                <w:rFonts w:ascii="Times New Roman" w:hAnsi="Times New Roman" w:cs="Times New Roman"/>
                <w:lang w:val="en-GB"/>
              </w:rPr>
              <w:t>54,161</w:t>
            </w:r>
          </w:p>
        </w:tc>
        <w:tc>
          <w:tcPr>
            <w:tcW w:w="1350" w:type="dxa"/>
            <w:noWrap/>
            <w:hideMark/>
          </w:tcPr>
          <w:p w14:paraId="6A923B28" w14:textId="77777777" w:rsidR="002227BF" w:rsidRPr="00E774B7" w:rsidRDefault="002227BF" w:rsidP="00255EFA">
            <w:pPr>
              <w:jc w:val="center"/>
              <w:rPr>
                <w:rFonts w:ascii="Times New Roman" w:hAnsi="Times New Roman" w:cs="Times New Roman"/>
                <w:lang w:val="en-GB"/>
              </w:rPr>
            </w:pPr>
          </w:p>
        </w:tc>
        <w:tc>
          <w:tcPr>
            <w:tcW w:w="989" w:type="dxa"/>
            <w:noWrap/>
            <w:hideMark/>
          </w:tcPr>
          <w:p w14:paraId="06F46B1D" w14:textId="77777777" w:rsidR="002227BF" w:rsidRPr="00E774B7" w:rsidRDefault="002227BF" w:rsidP="00255EFA">
            <w:pPr>
              <w:jc w:val="center"/>
              <w:rPr>
                <w:rFonts w:ascii="Times New Roman" w:hAnsi="Times New Roman" w:cs="Times New Roman"/>
                <w:lang w:val="en-GB"/>
              </w:rPr>
            </w:pPr>
            <w:r w:rsidRPr="00E774B7">
              <w:rPr>
                <w:rFonts w:ascii="Times New Roman" w:hAnsi="Times New Roman" w:cs="Times New Roman"/>
                <w:lang w:val="en-GB"/>
              </w:rPr>
              <w:t>8.918333</w:t>
            </w:r>
          </w:p>
        </w:tc>
        <w:tc>
          <w:tcPr>
            <w:tcW w:w="1293" w:type="dxa"/>
            <w:noWrap/>
            <w:hideMark/>
          </w:tcPr>
          <w:p w14:paraId="69BDFB7E" w14:textId="77777777" w:rsidR="002227BF" w:rsidRPr="00E774B7" w:rsidRDefault="002227BF" w:rsidP="00255EFA">
            <w:pPr>
              <w:jc w:val="center"/>
              <w:rPr>
                <w:rFonts w:ascii="Times New Roman" w:hAnsi="Times New Roman" w:cs="Times New Roman"/>
                <w:lang w:val="en-GB"/>
              </w:rPr>
            </w:pPr>
          </w:p>
        </w:tc>
        <w:tc>
          <w:tcPr>
            <w:tcW w:w="1556" w:type="dxa"/>
            <w:noWrap/>
            <w:hideMark/>
          </w:tcPr>
          <w:p w14:paraId="38660750" w14:textId="77777777" w:rsidR="002227BF" w:rsidRPr="00E774B7" w:rsidRDefault="002227BF" w:rsidP="00255EFA">
            <w:pPr>
              <w:jc w:val="center"/>
              <w:rPr>
                <w:rFonts w:ascii="Times New Roman" w:hAnsi="Times New Roman" w:cs="Times New Roman"/>
                <w:bCs/>
                <w:lang w:val="en-GB"/>
              </w:rPr>
            </w:pPr>
          </w:p>
        </w:tc>
      </w:tr>
      <w:tr w:rsidR="00E97839" w:rsidRPr="00E774B7" w14:paraId="2F83E8BB" w14:textId="77777777" w:rsidTr="005030E3">
        <w:trPr>
          <w:trHeight w:val="255"/>
        </w:trPr>
        <w:tc>
          <w:tcPr>
            <w:tcW w:w="1357" w:type="dxa"/>
            <w:vMerge/>
            <w:noWrap/>
            <w:hideMark/>
          </w:tcPr>
          <w:p w14:paraId="738B1744" w14:textId="77777777" w:rsidR="002227BF" w:rsidRPr="00E774B7" w:rsidRDefault="002227BF">
            <w:pPr>
              <w:rPr>
                <w:rFonts w:ascii="Times New Roman" w:hAnsi="Times New Roman" w:cs="Times New Roman"/>
                <w:lang w:val="en-GB"/>
              </w:rPr>
            </w:pPr>
          </w:p>
        </w:tc>
        <w:tc>
          <w:tcPr>
            <w:tcW w:w="961" w:type="dxa"/>
            <w:noWrap/>
            <w:hideMark/>
          </w:tcPr>
          <w:p w14:paraId="3A087654" w14:textId="77777777" w:rsidR="002227BF" w:rsidRPr="00E774B7" w:rsidRDefault="002227BF" w:rsidP="00255EFA">
            <w:pPr>
              <w:rPr>
                <w:rFonts w:ascii="Times New Roman" w:hAnsi="Times New Roman" w:cs="Times New Roman"/>
                <w:lang w:val="en-GB"/>
              </w:rPr>
            </w:pPr>
            <w:r w:rsidRPr="00E774B7">
              <w:rPr>
                <w:rFonts w:ascii="Times New Roman" w:hAnsi="Times New Roman" w:cs="Times New Roman"/>
                <w:lang w:val="en-GB"/>
              </w:rPr>
              <w:t>UAS</w:t>
            </w:r>
          </w:p>
        </w:tc>
        <w:tc>
          <w:tcPr>
            <w:tcW w:w="1556" w:type="dxa"/>
            <w:noWrap/>
            <w:hideMark/>
          </w:tcPr>
          <w:p w14:paraId="71B03A45" w14:textId="06577F1F" w:rsidR="002227BF" w:rsidRPr="00E774B7" w:rsidRDefault="00E96219" w:rsidP="00255EFA">
            <w:pPr>
              <w:jc w:val="center"/>
              <w:rPr>
                <w:rFonts w:ascii="Times New Roman" w:hAnsi="Times New Roman" w:cs="Times New Roman"/>
                <w:lang w:val="en-GB"/>
              </w:rPr>
            </w:pPr>
            <w:r>
              <w:rPr>
                <w:rFonts w:ascii="Times New Roman" w:hAnsi="Times New Roman" w:cs="Times New Roman"/>
                <w:lang w:val="en-GB"/>
              </w:rPr>
              <w:t>99,357</w:t>
            </w:r>
          </w:p>
        </w:tc>
        <w:tc>
          <w:tcPr>
            <w:tcW w:w="1350" w:type="dxa"/>
            <w:noWrap/>
            <w:hideMark/>
          </w:tcPr>
          <w:p w14:paraId="10B86D65" w14:textId="65B48720" w:rsidR="002227BF" w:rsidRPr="00E774B7" w:rsidRDefault="00E96219" w:rsidP="00255EFA">
            <w:pPr>
              <w:jc w:val="center"/>
              <w:rPr>
                <w:rFonts w:ascii="Times New Roman" w:hAnsi="Times New Roman" w:cs="Times New Roman"/>
                <w:lang w:val="en-GB"/>
              </w:rPr>
            </w:pPr>
            <w:r>
              <w:rPr>
                <w:rFonts w:ascii="Times New Roman" w:hAnsi="Times New Roman" w:cs="Times New Roman"/>
                <w:lang w:val="en-GB"/>
              </w:rPr>
              <w:t>45,196</w:t>
            </w:r>
          </w:p>
        </w:tc>
        <w:tc>
          <w:tcPr>
            <w:tcW w:w="989" w:type="dxa"/>
            <w:noWrap/>
            <w:hideMark/>
          </w:tcPr>
          <w:p w14:paraId="0E4966C7" w14:textId="77777777" w:rsidR="002227BF" w:rsidRPr="00E774B7" w:rsidRDefault="002227BF" w:rsidP="00255EFA">
            <w:pPr>
              <w:jc w:val="center"/>
              <w:rPr>
                <w:rFonts w:ascii="Times New Roman" w:hAnsi="Times New Roman" w:cs="Times New Roman"/>
                <w:lang w:val="en-GB"/>
              </w:rPr>
            </w:pPr>
            <w:r w:rsidRPr="00E774B7">
              <w:rPr>
                <w:rFonts w:ascii="Times New Roman" w:hAnsi="Times New Roman" w:cs="Times New Roman"/>
                <w:lang w:val="en-GB"/>
              </w:rPr>
              <w:t>9.9352</w:t>
            </w:r>
          </w:p>
        </w:tc>
        <w:tc>
          <w:tcPr>
            <w:tcW w:w="1293" w:type="dxa"/>
            <w:noWrap/>
            <w:hideMark/>
          </w:tcPr>
          <w:p w14:paraId="30F8A4C7" w14:textId="77777777" w:rsidR="002227BF" w:rsidRPr="00E774B7" w:rsidRDefault="002227BF" w:rsidP="00255EFA">
            <w:pPr>
              <w:jc w:val="center"/>
              <w:rPr>
                <w:rFonts w:ascii="Times New Roman" w:hAnsi="Times New Roman" w:cs="Times New Roman"/>
                <w:lang w:val="en-GB"/>
              </w:rPr>
            </w:pPr>
            <w:r w:rsidRPr="00E774B7">
              <w:rPr>
                <w:rFonts w:ascii="Times New Roman" w:hAnsi="Times New Roman" w:cs="Times New Roman"/>
                <w:lang w:val="en-GB"/>
              </w:rPr>
              <w:t>1.016867</w:t>
            </w:r>
          </w:p>
        </w:tc>
        <w:tc>
          <w:tcPr>
            <w:tcW w:w="1556" w:type="dxa"/>
            <w:noWrap/>
            <w:hideMark/>
          </w:tcPr>
          <w:p w14:paraId="4DD640E1" w14:textId="59B0BFAC" w:rsidR="002227BF" w:rsidRPr="00E774B7" w:rsidRDefault="00E96219" w:rsidP="00255EFA">
            <w:pPr>
              <w:jc w:val="center"/>
              <w:rPr>
                <w:rFonts w:ascii="Times New Roman" w:hAnsi="Times New Roman" w:cs="Times New Roman"/>
                <w:bCs/>
                <w:lang w:val="en-GB"/>
              </w:rPr>
            </w:pPr>
            <w:r>
              <w:rPr>
                <w:rFonts w:ascii="Times New Roman" w:hAnsi="Times New Roman" w:cs="Times New Roman"/>
                <w:bCs/>
                <w:lang w:val="en-GB"/>
              </w:rPr>
              <w:t>44,446</w:t>
            </w:r>
          </w:p>
        </w:tc>
      </w:tr>
      <w:tr w:rsidR="00E97839" w:rsidRPr="00E774B7" w14:paraId="4A2857D8" w14:textId="77777777" w:rsidTr="005030E3">
        <w:trPr>
          <w:trHeight w:val="255"/>
        </w:trPr>
        <w:tc>
          <w:tcPr>
            <w:tcW w:w="1357" w:type="dxa"/>
            <w:vMerge w:val="restart"/>
            <w:shd w:val="clear" w:color="auto" w:fill="D9D9D9" w:themeFill="background1" w:themeFillShade="D9"/>
            <w:noWrap/>
            <w:hideMark/>
          </w:tcPr>
          <w:p w14:paraId="72842479" w14:textId="77777777" w:rsidR="002227BF" w:rsidRPr="00E774B7" w:rsidRDefault="002227BF">
            <w:pPr>
              <w:rPr>
                <w:rFonts w:ascii="Times New Roman" w:hAnsi="Times New Roman" w:cs="Times New Roman"/>
                <w:lang w:val="en-GB"/>
              </w:rPr>
            </w:pPr>
            <w:r w:rsidRPr="00E774B7">
              <w:rPr>
                <w:rFonts w:ascii="Times New Roman" w:hAnsi="Times New Roman" w:cs="Times New Roman"/>
                <w:lang w:val="en-GB"/>
              </w:rPr>
              <w:t>10 years horizon</w:t>
            </w:r>
          </w:p>
        </w:tc>
        <w:tc>
          <w:tcPr>
            <w:tcW w:w="961" w:type="dxa"/>
            <w:shd w:val="clear" w:color="auto" w:fill="D9D9D9" w:themeFill="background1" w:themeFillShade="D9"/>
            <w:noWrap/>
            <w:hideMark/>
          </w:tcPr>
          <w:p w14:paraId="52782E4B" w14:textId="77777777" w:rsidR="002227BF" w:rsidRPr="00E774B7" w:rsidRDefault="002227BF" w:rsidP="00255EFA">
            <w:pPr>
              <w:rPr>
                <w:rFonts w:ascii="Times New Roman" w:hAnsi="Times New Roman" w:cs="Times New Roman"/>
                <w:lang w:val="en-GB"/>
              </w:rPr>
            </w:pPr>
            <w:r w:rsidRPr="00E774B7">
              <w:rPr>
                <w:rFonts w:ascii="Times New Roman" w:hAnsi="Times New Roman" w:cs="Times New Roman"/>
                <w:lang w:val="en-GB"/>
              </w:rPr>
              <w:t>No UAS</w:t>
            </w:r>
          </w:p>
        </w:tc>
        <w:tc>
          <w:tcPr>
            <w:tcW w:w="1556" w:type="dxa"/>
            <w:shd w:val="clear" w:color="auto" w:fill="D9D9D9" w:themeFill="background1" w:themeFillShade="D9"/>
            <w:noWrap/>
            <w:hideMark/>
          </w:tcPr>
          <w:p w14:paraId="6794C24B" w14:textId="6CB61CA6" w:rsidR="002227BF" w:rsidRPr="00E774B7" w:rsidRDefault="00E96219" w:rsidP="00255EFA">
            <w:pPr>
              <w:jc w:val="center"/>
              <w:rPr>
                <w:rFonts w:ascii="Times New Roman" w:hAnsi="Times New Roman" w:cs="Times New Roman"/>
                <w:lang w:val="en-GB"/>
              </w:rPr>
            </w:pPr>
            <w:r>
              <w:rPr>
                <w:rFonts w:ascii="Times New Roman" w:hAnsi="Times New Roman" w:cs="Times New Roman"/>
                <w:lang w:val="en-GB"/>
              </w:rPr>
              <w:t>24,597</w:t>
            </w:r>
          </w:p>
        </w:tc>
        <w:tc>
          <w:tcPr>
            <w:tcW w:w="1350" w:type="dxa"/>
            <w:shd w:val="clear" w:color="auto" w:fill="D9D9D9" w:themeFill="background1" w:themeFillShade="D9"/>
            <w:noWrap/>
            <w:hideMark/>
          </w:tcPr>
          <w:p w14:paraId="50EEA949" w14:textId="77777777" w:rsidR="002227BF" w:rsidRPr="00E774B7" w:rsidRDefault="002227BF" w:rsidP="00255EFA">
            <w:pPr>
              <w:jc w:val="center"/>
              <w:rPr>
                <w:rFonts w:ascii="Times New Roman" w:hAnsi="Times New Roman" w:cs="Times New Roman"/>
                <w:lang w:val="en-GB"/>
              </w:rPr>
            </w:pPr>
          </w:p>
        </w:tc>
        <w:tc>
          <w:tcPr>
            <w:tcW w:w="989" w:type="dxa"/>
            <w:shd w:val="clear" w:color="auto" w:fill="D9D9D9" w:themeFill="background1" w:themeFillShade="D9"/>
            <w:noWrap/>
            <w:hideMark/>
          </w:tcPr>
          <w:p w14:paraId="6EE140E4" w14:textId="77777777" w:rsidR="002227BF" w:rsidRPr="00E774B7" w:rsidRDefault="002227BF" w:rsidP="00255EFA">
            <w:pPr>
              <w:jc w:val="center"/>
              <w:rPr>
                <w:rFonts w:ascii="Times New Roman" w:hAnsi="Times New Roman" w:cs="Times New Roman"/>
                <w:lang w:val="en-GB"/>
              </w:rPr>
            </w:pPr>
            <w:r w:rsidRPr="00E774B7">
              <w:rPr>
                <w:rFonts w:ascii="Times New Roman" w:hAnsi="Times New Roman" w:cs="Times New Roman"/>
                <w:lang w:val="en-GB"/>
              </w:rPr>
              <w:t>5.275467</w:t>
            </w:r>
          </w:p>
        </w:tc>
        <w:tc>
          <w:tcPr>
            <w:tcW w:w="1293" w:type="dxa"/>
            <w:shd w:val="clear" w:color="auto" w:fill="D9D9D9" w:themeFill="background1" w:themeFillShade="D9"/>
            <w:noWrap/>
            <w:hideMark/>
          </w:tcPr>
          <w:p w14:paraId="52834FD5" w14:textId="77777777" w:rsidR="002227BF" w:rsidRPr="00E774B7" w:rsidRDefault="002227BF" w:rsidP="00255EFA">
            <w:pPr>
              <w:jc w:val="center"/>
              <w:rPr>
                <w:rFonts w:ascii="Times New Roman" w:hAnsi="Times New Roman" w:cs="Times New Roman"/>
                <w:lang w:val="en-GB"/>
              </w:rPr>
            </w:pPr>
          </w:p>
        </w:tc>
        <w:tc>
          <w:tcPr>
            <w:tcW w:w="1556" w:type="dxa"/>
            <w:shd w:val="clear" w:color="auto" w:fill="D9D9D9" w:themeFill="background1" w:themeFillShade="D9"/>
            <w:noWrap/>
            <w:hideMark/>
          </w:tcPr>
          <w:p w14:paraId="129A7287" w14:textId="77777777" w:rsidR="002227BF" w:rsidRPr="00E774B7" w:rsidRDefault="002227BF" w:rsidP="00255EFA">
            <w:pPr>
              <w:jc w:val="center"/>
              <w:rPr>
                <w:rFonts w:ascii="Times New Roman" w:hAnsi="Times New Roman" w:cs="Times New Roman"/>
                <w:bCs/>
                <w:lang w:val="en-GB"/>
              </w:rPr>
            </w:pPr>
          </w:p>
        </w:tc>
      </w:tr>
      <w:tr w:rsidR="00E97839" w:rsidRPr="00E774B7" w14:paraId="1059FDC8" w14:textId="77777777" w:rsidTr="005030E3">
        <w:trPr>
          <w:trHeight w:val="255"/>
        </w:trPr>
        <w:tc>
          <w:tcPr>
            <w:tcW w:w="1357" w:type="dxa"/>
            <w:vMerge/>
            <w:shd w:val="clear" w:color="auto" w:fill="D9D9D9" w:themeFill="background1" w:themeFillShade="D9"/>
            <w:noWrap/>
            <w:hideMark/>
          </w:tcPr>
          <w:p w14:paraId="08BED928" w14:textId="77777777" w:rsidR="002227BF" w:rsidRPr="00E774B7" w:rsidRDefault="002227BF">
            <w:pPr>
              <w:rPr>
                <w:rFonts w:ascii="Times New Roman" w:hAnsi="Times New Roman" w:cs="Times New Roman"/>
                <w:lang w:val="en-GB"/>
              </w:rPr>
            </w:pPr>
          </w:p>
        </w:tc>
        <w:tc>
          <w:tcPr>
            <w:tcW w:w="961" w:type="dxa"/>
            <w:shd w:val="clear" w:color="auto" w:fill="D9D9D9" w:themeFill="background1" w:themeFillShade="D9"/>
            <w:noWrap/>
            <w:hideMark/>
          </w:tcPr>
          <w:p w14:paraId="1C9D8549" w14:textId="77777777" w:rsidR="002227BF" w:rsidRPr="00E774B7" w:rsidRDefault="002227BF" w:rsidP="00255EFA">
            <w:pPr>
              <w:rPr>
                <w:rFonts w:ascii="Times New Roman" w:hAnsi="Times New Roman" w:cs="Times New Roman"/>
                <w:lang w:val="en-GB"/>
              </w:rPr>
            </w:pPr>
            <w:r w:rsidRPr="00E774B7">
              <w:rPr>
                <w:rFonts w:ascii="Times New Roman" w:hAnsi="Times New Roman" w:cs="Times New Roman"/>
                <w:lang w:val="en-GB"/>
              </w:rPr>
              <w:t>UAS</w:t>
            </w:r>
          </w:p>
        </w:tc>
        <w:tc>
          <w:tcPr>
            <w:tcW w:w="1556" w:type="dxa"/>
            <w:shd w:val="clear" w:color="auto" w:fill="D9D9D9" w:themeFill="background1" w:themeFillShade="D9"/>
            <w:noWrap/>
            <w:hideMark/>
          </w:tcPr>
          <w:p w14:paraId="620F0C5F" w14:textId="2175ED1D" w:rsidR="002227BF" w:rsidRPr="00E774B7" w:rsidRDefault="00E96219" w:rsidP="00255EFA">
            <w:pPr>
              <w:jc w:val="center"/>
              <w:rPr>
                <w:rFonts w:ascii="Times New Roman" w:hAnsi="Times New Roman" w:cs="Times New Roman"/>
                <w:lang w:val="en-GB"/>
              </w:rPr>
            </w:pPr>
            <w:r>
              <w:rPr>
                <w:rFonts w:ascii="Times New Roman" w:hAnsi="Times New Roman" w:cs="Times New Roman"/>
                <w:lang w:val="en-GB"/>
              </w:rPr>
              <w:t>50,189</w:t>
            </w:r>
          </w:p>
        </w:tc>
        <w:tc>
          <w:tcPr>
            <w:tcW w:w="1350" w:type="dxa"/>
            <w:shd w:val="clear" w:color="auto" w:fill="D9D9D9" w:themeFill="background1" w:themeFillShade="D9"/>
            <w:noWrap/>
            <w:hideMark/>
          </w:tcPr>
          <w:p w14:paraId="765A83F5" w14:textId="44163F16" w:rsidR="002227BF" w:rsidRPr="00E774B7" w:rsidRDefault="00E96219" w:rsidP="00255EFA">
            <w:pPr>
              <w:jc w:val="center"/>
              <w:rPr>
                <w:rFonts w:ascii="Times New Roman" w:hAnsi="Times New Roman" w:cs="Times New Roman"/>
                <w:lang w:val="en-GB"/>
              </w:rPr>
            </w:pPr>
            <w:r>
              <w:rPr>
                <w:rFonts w:ascii="Times New Roman" w:hAnsi="Times New Roman" w:cs="Times New Roman"/>
                <w:lang w:val="en-GB"/>
              </w:rPr>
              <w:t>25,592</w:t>
            </w:r>
          </w:p>
        </w:tc>
        <w:tc>
          <w:tcPr>
            <w:tcW w:w="989" w:type="dxa"/>
            <w:shd w:val="clear" w:color="auto" w:fill="D9D9D9" w:themeFill="background1" w:themeFillShade="D9"/>
            <w:noWrap/>
            <w:hideMark/>
          </w:tcPr>
          <w:p w14:paraId="098539FB" w14:textId="77777777" w:rsidR="002227BF" w:rsidRPr="00E774B7" w:rsidRDefault="002227BF" w:rsidP="00255EFA">
            <w:pPr>
              <w:jc w:val="center"/>
              <w:rPr>
                <w:rFonts w:ascii="Times New Roman" w:hAnsi="Times New Roman" w:cs="Times New Roman"/>
                <w:lang w:val="en-GB"/>
              </w:rPr>
            </w:pPr>
            <w:r w:rsidRPr="00E774B7">
              <w:rPr>
                <w:rFonts w:ascii="Times New Roman" w:hAnsi="Times New Roman" w:cs="Times New Roman"/>
                <w:lang w:val="en-GB"/>
              </w:rPr>
              <w:t>5.700467</w:t>
            </w:r>
          </w:p>
        </w:tc>
        <w:tc>
          <w:tcPr>
            <w:tcW w:w="1293" w:type="dxa"/>
            <w:shd w:val="clear" w:color="auto" w:fill="D9D9D9" w:themeFill="background1" w:themeFillShade="D9"/>
            <w:noWrap/>
            <w:hideMark/>
          </w:tcPr>
          <w:p w14:paraId="570DFBEB" w14:textId="77777777" w:rsidR="002227BF" w:rsidRPr="00E774B7" w:rsidRDefault="002227BF" w:rsidP="00255EFA">
            <w:pPr>
              <w:jc w:val="center"/>
              <w:rPr>
                <w:rFonts w:ascii="Times New Roman" w:hAnsi="Times New Roman" w:cs="Times New Roman"/>
                <w:lang w:val="en-GB"/>
              </w:rPr>
            </w:pPr>
            <w:r w:rsidRPr="00E774B7">
              <w:rPr>
                <w:rFonts w:ascii="Times New Roman" w:hAnsi="Times New Roman" w:cs="Times New Roman"/>
                <w:lang w:val="en-GB"/>
              </w:rPr>
              <w:t>0.425</w:t>
            </w:r>
          </w:p>
        </w:tc>
        <w:tc>
          <w:tcPr>
            <w:tcW w:w="1556" w:type="dxa"/>
            <w:shd w:val="clear" w:color="auto" w:fill="D9D9D9" w:themeFill="background1" w:themeFillShade="D9"/>
            <w:noWrap/>
            <w:hideMark/>
          </w:tcPr>
          <w:p w14:paraId="4E8646E1" w14:textId="247F08C2" w:rsidR="002227BF" w:rsidRPr="00E774B7" w:rsidRDefault="00E96219" w:rsidP="00255EFA">
            <w:pPr>
              <w:jc w:val="center"/>
              <w:rPr>
                <w:rFonts w:ascii="Times New Roman" w:hAnsi="Times New Roman" w:cs="Times New Roman"/>
                <w:bCs/>
                <w:lang w:val="en-GB"/>
              </w:rPr>
            </w:pPr>
            <w:r>
              <w:rPr>
                <w:rFonts w:ascii="Times New Roman" w:hAnsi="Times New Roman" w:cs="Times New Roman"/>
                <w:bCs/>
                <w:lang w:val="en-GB"/>
              </w:rPr>
              <w:t>60,216</w:t>
            </w:r>
          </w:p>
        </w:tc>
      </w:tr>
      <w:tr w:rsidR="00E97839" w:rsidRPr="00E774B7" w14:paraId="2407D55B" w14:textId="77777777" w:rsidTr="005030E3">
        <w:trPr>
          <w:trHeight w:val="501"/>
        </w:trPr>
        <w:tc>
          <w:tcPr>
            <w:tcW w:w="1357" w:type="dxa"/>
            <w:vMerge w:val="restart"/>
            <w:noWrap/>
            <w:hideMark/>
          </w:tcPr>
          <w:p w14:paraId="6769A58A" w14:textId="77777777" w:rsidR="002227BF" w:rsidRPr="00E774B7" w:rsidRDefault="002227BF">
            <w:pPr>
              <w:rPr>
                <w:rFonts w:ascii="Times New Roman" w:hAnsi="Times New Roman" w:cs="Times New Roman"/>
                <w:lang w:val="en-GB"/>
              </w:rPr>
            </w:pPr>
            <w:r w:rsidRPr="00E774B7">
              <w:rPr>
                <w:rFonts w:ascii="Times New Roman" w:hAnsi="Times New Roman" w:cs="Times New Roman"/>
                <w:lang w:val="en-GB"/>
              </w:rPr>
              <w:t xml:space="preserve">Base case for UAS to </w:t>
            </w:r>
            <w:r w:rsidRPr="00E774B7">
              <w:rPr>
                <w:rFonts w:ascii="Times New Roman" w:hAnsi="Times New Roman" w:cs="Times New Roman"/>
                <w:lang w:val="en-GB"/>
              </w:rPr>
              <w:lastRenderedPageBreak/>
              <w:t>include total of 8 PSGs for diagnostic workup</w:t>
            </w:r>
          </w:p>
        </w:tc>
        <w:tc>
          <w:tcPr>
            <w:tcW w:w="961" w:type="dxa"/>
            <w:noWrap/>
            <w:hideMark/>
          </w:tcPr>
          <w:p w14:paraId="5B008EB3" w14:textId="77777777" w:rsidR="002227BF" w:rsidRPr="00E774B7" w:rsidRDefault="002227BF" w:rsidP="00255EFA">
            <w:pPr>
              <w:rPr>
                <w:rFonts w:ascii="Times New Roman" w:hAnsi="Times New Roman" w:cs="Times New Roman"/>
                <w:lang w:val="en-GB"/>
              </w:rPr>
            </w:pPr>
            <w:r w:rsidRPr="00E774B7">
              <w:rPr>
                <w:rFonts w:ascii="Times New Roman" w:hAnsi="Times New Roman" w:cs="Times New Roman"/>
                <w:lang w:val="en-GB"/>
              </w:rPr>
              <w:lastRenderedPageBreak/>
              <w:t>No UAS</w:t>
            </w:r>
          </w:p>
        </w:tc>
        <w:tc>
          <w:tcPr>
            <w:tcW w:w="1556" w:type="dxa"/>
            <w:noWrap/>
            <w:hideMark/>
          </w:tcPr>
          <w:p w14:paraId="3F6F54A0" w14:textId="387FC52E" w:rsidR="002227BF" w:rsidRPr="00E774B7" w:rsidRDefault="00E96219" w:rsidP="00255EFA">
            <w:pPr>
              <w:jc w:val="center"/>
              <w:rPr>
                <w:rFonts w:ascii="Times New Roman" w:hAnsi="Times New Roman" w:cs="Times New Roman"/>
                <w:lang w:val="en-GB"/>
              </w:rPr>
            </w:pPr>
            <w:r>
              <w:rPr>
                <w:rFonts w:ascii="Times New Roman" w:hAnsi="Times New Roman" w:cs="Times New Roman"/>
                <w:lang w:val="en-GB"/>
              </w:rPr>
              <w:t>54,151</w:t>
            </w:r>
          </w:p>
        </w:tc>
        <w:tc>
          <w:tcPr>
            <w:tcW w:w="1350" w:type="dxa"/>
            <w:noWrap/>
            <w:hideMark/>
          </w:tcPr>
          <w:p w14:paraId="2D0E51AC" w14:textId="77777777" w:rsidR="002227BF" w:rsidRPr="00E774B7" w:rsidRDefault="002227BF" w:rsidP="00255EFA">
            <w:pPr>
              <w:jc w:val="center"/>
              <w:rPr>
                <w:rFonts w:ascii="Times New Roman" w:hAnsi="Times New Roman" w:cs="Times New Roman"/>
                <w:lang w:val="en-GB"/>
              </w:rPr>
            </w:pPr>
          </w:p>
        </w:tc>
        <w:tc>
          <w:tcPr>
            <w:tcW w:w="989" w:type="dxa"/>
            <w:noWrap/>
            <w:hideMark/>
          </w:tcPr>
          <w:p w14:paraId="195FFB45" w14:textId="77777777" w:rsidR="002227BF" w:rsidRPr="00E774B7" w:rsidRDefault="002227BF" w:rsidP="00255EFA">
            <w:pPr>
              <w:jc w:val="center"/>
              <w:rPr>
                <w:rFonts w:ascii="Times New Roman" w:hAnsi="Times New Roman" w:cs="Times New Roman"/>
                <w:lang w:val="en-GB"/>
              </w:rPr>
            </w:pPr>
            <w:r w:rsidRPr="00E774B7">
              <w:rPr>
                <w:rFonts w:ascii="Times New Roman" w:hAnsi="Times New Roman" w:cs="Times New Roman"/>
                <w:lang w:val="en-GB"/>
              </w:rPr>
              <w:t>8.919633</w:t>
            </w:r>
          </w:p>
        </w:tc>
        <w:tc>
          <w:tcPr>
            <w:tcW w:w="1293" w:type="dxa"/>
            <w:noWrap/>
            <w:hideMark/>
          </w:tcPr>
          <w:p w14:paraId="123739FF" w14:textId="77777777" w:rsidR="002227BF" w:rsidRPr="00E774B7" w:rsidRDefault="002227BF" w:rsidP="00255EFA">
            <w:pPr>
              <w:jc w:val="center"/>
              <w:rPr>
                <w:rFonts w:ascii="Times New Roman" w:hAnsi="Times New Roman" w:cs="Times New Roman"/>
                <w:lang w:val="en-GB"/>
              </w:rPr>
            </w:pPr>
          </w:p>
        </w:tc>
        <w:tc>
          <w:tcPr>
            <w:tcW w:w="1556" w:type="dxa"/>
            <w:noWrap/>
            <w:hideMark/>
          </w:tcPr>
          <w:p w14:paraId="6BB89A64" w14:textId="77777777" w:rsidR="002227BF" w:rsidRPr="00E774B7" w:rsidRDefault="002227BF" w:rsidP="00255EFA">
            <w:pPr>
              <w:jc w:val="center"/>
              <w:rPr>
                <w:rFonts w:ascii="Times New Roman" w:hAnsi="Times New Roman" w:cs="Times New Roman"/>
                <w:bCs/>
                <w:lang w:val="en-GB"/>
              </w:rPr>
            </w:pPr>
          </w:p>
        </w:tc>
      </w:tr>
      <w:tr w:rsidR="00E97839" w:rsidRPr="00E774B7" w14:paraId="7EB498CE" w14:textId="77777777" w:rsidTr="005030E3">
        <w:trPr>
          <w:trHeight w:val="501"/>
        </w:trPr>
        <w:tc>
          <w:tcPr>
            <w:tcW w:w="1357" w:type="dxa"/>
            <w:vMerge/>
            <w:noWrap/>
            <w:hideMark/>
          </w:tcPr>
          <w:p w14:paraId="5B90D49B" w14:textId="77777777" w:rsidR="002227BF" w:rsidRPr="00E774B7" w:rsidRDefault="002227BF">
            <w:pPr>
              <w:rPr>
                <w:rFonts w:ascii="Times New Roman" w:hAnsi="Times New Roman" w:cs="Times New Roman"/>
                <w:lang w:val="en-GB"/>
              </w:rPr>
            </w:pPr>
          </w:p>
        </w:tc>
        <w:tc>
          <w:tcPr>
            <w:tcW w:w="961" w:type="dxa"/>
            <w:noWrap/>
            <w:hideMark/>
          </w:tcPr>
          <w:p w14:paraId="5E392243" w14:textId="77777777" w:rsidR="002227BF" w:rsidRPr="00E774B7" w:rsidRDefault="002227BF" w:rsidP="00255EFA">
            <w:pPr>
              <w:rPr>
                <w:rFonts w:ascii="Times New Roman" w:hAnsi="Times New Roman" w:cs="Times New Roman"/>
                <w:lang w:val="en-GB"/>
              </w:rPr>
            </w:pPr>
            <w:r w:rsidRPr="00E774B7">
              <w:rPr>
                <w:rFonts w:ascii="Times New Roman" w:hAnsi="Times New Roman" w:cs="Times New Roman"/>
                <w:lang w:val="en-GB"/>
              </w:rPr>
              <w:t>UAS</w:t>
            </w:r>
          </w:p>
        </w:tc>
        <w:tc>
          <w:tcPr>
            <w:tcW w:w="1556" w:type="dxa"/>
            <w:noWrap/>
            <w:hideMark/>
          </w:tcPr>
          <w:p w14:paraId="50E44A04" w14:textId="18BC5339" w:rsidR="002227BF" w:rsidRPr="00E774B7" w:rsidRDefault="00E96219" w:rsidP="00255EFA">
            <w:pPr>
              <w:jc w:val="center"/>
              <w:rPr>
                <w:rFonts w:ascii="Times New Roman" w:hAnsi="Times New Roman" w:cs="Times New Roman"/>
                <w:lang w:val="en-GB"/>
              </w:rPr>
            </w:pPr>
            <w:r>
              <w:rPr>
                <w:rFonts w:ascii="Times New Roman" w:hAnsi="Times New Roman" w:cs="Times New Roman"/>
                <w:lang w:val="en-GB"/>
              </w:rPr>
              <w:t>101,660</w:t>
            </w:r>
          </w:p>
        </w:tc>
        <w:tc>
          <w:tcPr>
            <w:tcW w:w="1350" w:type="dxa"/>
            <w:noWrap/>
            <w:hideMark/>
          </w:tcPr>
          <w:p w14:paraId="60F867F3" w14:textId="0BD17F90" w:rsidR="002227BF" w:rsidRPr="00E774B7" w:rsidRDefault="00E96219" w:rsidP="00255EFA">
            <w:pPr>
              <w:jc w:val="center"/>
              <w:rPr>
                <w:rFonts w:ascii="Times New Roman" w:hAnsi="Times New Roman" w:cs="Times New Roman"/>
                <w:lang w:val="en-GB"/>
              </w:rPr>
            </w:pPr>
            <w:r>
              <w:rPr>
                <w:rFonts w:ascii="Times New Roman" w:hAnsi="Times New Roman" w:cs="Times New Roman"/>
                <w:lang w:val="en-GB"/>
              </w:rPr>
              <w:t>47,509</w:t>
            </w:r>
          </w:p>
        </w:tc>
        <w:tc>
          <w:tcPr>
            <w:tcW w:w="989" w:type="dxa"/>
            <w:noWrap/>
            <w:hideMark/>
          </w:tcPr>
          <w:p w14:paraId="34B8AFB8" w14:textId="77777777" w:rsidR="002227BF" w:rsidRPr="00E774B7" w:rsidRDefault="002227BF" w:rsidP="00255EFA">
            <w:pPr>
              <w:jc w:val="center"/>
              <w:rPr>
                <w:rFonts w:ascii="Times New Roman" w:hAnsi="Times New Roman" w:cs="Times New Roman"/>
                <w:lang w:val="en-GB"/>
              </w:rPr>
            </w:pPr>
            <w:r w:rsidRPr="00E774B7">
              <w:rPr>
                <w:rFonts w:ascii="Times New Roman" w:hAnsi="Times New Roman" w:cs="Times New Roman"/>
                <w:lang w:val="en-GB"/>
              </w:rPr>
              <w:t>9.9368</w:t>
            </w:r>
          </w:p>
        </w:tc>
        <w:tc>
          <w:tcPr>
            <w:tcW w:w="1293" w:type="dxa"/>
            <w:noWrap/>
            <w:hideMark/>
          </w:tcPr>
          <w:p w14:paraId="2C39E28A" w14:textId="77777777" w:rsidR="002227BF" w:rsidRPr="00E774B7" w:rsidRDefault="002227BF" w:rsidP="00255EFA">
            <w:pPr>
              <w:jc w:val="center"/>
              <w:rPr>
                <w:rFonts w:ascii="Times New Roman" w:hAnsi="Times New Roman" w:cs="Times New Roman"/>
                <w:lang w:val="en-GB"/>
              </w:rPr>
            </w:pPr>
            <w:r w:rsidRPr="00E774B7">
              <w:rPr>
                <w:rFonts w:ascii="Times New Roman" w:hAnsi="Times New Roman" w:cs="Times New Roman"/>
                <w:lang w:val="en-GB"/>
              </w:rPr>
              <w:t>1.017167</w:t>
            </w:r>
          </w:p>
        </w:tc>
        <w:tc>
          <w:tcPr>
            <w:tcW w:w="1556" w:type="dxa"/>
            <w:noWrap/>
            <w:hideMark/>
          </w:tcPr>
          <w:p w14:paraId="43B4808E" w14:textId="7F176038" w:rsidR="002227BF" w:rsidRPr="00E774B7" w:rsidRDefault="00E96219" w:rsidP="00255EFA">
            <w:pPr>
              <w:jc w:val="center"/>
              <w:rPr>
                <w:rFonts w:ascii="Times New Roman" w:hAnsi="Times New Roman" w:cs="Times New Roman"/>
                <w:bCs/>
                <w:lang w:val="en-GB"/>
              </w:rPr>
            </w:pPr>
            <w:r>
              <w:rPr>
                <w:rFonts w:ascii="Times New Roman" w:hAnsi="Times New Roman" w:cs="Times New Roman"/>
                <w:bCs/>
                <w:lang w:val="en-GB"/>
              </w:rPr>
              <w:t>46,707</w:t>
            </w:r>
          </w:p>
        </w:tc>
      </w:tr>
      <w:tr w:rsidR="00E97839" w:rsidRPr="00E774B7" w14:paraId="297D0A4A" w14:textId="77777777" w:rsidTr="005030E3">
        <w:trPr>
          <w:trHeight w:val="255"/>
        </w:trPr>
        <w:tc>
          <w:tcPr>
            <w:tcW w:w="1357" w:type="dxa"/>
            <w:vMerge w:val="restart"/>
            <w:shd w:val="clear" w:color="auto" w:fill="D9D9D9" w:themeFill="background1" w:themeFillShade="D9"/>
            <w:noWrap/>
            <w:hideMark/>
          </w:tcPr>
          <w:p w14:paraId="71571324" w14:textId="77777777" w:rsidR="002227BF" w:rsidRPr="00E774B7" w:rsidRDefault="002227BF">
            <w:pPr>
              <w:rPr>
                <w:rFonts w:ascii="Times New Roman" w:hAnsi="Times New Roman" w:cs="Times New Roman"/>
                <w:lang w:val="en-GB"/>
              </w:rPr>
            </w:pPr>
            <w:r w:rsidRPr="00E774B7">
              <w:rPr>
                <w:rFonts w:ascii="Times New Roman" w:hAnsi="Times New Roman" w:cs="Times New Roman"/>
                <w:lang w:val="en-GB"/>
              </w:rPr>
              <w:t>Battery replacement every 7 years</w:t>
            </w:r>
          </w:p>
        </w:tc>
        <w:tc>
          <w:tcPr>
            <w:tcW w:w="961" w:type="dxa"/>
            <w:shd w:val="clear" w:color="auto" w:fill="D9D9D9" w:themeFill="background1" w:themeFillShade="D9"/>
            <w:noWrap/>
            <w:hideMark/>
          </w:tcPr>
          <w:p w14:paraId="3486331B" w14:textId="77777777" w:rsidR="002227BF" w:rsidRPr="00E774B7" w:rsidRDefault="002227BF" w:rsidP="00255EFA">
            <w:pPr>
              <w:rPr>
                <w:rFonts w:ascii="Times New Roman" w:hAnsi="Times New Roman" w:cs="Times New Roman"/>
                <w:lang w:val="en-GB"/>
              </w:rPr>
            </w:pPr>
            <w:r w:rsidRPr="00E774B7">
              <w:rPr>
                <w:rFonts w:ascii="Times New Roman" w:hAnsi="Times New Roman" w:cs="Times New Roman"/>
                <w:lang w:val="en-GB"/>
              </w:rPr>
              <w:t>No UAS</w:t>
            </w:r>
          </w:p>
        </w:tc>
        <w:tc>
          <w:tcPr>
            <w:tcW w:w="1556" w:type="dxa"/>
            <w:shd w:val="clear" w:color="auto" w:fill="D9D9D9" w:themeFill="background1" w:themeFillShade="D9"/>
            <w:noWrap/>
            <w:hideMark/>
          </w:tcPr>
          <w:p w14:paraId="1B63635C" w14:textId="3ED34B4A" w:rsidR="002227BF" w:rsidRPr="00E774B7" w:rsidRDefault="00E96219" w:rsidP="00255EFA">
            <w:pPr>
              <w:jc w:val="center"/>
              <w:rPr>
                <w:rFonts w:ascii="Times New Roman" w:hAnsi="Times New Roman" w:cs="Times New Roman"/>
                <w:lang w:val="en-GB"/>
              </w:rPr>
            </w:pPr>
            <w:r>
              <w:rPr>
                <w:rFonts w:ascii="Times New Roman" w:hAnsi="Times New Roman" w:cs="Times New Roman"/>
                <w:lang w:val="en-GB"/>
              </w:rPr>
              <w:t>54,151</w:t>
            </w:r>
          </w:p>
        </w:tc>
        <w:tc>
          <w:tcPr>
            <w:tcW w:w="1350" w:type="dxa"/>
            <w:shd w:val="clear" w:color="auto" w:fill="D9D9D9" w:themeFill="background1" w:themeFillShade="D9"/>
            <w:noWrap/>
            <w:hideMark/>
          </w:tcPr>
          <w:p w14:paraId="4EE77E03" w14:textId="77777777" w:rsidR="002227BF" w:rsidRPr="00E774B7" w:rsidRDefault="002227BF" w:rsidP="00255EFA">
            <w:pPr>
              <w:jc w:val="center"/>
              <w:rPr>
                <w:rFonts w:ascii="Times New Roman" w:hAnsi="Times New Roman" w:cs="Times New Roman"/>
                <w:lang w:val="en-GB"/>
              </w:rPr>
            </w:pPr>
          </w:p>
        </w:tc>
        <w:tc>
          <w:tcPr>
            <w:tcW w:w="989" w:type="dxa"/>
            <w:shd w:val="clear" w:color="auto" w:fill="D9D9D9" w:themeFill="background1" w:themeFillShade="D9"/>
            <w:noWrap/>
            <w:hideMark/>
          </w:tcPr>
          <w:p w14:paraId="21DA1EC5" w14:textId="77777777" w:rsidR="002227BF" w:rsidRPr="00E774B7" w:rsidRDefault="002227BF" w:rsidP="00255EFA">
            <w:pPr>
              <w:jc w:val="center"/>
              <w:rPr>
                <w:rFonts w:ascii="Times New Roman" w:hAnsi="Times New Roman" w:cs="Times New Roman"/>
                <w:lang w:val="en-GB"/>
              </w:rPr>
            </w:pPr>
            <w:r w:rsidRPr="00E774B7">
              <w:rPr>
                <w:rFonts w:ascii="Times New Roman" w:hAnsi="Times New Roman" w:cs="Times New Roman"/>
                <w:lang w:val="en-GB"/>
              </w:rPr>
              <w:t>8.919633</w:t>
            </w:r>
          </w:p>
        </w:tc>
        <w:tc>
          <w:tcPr>
            <w:tcW w:w="1293" w:type="dxa"/>
            <w:shd w:val="clear" w:color="auto" w:fill="D9D9D9" w:themeFill="background1" w:themeFillShade="D9"/>
            <w:noWrap/>
            <w:hideMark/>
          </w:tcPr>
          <w:p w14:paraId="47DB31B3" w14:textId="77777777" w:rsidR="002227BF" w:rsidRPr="00E774B7" w:rsidRDefault="002227BF" w:rsidP="00255EFA">
            <w:pPr>
              <w:jc w:val="center"/>
              <w:rPr>
                <w:rFonts w:ascii="Times New Roman" w:hAnsi="Times New Roman" w:cs="Times New Roman"/>
                <w:lang w:val="en-GB"/>
              </w:rPr>
            </w:pPr>
          </w:p>
        </w:tc>
        <w:tc>
          <w:tcPr>
            <w:tcW w:w="1556" w:type="dxa"/>
            <w:shd w:val="clear" w:color="auto" w:fill="D9D9D9" w:themeFill="background1" w:themeFillShade="D9"/>
            <w:noWrap/>
            <w:hideMark/>
          </w:tcPr>
          <w:p w14:paraId="3F0E7A77" w14:textId="77777777" w:rsidR="002227BF" w:rsidRPr="00E774B7" w:rsidRDefault="002227BF" w:rsidP="00255EFA">
            <w:pPr>
              <w:jc w:val="center"/>
              <w:rPr>
                <w:rFonts w:ascii="Times New Roman" w:hAnsi="Times New Roman" w:cs="Times New Roman"/>
                <w:bCs/>
                <w:lang w:val="en-GB"/>
              </w:rPr>
            </w:pPr>
          </w:p>
        </w:tc>
      </w:tr>
      <w:tr w:rsidR="00E97839" w:rsidRPr="00E774B7" w14:paraId="407409E1" w14:textId="77777777" w:rsidTr="005030E3">
        <w:trPr>
          <w:trHeight w:val="255"/>
        </w:trPr>
        <w:tc>
          <w:tcPr>
            <w:tcW w:w="1357" w:type="dxa"/>
            <w:vMerge/>
            <w:shd w:val="clear" w:color="auto" w:fill="D9D9D9" w:themeFill="background1" w:themeFillShade="D9"/>
            <w:noWrap/>
            <w:hideMark/>
          </w:tcPr>
          <w:p w14:paraId="3D00714E" w14:textId="77777777" w:rsidR="002227BF" w:rsidRPr="00E774B7" w:rsidRDefault="002227BF">
            <w:pPr>
              <w:rPr>
                <w:rFonts w:ascii="Times New Roman" w:hAnsi="Times New Roman" w:cs="Times New Roman"/>
                <w:lang w:val="en-GB"/>
              </w:rPr>
            </w:pPr>
          </w:p>
        </w:tc>
        <w:tc>
          <w:tcPr>
            <w:tcW w:w="961" w:type="dxa"/>
            <w:shd w:val="clear" w:color="auto" w:fill="D9D9D9" w:themeFill="background1" w:themeFillShade="D9"/>
            <w:noWrap/>
            <w:hideMark/>
          </w:tcPr>
          <w:p w14:paraId="55078E8F" w14:textId="77777777" w:rsidR="002227BF" w:rsidRPr="00E774B7" w:rsidRDefault="002227BF" w:rsidP="00255EFA">
            <w:pPr>
              <w:rPr>
                <w:rFonts w:ascii="Times New Roman" w:hAnsi="Times New Roman" w:cs="Times New Roman"/>
                <w:lang w:val="en-GB"/>
              </w:rPr>
            </w:pPr>
            <w:r w:rsidRPr="00E774B7">
              <w:rPr>
                <w:rFonts w:ascii="Times New Roman" w:hAnsi="Times New Roman" w:cs="Times New Roman"/>
                <w:lang w:val="en-GB"/>
              </w:rPr>
              <w:t>UAS</w:t>
            </w:r>
          </w:p>
        </w:tc>
        <w:tc>
          <w:tcPr>
            <w:tcW w:w="1556" w:type="dxa"/>
            <w:shd w:val="clear" w:color="auto" w:fill="D9D9D9" w:themeFill="background1" w:themeFillShade="D9"/>
            <w:noWrap/>
            <w:hideMark/>
          </w:tcPr>
          <w:p w14:paraId="1DF4D9E5" w14:textId="4AFC34F7" w:rsidR="002227BF" w:rsidRPr="00E774B7" w:rsidRDefault="00E96219" w:rsidP="00255EFA">
            <w:pPr>
              <w:jc w:val="center"/>
              <w:rPr>
                <w:rFonts w:ascii="Times New Roman" w:hAnsi="Times New Roman" w:cs="Times New Roman"/>
                <w:lang w:val="en-GB"/>
              </w:rPr>
            </w:pPr>
            <w:r>
              <w:rPr>
                <w:rFonts w:ascii="Times New Roman" w:hAnsi="Times New Roman" w:cs="Times New Roman"/>
                <w:lang w:val="en-GB"/>
              </w:rPr>
              <w:t>114,581</w:t>
            </w:r>
          </w:p>
        </w:tc>
        <w:tc>
          <w:tcPr>
            <w:tcW w:w="1350" w:type="dxa"/>
            <w:shd w:val="clear" w:color="auto" w:fill="D9D9D9" w:themeFill="background1" w:themeFillShade="D9"/>
            <w:noWrap/>
            <w:hideMark/>
          </w:tcPr>
          <w:p w14:paraId="5557E6C7" w14:textId="4888D4D3" w:rsidR="002227BF" w:rsidRPr="00E774B7" w:rsidRDefault="00E96219" w:rsidP="00255EFA">
            <w:pPr>
              <w:jc w:val="center"/>
              <w:rPr>
                <w:rFonts w:ascii="Times New Roman" w:hAnsi="Times New Roman" w:cs="Times New Roman"/>
                <w:lang w:val="en-GB"/>
              </w:rPr>
            </w:pPr>
            <w:r>
              <w:rPr>
                <w:rFonts w:ascii="Times New Roman" w:hAnsi="Times New Roman" w:cs="Times New Roman"/>
                <w:lang w:val="en-GB"/>
              </w:rPr>
              <w:t>60,430</w:t>
            </w:r>
          </w:p>
        </w:tc>
        <w:tc>
          <w:tcPr>
            <w:tcW w:w="989" w:type="dxa"/>
            <w:shd w:val="clear" w:color="auto" w:fill="D9D9D9" w:themeFill="background1" w:themeFillShade="D9"/>
            <w:noWrap/>
            <w:hideMark/>
          </w:tcPr>
          <w:p w14:paraId="283D502A" w14:textId="77777777" w:rsidR="002227BF" w:rsidRPr="00E774B7" w:rsidRDefault="002227BF" w:rsidP="00255EFA">
            <w:pPr>
              <w:jc w:val="center"/>
              <w:rPr>
                <w:rFonts w:ascii="Times New Roman" w:hAnsi="Times New Roman" w:cs="Times New Roman"/>
                <w:lang w:val="en-GB"/>
              </w:rPr>
            </w:pPr>
            <w:r w:rsidRPr="00E774B7">
              <w:rPr>
                <w:rFonts w:ascii="Times New Roman" w:hAnsi="Times New Roman" w:cs="Times New Roman"/>
                <w:lang w:val="en-GB"/>
              </w:rPr>
              <w:t>9.9368</w:t>
            </w:r>
          </w:p>
        </w:tc>
        <w:tc>
          <w:tcPr>
            <w:tcW w:w="1293" w:type="dxa"/>
            <w:shd w:val="clear" w:color="auto" w:fill="D9D9D9" w:themeFill="background1" w:themeFillShade="D9"/>
            <w:noWrap/>
            <w:hideMark/>
          </w:tcPr>
          <w:p w14:paraId="53391600" w14:textId="77777777" w:rsidR="002227BF" w:rsidRPr="00E774B7" w:rsidRDefault="002227BF" w:rsidP="00255EFA">
            <w:pPr>
              <w:jc w:val="center"/>
              <w:rPr>
                <w:rFonts w:ascii="Times New Roman" w:hAnsi="Times New Roman" w:cs="Times New Roman"/>
                <w:lang w:val="en-GB"/>
              </w:rPr>
            </w:pPr>
            <w:r w:rsidRPr="00E774B7">
              <w:rPr>
                <w:rFonts w:ascii="Times New Roman" w:hAnsi="Times New Roman" w:cs="Times New Roman"/>
                <w:lang w:val="en-GB"/>
              </w:rPr>
              <w:t>1.017167</w:t>
            </w:r>
          </w:p>
        </w:tc>
        <w:tc>
          <w:tcPr>
            <w:tcW w:w="1556" w:type="dxa"/>
            <w:shd w:val="clear" w:color="auto" w:fill="D9D9D9" w:themeFill="background1" w:themeFillShade="D9"/>
            <w:noWrap/>
            <w:hideMark/>
          </w:tcPr>
          <w:p w14:paraId="500DE76C" w14:textId="44598E79" w:rsidR="002227BF" w:rsidRPr="00E774B7" w:rsidRDefault="00E96219" w:rsidP="00255EFA">
            <w:pPr>
              <w:jc w:val="center"/>
              <w:rPr>
                <w:rFonts w:ascii="Times New Roman" w:hAnsi="Times New Roman" w:cs="Times New Roman"/>
                <w:bCs/>
                <w:lang w:val="en-GB"/>
              </w:rPr>
            </w:pPr>
            <w:r>
              <w:rPr>
                <w:rFonts w:ascii="Times New Roman" w:hAnsi="Times New Roman" w:cs="Times New Roman"/>
                <w:bCs/>
                <w:lang w:val="en-GB"/>
              </w:rPr>
              <w:t>59,410</w:t>
            </w:r>
          </w:p>
        </w:tc>
      </w:tr>
      <w:tr w:rsidR="00E97839" w:rsidRPr="00E774B7" w14:paraId="2CB423F3" w14:textId="77777777" w:rsidTr="005030E3">
        <w:trPr>
          <w:trHeight w:val="255"/>
        </w:trPr>
        <w:tc>
          <w:tcPr>
            <w:tcW w:w="1357" w:type="dxa"/>
            <w:vMerge w:val="restart"/>
            <w:noWrap/>
            <w:hideMark/>
          </w:tcPr>
          <w:p w14:paraId="3EABC8F1" w14:textId="77777777" w:rsidR="002227BF" w:rsidRPr="00E774B7" w:rsidRDefault="002227BF">
            <w:pPr>
              <w:rPr>
                <w:rFonts w:ascii="Times New Roman" w:hAnsi="Times New Roman" w:cs="Times New Roman"/>
                <w:lang w:val="en-GB"/>
              </w:rPr>
            </w:pPr>
            <w:r w:rsidRPr="00E774B7">
              <w:rPr>
                <w:rFonts w:ascii="Times New Roman" w:hAnsi="Times New Roman" w:cs="Times New Roman"/>
                <w:lang w:val="en-GB"/>
              </w:rPr>
              <w:t>Battery replacement every 13 years</w:t>
            </w:r>
          </w:p>
        </w:tc>
        <w:tc>
          <w:tcPr>
            <w:tcW w:w="961" w:type="dxa"/>
            <w:noWrap/>
            <w:hideMark/>
          </w:tcPr>
          <w:p w14:paraId="5F4894F9" w14:textId="77777777" w:rsidR="002227BF" w:rsidRPr="00E774B7" w:rsidRDefault="002227BF" w:rsidP="00255EFA">
            <w:pPr>
              <w:rPr>
                <w:rFonts w:ascii="Times New Roman" w:hAnsi="Times New Roman" w:cs="Times New Roman"/>
                <w:lang w:val="en-GB"/>
              </w:rPr>
            </w:pPr>
            <w:r w:rsidRPr="00E774B7">
              <w:rPr>
                <w:rFonts w:ascii="Times New Roman" w:hAnsi="Times New Roman" w:cs="Times New Roman"/>
                <w:lang w:val="en-GB"/>
              </w:rPr>
              <w:t>No UAS</w:t>
            </w:r>
          </w:p>
        </w:tc>
        <w:tc>
          <w:tcPr>
            <w:tcW w:w="1556" w:type="dxa"/>
            <w:noWrap/>
            <w:hideMark/>
          </w:tcPr>
          <w:p w14:paraId="7E8802F9" w14:textId="3ABBA068" w:rsidR="002227BF" w:rsidRPr="00E774B7" w:rsidRDefault="00E96219" w:rsidP="00255EFA">
            <w:pPr>
              <w:jc w:val="center"/>
              <w:rPr>
                <w:rFonts w:ascii="Times New Roman" w:hAnsi="Times New Roman" w:cs="Times New Roman"/>
                <w:lang w:val="en-GB"/>
              </w:rPr>
            </w:pPr>
            <w:r>
              <w:rPr>
                <w:rFonts w:ascii="Times New Roman" w:hAnsi="Times New Roman" w:cs="Times New Roman"/>
                <w:lang w:val="en-GB"/>
              </w:rPr>
              <w:t>54,151</w:t>
            </w:r>
          </w:p>
        </w:tc>
        <w:tc>
          <w:tcPr>
            <w:tcW w:w="1350" w:type="dxa"/>
            <w:noWrap/>
            <w:hideMark/>
          </w:tcPr>
          <w:p w14:paraId="42E70796" w14:textId="77777777" w:rsidR="002227BF" w:rsidRPr="00E774B7" w:rsidRDefault="002227BF" w:rsidP="00255EFA">
            <w:pPr>
              <w:jc w:val="center"/>
              <w:rPr>
                <w:rFonts w:ascii="Times New Roman" w:hAnsi="Times New Roman" w:cs="Times New Roman"/>
                <w:lang w:val="en-GB"/>
              </w:rPr>
            </w:pPr>
          </w:p>
        </w:tc>
        <w:tc>
          <w:tcPr>
            <w:tcW w:w="989" w:type="dxa"/>
            <w:noWrap/>
            <w:hideMark/>
          </w:tcPr>
          <w:p w14:paraId="341AEC85" w14:textId="77777777" w:rsidR="002227BF" w:rsidRPr="00E774B7" w:rsidRDefault="002227BF" w:rsidP="00255EFA">
            <w:pPr>
              <w:jc w:val="center"/>
              <w:rPr>
                <w:rFonts w:ascii="Times New Roman" w:hAnsi="Times New Roman" w:cs="Times New Roman"/>
                <w:lang w:val="en-GB"/>
              </w:rPr>
            </w:pPr>
            <w:r w:rsidRPr="00E774B7">
              <w:rPr>
                <w:rFonts w:ascii="Times New Roman" w:hAnsi="Times New Roman" w:cs="Times New Roman"/>
                <w:lang w:val="en-GB"/>
              </w:rPr>
              <w:t>8.919633</w:t>
            </w:r>
          </w:p>
        </w:tc>
        <w:tc>
          <w:tcPr>
            <w:tcW w:w="1293" w:type="dxa"/>
            <w:noWrap/>
            <w:hideMark/>
          </w:tcPr>
          <w:p w14:paraId="07F07ACB" w14:textId="77777777" w:rsidR="002227BF" w:rsidRPr="00E774B7" w:rsidRDefault="002227BF" w:rsidP="00255EFA">
            <w:pPr>
              <w:jc w:val="center"/>
              <w:rPr>
                <w:rFonts w:ascii="Times New Roman" w:hAnsi="Times New Roman" w:cs="Times New Roman"/>
                <w:lang w:val="en-GB"/>
              </w:rPr>
            </w:pPr>
          </w:p>
        </w:tc>
        <w:tc>
          <w:tcPr>
            <w:tcW w:w="1556" w:type="dxa"/>
            <w:noWrap/>
            <w:hideMark/>
          </w:tcPr>
          <w:p w14:paraId="2FA3745F" w14:textId="77777777" w:rsidR="002227BF" w:rsidRPr="00E774B7" w:rsidRDefault="002227BF" w:rsidP="00255EFA">
            <w:pPr>
              <w:jc w:val="center"/>
              <w:rPr>
                <w:rFonts w:ascii="Times New Roman" w:hAnsi="Times New Roman" w:cs="Times New Roman"/>
                <w:bCs/>
                <w:lang w:val="en-GB"/>
              </w:rPr>
            </w:pPr>
          </w:p>
        </w:tc>
      </w:tr>
      <w:tr w:rsidR="00E97839" w:rsidRPr="00E774B7" w14:paraId="6156290C" w14:textId="77777777" w:rsidTr="005030E3">
        <w:trPr>
          <w:trHeight w:val="255"/>
        </w:trPr>
        <w:tc>
          <w:tcPr>
            <w:tcW w:w="1357" w:type="dxa"/>
            <w:vMerge/>
            <w:noWrap/>
            <w:hideMark/>
          </w:tcPr>
          <w:p w14:paraId="15D3E70A" w14:textId="77777777" w:rsidR="002227BF" w:rsidRPr="00E774B7" w:rsidRDefault="002227BF">
            <w:pPr>
              <w:rPr>
                <w:rFonts w:ascii="Times New Roman" w:hAnsi="Times New Roman" w:cs="Times New Roman"/>
                <w:lang w:val="en-GB"/>
              </w:rPr>
            </w:pPr>
          </w:p>
        </w:tc>
        <w:tc>
          <w:tcPr>
            <w:tcW w:w="961" w:type="dxa"/>
            <w:noWrap/>
            <w:hideMark/>
          </w:tcPr>
          <w:p w14:paraId="7D53223A" w14:textId="77777777" w:rsidR="002227BF" w:rsidRPr="00E774B7" w:rsidRDefault="002227BF" w:rsidP="00255EFA">
            <w:pPr>
              <w:rPr>
                <w:rFonts w:ascii="Times New Roman" w:hAnsi="Times New Roman" w:cs="Times New Roman"/>
                <w:lang w:val="en-GB"/>
              </w:rPr>
            </w:pPr>
            <w:r w:rsidRPr="00E774B7">
              <w:rPr>
                <w:rFonts w:ascii="Times New Roman" w:hAnsi="Times New Roman" w:cs="Times New Roman"/>
                <w:lang w:val="en-GB"/>
              </w:rPr>
              <w:t>UAS</w:t>
            </w:r>
          </w:p>
        </w:tc>
        <w:tc>
          <w:tcPr>
            <w:tcW w:w="1556" w:type="dxa"/>
            <w:noWrap/>
            <w:hideMark/>
          </w:tcPr>
          <w:p w14:paraId="795502BA" w14:textId="4B059790" w:rsidR="002227BF" w:rsidRPr="00E774B7" w:rsidRDefault="00DC1FF1" w:rsidP="00255EFA">
            <w:pPr>
              <w:jc w:val="center"/>
              <w:rPr>
                <w:rFonts w:ascii="Times New Roman" w:hAnsi="Times New Roman" w:cs="Times New Roman"/>
                <w:lang w:val="en-GB"/>
              </w:rPr>
            </w:pPr>
            <w:r>
              <w:rPr>
                <w:rFonts w:ascii="Times New Roman" w:hAnsi="Times New Roman" w:cs="Times New Roman"/>
                <w:lang w:val="en-GB"/>
              </w:rPr>
              <w:t>95,322</w:t>
            </w:r>
          </w:p>
        </w:tc>
        <w:tc>
          <w:tcPr>
            <w:tcW w:w="1350" w:type="dxa"/>
            <w:noWrap/>
            <w:hideMark/>
          </w:tcPr>
          <w:p w14:paraId="4D569CEB" w14:textId="30944ABA" w:rsidR="002227BF" w:rsidRPr="00E774B7" w:rsidRDefault="00DC1FF1" w:rsidP="00255EFA">
            <w:pPr>
              <w:jc w:val="center"/>
              <w:rPr>
                <w:rFonts w:ascii="Times New Roman" w:hAnsi="Times New Roman" w:cs="Times New Roman"/>
                <w:lang w:val="en-GB"/>
              </w:rPr>
            </w:pPr>
            <w:r>
              <w:rPr>
                <w:rFonts w:ascii="Times New Roman" w:hAnsi="Times New Roman" w:cs="Times New Roman"/>
                <w:lang w:val="en-GB"/>
              </w:rPr>
              <w:t>41,170</w:t>
            </w:r>
          </w:p>
        </w:tc>
        <w:tc>
          <w:tcPr>
            <w:tcW w:w="989" w:type="dxa"/>
            <w:noWrap/>
            <w:hideMark/>
          </w:tcPr>
          <w:p w14:paraId="0ECECD40" w14:textId="77777777" w:rsidR="002227BF" w:rsidRPr="00E774B7" w:rsidRDefault="002227BF" w:rsidP="00255EFA">
            <w:pPr>
              <w:jc w:val="center"/>
              <w:rPr>
                <w:rFonts w:ascii="Times New Roman" w:hAnsi="Times New Roman" w:cs="Times New Roman"/>
                <w:lang w:val="en-GB"/>
              </w:rPr>
            </w:pPr>
            <w:r w:rsidRPr="00E774B7">
              <w:rPr>
                <w:rFonts w:ascii="Times New Roman" w:hAnsi="Times New Roman" w:cs="Times New Roman"/>
                <w:lang w:val="en-GB"/>
              </w:rPr>
              <w:t>9.9368</w:t>
            </w:r>
          </w:p>
        </w:tc>
        <w:tc>
          <w:tcPr>
            <w:tcW w:w="1293" w:type="dxa"/>
            <w:noWrap/>
            <w:hideMark/>
          </w:tcPr>
          <w:p w14:paraId="2EA4B69D" w14:textId="77777777" w:rsidR="002227BF" w:rsidRPr="00E774B7" w:rsidRDefault="002227BF" w:rsidP="00255EFA">
            <w:pPr>
              <w:jc w:val="center"/>
              <w:rPr>
                <w:rFonts w:ascii="Times New Roman" w:hAnsi="Times New Roman" w:cs="Times New Roman"/>
                <w:lang w:val="en-GB"/>
              </w:rPr>
            </w:pPr>
            <w:r w:rsidRPr="00E774B7">
              <w:rPr>
                <w:rFonts w:ascii="Times New Roman" w:hAnsi="Times New Roman" w:cs="Times New Roman"/>
                <w:lang w:val="en-GB"/>
              </w:rPr>
              <w:t>1.017167</w:t>
            </w:r>
          </w:p>
        </w:tc>
        <w:tc>
          <w:tcPr>
            <w:tcW w:w="1556" w:type="dxa"/>
            <w:noWrap/>
            <w:hideMark/>
          </w:tcPr>
          <w:p w14:paraId="7FFE7EDF" w14:textId="44038C20" w:rsidR="002227BF" w:rsidRPr="00E774B7" w:rsidRDefault="00DC1FF1" w:rsidP="00255EFA">
            <w:pPr>
              <w:jc w:val="center"/>
              <w:rPr>
                <w:rFonts w:ascii="Times New Roman" w:hAnsi="Times New Roman" w:cs="Times New Roman"/>
                <w:bCs/>
                <w:lang w:val="en-GB"/>
              </w:rPr>
            </w:pPr>
            <w:r>
              <w:rPr>
                <w:rFonts w:ascii="Times New Roman" w:hAnsi="Times New Roman" w:cs="Times New Roman"/>
                <w:bCs/>
                <w:lang w:val="en-GB"/>
              </w:rPr>
              <w:t>40,475</w:t>
            </w:r>
          </w:p>
        </w:tc>
      </w:tr>
      <w:tr w:rsidR="00E97839" w:rsidRPr="00E774B7" w14:paraId="5A76A1E5" w14:textId="77777777" w:rsidTr="005030E3">
        <w:trPr>
          <w:trHeight w:val="255"/>
        </w:trPr>
        <w:tc>
          <w:tcPr>
            <w:tcW w:w="1357" w:type="dxa"/>
            <w:vMerge w:val="restart"/>
            <w:shd w:val="clear" w:color="auto" w:fill="D9D9D9" w:themeFill="background1" w:themeFillShade="D9"/>
            <w:noWrap/>
            <w:hideMark/>
          </w:tcPr>
          <w:p w14:paraId="41718AE6" w14:textId="77777777" w:rsidR="002227BF" w:rsidRPr="00E774B7" w:rsidRDefault="002227BF">
            <w:pPr>
              <w:rPr>
                <w:rFonts w:ascii="Times New Roman" w:hAnsi="Times New Roman" w:cs="Times New Roman"/>
                <w:lang w:val="en-GB"/>
              </w:rPr>
            </w:pPr>
            <w:r w:rsidRPr="00E774B7">
              <w:rPr>
                <w:rFonts w:ascii="Times New Roman" w:hAnsi="Times New Roman" w:cs="Times New Roman"/>
                <w:lang w:val="en-GB"/>
              </w:rPr>
              <w:t>UAS 65% CVD effectiveness</w:t>
            </w:r>
          </w:p>
        </w:tc>
        <w:tc>
          <w:tcPr>
            <w:tcW w:w="961" w:type="dxa"/>
            <w:shd w:val="clear" w:color="auto" w:fill="D9D9D9" w:themeFill="background1" w:themeFillShade="D9"/>
            <w:noWrap/>
            <w:hideMark/>
          </w:tcPr>
          <w:p w14:paraId="3BEA75B8" w14:textId="77777777" w:rsidR="002227BF" w:rsidRPr="00E774B7" w:rsidRDefault="002227BF" w:rsidP="00255EFA">
            <w:pPr>
              <w:rPr>
                <w:rFonts w:ascii="Times New Roman" w:hAnsi="Times New Roman" w:cs="Times New Roman"/>
                <w:lang w:val="en-GB"/>
              </w:rPr>
            </w:pPr>
            <w:r w:rsidRPr="00E774B7">
              <w:rPr>
                <w:rFonts w:ascii="Times New Roman" w:hAnsi="Times New Roman" w:cs="Times New Roman"/>
                <w:lang w:val="en-GB"/>
              </w:rPr>
              <w:t>No UAS</w:t>
            </w:r>
          </w:p>
        </w:tc>
        <w:tc>
          <w:tcPr>
            <w:tcW w:w="1556" w:type="dxa"/>
            <w:shd w:val="clear" w:color="auto" w:fill="D9D9D9" w:themeFill="background1" w:themeFillShade="D9"/>
            <w:noWrap/>
            <w:hideMark/>
          </w:tcPr>
          <w:p w14:paraId="2CB2D75B" w14:textId="57237733" w:rsidR="002227BF" w:rsidRPr="00E774B7" w:rsidRDefault="00DC1FF1" w:rsidP="00255EFA">
            <w:pPr>
              <w:jc w:val="center"/>
              <w:rPr>
                <w:rFonts w:ascii="Times New Roman" w:hAnsi="Times New Roman" w:cs="Times New Roman"/>
                <w:lang w:val="en-GB"/>
              </w:rPr>
            </w:pPr>
            <w:r>
              <w:rPr>
                <w:rFonts w:ascii="Times New Roman" w:hAnsi="Times New Roman" w:cs="Times New Roman"/>
                <w:lang w:val="en-GB"/>
              </w:rPr>
              <w:t>54,151</w:t>
            </w:r>
          </w:p>
        </w:tc>
        <w:tc>
          <w:tcPr>
            <w:tcW w:w="1350" w:type="dxa"/>
            <w:shd w:val="clear" w:color="auto" w:fill="D9D9D9" w:themeFill="background1" w:themeFillShade="D9"/>
            <w:noWrap/>
            <w:hideMark/>
          </w:tcPr>
          <w:p w14:paraId="63FC8AC9" w14:textId="77777777" w:rsidR="002227BF" w:rsidRPr="00E774B7" w:rsidRDefault="002227BF" w:rsidP="00255EFA">
            <w:pPr>
              <w:jc w:val="center"/>
              <w:rPr>
                <w:rFonts w:ascii="Times New Roman" w:hAnsi="Times New Roman" w:cs="Times New Roman"/>
                <w:lang w:val="en-GB"/>
              </w:rPr>
            </w:pPr>
          </w:p>
        </w:tc>
        <w:tc>
          <w:tcPr>
            <w:tcW w:w="989" w:type="dxa"/>
            <w:shd w:val="clear" w:color="auto" w:fill="D9D9D9" w:themeFill="background1" w:themeFillShade="D9"/>
            <w:noWrap/>
            <w:hideMark/>
          </w:tcPr>
          <w:p w14:paraId="6A651ADB" w14:textId="77777777" w:rsidR="002227BF" w:rsidRPr="00E774B7" w:rsidRDefault="002227BF" w:rsidP="00255EFA">
            <w:pPr>
              <w:jc w:val="center"/>
              <w:rPr>
                <w:rFonts w:ascii="Times New Roman" w:hAnsi="Times New Roman" w:cs="Times New Roman"/>
                <w:lang w:val="en-GB"/>
              </w:rPr>
            </w:pPr>
            <w:r w:rsidRPr="00E774B7">
              <w:rPr>
                <w:rFonts w:ascii="Times New Roman" w:hAnsi="Times New Roman" w:cs="Times New Roman"/>
                <w:lang w:val="en-GB"/>
              </w:rPr>
              <w:t>8.919633</w:t>
            </w:r>
          </w:p>
        </w:tc>
        <w:tc>
          <w:tcPr>
            <w:tcW w:w="1293" w:type="dxa"/>
            <w:shd w:val="clear" w:color="auto" w:fill="D9D9D9" w:themeFill="background1" w:themeFillShade="D9"/>
            <w:noWrap/>
            <w:hideMark/>
          </w:tcPr>
          <w:p w14:paraId="43C43B98" w14:textId="77777777" w:rsidR="002227BF" w:rsidRPr="00E774B7" w:rsidRDefault="002227BF" w:rsidP="00255EFA">
            <w:pPr>
              <w:jc w:val="center"/>
              <w:rPr>
                <w:rFonts w:ascii="Times New Roman" w:hAnsi="Times New Roman" w:cs="Times New Roman"/>
                <w:lang w:val="en-GB"/>
              </w:rPr>
            </w:pPr>
          </w:p>
        </w:tc>
        <w:tc>
          <w:tcPr>
            <w:tcW w:w="1556" w:type="dxa"/>
            <w:shd w:val="clear" w:color="auto" w:fill="D9D9D9" w:themeFill="background1" w:themeFillShade="D9"/>
            <w:noWrap/>
            <w:hideMark/>
          </w:tcPr>
          <w:p w14:paraId="5A2F0F9B" w14:textId="77777777" w:rsidR="002227BF" w:rsidRPr="00E774B7" w:rsidRDefault="002227BF" w:rsidP="00255EFA">
            <w:pPr>
              <w:jc w:val="center"/>
              <w:rPr>
                <w:rFonts w:ascii="Times New Roman" w:hAnsi="Times New Roman" w:cs="Times New Roman"/>
                <w:bCs/>
                <w:lang w:val="en-GB"/>
              </w:rPr>
            </w:pPr>
          </w:p>
        </w:tc>
      </w:tr>
      <w:tr w:rsidR="00E97839" w:rsidRPr="00E774B7" w14:paraId="52A6B330" w14:textId="77777777" w:rsidTr="005030E3">
        <w:trPr>
          <w:trHeight w:val="255"/>
        </w:trPr>
        <w:tc>
          <w:tcPr>
            <w:tcW w:w="1357" w:type="dxa"/>
            <w:vMerge/>
            <w:shd w:val="clear" w:color="auto" w:fill="D9D9D9" w:themeFill="background1" w:themeFillShade="D9"/>
            <w:noWrap/>
            <w:hideMark/>
          </w:tcPr>
          <w:p w14:paraId="142DC04F" w14:textId="77777777" w:rsidR="002227BF" w:rsidRPr="00E774B7" w:rsidRDefault="002227BF">
            <w:pPr>
              <w:rPr>
                <w:rFonts w:ascii="Times New Roman" w:hAnsi="Times New Roman" w:cs="Times New Roman"/>
                <w:lang w:val="en-GB"/>
              </w:rPr>
            </w:pPr>
          </w:p>
        </w:tc>
        <w:tc>
          <w:tcPr>
            <w:tcW w:w="961" w:type="dxa"/>
            <w:shd w:val="clear" w:color="auto" w:fill="D9D9D9" w:themeFill="background1" w:themeFillShade="D9"/>
            <w:noWrap/>
            <w:hideMark/>
          </w:tcPr>
          <w:p w14:paraId="3A3762AD" w14:textId="77777777" w:rsidR="002227BF" w:rsidRPr="00E774B7" w:rsidRDefault="002227BF" w:rsidP="00255EFA">
            <w:pPr>
              <w:rPr>
                <w:rFonts w:ascii="Times New Roman" w:hAnsi="Times New Roman" w:cs="Times New Roman"/>
                <w:lang w:val="en-GB"/>
              </w:rPr>
            </w:pPr>
            <w:r w:rsidRPr="00E774B7">
              <w:rPr>
                <w:rFonts w:ascii="Times New Roman" w:hAnsi="Times New Roman" w:cs="Times New Roman"/>
                <w:lang w:val="en-GB"/>
              </w:rPr>
              <w:t>UAS</w:t>
            </w:r>
          </w:p>
        </w:tc>
        <w:tc>
          <w:tcPr>
            <w:tcW w:w="1556" w:type="dxa"/>
            <w:shd w:val="clear" w:color="auto" w:fill="D9D9D9" w:themeFill="background1" w:themeFillShade="D9"/>
            <w:noWrap/>
            <w:hideMark/>
          </w:tcPr>
          <w:p w14:paraId="79D167BA" w14:textId="06A0B5A0" w:rsidR="002227BF" w:rsidRPr="00E774B7" w:rsidRDefault="002D592D" w:rsidP="00255EFA">
            <w:pPr>
              <w:jc w:val="center"/>
              <w:rPr>
                <w:rFonts w:ascii="Times New Roman" w:hAnsi="Times New Roman" w:cs="Times New Roman"/>
                <w:lang w:val="en-GB"/>
              </w:rPr>
            </w:pPr>
            <w:r>
              <w:rPr>
                <w:rFonts w:ascii="Times New Roman" w:hAnsi="Times New Roman" w:cs="Times New Roman"/>
                <w:lang w:val="en-GB"/>
              </w:rPr>
              <w:t>98.944</w:t>
            </w:r>
          </w:p>
        </w:tc>
        <w:tc>
          <w:tcPr>
            <w:tcW w:w="1350" w:type="dxa"/>
            <w:shd w:val="clear" w:color="auto" w:fill="D9D9D9" w:themeFill="background1" w:themeFillShade="D9"/>
            <w:noWrap/>
            <w:hideMark/>
          </w:tcPr>
          <w:p w14:paraId="71854573" w14:textId="5E646349" w:rsidR="002227BF" w:rsidRPr="00E774B7" w:rsidRDefault="002D592D" w:rsidP="00255EFA">
            <w:pPr>
              <w:jc w:val="center"/>
              <w:rPr>
                <w:rFonts w:ascii="Times New Roman" w:hAnsi="Times New Roman" w:cs="Times New Roman"/>
                <w:lang w:val="en-GB"/>
              </w:rPr>
            </w:pPr>
            <w:r>
              <w:rPr>
                <w:rFonts w:ascii="Times New Roman" w:hAnsi="Times New Roman" w:cs="Times New Roman"/>
                <w:lang w:val="en-GB"/>
              </w:rPr>
              <w:t>44,793</w:t>
            </w:r>
          </w:p>
        </w:tc>
        <w:tc>
          <w:tcPr>
            <w:tcW w:w="989" w:type="dxa"/>
            <w:shd w:val="clear" w:color="auto" w:fill="D9D9D9" w:themeFill="background1" w:themeFillShade="D9"/>
            <w:noWrap/>
            <w:hideMark/>
          </w:tcPr>
          <w:p w14:paraId="20C648C9" w14:textId="77777777" w:rsidR="002227BF" w:rsidRPr="00E774B7" w:rsidRDefault="002227BF" w:rsidP="00255EFA">
            <w:pPr>
              <w:jc w:val="center"/>
              <w:rPr>
                <w:rFonts w:ascii="Times New Roman" w:hAnsi="Times New Roman" w:cs="Times New Roman"/>
                <w:lang w:val="en-GB"/>
              </w:rPr>
            </w:pPr>
            <w:r w:rsidRPr="00E774B7">
              <w:rPr>
                <w:rFonts w:ascii="Times New Roman" w:hAnsi="Times New Roman" w:cs="Times New Roman"/>
                <w:lang w:val="en-GB"/>
              </w:rPr>
              <w:t>9.779733</w:t>
            </w:r>
          </w:p>
        </w:tc>
        <w:tc>
          <w:tcPr>
            <w:tcW w:w="1293" w:type="dxa"/>
            <w:shd w:val="clear" w:color="auto" w:fill="D9D9D9" w:themeFill="background1" w:themeFillShade="D9"/>
            <w:noWrap/>
            <w:hideMark/>
          </w:tcPr>
          <w:p w14:paraId="71E3122B" w14:textId="77777777" w:rsidR="002227BF" w:rsidRPr="00E774B7" w:rsidRDefault="002227BF" w:rsidP="00255EFA">
            <w:pPr>
              <w:jc w:val="center"/>
              <w:rPr>
                <w:rFonts w:ascii="Times New Roman" w:hAnsi="Times New Roman" w:cs="Times New Roman"/>
                <w:lang w:val="en-GB"/>
              </w:rPr>
            </w:pPr>
            <w:r w:rsidRPr="00E774B7">
              <w:rPr>
                <w:rFonts w:ascii="Times New Roman" w:hAnsi="Times New Roman" w:cs="Times New Roman"/>
                <w:lang w:val="en-GB"/>
              </w:rPr>
              <w:t>0.8601</w:t>
            </w:r>
          </w:p>
        </w:tc>
        <w:tc>
          <w:tcPr>
            <w:tcW w:w="1556" w:type="dxa"/>
            <w:shd w:val="clear" w:color="auto" w:fill="D9D9D9" w:themeFill="background1" w:themeFillShade="D9"/>
            <w:noWrap/>
            <w:hideMark/>
          </w:tcPr>
          <w:p w14:paraId="2F3D02F1" w14:textId="4C41CF25" w:rsidR="002227BF" w:rsidRPr="00E774B7" w:rsidRDefault="002D592D" w:rsidP="00255EFA">
            <w:pPr>
              <w:jc w:val="center"/>
              <w:rPr>
                <w:rFonts w:ascii="Times New Roman" w:hAnsi="Times New Roman" w:cs="Times New Roman"/>
                <w:bCs/>
                <w:lang w:val="en-GB"/>
              </w:rPr>
            </w:pPr>
            <w:r>
              <w:rPr>
                <w:rFonts w:ascii="Times New Roman" w:hAnsi="Times New Roman" w:cs="Times New Roman"/>
                <w:bCs/>
                <w:lang w:val="en-GB"/>
              </w:rPr>
              <w:t>52,078</w:t>
            </w:r>
          </w:p>
        </w:tc>
      </w:tr>
      <w:tr w:rsidR="00E97839" w:rsidRPr="00E774B7" w14:paraId="1F063F77" w14:textId="77777777" w:rsidTr="005030E3">
        <w:trPr>
          <w:trHeight w:val="255"/>
        </w:trPr>
        <w:tc>
          <w:tcPr>
            <w:tcW w:w="1357" w:type="dxa"/>
            <w:vMerge w:val="restart"/>
            <w:noWrap/>
            <w:hideMark/>
          </w:tcPr>
          <w:p w14:paraId="603517E5" w14:textId="77777777" w:rsidR="002227BF" w:rsidRPr="00E774B7" w:rsidRDefault="002227BF">
            <w:pPr>
              <w:rPr>
                <w:rFonts w:ascii="Times New Roman" w:hAnsi="Times New Roman" w:cs="Times New Roman"/>
                <w:lang w:val="en-GB"/>
              </w:rPr>
            </w:pPr>
            <w:r w:rsidRPr="00E774B7">
              <w:rPr>
                <w:rFonts w:ascii="Times New Roman" w:hAnsi="Times New Roman" w:cs="Times New Roman"/>
                <w:lang w:val="en-GB"/>
              </w:rPr>
              <w:t>UAS 50% CVD effectiveness</w:t>
            </w:r>
          </w:p>
        </w:tc>
        <w:tc>
          <w:tcPr>
            <w:tcW w:w="961" w:type="dxa"/>
            <w:noWrap/>
            <w:hideMark/>
          </w:tcPr>
          <w:p w14:paraId="6FE295C3" w14:textId="77777777" w:rsidR="002227BF" w:rsidRPr="00E774B7" w:rsidRDefault="002227BF" w:rsidP="00255EFA">
            <w:pPr>
              <w:rPr>
                <w:rFonts w:ascii="Times New Roman" w:hAnsi="Times New Roman" w:cs="Times New Roman"/>
                <w:lang w:val="en-GB"/>
              </w:rPr>
            </w:pPr>
            <w:r w:rsidRPr="00E774B7">
              <w:rPr>
                <w:rFonts w:ascii="Times New Roman" w:hAnsi="Times New Roman" w:cs="Times New Roman"/>
                <w:lang w:val="en-GB"/>
              </w:rPr>
              <w:t>No UAS</w:t>
            </w:r>
          </w:p>
        </w:tc>
        <w:tc>
          <w:tcPr>
            <w:tcW w:w="1556" w:type="dxa"/>
            <w:noWrap/>
            <w:hideMark/>
          </w:tcPr>
          <w:p w14:paraId="6298576B" w14:textId="13B4A04D" w:rsidR="002227BF" w:rsidRPr="00E774B7" w:rsidRDefault="002D592D" w:rsidP="00255EFA">
            <w:pPr>
              <w:jc w:val="center"/>
              <w:rPr>
                <w:rFonts w:ascii="Times New Roman" w:hAnsi="Times New Roman" w:cs="Times New Roman"/>
                <w:lang w:val="en-GB"/>
              </w:rPr>
            </w:pPr>
            <w:r>
              <w:rPr>
                <w:rFonts w:ascii="Times New Roman" w:hAnsi="Times New Roman" w:cs="Times New Roman"/>
                <w:lang w:val="en-GB"/>
              </w:rPr>
              <w:t>54,151</w:t>
            </w:r>
          </w:p>
        </w:tc>
        <w:tc>
          <w:tcPr>
            <w:tcW w:w="1350" w:type="dxa"/>
            <w:noWrap/>
            <w:hideMark/>
          </w:tcPr>
          <w:p w14:paraId="095E8E33" w14:textId="77777777" w:rsidR="002227BF" w:rsidRPr="00E774B7" w:rsidRDefault="002227BF" w:rsidP="00255EFA">
            <w:pPr>
              <w:jc w:val="center"/>
              <w:rPr>
                <w:rFonts w:ascii="Times New Roman" w:hAnsi="Times New Roman" w:cs="Times New Roman"/>
                <w:lang w:val="en-GB"/>
              </w:rPr>
            </w:pPr>
          </w:p>
        </w:tc>
        <w:tc>
          <w:tcPr>
            <w:tcW w:w="989" w:type="dxa"/>
            <w:noWrap/>
            <w:hideMark/>
          </w:tcPr>
          <w:p w14:paraId="0B81E457" w14:textId="77777777" w:rsidR="002227BF" w:rsidRPr="00E774B7" w:rsidRDefault="002227BF" w:rsidP="00255EFA">
            <w:pPr>
              <w:jc w:val="center"/>
              <w:rPr>
                <w:rFonts w:ascii="Times New Roman" w:hAnsi="Times New Roman" w:cs="Times New Roman"/>
                <w:lang w:val="en-GB"/>
              </w:rPr>
            </w:pPr>
            <w:r w:rsidRPr="00E774B7">
              <w:rPr>
                <w:rFonts w:ascii="Times New Roman" w:hAnsi="Times New Roman" w:cs="Times New Roman"/>
                <w:lang w:val="en-GB"/>
              </w:rPr>
              <w:t>8.919633</w:t>
            </w:r>
          </w:p>
        </w:tc>
        <w:tc>
          <w:tcPr>
            <w:tcW w:w="1293" w:type="dxa"/>
            <w:noWrap/>
            <w:hideMark/>
          </w:tcPr>
          <w:p w14:paraId="11219EB9" w14:textId="77777777" w:rsidR="002227BF" w:rsidRPr="00E774B7" w:rsidRDefault="002227BF" w:rsidP="00255EFA">
            <w:pPr>
              <w:jc w:val="center"/>
              <w:rPr>
                <w:rFonts w:ascii="Times New Roman" w:hAnsi="Times New Roman" w:cs="Times New Roman"/>
                <w:lang w:val="en-GB"/>
              </w:rPr>
            </w:pPr>
          </w:p>
        </w:tc>
        <w:tc>
          <w:tcPr>
            <w:tcW w:w="1556" w:type="dxa"/>
            <w:noWrap/>
            <w:hideMark/>
          </w:tcPr>
          <w:p w14:paraId="51D2CCC3" w14:textId="77777777" w:rsidR="002227BF" w:rsidRPr="00E774B7" w:rsidRDefault="002227BF" w:rsidP="00255EFA">
            <w:pPr>
              <w:jc w:val="center"/>
              <w:rPr>
                <w:rFonts w:ascii="Times New Roman" w:hAnsi="Times New Roman" w:cs="Times New Roman"/>
                <w:bCs/>
                <w:lang w:val="en-GB"/>
              </w:rPr>
            </w:pPr>
          </w:p>
        </w:tc>
      </w:tr>
      <w:tr w:rsidR="00E97839" w:rsidRPr="00E774B7" w14:paraId="46180291" w14:textId="77777777" w:rsidTr="005030E3">
        <w:trPr>
          <w:trHeight w:val="255"/>
        </w:trPr>
        <w:tc>
          <w:tcPr>
            <w:tcW w:w="1357" w:type="dxa"/>
            <w:vMerge/>
            <w:noWrap/>
            <w:hideMark/>
          </w:tcPr>
          <w:p w14:paraId="4DBD7DEA" w14:textId="77777777" w:rsidR="002227BF" w:rsidRPr="00E774B7" w:rsidRDefault="002227BF">
            <w:pPr>
              <w:rPr>
                <w:rFonts w:ascii="Times New Roman" w:hAnsi="Times New Roman" w:cs="Times New Roman"/>
                <w:lang w:val="en-GB"/>
              </w:rPr>
            </w:pPr>
          </w:p>
        </w:tc>
        <w:tc>
          <w:tcPr>
            <w:tcW w:w="961" w:type="dxa"/>
            <w:noWrap/>
            <w:hideMark/>
          </w:tcPr>
          <w:p w14:paraId="799450FF" w14:textId="77777777" w:rsidR="002227BF" w:rsidRPr="00E774B7" w:rsidRDefault="002227BF" w:rsidP="00255EFA">
            <w:pPr>
              <w:rPr>
                <w:rFonts w:ascii="Times New Roman" w:hAnsi="Times New Roman" w:cs="Times New Roman"/>
                <w:lang w:val="en-GB"/>
              </w:rPr>
            </w:pPr>
            <w:r w:rsidRPr="00E774B7">
              <w:rPr>
                <w:rFonts w:ascii="Times New Roman" w:hAnsi="Times New Roman" w:cs="Times New Roman"/>
                <w:lang w:val="en-GB"/>
              </w:rPr>
              <w:t>UAS</w:t>
            </w:r>
          </w:p>
        </w:tc>
        <w:tc>
          <w:tcPr>
            <w:tcW w:w="1556" w:type="dxa"/>
            <w:noWrap/>
            <w:hideMark/>
          </w:tcPr>
          <w:p w14:paraId="49F4426B" w14:textId="137665FE" w:rsidR="002227BF" w:rsidRPr="00E774B7" w:rsidRDefault="002D592D" w:rsidP="00255EFA">
            <w:pPr>
              <w:jc w:val="center"/>
              <w:rPr>
                <w:rFonts w:ascii="Times New Roman" w:hAnsi="Times New Roman" w:cs="Times New Roman"/>
                <w:lang w:val="en-GB"/>
              </w:rPr>
            </w:pPr>
            <w:r>
              <w:rPr>
                <w:rFonts w:ascii="Times New Roman" w:hAnsi="Times New Roman" w:cs="Times New Roman"/>
                <w:lang w:val="en-GB"/>
              </w:rPr>
              <w:t>98,399</w:t>
            </w:r>
          </w:p>
        </w:tc>
        <w:tc>
          <w:tcPr>
            <w:tcW w:w="1350" w:type="dxa"/>
            <w:noWrap/>
            <w:hideMark/>
          </w:tcPr>
          <w:p w14:paraId="3AA4DF68" w14:textId="403387B5" w:rsidR="002227BF" w:rsidRPr="00E774B7" w:rsidRDefault="002D592D" w:rsidP="00255EFA">
            <w:pPr>
              <w:jc w:val="center"/>
              <w:rPr>
                <w:rFonts w:ascii="Times New Roman" w:hAnsi="Times New Roman" w:cs="Times New Roman"/>
                <w:lang w:val="en-GB"/>
              </w:rPr>
            </w:pPr>
            <w:r>
              <w:rPr>
                <w:rFonts w:ascii="Times New Roman" w:hAnsi="Times New Roman" w:cs="Times New Roman"/>
                <w:lang w:val="en-GB"/>
              </w:rPr>
              <w:t>44,248</w:t>
            </w:r>
          </w:p>
        </w:tc>
        <w:tc>
          <w:tcPr>
            <w:tcW w:w="989" w:type="dxa"/>
            <w:noWrap/>
            <w:hideMark/>
          </w:tcPr>
          <w:p w14:paraId="621B7F22" w14:textId="77777777" w:rsidR="002227BF" w:rsidRPr="00E774B7" w:rsidRDefault="002227BF" w:rsidP="00255EFA">
            <w:pPr>
              <w:jc w:val="center"/>
              <w:rPr>
                <w:rFonts w:ascii="Times New Roman" w:hAnsi="Times New Roman" w:cs="Times New Roman"/>
                <w:lang w:val="en-GB"/>
              </w:rPr>
            </w:pPr>
            <w:r w:rsidRPr="00E774B7">
              <w:rPr>
                <w:rFonts w:ascii="Times New Roman" w:hAnsi="Times New Roman" w:cs="Times New Roman"/>
                <w:lang w:val="en-GB"/>
              </w:rPr>
              <w:t>9.564533</w:t>
            </w:r>
          </w:p>
        </w:tc>
        <w:tc>
          <w:tcPr>
            <w:tcW w:w="1293" w:type="dxa"/>
            <w:noWrap/>
            <w:hideMark/>
          </w:tcPr>
          <w:p w14:paraId="53E919D6" w14:textId="77777777" w:rsidR="002227BF" w:rsidRPr="00E774B7" w:rsidRDefault="002227BF" w:rsidP="00255EFA">
            <w:pPr>
              <w:jc w:val="center"/>
              <w:rPr>
                <w:rFonts w:ascii="Times New Roman" w:hAnsi="Times New Roman" w:cs="Times New Roman"/>
                <w:lang w:val="en-GB"/>
              </w:rPr>
            </w:pPr>
            <w:r w:rsidRPr="00E774B7">
              <w:rPr>
                <w:rFonts w:ascii="Times New Roman" w:hAnsi="Times New Roman" w:cs="Times New Roman"/>
                <w:lang w:val="en-GB"/>
              </w:rPr>
              <w:t>0.6449</w:t>
            </w:r>
          </w:p>
        </w:tc>
        <w:tc>
          <w:tcPr>
            <w:tcW w:w="1556" w:type="dxa"/>
            <w:noWrap/>
            <w:hideMark/>
          </w:tcPr>
          <w:p w14:paraId="30910275" w14:textId="13E9FAB5" w:rsidR="002227BF" w:rsidRPr="00E774B7" w:rsidRDefault="002D592D" w:rsidP="00255EFA">
            <w:pPr>
              <w:jc w:val="center"/>
              <w:rPr>
                <w:rFonts w:ascii="Times New Roman" w:hAnsi="Times New Roman" w:cs="Times New Roman"/>
                <w:bCs/>
                <w:lang w:val="en-GB"/>
              </w:rPr>
            </w:pPr>
            <w:r>
              <w:rPr>
                <w:rFonts w:ascii="Times New Roman" w:hAnsi="Times New Roman" w:cs="Times New Roman"/>
                <w:bCs/>
                <w:lang w:val="en-GB"/>
              </w:rPr>
              <w:t>68,612</w:t>
            </w:r>
          </w:p>
        </w:tc>
      </w:tr>
      <w:tr w:rsidR="00E97839" w:rsidRPr="00E774B7" w14:paraId="20E20D51" w14:textId="77777777" w:rsidTr="005030E3">
        <w:trPr>
          <w:trHeight w:val="255"/>
        </w:trPr>
        <w:tc>
          <w:tcPr>
            <w:tcW w:w="1357" w:type="dxa"/>
            <w:vMerge w:val="restart"/>
            <w:shd w:val="clear" w:color="auto" w:fill="D9D9D9" w:themeFill="background1" w:themeFillShade="D9"/>
            <w:noWrap/>
            <w:hideMark/>
          </w:tcPr>
          <w:p w14:paraId="22275A21" w14:textId="77777777" w:rsidR="00C16E79" w:rsidRPr="00E774B7" w:rsidRDefault="00C16E79">
            <w:pPr>
              <w:rPr>
                <w:rFonts w:ascii="Times New Roman" w:hAnsi="Times New Roman" w:cs="Times New Roman"/>
                <w:lang w:val="en-GB"/>
              </w:rPr>
            </w:pPr>
            <w:r w:rsidRPr="00E774B7">
              <w:rPr>
                <w:rFonts w:ascii="Times New Roman" w:hAnsi="Times New Roman" w:cs="Times New Roman"/>
                <w:lang w:val="en-GB"/>
              </w:rPr>
              <w:t>UAS 75% MVC effectiveness</w:t>
            </w:r>
          </w:p>
        </w:tc>
        <w:tc>
          <w:tcPr>
            <w:tcW w:w="961" w:type="dxa"/>
            <w:shd w:val="clear" w:color="auto" w:fill="D9D9D9" w:themeFill="background1" w:themeFillShade="D9"/>
            <w:noWrap/>
            <w:hideMark/>
          </w:tcPr>
          <w:p w14:paraId="5AB97B94" w14:textId="77777777" w:rsidR="00C16E79" w:rsidRPr="00E774B7" w:rsidRDefault="00C16E79" w:rsidP="00255EFA">
            <w:pPr>
              <w:rPr>
                <w:rFonts w:ascii="Times New Roman" w:hAnsi="Times New Roman" w:cs="Times New Roman"/>
                <w:lang w:val="en-GB"/>
              </w:rPr>
            </w:pPr>
            <w:r w:rsidRPr="00E774B7">
              <w:rPr>
                <w:rFonts w:ascii="Times New Roman" w:hAnsi="Times New Roman" w:cs="Times New Roman"/>
                <w:lang w:val="en-GB"/>
              </w:rPr>
              <w:t>No UAS</w:t>
            </w:r>
          </w:p>
        </w:tc>
        <w:tc>
          <w:tcPr>
            <w:tcW w:w="1556" w:type="dxa"/>
            <w:shd w:val="clear" w:color="auto" w:fill="D9D9D9" w:themeFill="background1" w:themeFillShade="D9"/>
            <w:noWrap/>
            <w:hideMark/>
          </w:tcPr>
          <w:p w14:paraId="18C6C392" w14:textId="12439DF7" w:rsidR="00C16E79" w:rsidRPr="00E774B7" w:rsidRDefault="002D592D" w:rsidP="00255EFA">
            <w:pPr>
              <w:jc w:val="center"/>
              <w:rPr>
                <w:rFonts w:ascii="Times New Roman" w:hAnsi="Times New Roman" w:cs="Times New Roman"/>
                <w:lang w:val="en-GB"/>
              </w:rPr>
            </w:pPr>
            <w:r>
              <w:rPr>
                <w:rFonts w:ascii="Times New Roman" w:hAnsi="Times New Roman" w:cs="Times New Roman"/>
                <w:lang w:val="en-GB"/>
              </w:rPr>
              <w:t>54,151</w:t>
            </w:r>
          </w:p>
        </w:tc>
        <w:tc>
          <w:tcPr>
            <w:tcW w:w="1350" w:type="dxa"/>
            <w:shd w:val="clear" w:color="auto" w:fill="D9D9D9" w:themeFill="background1" w:themeFillShade="D9"/>
            <w:noWrap/>
            <w:hideMark/>
          </w:tcPr>
          <w:p w14:paraId="1C49739C" w14:textId="77777777" w:rsidR="00C16E79" w:rsidRPr="00E774B7" w:rsidRDefault="00C16E79" w:rsidP="00255EFA">
            <w:pPr>
              <w:jc w:val="center"/>
              <w:rPr>
                <w:rFonts w:ascii="Times New Roman" w:hAnsi="Times New Roman" w:cs="Times New Roman"/>
                <w:lang w:val="en-GB"/>
              </w:rPr>
            </w:pPr>
          </w:p>
        </w:tc>
        <w:tc>
          <w:tcPr>
            <w:tcW w:w="989" w:type="dxa"/>
            <w:shd w:val="clear" w:color="auto" w:fill="D9D9D9" w:themeFill="background1" w:themeFillShade="D9"/>
            <w:noWrap/>
            <w:hideMark/>
          </w:tcPr>
          <w:p w14:paraId="48E4EAA8" w14:textId="77777777" w:rsidR="00C16E79" w:rsidRPr="00E774B7" w:rsidRDefault="00C16E79" w:rsidP="00255EFA">
            <w:pPr>
              <w:jc w:val="center"/>
              <w:rPr>
                <w:rFonts w:ascii="Times New Roman" w:hAnsi="Times New Roman" w:cs="Times New Roman"/>
                <w:lang w:val="en-GB"/>
              </w:rPr>
            </w:pPr>
            <w:r w:rsidRPr="00E774B7">
              <w:rPr>
                <w:rFonts w:ascii="Times New Roman" w:hAnsi="Times New Roman" w:cs="Times New Roman"/>
                <w:lang w:val="en-GB"/>
              </w:rPr>
              <w:t>8.919633</w:t>
            </w:r>
          </w:p>
        </w:tc>
        <w:tc>
          <w:tcPr>
            <w:tcW w:w="1293" w:type="dxa"/>
            <w:shd w:val="clear" w:color="auto" w:fill="D9D9D9" w:themeFill="background1" w:themeFillShade="D9"/>
            <w:noWrap/>
            <w:hideMark/>
          </w:tcPr>
          <w:p w14:paraId="110B17B6" w14:textId="77777777" w:rsidR="00C16E79" w:rsidRPr="00E774B7" w:rsidRDefault="00C16E79" w:rsidP="00255EFA">
            <w:pPr>
              <w:jc w:val="center"/>
              <w:rPr>
                <w:rFonts w:ascii="Times New Roman" w:hAnsi="Times New Roman" w:cs="Times New Roman"/>
                <w:lang w:val="en-GB"/>
              </w:rPr>
            </w:pPr>
          </w:p>
        </w:tc>
        <w:tc>
          <w:tcPr>
            <w:tcW w:w="1556" w:type="dxa"/>
            <w:shd w:val="clear" w:color="auto" w:fill="D9D9D9" w:themeFill="background1" w:themeFillShade="D9"/>
            <w:noWrap/>
            <w:hideMark/>
          </w:tcPr>
          <w:p w14:paraId="71994B13" w14:textId="77777777" w:rsidR="00C16E79" w:rsidRPr="00E774B7" w:rsidRDefault="00C16E79" w:rsidP="00255EFA">
            <w:pPr>
              <w:jc w:val="center"/>
              <w:rPr>
                <w:rFonts w:ascii="Times New Roman" w:hAnsi="Times New Roman" w:cs="Times New Roman"/>
                <w:bCs/>
                <w:lang w:val="en-GB"/>
              </w:rPr>
            </w:pPr>
          </w:p>
        </w:tc>
      </w:tr>
      <w:tr w:rsidR="00E97839" w:rsidRPr="00E774B7" w14:paraId="1DC41F71" w14:textId="77777777" w:rsidTr="005030E3">
        <w:trPr>
          <w:trHeight w:val="255"/>
        </w:trPr>
        <w:tc>
          <w:tcPr>
            <w:tcW w:w="1357" w:type="dxa"/>
            <w:vMerge/>
            <w:shd w:val="clear" w:color="auto" w:fill="D9D9D9" w:themeFill="background1" w:themeFillShade="D9"/>
            <w:noWrap/>
            <w:hideMark/>
          </w:tcPr>
          <w:p w14:paraId="1B25A82E" w14:textId="77777777" w:rsidR="00C16E79" w:rsidRPr="00E774B7" w:rsidRDefault="00C16E79">
            <w:pPr>
              <w:rPr>
                <w:rFonts w:ascii="Times New Roman" w:hAnsi="Times New Roman" w:cs="Times New Roman"/>
                <w:lang w:val="en-GB"/>
              </w:rPr>
            </w:pPr>
          </w:p>
        </w:tc>
        <w:tc>
          <w:tcPr>
            <w:tcW w:w="961" w:type="dxa"/>
            <w:shd w:val="clear" w:color="auto" w:fill="D9D9D9" w:themeFill="background1" w:themeFillShade="D9"/>
            <w:noWrap/>
            <w:hideMark/>
          </w:tcPr>
          <w:p w14:paraId="0EB1B8B1" w14:textId="77777777" w:rsidR="00C16E79" w:rsidRPr="00E774B7" w:rsidRDefault="00C16E79" w:rsidP="00255EFA">
            <w:pPr>
              <w:rPr>
                <w:rFonts w:ascii="Times New Roman" w:hAnsi="Times New Roman" w:cs="Times New Roman"/>
                <w:lang w:val="en-GB"/>
              </w:rPr>
            </w:pPr>
            <w:r w:rsidRPr="00E774B7">
              <w:rPr>
                <w:rFonts w:ascii="Times New Roman" w:hAnsi="Times New Roman" w:cs="Times New Roman"/>
                <w:lang w:val="en-GB"/>
              </w:rPr>
              <w:t>UAS</w:t>
            </w:r>
          </w:p>
        </w:tc>
        <w:tc>
          <w:tcPr>
            <w:tcW w:w="1556" w:type="dxa"/>
            <w:shd w:val="clear" w:color="auto" w:fill="D9D9D9" w:themeFill="background1" w:themeFillShade="D9"/>
            <w:noWrap/>
            <w:hideMark/>
          </w:tcPr>
          <w:p w14:paraId="530718D2" w14:textId="470FC6A6" w:rsidR="00C16E79" w:rsidRPr="00E774B7" w:rsidRDefault="002D592D" w:rsidP="00255EFA">
            <w:pPr>
              <w:jc w:val="center"/>
              <w:rPr>
                <w:rFonts w:ascii="Times New Roman" w:hAnsi="Times New Roman" w:cs="Times New Roman"/>
                <w:lang w:val="en-GB"/>
              </w:rPr>
            </w:pPr>
            <w:r>
              <w:rPr>
                <w:rFonts w:ascii="Times New Roman" w:hAnsi="Times New Roman" w:cs="Times New Roman"/>
                <w:lang w:val="en-GB"/>
              </w:rPr>
              <w:t>99,514</w:t>
            </w:r>
          </w:p>
        </w:tc>
        <w:tc>
          <w:tcPr>
            <w:tcW w:w="1350" w:type="dxa"/>
            <w:shd w:val="clear" w:color="auto" w:fill="D9D9D9" w:themeFill="background1" w:themeFillShade="D9"/>
            <w:noWrap/>
            <w:hideMark/>
          </w:tcPr>
          <w:p w14:paraId="525004CF" w14:textId="4344B7CE" w:rsidR="00C16E79" w:rsidRPr="00E774B7" w:rsidRDefault="002D592D" w:rsidP="00255EFA">
            <w:pPr>
              <w:jc w:val="center"/>
              <w:rPr>
                <w:rFonts w:ascii="Times New Roman" w:hAnsi="Times New Roman" w:cs="Times New Roman"/>
                <w:lang w:val="en-GB"/>
              </w:rPr>
            </w:pPr>
            <w:r>
              <w:rPr>
                <w:rFonts w:ascii="Times New Roman" w:hAnsi="Times New Roman" w:cs="Times New Roman"/>
                <w:lang w:val="en-GB"/>
              </w:rPr>
              <w:t>45,362</w:t>
            </w:r>
          </w:p>
        </w:tc>
        <w:tc>
          <w:tcPr>
            <w:tcW w:w="989" w:type="dxa"/>
            <w:shd w:val="clear" w:color="auto" w:fill="D9D9D9" w:themeFill="background1" w:themeFillShade="D9"/>
            <w:noWrap/>
            <w:hideMark/>
          </w:tcPr>
          <w:p w14:paraId="62D54ED7" w14:textId="77777777" w:rsidR="00C16E79" w:rsidRPr="00E774B7" w:rsidRDefault="00C16E79" w:rsidP="00255EFA">
            <w:pPr>
              <w:jc w:val="center"/>
              <w:rPr>
                <w:rFonts w:ascii="Times New Roman" w:hAnsi="Times New Roman" w:cs="Times New Roman"/>
                <w:lang w:val="en-GB"/>
              </w:rPr>
            </w:pPr>
            <w:r w:rsidRPr="00E774B7">
              <w:rPr>
                <w:rFonts w:ascii="Times New Roman" w:hAnsi="Times New Roman" w:cs="Times New Roman"/>
                <w:lang w:val="en-GB"/>
              </w:rPr>
              <w:t>9.9299</w:t>
            </w:r>
          </w:p>
        </w:tc>
        <w:tc>
          <w:tcPr>
            <w:tcW w:w="1293" w:type="dxa"/>
            <w:shd w:val="clear" w:color="auto" w:fill="D9D9D9" w:themeFill="background1" w:themeFillShade="D9"/>
            <w:noWrap/>
            <w:hideMark/>
          </w:tcPr>
          <w:p w14:paraId="2C3E7F8C" w14:textId="77777777" w:rsidR="00C16E79" w:rsidRPr="00E774B7" w:rsidRDefault="00C16E79" w:rsidP="00255EFA">
            <w:pPr>
              <w:jc w:val="center"/>
              <w:rPr>
                <w:rFonts w:ascii="Times New Roman" w:hAnsi="Times New Roman" w:cs="Times New Roman"/>
                <w:lang w:val="en-GB"/>
              </w:rPr>
            </w:pPr>
            <w:r w:rsidRPr="00E774B7">
              <w:rPr>
                <w:rFonts w:ascii="Times New Roman" w:hAnsi="Times New Roman" w:cs="Times New Roman"/>
                <w:lang w:val="en-GB"/>
              </w:rPr>
              <w:t>1.010267</w:t>
            </w:r>
          </w:p>
        </w:tc>
        <w:tc>
          <w:tcPr>
            <w:tcW w:w="1556" w:type="dxa"/>
            <w:shd w:val="clear" w:color="auto" w:fill="D9D9D9" w:themeFill="background1" w:themeFillShade="D9"/>
            <w:noWrap/>
            <w:hideMark/>
          </w:tcPr>
          <w:p w14:paraId="74AFF7D8" w14:textId="3E4C2A16" w:rsidR="00C16E79" w:rsidRPr="00E774B7" w:rsidRDefault="002D592D" w:rsidP="00255EFA">
            <w:pPr>
              <w:jc w:val="center"/>
              <w:rPr>
                <w:rFonts w:ascii="Times New Roman" w:hAnsi="Times New Roman" w:cs="Times New Roman"/>
                <w:bCs/>
                <w:lang w:val="en-GB"/>
              </w:rPr>
            </w:pPr>
            <w:r>
              <w:rPr>
                <w:rFonts w:ascii="Times New Roman" w:hAnsi="Times New Roman" w:cs="Times New Roman"/>
                <w:bCs/>
                <w:lang w:val="en-GB"/>
              </w:rPr>
              <w:t>44,901</w:t>
            </w:r>
          </w:p>
        </w:tc>
      </w:tr>
      <w:tr w:rsidR="00E97839" w:rsidRPr="00E774B7" w14:paraId="1F0B91EC" w14:textId="77777777" w:rsidTr="005030E3">
        <w:trPr>
          <w:trHeight w:val="255"/>
        </w:trPr>
        <w:tc>
          <w:tcPr>
            <w:tcW w:w="1357" w:type="dxa"/>
            <w:vMerge w:val="restart"/>
            <w:noWrap/>
            <w:hideMark/>
          </w:tcPr>
          <w:p w14:paraId="07F70334" w14:textId="77777777" w:rsidR="00C16E79" w:rsidRPr="00E774B7" w:rsidRDefault="00C16E79">
            <w:pPr>
              <w:rPr>
                <w:rFonts w:ascii="Times New Roman" w:hAnsi="Times New Roman" w:cs="Times New Roman"/>
                <w:lang w:val="en-GB"/>
              </w:rPr>
            </w:pPr>
            <w:r w:rsidRPr="00E774B7">
              <w:rPr>
                <w:rFonts w:ascii="Times New Roman" w:hAnsi="Times New Roman" w:cs="Times New Roman"/>
                <w:lang w:val="en-GB"/>
              </w:rPr>
              <w:t>UAS 50% MVC effectiveness</w:t>
            </w:r>
          </w:p>
        </w:tc>
        <w:tc>
          <w:tcPr>
            <w:tcW w:w="961" w:type="dxa"/>
            <w:noWrap/>
            <w:hideMark/>
          </w:tcPr>
          <w:p w14:paraId="2A428A81" w14:textId="77777777" w:rsidR="00C16E79" w:rsidRPr="00E774B7" w:rsidRDefault="00C16E79" w:rsidP="00255EFA">
            <w:pPr>
              <w:rPr>
                <w:rFonts w:ascii="Times New Roman" w:hAnsi="Times New Roman" w:cs="Times New Roman"/>
                <w:lang w:val="en-GB"/>
              </w:rPr>
            </w:pPr>
            <w:r w:rsidRPr="00E774B7">
              <w:rPr>
                <w:rFonts w:ascii="Times New Roman" w:hAnsi="Times New Roman" w:cs="Times New Roman"/>
                <w:lang w:val="en-GB"/>
              </w:rPr>
              <w:t>No UAS</w:t>
            </w:r>
          </w:p>
        </w:tc>
        <w:tc>
          <w:tcPr>
            <w:tcW w:w="1556" w:type="dxa"/>
            <w:noWrap/>
            <w:hideMark/>
          </w:tcPr>
          <w:p w14:paraId="55C83B92" w14:textId="0AF75614" w:rsidR="00C16E79" w:rsidRPr="00E774B7" w:rsidRDefault="002D592D" w:rsidP="00255EFA">
            <w:pPr>
              <w:jc w:val="center"/>
              <w:rPr>
                <w:rFonts w:ascii="Times New Roman" w:hAnsi="Times New Roman" w:cs="Times New Roman"/>
                <w:lang w:val="en-GB"/>
              </w:rPr>
            </w:pPr>
            <w:r>
              <w:rPr>
                <w:rFonts w:ascii="Times New Roman" w:hAnsi="Times New Roman" w:cs="Times New Roman"/>
                <w:lang w:val="en-GB"/>
              </w:rPr>
              <w:t>54,151</w:t>
            </w:r>
          </w:p>
        </w:tc>
        <w:tc>
          <w:tcPr>
            <w:tcW w:w="1350" w:type="dxa"/>
            <w:noWrap/>
            <w:hideMark/>
          </w:tcPr>
          <w:p w14:paraId="7DA23F87" w14:textId="77777777" w:rsidR="00C16E79" w:rsidRPr="00E774B7" w:rsidRDefault="00C16E79" w:rsidP="00255EFA">
            <w:pPr>
              <w:jc w:val="center"/>
              <w:rPr>
                <w:rFonts w:ascii="Times New Roman" w:hAnsi="Times New Roman" w:cs="Times New Roman"/>
                <w:lang w:val="en-GB"/>
              </w:rPr>
            </w:pPr>
          </w:p>
        </w:tc>
        <w:tc>
          <w:tcPr>
            <w:tcW w:w="989" w:type="dxa"/>
            <w:noWrap/>
            <w:hideMark/>
          </w:tcPr>
          <w:p w14:paraId="546C2909" w14:textId="77777777" w:rsidR="00C16E79" w:rsidRPr="00E774B7" w:rsidRDefault="00C16E79" w:rsidP="00255EFA">
            <w:pPr>
              <w:jc w:val="center"/>
              <w:rPr>
                <w:rFonts w:ascii="Times New Roman" w:hAnsi="Times New Roman" w:cs="Times New Roman"/>
                <w:lang w:val="en-GB"/>
              </w:rPr>
            </w:pPr>
            <w:r w:rsidRPr="00E774B7">
              <w:rPr>
                <w:rFonts w:ascii="Times New Roman" w:hAnsi="Times New Roman" w:cs="Times New Roman"/>
                <w:lang w:val="en-GB"/>
              </w:rPr>
              <w:t>8.919633</w:t>
            </w:r>
          </w:p>
        </w:tc>
        <w:tc>
          <w:tcPr>
            <w:tcW w:w="1293" w:type="dxa"/>
            <w:noWrap/>
            <w:hideMark/>
          </w:tcPr>
          <w:p w14:paraId="546F1602" w14:textId="77777777" w:rsidR="00C16E79" w:rsidRPr="00E774B7" w:rsidRDefault="00C16E79" w:rsidP="00255EFA">
            <w:pPr>
              <w:jc w:val="center"/>
              <w:rPr>
                <w:rFonts w:ascii="Times New Roman" w:hAnsi="Times New Roman" w:cs="Times New Roman"/>
                <w:lang w:val="en-GB"/>
              </w:rPr>
            </w:pPr>
          </w:p>
        </w:tc>
        <w:tc>
          <w:tcPr>
            <w:tcW w:w="1556" w:type="dxa"/>
            <w:noWrap/>
            <w:hideMark/>
          </w:tcPr>
          <w:p w14:paraId="44AC3F77" w14:textId="77777777" w:rsidR="00C16E79" w:rsidRPr="00E774B7" w:rsidRDefault="00C16E79" w:rsidP="00255EFA">
            <w:pPr>
              <w:jc w:val="center"/>
              <w:rPr>
                <w:rFonts w:ascii="Times New Roman" w:hAnsi="Times New Roman" w:cs="Times New Roman"/>
                <w:bCs/>
                <w:lang w:val="en-GB"/>
              </w:rPr>
            </w:pPr>
          </w:p>
        </w:tc>
      </w:tr>
      <w:tr w:rsidR="00E97839" w:rsidRPr="00E774B7" w14:paraId="7D190625" w14:textId="77777777" w:rsidTr="005030E3">
        <w:trPr>
          <w:trHeight w:val="255"/>
        </w:trPr>
        <w:tc>
          <w:tcPr>
            <w:tcW w:w="1357" w:type="dxa"/>
            <w:vMerge/>
            <w:noWrap/>
            <w:hideMark/>
          </w:tcPr>
          <w:p w14:paraId="19E9CE79" w14:textId="77777777" w:rsidR="00C16E79" w:rsidRPr="00E774B7" w:rsidRDefault="00C16E79">
            <w:pPr>
              <w:rPr>
                <w:rFonts w:ascii="Times New Roman" w:hAnsi="Times New Roman" w:cs="Times New Roman"/>
                <w:lang w:val="en-GB"/>
              </w:rPr>
            </w:pPr>
          </w:p>
        </w:tc>
        <w:tc>
          <w:tcPr>
            <w:tcW w:w="961" w:type="dxa"/>
            <w:noWrap/>
            <w:hideMark/>
          </w:tcPr>
          <w:p w14:paraId="39A2B33A" w14:textId="77777777" w:rsidR="00C16E79" w:rsidRPr="00E774B7" w:rsidRDefault="00C16E79" w:rsidP="00255EFA">
            <w:pPr>
              <w:rPr>
                <w:rFonts w:ascii="Times New Roman" w:hAnsi="Times New Roman" w:cs="Times New Roman"/>
                <w:lang w:val="en-GB"/>
              </w:rPr>
            </w:pPr>
            <w:r w:rsidRPr="00E774B7">
              <w:rPr>
                <w:rFonts w:ascii="Times New Roman" w:hAnsi="Times New Roman" w:cs="Times New Roman"/>
                <w:lang w:val="en-GB"/>
              </w:rPr>
              <w:t>UAS</w:t>
            </w:r>
          </w:p>
        </w:tc>
        <w:tc>
          <w:tcPr>
            <w:tcW w:w="1556" w:type="dxa"/>
            <w:noWrap/>
            <w:hideMark/>
          </w:tcPr>
          <w:p w14:paraId="31C2858C" w14:textId="4DADE6B3" w:rsidR="00C16E79" w:rsidRPr="00E774B7" w:rsidRDefault="002D592D" w:rsidP="00255EFA">
            <w:pPr>
              <w:jc w:val="center"/>
              <w:rPr>
                <w:rFonts w:ascii="Times New Roman" w:hAnsi="Times New Roman" w:cs="Times New Roman"/>
                <w:lang w:val="en-GB"/>
              </w:rPr>
            </w:pPr>
            <w:r>
              <w:rPr>
                <w:rFonts w:ascii="Times New Roman" w:hAnsi="Times New Roman" w:cs="Times New Roman"/>
                <w:lang w:val="en-GB"/>
              </w:rPr>
              <w:t>99,679</w:t>
            </w:r>
          </w:p>
        </w:tc>
        <w:tc>
          <w:tcPr>
            <w:tcW w:w="1350" w:type="dxa"/>
            <w:noWrap/>
            <w:hideMark/>
          </w:tcPr>
          <w:p w14:paraId="0E8A1EA9" w14:textId="23784C07" w:rsidR="00C16E79" w:rsidRPr="00E774B7" w:rsidRDefault="002D592D" w:rsidP="00255EFA">
            <w:pPr>
              <w:jc w:val="center"/>
              <w:rPr>
                <w:rFonts w:ascii="Times New Roman" w:hAnsi="Times New Roman" w:cs="Times New Roman"/>
                <w:lang w:val="en-GB"/>
              </w:rPr>
            </w:pPr>
            <w:r>
              <w:rPr>
                <w:rFonts w:ascii="Times New Roman" w:hAnsi="Times New Roman" w:cs="Times New Roman"/>
                <w:lang w:val="en-GB"/>
              </w:rPr>
              <w:t>45,527</w:t>
            </w:r>
          </w:p>
        </w:tc>
        <w:tc>
          <w:tcPr>
            <w:tcW w:w="989" w:type="dxa"/>
            <w:noWrap/>
            <w:hideMark/>
          </w:tcPr>
          <w:p w14:paraId="63C6E1DB" w14:textId="77777777" w:rsidR="00C16E79" w:rsidRPr="00E774B7" w:rsidRDefault="00C16E79" w:rsidP="00255EFA">
            <w:pPr>
              <w:jc w:val="center"/>
              <w:rPr>
                <w:rFonts w:ascii="Times New Roman" w:hAnsi="Times New Roman" w:cs="Times New Roman"/>
                <w:lang w:val="en-GB"/>
              </w:rPr>
            </w:pPr>
            <w:r w:rsidRPr="00E774B7">
              <w:rPr>
                <w:rFonts w:ascii="Times New Roman" w:hAnsi="Times New Roman" w:cs="Times New Roman"/>
                <w:lang w:val="en-GB"/>
              </w:rPr>
              <w:t>9.923967</w:t>
            </w:r>
          </w:p>
        </w:tc>
        <w:tc>
          <w:tcPr>
            <w:tcW w:w="1293" w:type="dxa"/>
            <w:noWrap/>
            <w:hideMark/>
          </w:tcPr>
          <w:p w14:paraId="5FD36BB1" w14:textId="77777777" w:rsidR="00C16E79" w:rsidRPr="00E774B7" w:rsidRDefault="00C16E79" w:rsidP="00255EFA">
            <w:pPr>
              <w:jc w:val="center"/>
              <w:rPr>
                <w:rFonts w:ascii="Times New Roman" w:hAnsi="Times New Roman" w:cs="Times New Roman"/>
                <w:lang w:val="en-GB"/>
              </w:rPr>
            </w:pPr>
            <w:r w:rsidRPr="00E774B7">
              <w:rPr>
                <w:rFonts w:ascii="Times New Roman" w:hAnsi="Times New Roman" w:cs="Times New Roman"/>
                <w:lang w:val="en-GB"/>
              </w:rPr>
              <w:t>1.004333</w:t>
            </w:r>
          </w:p>
        </w:tc>
        <w:tc>
          <w:tcPr>
            <w:tcW w:w="1556" w:type="dxa"/>
            <w:noWrap/>
            <w:hideMark/>
          </w:tcPr>
          <w:p w14:paraId="4CD75D09" w14:textId="59096AB4" w:rsidR="00C16E79" w:rsidRPr="00E774B7" w:rsidRDefault="002D592D" w:rsidP="00255EFA">
            <w:pPr>
              <w:jc w:val="center"/>
              <w:rPr>
                <w:rFonts w:ascii="Times New Roman" w:hAnsi="Times New Roman" w:cs="Times New Roman"/>
                <w:bCs/>
                <w:lang w:val="en-GB"/>
              </w:rPr>
            </w:pPr>
            <w:r>
              <w:rPr>
                <w:rFonts w:ascii="Times New Roman" w:hAnsi="Times New Roman" w:cs="Times New Roman"/>
                <w:bCs/>
                <w:lang w:val="en-GB"/>
              </w:rPr>
              <w:t>45,331</w:t>
            </w:r>
          </w:p>
        </w:tc>
      </w:tr>
      <w:tr w:rsidR="00E97839" w:rsidRPr="00E774B7" w14:paraId="79D53AF1" w14:textId="77777777" w:rsidTr="005030E3">
        <w:trPr>
          <w:trHeight w:val="255"/>
        </w:trPr>
        <w:tc>
          <w:tcPr>
            <w:tcW w:w="1357" w:type="dxa"/>
            <w:vMerge w:val="restart"/>
            <w:shd w:val="clear" w:color="auto" w:fill="D9D9D9" w:themeFill="background1" w:themeFillShade="D9"/>
            <w:noWrap/>
            <w:hideMark/>
          </w:tcPr>
          <w:p w14:paraId="440DBE84" w14:textId="77777777" w:rsidR="00C16E79" w:rsidRPr="00E774B7" w:rsidRDefault="00C16E79">
            <w:pPr>
              <w:rPr>
                <w:rFonts w:ascii="Times New Roman" w:hAnsi="Times New Roman" w:cs="Times New Roman"/>
                <w:lang w:val="en-GB"/>
              </w:rPr>
            </w:pPr>
            <w:r w:rsidRPr="00E774B7">
              <w:rPr>
                <w:rFonts w:ascii="Times New Roman" w:hAnsi="Times New Roman" w:cs="Times New Roman"/>
                <w:lang w:val="en-GB"/>
              </w:rPr>
              <w:t>UAS 25% MVC effectiveness</w:t>
            </w:r>
          </w:p>
        </w:tc>
        <w:tc>
          <w:tcPr>
            <w:tcW w:w="961" w:type="dxa"/>
            <w:shd w:val="clear" w:color="auto" w:fill="D9D9D9" w:themeFill="background1" w:themeFillShade="D9"/>
            <w:noWrap/>
            <w:hideMark/>
          </w:tcPr>
          <w:p w14:paraId="5E529835" w14:textId="77777777" w:rsidR="00C16E79" w:rsidRPr="00E774B7" w:rsidRDefault="00C16E79" w:rsidP="00255EFA">
            <w:pPr>
              <w:rPr>
                <w:rFonts w:ascii="Times New Roman" w:hAnsi="Times New Roman" w:cs="Times New Roman"/>
                <w:lang w:val="en-GB"/>
              </w:rPr>
            </w:pPr>
            <w:r w:rsidRPr="00E774B7">
              <w:rPr>
                <w:rFonts w:ascii="Times New Roman" w:hAnsi="Times New Roman" w:cs="Times New Roman"/>
                <w:lang w:val="en-GB"/>
              </w:rPr>
              <w:t>No UAS</w:t>
            </w:r>
          </w:p>
        </w:tc>
        <w:tc>
          <w:tcPr>
            <w:tcW w:w="1556" w:type="dxa"/>
            <w:shd w:val="clear" w:color="auto" w:fill="D9D9D9" w:themeFill="background1" w:themeFillShade="D9"/>
            <w:noWrap/>
            <w:hideMark/>
          </w:tcPr>
          <w:p w14:paraId="21A60352" w14:textId="594F6424" w:rsidR="00C16E79" w:rsidRPr="00E774B7" w:rsidRDefault="002D592D" w:rsidP="00255EFA">
            <w:pPr>
              <w:jc w:val="center"/>
              <w:rPr>
                <w:rFonts w:ascii="Times New Roman" w:hAnsi="Times New Roman" w:cs="Times New Roman"/>
                <w:lang w:val="en-GB"/>
              </w:rPr>
            </w:pPr>
            <w:r>
              <w:rPr>
                <w:rFonts w:ascii="Times New Roman" w:hAnsi="Times New Roman" w:cs="Times New Roman"/>
                <w:lang w:val="en-GB"/>
              </w:rPr>
              <w:t>54,151</w:t>
            </w:r>
          </w:p>
        </w:tc>
        <w:tc>
          <w:tcPr>
            <w:tcW w:w="1350" w:type="dxa"/>
            <w:shd w:val="clear" w:color="auto" w:fill="D9D9D9" w:themeFill="background1" w:themeFillShade="D9"/>
            <w:noWrap/>
            <w:hideMark/>
          </w:tcPr>
          <w:p w14:paraId="78DA2100" w14:textId="77777777" w:rsidR="00C16E79" w:rsidRPr="00E774B7" w:rsidRDefault="00C16E79" w:rsidP="00255EFA">
            <w:pPr>
              <w:jc w:val="center"/>
              <w:rPr>
                <w:rFonts w:ascii="Times New Roman" w:hAnsi="Times New Roman" w:cs="Times New Roman"/>
                <w:lang w:val="en-GB"/>
              </w:rPr>
            </w:pPr>
          </w:p>
        </w:tc>
        <w:tc>
          <w:tcPr>
            <w:tcW w:w="989" w:type="dxa"/>
            <w:shd w:val="clear" w:color="auto" w:fill="D9D9D9" w:themeFill="background1" w:themeFillShade="D9"/>
            <w:noWrap/>
            <w:hideMark/>
          </w:tcPr>
          <w:p w14:paraId="6330F063" w14:textId="77777777" w:rsidR="00C16E79" w:rsidRPr="00E774B7" w:rsidRDefault="00C16E79" w:rsidP="00255EFA">
            <w:pPr>
              <w:jc w:val="center"/>
              <w:rPr>
                <w:rFonts w:ascii="Times New Roman" w:hAnsi="Times New Roman" w:cs="Times New Roman"/>
                <w:lang w:val="en-GB"/>
              </w:rPr>
            </w:pPr>
            <w:r w:rsidRPr="00E774B7">
              <w:rPr>
                <w:rFonts w:ascii="Times New Roman" w:hAnsi="Times New Roman" w:cs="Times New Roman"/>
                <w:lang w:val="en-GB"/>
              </w:rPr>
              <w:t>8.919633</w:t>
            </w:r>
          </w:p>
        </w:tc>
        <w:tc>
          <w:tcPr>
            <w:tcW w:w="1293" w:type="dxa"/>
            <w:shd w:val="clear" w:color="auto" w:fill="D9D9D9" w:themeFill="background1" w:themeFillShade="D9"/>
            <w:noWrap/>
            <w:hideMark/>
          </w:tcPr>
          <w:p w14:paraId="6782FBAD" w14:textId="77777777" w:rsidR="00C16E79" w:rsidRPr="00E774B7" w:rsidRDefault="00C16E79" w:rsidP="00255EFA">
            <w:pPr>
              <w:jc w:val="center"/>
              <w:rPr>
                <w:rFonts w:ascii="Times New Roman" w:hAnsi="Times New Roman" w:cs="Times New Roman"/>
                <w:lang w:val="en-GB"/>
              </w:rPr>
            </w:pPr>
          </w:p>
        </w:tc>
        <w:tc>
          <w:tcPr>
            <w:tcW w:w="1556" w:type="dxa"/>
            <w:shd w:val="clear" w:color="auto" w:fill="D9D9D9" w:themeFill="background1" w:themeFillShade="D9"/>
            <w:noWrap/>
            <w:hideMark/>
          </w:tcPr>
          <w:p w14:paraId="26FE0367" w14:textId="77777777" w:rsidR="00C16E79" w:rsidRPr="00E774B7" w:rsidRDefault="00C16E79" w:rsidP="00255EFA">
            <w:pPr>
              <w:jc w:val="center"/>
              <w:rPr>
                <w:rFonts w:ascii="Times New Roman" w:hAnsi="Times New Roman" w:cs="Times New Roman"/>
                <w:bCs/>
                <w:lang w:val="en-GB"/>
              </w:rPr>
            </w:pPr>
          </w:p>
        </w:tc>
      </w:tr>
      <w:tr w:rsidR="00E97839" w:rsidRPr="00E774B7" w14:paraId="29FB46D1" w14:textId="77777777" w:rsidTr="005030E3">
        <w:trPr>
          <w:trHeight w:val="255"/>
        </w:trPr>
        <w:tc>
          <w:tcPr>
            <w:tcW w:w="1357" w:type="dxa"/>
            <w:vMerge/>
            <w:shd w:val="clear" w:color="auto" w:fill="D9D9D9" w:themeFill="background1" w:themeFillShade="D9"/>
            <w:noWrap/>
            <w:hideMark/>
          </w:tcPr>
          <w:p w14:paraId="0443160F" w14:textId="77777777" w:rsidR="00C16E79" w:rsidRPr="00E774B7" w:rsidRDefault="00C16E79">
            <w:pPr>
              <w:rPr>
                <w:rFonts w:ascii="Times New Roman" w:hAnsi="Times New Roman" w:cs="Times New Roman"/>
                <w:lang w:val="en-GB"/>
              </w:rPr>
            </w:pPr>
          </w:p>
        </w:tc>
        <w:tc>
          <w:tcPr>
            <w:tcW w:w="961" w:type="dxa"/>
            <w:shd w:val="clear" w:color="auto" w:fill="D9D9D9" w:themeFill="background1" w:themeFillShade="D9"/>
            <w:noWrap/>
            <w:hideMark/>
          </w:tcPr>
          <w:p w14:paraId="1CB1DD25" w14:textId="77777777" w:rsidR="00C16E79" w:rsidRPr="00E774B7" w:rsidRDefault="00C16E79" w:rsidP="00255EFA">
            <w:pPr>
              <w:rPr>
                <w:rFonts w:ascii="Times New Roman" w:hAnsi="Times New Roman" w:cs="Times New Roman"/>
                <w:lang w:val="en-GB"/>
              </w:rPr>
            </w:pPr>
            <w:r w:rsidRPr="00E774B7">
              <w:rPr>
                <w:rFonts w:ascii="Times New Roman" w:hAnsi="Times New Roman" w:cs="Times New Roman"/>
                <w:lang w:val="en-GB"/>
              </w:rPr>
              <w:t>UAS</w:t>
            </w:r>
          </w:p>
        </w:tc>
        <w:tc>
          <w:tcPr>
            <w:tcW w:w="1556" w:type="dxa"/>
            <w:shd w:val="clear" w:color="auto" w:fill="D9D9D9" w:themeFill="background1" w:themeFillShade="D9"/>
            <w:noWrap/>
            <w:hideMark/>
          </w:tcPr>
          <w:p w14:paraId="6E7DA7E9" w14:textId="55C1905E" w:rsidR="00C16E79" w:rsidRPr="00E774B7" w:rsidRDefault="002D592D" w:rsidP="00255EFA">
            <w:pPr>
              <w:jc w:val="center"/>
              <w:rPr>
                <w:rFonts w:ascii="Times New Roman" w:hAnsi="Times New Roman" w:cs="Times New Roman"/>
                <w:lang w:val="en-GB"/>
              </w:rPr>
            </w:pPr>
            <w:r>
              <w:rPr>
                <w:rFonts w:ascii="Times New Roman" w:hAnsi="Times New Roman" w:cs="Times New Roman"/>
                <w:lang w:val="en-GB"/>
              </w:rPr>
              <w:t>99,844</w:t>
            </w:r>
          </w:p>
        </w:tc>
        <w:tc>
          <w:tcPr>
            <w:tcW w:w="1350" w:type="dxa"/>
            <w:shd w:val="clear" w:color="auto" w:fill="D9D9D9" w:themeFill="background1" w:themeFillShade="D9"/>
            <w:noWrap/>
            <w:hideMark/>
          </w:tcPr>
          <w:p w14:paraId="659F7CD2" w14:textId="7DCC5770" w:rsidR="00C16E79" w:rsidRPr="00E774B7" w:rsidRDefault="002D592D" w:rsidP="00255EFA">
            <w:pPr>
              <w:jc w:val="center"/>
              <w:rPr>
                <w:rFonts w:ascii="Times New Roman" w:hAnsi="Times New Roman" w:cs="Times New Roman"/>
                <w:lang w:val="en-GB"/>
              </w:rPr>
            </w:pPr>
            <w:r>
              <w:rPr>
                <w:rFonts w:ascii="Times New Roman" w:hAnsi="Times New Roman" w:cs="Times New Roman"/>
                <w:lang w:val="en-GB"/>
              </w:rPr>
              <w:t>45,693</w:t>
            </w:r>
          </w:p>
        </w:tc>
        <w:tc>
          <w:tcPr>
            <w:tcW w:w="989" w:type="dxa"/>
            <w:shd w:val="clear" w:color="auto" w:fill="D9D9D9" w:themeFill="background1" w:themeFillShade="D9"/>
            <w:noWrap/>
            <w:hideMark/>
          </w:tcPr>
          <w:p w14:paraId="328462C6" w14:textId="77777777" w:rsidR="00C16E79" w:rsidRPr="00E774B7" w:rsidRDefault="00C16E79" w:rsidP="00255EFA">
            <w:pPr>
              <w:jc w:val="center"/>
              <w:rPr>
                <w:rFonts w:ascii="Times New Roman" w:hAnsi="Times New Roman" w:cs="Times New Roman"/>
                <w:lang w:val="en-GB"/>
              </w:rPr>
            </w:pPr>
            <w:r w:rsidRPr="00E774B7">
              <w:rPr>
                <w:rFonts w:ascii="Times New Roman" w:hAnsi="Times New Roman" w:cs="Times New Roman"/>
                <w:lang w:val="en-GB"/>
              </w:rPr>
              <w:t>9.918033</w:t>
            </w:r>
          </w:p>
        </w:tc>
        <w:tc>
          <w:tcPr>
            <w:tcW w:w="1293" w:type="dxa"/>
            <w:shd w:val="clear" w:color="auto" w:fill="D9D9D9" w:themeFill="background1" w:themeFillShade="D9"/>
            <w:noWrap/>
            <w:hideMark/>
          </w:tcPr>
          <w:p w14:paraId="1BCE21A5" w14:textId="77777777" w:rsidR="00C16E79" w:rsidRPr="00E774B7" w:rsidRDefault="00C16E79" w:rsidP="00255EFA">
            <w:pPr>
              <w:jc w:val="center"/>
              <w:rPr>
                <w:rFonts w:ascii="Times New Roman" w:hAnsi="Times New Roman" w:cs="Times New Roman"/>
                <w:lang w:val="en-GB"/>
              </w:rPr>
            </w:pPr>
            <w:r w:rsidRPr="00E774B7">
              <w:rPr>
                <w:rFonts w:ascii="Times New Roman" w:hAnsi="Times New Roman" w:cs="Times New Roman"/>
                <w:lang w:val="en-GB"/>
              </w:rPr>
              <w:t>0.9984</w:t>
            </w:r>
          </w:p>
        </w:tc>
        <w:tc>
          <w:tcPr>
            <w:tcW w:w="1556" w:type="dxa"/>
            <w:shd w:val="clear" w:color="auto" w:fill="D9D9D9" w:themeFill="background1" w:themeFillShade="D9"/>
            <w:noWrap/>
            <w:hideMark/>
          </w:tcPr>
          <w:p w14:paraId="4DED7701" w14:textId="2343561B" w:rsidR="00C16E79" w:rsidRPr="00E774B7" w:rsidRDefault="002D592D" w:rsidP="00255EFA">
            <w:pPr>
              <w:jc w:val="center"/>
              <w:rPr>
                <w:rFonts w:ascii="Times New Roman" w:hAnsi="Times New Roman" w:cs="Times New Roman"/>
                <w:bCs/>
                <w:lang w:val="en-GB"/>
              </w:rPr>
            </w:pPr>
            <w:r>
              <w:rPr>
                <w:rFonts w:ascii="Times New Roman" w:hAnsi="Times New Roman" w:cs="Times New Roman"/>
                <w:bCs/>
                <w:lang w:val="en-GB"/>
              </w:rPr>
              <w:t>45,766</w:t>
            </w:r>
          </w:p>
        </w:tc>
      </w:tr>
      <w:tr w:rsidR="00E97839" w:rsidRPr="00E774B7" w14:paraId="705219CB" w14:textId="77777777" w:rsidTr="005030E3">
        <w:trPr>
          <w:trHeight w:val="255"/>
        </w:trPr>
        <w:tc>
          <w:tcPr>
            <w:tcW w:w="1357" w:type="dxa"/>
            <w:vMerge w:val="restart"/>
            <w:noWrap/>
            <w:hideMark/>
          </w:tcPr>
          <w:p w14:paraId="27D89785" w14:textId="77777777" w:rsidR="00C16E79" w:rsidRPr="00E774B7" w:rsidRDefault="00C16E79">
            <w:pPr>
              <w:rPr>
                <w:rFonts w:ascii="Times New Roman" w:hAnsi="Times New Roman" w:cs="Times New Roman"/>
                <w:lang w:val="en-GB"/>
              </w:rPr>
            </w:pPr>
            <w:r w:rsidRPr="00E774B7">
              <w:rPr>
                <w:rFonts w:ascii="Times New Roman" w:hAnsi="Times New Roman" w:cs="Times New Roman"/>
                <w:lang w:val="en-GB"/>
              </w:rPr>
              <w:t>Same OSA treated and untreated utility</w:t>
            </w:r>
          </w:p>
        </w:tc>
        <w:tc>
          <w:tcPr>
            <w:tcW w:w="961" w:type="dxa"/>
            <w:noWrap/>
            <w:hideMark/>
          </w:tcPr>
          <w:p w14:paraId="3B3989C1" w14:textId="77777777" w:rsidR="00C16E79" w:rsidRPr="00E774B7" w:rsidRDefault="00C16E79" w:rsidP="00255EFA">
            <w:pPr>
              <w:rPr>
                <w:rFonts w:ascii="Times New Roman" w:hAnsi="Times New Roman" w:cs="Times New Roman"/>
                <w:lang w:val="en-GB"/>
              </w:rPr>
            </w:pPr>
            <w:r w:rsidRPr="00E774B7">
              <w:rPr>
                <w:rFonts w:ascii="Times New Roman" w:hAnsi="Times New Roman" w:cs="Times New Roman"/>
                <w:lang w:val="en-GB"/>
              </w:rPr>
              <w:t>No UAS</w:t>
            </w:r>
          </w:p>
        </w:tc>
        <w:tc>
          <w:tcPr>
            <w:tcW w:w="1556" w:type="dxa"/>
            <w:noWrap/>
            <w:hideMark/>
          </w:tcPr>
          <w:p w14:paraId="2966930C" w14:textId="694B0B5E" w:rsidR="00C16E79" w:rsidRPr="00E774B7" w:rsidRDefault="002D592D" w:rsidP="00255EFA">
            <w:pPr>
              <w:jc w:val="center"/>
              <w:rPr>
                <w:rFonts w:ascii="Times New Roman" w:hAnsi="Times New Roman" w:cs="Times New Roman"/>
                <w:lang w:val="en-GB"/>
              </w:rPr>
            </w:pPr>
            <w:r>
              <w:rPr>
                <w:rFonts w:ascii="Times New Roman" w:hAnsi="Times New Roman" w:cs="Times New Roman"/>
                <w:lang w:val="en-GB"/>
              </w:rPr>
              <w:t>54,151</w:t>
            </w:r>
          </w:p>
        </w:tc>
        <w:tc>
          <w:tcPr>
            <w:tcW w:w="1350" w:type="dxa"/>
            <w:noWrap/>
            <w:hideMark/>
          </w:tcPr>
          <w:p w14:paraId="5F23F658" w14:textId="77777777" w:rsidR="00C16E79" w:rsidRPr="00E774B7" w:rsidRDefault="00C16E79" w:rsidP="00255EFA">
            <w:pPr>
              <w:jc w:val="center"/>
              <w:rPr>
                <w:rFonts w:ascii="Times New Roman" w:hAnsi="Times New Roman" w:cs="Times New Roman"/>
                <w:lang w:val="en-GB"/>
              </w:rPr>
            </w:pPr>
          </w:p>
        </w:tc>
        <w:tc>
          <w:tcPr>
            <w:tcW w:w="989" w:type="dxa"/>
            <w:noWrap/>
            <w:hideMark/>
          </w:tcPr>
          <w:p w14:paraId="01AE76A6" w14:textId="77777777" w:rsidR="00C16E79" w:rsidRPr="00E774B7" w:rsidRDefault="00C16E79" w:rsidP="00255EFA">
            <w:pPr>
              <w:jc w:val="center"/>
              <w:rPr>
                <w:rFonts w:ascii="Times New Roman" w:hAnsi="Times New Roman" w:cs="Times New Roman"/>
                <w:lang w:val="en-GB"/>
              </w:rPr>
            </w:pPr>
            <w:r w:rsidRPr="00E774B7">
              <w:rPr>
                <w:rFonts w:ascii="Times New Roman" w:hAnsi="Times New Roman" w:cs="Times New Roman"/>
                <w:lang w:val="en-GB"/>
              </w:rPr>
              <w:t>8.919633</w:t>
            </w:r>
          </w:p>
        </w:tc>
        <w:tc>
          <w:tcPr>
            <w:tcW w:w="1293" w:type="dxa"/>
            <w:noWrap/>
            <w:hideMark/>
          </w:tcPr>
          <w:p w14:paraId="1D0A6844" w14:textId="77777777" w:rsidR="00C16E79" w:rsidRPr="00E774B7" w:rsidRDefault="00C16E79" w:rsidP="00255EFA">
            <w:pPr>
              <w:jc w:val="center"/>
              <w:rPr>
                <w:rFonts w:ascii="Times New Roman" w:hAnsi="Times New Roman" w:cs="Times New Roman"/>
                <w:lang w:val="en-GB"/>
              </w:rPr>
            </w:pPr>
          </w:p>
        </w:tc>
        <w:tc>
          <w:tcPr>
            <w:tcW w:w="1556" w:type="dxa"/>
            <w:noWrap/>
            <w:hideMark/>
          </w:tcPr>
          <w:p w14:paraId="334EC7C2" w14:textId="77777777" w:rsidR="00C16E79" w:rsidRPr="00E774B7" w:rsidRDefault="00C16E79" w:rsidP="00255EFA">
            <w:pPr>
              <w:jc w:val="center"/>
              <w:rPr>
                <w:rFonts w:ascii="Times New Roman" w:hAnsi="Times New Roman" w:cs="Times New Roman"/>
                <w:bCs/>
                <w:lang w:val="en-GB"/>
              </w:rPr>
            </w:pPr>
          </w:p>
        </w:tc>
      </w:tr>
      <w:tr w:rsidR="00E97839" w:rsidRPr="00E774B7" w14:paraId="7B9E19E3" w14:textId="77777777" w:rsidTr="005030E3">
        <w:trPr>
          <w:trHeight w:val="255"/>
        </w:trPr>
        <w:tc>
          <w:tcPr>
            <w:tcW w:w="1357" w:type="dxa"/>
            <w:vMerge/>
            <w:noWrap/>
            <w:hideMark/>
          </w:tcPr>
          <w:p w14:paraId="18B4630E" w14:textId="77777777" w:rsidR="00C16E79" w:rsidRPr="00E774B7" w:rsidRDefault="00C16E79">
            <w:pPr>
              <w:rPr>
                <w:rFonts w:ascii="Times New Roman" w:hAnsi="Times New Roman" w:cs="Times New Roman"/>
                <w:lang w:val="en-GB"/>
              </w:rPr>
            </w:pPr>
          </w:p>
        </w:tc>
        <w:tc>
          <w:tcPr>
            <w:tcW w:w="961" w:type="dxa"/>
            <w:noWrap/>
            <w:hideMark/>
          </w:tcPr>
          <w:p w14:paraId="5B48CF8D" w14:textId="77777777" w:rsidR="00C16E79" w:rsidRPr="00E774B7" w:rsidRDefault="00C16E79" w:rsidP="00255EFA">
            <w:pPr>
              <w:rPr>
                <w:rFonts w:ascii="Times New Roman" w:hAnsi="Times New Roman" w:cs="Times New Roman"/>
                <w:lang w:val="en-GB"/>
              </w:rPr>
            </w:pPr>
            <w:r w:rsidRPr="00E774B7">
              <w:rPr>
                <w:rFonts w:ascii="Times New Roman" w:hAnsi="Times New Roman" w:cs="Times New Roman"/>
                <w:lang w:val="en-GB"/>
              </w:rPr>
              <w:t>UAS</w:t>
            </w:r>
          </w:p>
        </w:tc>
        <w:tc>
          <w:tcPr>
            <w:tcW w:w="1556" w:type="dxa"/>
            <w:noWrap/>
            <w:hideMark/>
          </w:tcPr>
          <w:p w14:paraId="134F284C" w14:textId="7F0012E0" w:rsidR="00C16E79" w:rsidRPr="00E774B7" w:rsidRDefault="002D592D" w:rsidP="00255EFA">
            <w:pPr>
              <w:jc w:val="center"/>
              <w:rPr>
                <w:rFonts w:ascii="Times New Roman" w:hAnsi="Times New Roman" w:cs="Times New Roman"/>
                <w:lang w:val="en-GB"/>
              </w:rPr>
            </w:pPr>
            <w:r>
              <w:rPr>
                <w:rFonts w:ascii="Times New Roman" w:hAnsi="Times New Roman" w:cs="Times New Roman"/>
                <w:lang w:val="en-GB"/>
              </w:rPr>
              <w:t>99,348</w:t>
            </w:r>
          </w:p>
        </w:tc>
        <w:tc>
          <w:tcPr>
            <w:tcW w:w="1350" w:type="dxa"/>
            <w:noWrap/>
            <w:hideMark/>
          </w:tcPr>
          <w:p w14:paraId="5EC99771" w14:textId="40E113A3" w:rsidR="00C16E79" w:rsidRPr="00E774B7" w:rsidRDefault="002D592D" w:rsidP="00255EFA">
            <w:pPr>
              <w:jc w:val="center"/>
              <w:rPr>
                <w:rFonts w:ascii="Times New Roman" w:hAnsi="Times New Roman" w:cs="Times New Roman"/>
                <w:lang w:val="en-GB"/>
              </w:rPr>
            </w:pPr>
            <w:r>
              <w:rPr>
                <w:rFonts w:ascii="Times New Roman" w:hAnsi="Times New Roman" w:cs="Times New Roman"/>
                <w:lang w:val="en-GB"/>
              </w:rPr>
              <w:t>45,197</w:t>
            </w:r>
          </w:p>
        </w:tc>
        <w:tc>
          <w:tcPr>
            <w:tcW w:w="989" w:type="dxa"/>
            <w:noWrap/>
            <w:hideMark/>
          </w:tcPr>
          <w:p w14:paraId="76C3ADDA" w14:textId="77777777" w:rsidR="00C16E79" w:rsidRPr="00E774B7" w:rsidRDefault="00C16E79" w:rsidP="00255EFA">
            <w:pPr>
              <w:jc w:val="center"/>
              <w:rPr>
                <w:rFonts w:ascii="Times New Roman" w:hAnsi="Times New Roman" w:cs="Times New Roman"/>
                <w:lang w:val="en-GB"/>
              </w:rPr>
            </w:pPr>
            <w:r w:rsidRPr="00E774B7">
              <w:rPr>
                <w:rFonts w:ascii="Times New Roman" w:hAnsi="Times New Roman" w:cs="Times New Roman"/>
                <w:lang w:val="en-GB"/>
              </w:rPr>
              <w:t>9.3957</w:t>
            </w:r>
          </w:p>
        </w:tc>
        <w:tc>
          <w:tcPr>
            <w:tcW w:w="1293" w:type="dxa"/>
            <w:noWrap/>
            <w:hideMark/>
          </w:tcPr>
          <w:p w14:paraId="4BF1824D" w14:textId="77777777" w:rsidR="00C16E79" w:rsidRPr="00E774B7" w:rsidRDefault="00C16E79" w:rsidP="00255EFA">
            <w:pPr>
              <w:jc w:val="center"/>
              <w:rPr>
                <w:rFonts w:ascii="Times New Roman" w:hAnsi="Times New Roman" w:cs="Times New Roman"/>
                <w:lang w:val="en-GB"/>
              </w:rPr>
            </w:pPr>
            <w:r w:rsidRPr="00E774B7">
              <w:rPr>
                <w:rFonts w:ascii="Times New Roman" w:hAnsi="Times New Roman" w:cs="Times New Roman"/>
                <w:lang w:val="en-GB"/>
              </w:rPr>
              <w:t>0.476067</w:t>
            </w:r>
          </w:p>
        </w:tc>
        <w:tc>
          <w:tcPr>
            <w:tcW w:w="1556" w:type="dxa"/>
            <w:noWrap/>
            <w:hideMark/>
          </w:tcPr>
          <w:p w14:paraId="0B20926D" w14:textId="15BB1C39" w:rsidR="00C16E79" w:rsidRPr="00E774B7" w:rsidRDefault="002D592D" w:rsidP="00255EFA">
            <w:pPr>
              <w:jc w:val="center"/>
              <w:rPr>
                <w:rFonts w:ascii="Times New Roman" w:hAnsi="Times New Roman" w:cs="Times New Roman"/>
                <w:bCs/>
                <w:lang w:val="en-GB"/>
              </w:rPr>
            </w:pPr>
            <w:r>
              <w:rPr>
                <w:rFonts w:ascii="Times New Roman" w:hAnsi="Times New Roman" w:cs="Times New Roman"/>
                <w:bCs/>
                <w:lang w:val="en-GB"/>
              </w:rPr>
              <w:t>94,937</w:t>
            </w:r>
          </w:p>
        </w:tc>
      </w:tr>
      <w:tr w:rsidR="00E97839" w:rsidRPr="00E774B7" w14:paraId="67A87E09" w14:textId="77777777" w:rsidTr="005030E3">
        <w:trPr>
          <w:trHeight w:val="255"/>
        </w:trPr>
        <w:tc>
          <w:tcPr>
            <w:tcW w:w="1357" w:type="dxa"/>
            <w:vMerge w:val="restart"/>
            <w:shd w:val="clear" w:color="auto" w:fill="D9D9D9" w:themeFill="background1" w:themeFillShade="D9"/>
            <w:noWrap/>
            <w:hideMark/>
          </w:tcPr>
          <w:p w14:paraId="7B5425CD" w14:textId="77777777" w:rsidR="00C16E79" w:rsidRPr="00E774B7" w:rsidRDefault="00C16E79">
            <w:pPr>
              <w:rPr>
                <w:rFonts w:ascii="Times New Roman" w:hAnsi="Times New Roman" w:cs="Times New Roman"/>
                <w:lang w:val="en-GB"/>
              </w:rPr>
            </w:pPr>
            <w:r w:rsidRPr="00E774B7">
              <w:rPr>
                <w:rFonts w:ascii="Times New Roman" w:hAnsi="Times New Roman" w:cs="Times New Roman"/>
                <w:lang w:val="en-GB"/>
              </w:rPr>
              <w:t>No cost for replacement</w:t>
            </w:r>
          </w:p>
        </w:tc>
        <w:tc>
          <w:tcPr>
            <w:tcW w:w="961" w:type="dxa"/>
            <w:shd w:val="clear" w:color="auto" w:fill="D9D9D9" w:themeFill="background1" w:themeFillShade="D9"/>
            <w:noWrap/>
            <w:hideMark/>
          </w:tcPr>
          <w:p w14:paraId="663B31EA" w14:textId="77777777" w:rsidR="00C16E79" w:rsidRPr="00E774B7" w:rsidRDefault="00C16E79" w:rsidP="00255EFA">
            <w:pPr>
              <w:rPr>
                <w:rFonts w:ascii="Times New Roman" w:hAnsi="Times New Roman" w:cs="Times New Roman"/>
                <w:lang w:val="en-GB"/>
              </w:rPr>
            </w:pPr>
            <w:r w:rsidRPr="00E774B7">
              <w:rPr>
                <w:rFonts w:ascii="Times New Roman" w:hAnsi="Times New Roman" w:cs="Times New Roman"/>
                <w:lang w:val="en-GB"/>
              </w:rPr>
              <w:t>No UAS</w:t>
            </w:r>
          </w:p>
        </w:tc>
        <w:tc>
          <w:tcPr>
            <w:tcW w:w="1556" w:type="dxa"/>
            <w:shd w:val="clear" w:color="auto" w:fill="D9D9D9" w:themeFill="background1" w:themeFillShade="D9"/>
            <w:noWrap/>
            <w:hideMark/>
          </w:tcPr>
          <w:p w14:paraId="07F6D55F" w14:textId="46367F8A" w:rsidR="00C16E79" w:rsidRPr="00E774B7" w:rsidRDefault="002D592D" w:rsidP="00255EFA">
            <w:pPr>
              <w:jc w:val="center"/>
              <w:rPr>
                <w:rFonts w:ascii="Times New Roman" w:hAnsi="Times New Roman" w:cs="Times New Roman"/>
                <w:lang w:val="en-GB"/>
              </w:rPr>
            </w:pPr>
            <w:r>
              <w:rPr>
                <w:rFonts w:ascii="Times New Roman" w:hAnsi="Times New Roman" w:cs="Times New Roman"/>
                <w:lang w:val="en-GB"/>
              </w:rPr>
              <w:t>54,151</w:t>
            </w:r>
          </w:p>
        </w:tc>
        <w:tc>
          <w:tcPr>
            <w:tcW w:w="1350" w:type="dxa"/>
            <w:shd w:val="clear" w:color="auto" w:fill="D9D9D9" w:themeFill="background1" w:themeFillShade="D9"/>
            <w:noWrap/>
            <w:hideMark/>
          </w:tcPr>
          <w:p w14:paraId="23645E8D" w14:textId="77777777" w:rsidR="00C16E79" w:rsidRPr="00E774B7" w:rsidRDefault="00C16E79" w:rsidP="00255EFA">
            <w:pPr>
              <w:jc w:val="center"/>
              <w:rPr>
                <w:rFonts w:ascii="Times New Roman" w:hAnsi="Times New Roman" w:cs="Times New Roman"/>
                <w:lang w:val="en-GB"/>
              </w:rPr>
            </w:pPr>
          </w:p>
        </w:tc>
        <w:tc>
          <w:tcPr>
            <w:tcW w:w="989" w:type="dxa"/>
            <w:shd w:val="clear" w:color="auto" w:fill="D9D9D9" w:themeFill="background1" w:themeFillShade="D9"/>
            <w:noWrap/>
            <w:hideMark/>
          </w:tcPr>
          <w:p w14:paraId="5C8C142C" w14:textId="77777777" w:rsidR="00C16E79" w:rsidRPr="00E774B7" w:rsidRDefault="00C16E79" w:rsidP="00255EFA">
            <w:pPr>
              <w:jc w:val="center"/>
              <w:rPr>
                <w:rFonts w:ascii="Times New Roman" w:hAnsi="Times New Roman" w:cs="Times New Roman"/>
                <w:lang w:val="en-GB"/>
              </w:rPr>
            </w:pPr>
            <w:r w:rsidRPr="00E774B7">
              <w:rPr>
                <w:rFonts w:ascii="Times New Roman" w:hAnsi="Times New Roman" w:cs="Times New Roman"/>
                <w:lang w:val="en-GB"/>
              </w:rPr>
              <w:t>8.919633</w:t>
            </w:r>
          </w:p>
        </w:tc>
        <w:tc>
          <w:tcPr>
            <w:tcW w:w="1293" w:type="dxa"/>
            <w:shd w:val="clear" w:color="auto" w:fill="D9D9D9" w:themeFill="background1" w:themeFillShade="D9"/>
            <w:noWrap/>
            <w:hideMark/>
          </w:tcPr>
          <w:p w14:paraId="04EECABB" w14:textId="77777777" w:rsidR="00C16E79" w:rsidRPr="00E774B7" w:rsidRDefault="00C16E79" w:rsidP="00255EFA">
            <w:pPr>
              <w:jc w:val="center"/>
              <w:rPr>
                <w:rFonts w:ascii="Times New Roman" w:hAnsi="Times New Roman" w:cs="Times New Roman"/>
                <w:lang w:val="en-GB"/>
              </w:rPr>
            </w:pPr>
          </w:p>
        </w:tc>
        <w:tc>
          <w:tcPr>
            <w:tcW w:w="1556" w:type="dxa"/>
            <w:shd w:val="clear" w:color="auto" w:fill="D9D9D9" w:themeFill="background1" w:themeFillShade="D9"/>
            <w:noWrap/>
            <w:hideMark/>
          </w:tcPr>
          <w:p w14:paraId="57E42D3E" w14:textId="77777777" w:rsidR="00C16E79" w:rsidRPr="00E774B7" w:rsidRDefault="00C16E79" w:rsidP="00255EFA">
            <w:pPr>
              <w:jc w:val="center"/>
              <w:rPr>
                <w:rFonts w:ascii="Times New Roman" w:hAnsi="Times New Roman" w:cs="Times New Roman"/>
                <w:bCs/>
                <w:lang w:val="en-GB"/>
              </w:rPr>
            </w:pPr>
          </w:p>
        </w:tc>
      </w:tr>
      <w:tr w:rsidR="00E97839" w:rsidRPr="00E774B7" w14:paraId="7C66E7D5" w14:textId="77777777" w:rsidTr="005030E3">
        <w:trPr>
          <w:trHeight w:val="255"/>
        </w:trPr>
        <w:tc>
          <w:tcPr>
            <w:tcW w:w="1357" w:type="dxa"/>
            <w:vMerge/>
            <w:shd w:val="clear" w:color="auto" w:fill="D9D9D9" w:themeFill="background1" w:themeFillShade="D9"/>
            <w:noWrap/>
            <w:hideMark/>
          </w:tcPr>
          <w:p w14:paraId="45F8094B" w14:textId="77777777" w:rsidR="00C16E79" w:rsidRPr="00E774B7" w:rsidRDefault="00C16E79">
            <w:pPr>
              <w:rPr>
                <w:rFonts w:ascii="Times New Roman" w:hAnsi="Times New Roman" w:cs="Times New Roman"/>
                <w:lang w:val="en-GB"/>
              </w:rPr>
            </w:pPr>
          </w:p>
        </w:tc>
        <w:tc>
          <w:tcPr>
            <w:tcW w:w="961" w:type="dxa"/>
            <w:shd w:val="clear" w:color="auto" w:fill="D9D9D9" w:themeFill="background1" w:themeFillShade="D9"/>
            <w:noWrap/>
            <w:hideMark/>
          </w:tcPr>
          <w:p w14:paraId="57895CE9" w14:textId="77777777" w:rsidR="00C16E79" w:rsidRPr="00E774B7" w:rsidRDefault="00C16E79" w:rsidP="00255EFA">
            <w:pPr>
              <w:rPr>
                <w:rFonts w:ascii="Times New Roman" w:hAnsi="Times New Roman" w:cs="Times New Roman"/>
                <w:lang w:val="en-GB"/>
              </w:rPr>
            </w:pPr>
            <w:r w:rsidRPr="00E774B7">
              <w:rPr>
                <w:rFonts w:ascii="Times New Roman" w:hAnsi="Times New Roman" w:cs="Times New Roman"/>
                <w:lang w:val="en-GB"/>
              </w:rPr>
              <w:t>UAS</w:t>
            </w:r>
          </w:p>
        </w:tc>
        <w:tc>
          <w:tcPr>
            <w:tcW w:w="1556" w:type="dxa"/>
            <w:shd w:val="clear" w:color="auto" w:fill="D9D9D9" w:themeFill="background1" w:themeFillShade="D9"/>
            <w:noWrap/>
            <w:hideMark/>
          </w:tcPr>
          <w:p w14:paraId="4BBE283E" w14:textId="33C799E4" w:rsidR="00C16E79" w:rsidRPr="00E774B7" w:rsidRDefault="002D592D" w:rsidP="00255EFA">
            <w:pPr>
              <w:jc w:val="center"/>
              <w:rPr>
                <w:rFonts w:ascii="Times New Roman" w:hAnsi="Times New Roman" w:cs="Times New Roman"/>
                <w:lang w:val="en-GB"/>
              </w:rPr>
            </w:pPr>
            <w:r>
              <w:rPr>
                <w:rFonts w:ascii="Times New Roman" w:hAnsi="Times New Roman" w:cs="Times New Roman"/>
                <w:lang w:val="en-GB"/>
              </w:rPr>
              <w:t>81,718</w:t>
            </w:r>
          </w:p>
        </w:tc>
        <w:tc>
          <w:tcPr>
            <w:tcW w:w="1350" w:type="dxa"/>
            <w:shd w:val="clear" w:color="auto" w:fill="D9D9D9" w:themeFill="background1" w:themeFillShade="D9"/>
            <w:noWrap/>
            <w:hideMark/>
          </w:tcPr>
          <w:p w14:paraId="591AA4F1" w14:textId="0B67819E" w:rsidR="00C16E79" w:rsidRPr="00E774B7" w:rsidRDefault="002D592D" w:rsidP="00255EFA">
            <w:pPr>
              <w:jc w:val="center"/>
              <w:rPr>
                <w:rFonts w:ascii="Times New Roman" w:hAnsi="Times New Roman" w:cs="Times New Roman"/>
                <w:lang w:val="en-GB"/>
              </w:rPr>
            </w:pPr>
            <w:r>
              <w:rPr>
                <w:rFonts w:ascii="Times New Roman" w:hAnsi="Times New Roman" w:cs="Times New Roman"/>
                <w:lang w:val="en-GB"/>
              </w:rPr>
              <w:t>27,566</w:t>
            </w:r>
          </w:p>
        </w:tc>
        <w:tc>
          <w:tcPr>
            <w:tcW w:w="989" w:type="dxa"/>
            <w:shd w:val="clear" w:color="auto" w:fill="D9D9D9" w:themeFill="background1" w:themeFillShade="D9"/>
            <w:noWrap/>
            <w:hideMark/>
          </w:tcPr>
          <w:p w14:paraId="6E36AA42" w14:textId="77777777" w:rsidR="00C16E79" w:rsidRPr="00E774B7" w:rsidRDefault="00C16E79" w:rsidP="00255EFA">
            <w:pPr>
              <w:jc w:val="center"/>
              <w:rPr>
                <w:rFonts w:ascii="Times New Roman" w:hAnsi="Times New Roman" w:cs="Times New Roman"/>
                <w:lang w:val="en-GB"/>
              </w:rPr>
            </w:pPr>
            <w:r w:rsidRPr="00E774B7">
              <w:rPr>
                <w:rFonts w:ascii="Times New Roman" w:hAnsi="Times New Roman" w:cs="Times New Roman"/>
                <w:lang w:val="en-GB"/>
              </w:rPr>
              <w:t>9.9368</w:t>
            </w:r>
          </w:p>
        </w:tc>
        <w:tc>
          <w:tcPr>
            <w:tcW w:w="1293" w:type="dxa"/>
            <w:shd w:val="clear" w:color="auto" w:fill="D9D9D9" w:themeFill="background1" w:themeFillShade="D9"/>
            <w:noWrap/>
            <w:hideMark/>
          </w:tcPr>
          <w:p w14:paraId="422E97B8" w14:textId="77777777" w:rsidR="00C16E79" w:rsidRPr="00E774B7" w:rsidRDefault="00C16E79" w:rsidP="00255EFA">
            <w:pPr>
              <w:jc w:val="center"/>
              <w:rPr>
                <w:rFonts w:ascii="Times New Roman" w:hAnsi="Times New Roman" w:cs="Times New Roman"/>
                <w:lang w:val="en-GB"/>
              </w:rPr>
            </w:pPr>
            <w:r w:rsidRPr="00E774B7">
              <w:rPr>
                <w:rFonts w:ascii="Times New Roman" w:hAnsi="Times New Roman" w:cs="Times New Roman"/>
                <w:lang w:val="en-GB"/>
              </w:rPr>
              <w:t>1.017167</w:t>
            </w:r>
          </w:p>
        </w:tc>
        <w:tc>
          <w:tcPr>
            <w:tcW w:w="1556" w:type="dxa"/>
            <w:shd w:val="clear" w:color="auto" w:fill="D9D9D9" w:themeFill="background1" w:themeFillShade="D9"/>
            <w:noWrap/>
            <w:hideMark/>
          </w:tcPr>
          <w:p w14:paraId="107F3D7F" w14:textId="1CE4504F" w:rsidR="00C16E79" w:rsidRPr="00E774B7" w:rsidRDefault="002D592D" w:rsidP="00255EFA">
            <w:pPr>
              <w:jc w:val="center"/>
              <w:rPr>
                <w:rFonts w:ascii="Times New Roman" w:hAnsi="Times New Roman" w:cs="Times New Roman"/>
                <w:bCs/>
                <w:lang w:val="en-GB"/>
              </w:rPr>
            </w:pPr>
            <w:r>
              <w:rPr>
                <w:rFonts w:ascii="Times New Roman" w:hAnsi="Times New Roman" w:cs="Times New Roman"/>
                <w:bCs/>
                <w:lang w:val="en-GB"/>
              </w:rPr>
              <w:t>27,101</w:t>
            </w:r>
          </w:p>
        </w:tc>
      </w:tr>
      <w:tr w:rsidR="00E97839" w:rsidRPr="00E774B7" w14:paraId="0F35ACD5" w14:textId="77777777" w:rsidTr="005030E3">
        <w:trPr>
          <w:trHeight w:val="255"/>
        </w:trPr>
        <w:tc>
          <w:tcPr>
            <w:tcW w:w="1357" w:type="dxa"/>
            <w:vMerge w:val="restart"/>
            <w:noWrap/>
            <w:hideMark/>
          </w:tcPr>
          <w:p w14:paraId="12D8C726" w14:textId="77777777" w:rsidR="00C16E79" w:rsidRPr="00E774B7" w:rsidRDefault="00C16E79">
            <w:pPr>
              <w:rPr>
                <w:rFonts w:ascii="Times New Roman" w:hAnsi="Times New Roman" w:cs="Times New Roman"/>
                <w:lang w:val="en-GB"/>
              </w:rPr>
            </w:pPr>
            <w:r w:rsidRPr="00E774B7">
              <w:rPr>
                <w:rFonts w:ascii="Times New Roman" w:hAnsi="Times New Roman" w:cs="Times New Roman"/>
                <w:lang w:val="en-GB"/>
              </w:rPr>
              <w:t>no discount (0% p.a.)</w:t>
            </w:r>
          </w:p>
        </w:tc>
        <w:tc>
          <w:tcPr>
            <w:tcW w:w="961" w:type="dxa"/>
            <w:noWrap/>
            <w:hideMark/>
          </w:tcPr>
          <w:p w14:paraId="215CBE85" w14:textId="77777777" w:rsidR="00C16E79" w:rsidRPr="00E774B7" w:rsidRDefault="00C16E79" w:rsidP="00255EFA">
            <w:pPr>
              <w:rPr>
                <w:rFonts w:ascii="Times New Roman" w:hAnsi="Times New Roman" w:cs="Times New Roman"/>
                <w:lang w:val="en-GB"/>
              </w:rPr>
            </w:pPr>
            <w:r w:rsidRPr="00E774B7">
              <w:rPr>
                <w:rFonts w:ascii="Times New Roman" w:hAnsi="Times New Roman" w:cs="Times New Roman"/>
                <w:lang w:val="en-GB"/>
              </w:rPr>
              <w:t>No UAS</w:t>
            </w:r>
          </w:p>
        </w:tc>
        <w:tc>
          <w:tcPr>
            <w:tcW w:w="1556" w:type="dxa"/>
            <w:noWrap/>
            <w:hideMark/>
          </w:tcPr>
          <w:p w14:paraId="7E05B341" w14:textId="7DE9AC3B" w:rsidR="00C16E79" w:rsidRPr="00E774B7" w:rsidRDefault="002D592D" w:rsidP="00255EFA">
            <w:pPr>
              <w:jc w:val="center"/>
              <w:rPr>
                <w:rFonts w:ascii="Times New Roman" w:hAnsi="Times New Roman" w:cs="Times New Roman"/>
                <w:lang w:val="en-GB"/>
              </w:rPr>
            </w:pPr>
            <w:r>
              <w:rPr>
                <w:rFonts w:ascii="Times New Roman" w:hAnsi="Times New Roman" w:cs="Times New Roman"/>
                <w:lang w:val="en-GB"/>
              </w:rPr>
              <w:t>80,318</w:t>
            </w:r>
          </w:p>
        </w:tc>
        <w:tc>
          <w:tcPr>
            <w:tcW w:w="1350" w:type="dxa"/>
            <w:noWrap/>
            <w:hideMark/>
          </w:tcPr>
          <w:p w14:paraId="3BBAB4A2" w14:textId="77777777" w:rsidR="00C16E79" w:rsidRPr="00E774B7" w:rsidRDefault="00C16E79" w:rsidP="00255EFA">
            <w:pPr>
              <w:jc w:val="center"/>
              <w:rPr>
                <w:rFonts w:ascii="Times New Roman" w:hAnsi="Times New Roman" w:cs="Times New Roman"/>
                <w:lang w:val="en-GB"/>
              </w:rPr>
            </w:pPr>
          </w:p>
        </w:tc>
        <w:tc>
          <w:tcPr>
            <w:tcW w:w="989" w:type="dxa"/>
            <w:noWrap/>
            <w:hideMark/>
          </w:tcPr>
          <w:p w14:paraId="04B0739C" w14:textId="77777777" w:rsidR="00C16E79" w:rsidRPr="00E774B7" w:rsidRDefault="00C16E79" w:rsidP="00255EFA">
            <w:pPr>
              <w:jc w:val="center"/>
              <w:rPr>
                <w:rFonts w:ascii="Times New Roman" w:hAnsi="Times New Roman" w:cs="Times New Roman"/>
                <w:lang w:val="en-GB"/>
              </w:rPr>
            </w:pPr>
            <w:r w:rsidRPr="00E774B7">
              <w:rPr>
                <w:rFonts w:ascii="Times New Roman" w:hAnsi="Times New Roman" w:cs="Times New Roman"/>
                <w:lang w:val="en-GB"/>
              </w:rPr>
              <w:t>12.1556</w:t>
            </w:r>
          </w:p>
        </w:tc>
        <w:tc>
          <w:tcPr>
            <w:tcW w:w="1293" w:type="dxa"/>
            <w:noWrap/>
            <w:hideMark/>
          </w:tcPr>
          <w:p w14:paraId="004FE977" w14:textId="77777777" w:rsidR="00C16E79" w:rsidRPr="00E774B7" w:rsidRDefault="00C16E79" w:rsidP="00255EFA">
            <w:pPr>
              <w:jc w:val="center"/>
              <w:rPr>
                <w:rFonts w:ascii="Times New Roman" w:hAnsi="Times New Roman" w:cs="Times New Roman"/>
                <w:lang w:val="en-GB"/>
              </w:rPr>
            </w:pPr>
          </w:p>
        </w:tc>
        <w:tc>
          <w:tcPr>
            <w:tcW w:w="1556" w:type="dxa"/>
            <w:noWrap/>
            <w:hideMark/>
          </w:tcPr>
          <w:p w14:paraId="14BC19C7" w14:textId="77777777" w:rsidR="00C16E79" w:rsidRPr="00E774B7" w:rsidRDefault="00C16E79" w:rsidP="00255EFA">
            <w:pPr>
              <w:jc w:val="center"/>
              <w:rPr>
                <w:rFonts w:ascii="Times New Roman" w:hAnsi="Times New Roman" w:cs="Times New Roman"/>
                <w:bCs/>
                <w:lang w:val="en-GB"/>
              </w:rPr>
            </w:pPr>
          </w:p>
        </w:tc>
      </w:tr>
      <w:tr w:rsidR="00E97839" w:rsidRPr="00E774B7" w14:paraId="6CEEA371" w14:textId="77777777" w:rsidTr="005030E3">
        <w:trPr>
          <w:trHeight w:val="255"/>
        </w:trPr>
        <w:tc>
          <w:tcPr>
            <w:tcW w:w="1357" w:type="dxa"/>
            <w:vMerge/>
            <w:noWrap/>
            <w:hideMark/>
          </w:tcPr>
          <w:p w14:paraId="19341871" w14:textId="77777777" w:rsidR="00C16E79" w:rsidRPr="00E774B7" w:rsidRDefault="00C16E79">
            <w:pPr>
              <w:rPr>
                <w:rFonts w:ascii="Times New Roman" w:hAnsi="Times New Roman" w:cs="Times New Roman"/>
                <w:lang w:val="en-GB"/>
              </w:rPr>
            </w:pPr>
          </w:p>
        </w:tc>
        <w:tc>
          <w:tcPr>
            <w:tcW w:w="961" w:type="dxa"/>
            <w:noWrap/>
            <w:hideMark/>
          </w:tcPr>
          <w:p w14:paraId="7E9A6166" w14:textId="77777777" w:rsidR="00C16E79" w:rsidRPr="00E774B7" w:rsidRDefault="00C16E79" w:rsidP="00255EFA">
            <w:pPr>
              <w:rPr>
                <w:rFonts w:ascii="Times New Roman" w:hAnsi="Times New Roman" w:cs="Times New Roman"/>
                <w:lang w:val="en-GB"/>
              </w:rPr>
            </w:pPr>
            <w:r w:rsidRPr="00E774B7">
              <w:rPr>
                <w:rFonts w:ascii="Times New Roman" w:hAnsi="Times New Roman" w:cs="Times New Roman"/>
                <w:lang w:val="en-GB"/>
              </w:rPr>
              <w:t>UAS</w:t>
            </w:r>
          </w:p>
        </w:tc>
        <w:tc>
          <w:tcPr>
            <w:tcW w:w="1556" w:type="dxa"/>
            <w:noWrap/>
            <w:hideMark/>
          </w:tcPr>
          <w:p w14:paraId="03977ADA" w14:textId="088142DB" w:rsidR="00C16E79" w:rsidRPr="00E774B7" w:rsidRDefault="002D592D" w:rsidP="00255EFA">
            <w:pPr>
              <w:jc w:val="center"/>
              <w:rPr>
                <w:rFonts w:ascii="Times New Roman" w:hAnsi="Times New Roman" w:cs="Times New Roman"/>
                <w:lang w:val="en-GB"/>
              </w:rPr>
            </w:pPr>
            <w:r>
              <w:rPr>
                <w:rFonts w:ascii="Times New Roman" w:hAnsi="Times New Roman" w:cs="Times New Roman"/>
                <w:lang w:val="en-GB"/>
              </w:rPr>
              <w:t>138,065</w:t>
            </w:r>
          </w:p>
        </w:tc>
        <w:tc>
          <w:tcPr>
            <w:tcW w:w="1350" w:type="dxa"/>
            <w:noWrap/>
            <w:hideMark/>
          </w:tcPr>
          <w:p w14:paraId="6550BF5B" w14:textId="61EE82EE" w:rsidR="00C16E79" w:rsidRPr="00E774B7" w:rsidRDefault="002D592D" w:rsidP="00255EFA">
            <w:pPr>
              <w:jc w:val="center"/>
              <w:rPr>
                <w:rFonts w:ascii="Times New Roman" w:hAnsi="Times New Roman" w:cs="Times New Roman"/>
                <w:lang w:val="en-GB"/>
              </w:rPr>
            </w:pPr>
            <w:r>
              <w:rPr>
                <w:rFonts w:ascii="Times New Roman" w:hAnsi="Times New Roman" w:cs="Times New Roman"/>
                <w:lang w:val="en-GB"/>
              </w:rPr>
              <w:t>57,747</w:t>
            </w:r>
          </w:p>
        </w:tc>
        <w:tc>
          <w:tcPr>
            <w:tcW w:w="989" w:type="dxa"/>
            <w:noWrap/>
            <w:hideMark/>
          </w:tcPr>
          <w:p w14:paraId="65C9EECE" w14:textId="77777777" w:rsidR="00C16E79" w:rsidRPr="00E774B7" w:rsidRDefault="00C16E79" w:rsidP="00255EFA">
            <w:pPr>
              <w:jc w:val="center"/>
              <w:rPr>
                <w:rFonts w:ascii="Times New Roman" w:hAnsi="Times New Roman" w:cs="Times New Roman"/>
                <w:lang w:val="en-GB"/>
              </w:rPr>
            </w:pPr>
            <w:r w:rsidRPr="00E774B7">
              <w:rPr>
                <w:rFonts w:ascii="Times New Roman" w:hAnsi="Times New Roman" w:cs="Times New Roman"/>
                <w:lang w:val="en-GB"/>
              </w:rPr>
              <w:t>13.71467</w:t>
            </w:r>
          </w:p>
        </w:tc>
        <w:tc>
          <w:tcPr>
            <w:tcW w:w="1293" w:type="dxa"/>
            <w:noWrap/>
            <w:hideMark/>
          </w:tcPr>
          <w:p w14:paraId="0EDB527E" w14:textId="77777777" w:rsidR="00C16E79" w:rsidRPr="00E774B7" w:rsidRDefault="00C16E79" w:rsidP="00255EFA">
            <w:pPr>
              <w:jc w:val="center"/>
              <w:rPr>
                <w:rFonts w:ascii="Times New Roman" w:hAnsi="Times New Roman" w:cs="Times New Roman"/>
                <w:lang w:val="en-GB"/>
              </w:rPr>
            </w:pPr>
            <w:r w:rsidRPr="00E774B7">
              <w:rPr>
                <w:rFonts w:ascii="Times New Roman" w:hAnsi="Times New Roman" w:cs="Times New Roman"/>
                <w:lang w:val="en-GB"/>
              </w:rPr>
              <w:t>1.559067</w:t>
            </w:r>
          </w:p>
        </w:tc>
        <w:tc>
          <w:tcPr>
            <w:tcW w:w="1556" w:type="dxa"/>
            <w:noWrap/>
            <w:hideMark/>
          </w:tcPr>
          <w:p w14:paraId="0EF876B4" w14:textId="1621C738" w:rsidR="00C16E79" w:rsidRPr="00E774B7" w:rsidRDefault="002D592D" w:rsidP="00255EFA">
            <w:pPr>
              <w:jc w:val="center"/>
              <w:rPr>
                <w:rFonts w:ascii="Times New Roman" w:hAnsi="Times New Roman" w:cs="Times New Roman"/>
                <w:bCs/>
                <w:lang w:val="en-GB"/>
              </w:rPr>
            </w:pPr>
            <w:r>
              <w:rPr>
                <w:rFonts w:ascii="Times New Roman" w:hAnsi="Times New Roman" w:cs="Times New Roman"/>
                <w:bCs/>
                <w:lang w:val="en-GB"/>
              </w:rPr>
              <w:t>37,040</w:t>
            </w:r>
          </w:p>
        </w:tc>
      </w:tr>
      <w:tr w:rsidR="00E97839" w:rsidRPr="00E774B7" w14:paraId="0B9C37FD" w14:textId="77777777" w:rsidTr="005030E3">
        <w:trPr>
          <w:trHeight w:val="255"/>
        </w:trPr>
        <w:tc>
          <w:tcPr>
            <w:tcW w:w="1357" w:type="dxa"/>
            <w:vMerge w:val="restart"/>
            <w:shd w:val="clear" w:color="auto" w:fill="D9D9D9" w:themeFill="background1" w:themeFillShade="D9"/>
            <w:noWrap/>
            <w:hideMark/>
          </w:tcPr>
          <w:p w14:paraId="1A010DE7" w14:textId="77777777" w:rsidR="00C16E79" w:rsidRPr="00E774B7" w:rsidRDefault="00C16E79">
            <w:pPr>
              <w:rPr>
                <w:rFonts w:ascii="Times New Roman" w:hAnsi="Times New Roman" w:cs="Times New Roman"/>
                <w:lang w:val="en-GB"/>
              </w:rPr>
            </w:pPr>
            <w:r w:rsidRPr="00E774B7">
              <w:rPr>
                <w:rFonts w:ascii="Times New Roman" w:hAnsi="Times New Roman" w:cs="Times New Roman"/>
                <w:lang w:val="en-GB"/>
              </w:rPr>
              <w:t>high discount (10% p.a.)</w:t>
            </w:r>
          </w:p>
        </w:tc>
        <w:tc>
          <w:tcPr>
            <w:tcW w:w="961" w:type="dxa"/>
            <w:shd w:val="clear" w:color="auto" w:fill="D9D9D9" w:themeFill="background1" w:themeFillShade="D9"/>
            <w:noWrap/>
            <w:hideMark/>
          </w:tcPr>
          <w:p w14:paraId="357F2778" w14:textId="77777777" w:rsidR="00C16E79" w:rsidRPr="00E774B7" w:rsidRDefault="00C16E79" w:rsidP="00255EFA">
            <w:pPr>
              <w:rPr>
                <w:rFonts w:ascii="Times New Roman" w:hAnsi="Times New Roman" w:cs="Times New Roman"/>
                <w:lang w:val="en-GB"/>
              </w:rPr>
            </w:pPr>
            <w:r w:rsidRPr="00E774B7">
              <w:rPr>
                <w:rFonts w:ascii="Times New Roman" w:hAnsi="Times New Roman" w:cs="Times New Roman"/>
                <w:lang w:val="en-GB"/>
              </w:rPr>
              <w:t>No UAS</w:t>
            </w:r>
          </w:p>
        </w:tc>
        <w:tc>
          <w:tcPr>
            <w:tcW w:w="1556" w:type="dxa"/>
            <w:shd w:val="clear" w:color="auto" w:fill="D9D9D9" w:themeFill="background1" w:themeFillShade="D9"/>
            <w:noWrap/>
            <w:hideMark/>
          </w:tcPr>
          <w:p w14:paraId="6A19E42F" w14:textId="28E47242" w:rsidR="00C16E79" w:rsidRPr="00E774B7" w:rsidRDefault="002D592D" w:rsidP="00255EFA">
            <w:pPr>
              <w:jc w:val="center"/>
              <w:rPr>
                <w:rFonts w:ascii="Times New Roman" w:hAnsi="Times New Roman" w:cs="Times New Roman"/>
                <w:lang w:val="en-GB"/>
              </w:rPr>
            </w:pPr>
            <w:r>
              <w:rPr>
                <w:rFonts w:ascii="Times New Roman" w:hAnsi="Times New Roman" w:cs="Times New Roman"/>
                <w:lang w:val="en-GB"/>
              </w:rPr>
              <w:t>27,666</w:t>
            </w:r>
          </w:p>
        </w:tc>
        <w:tc>
          <w:tcPr>
            <w:tcW w:w="1350" w:type="dxa"/>
            <w:shd w:val="clear" w:color="auto" w:fill="D9D9D9" w:themeFill="background1" w:themeFillShade="D9"/>
            <w:noWrap/>
            <w:hideMark/>
          </w:tcPr>
          <w:p w14:paraId="7E53C4C0" w14:textId="77777777" w:rsidR="00C16E79" w:rsidRPr="00E774B7" w:rsidRDefault="00C16E79" w:rsidP="00255EFA">
            <w:pPr>
              <w:jc w:val="center"/>
              <w:rPr>
                <w:rFonts w:ascii="Times New Roman" w:hAnsi="Times New Roman" w:cs="Times New Roman"/>
                <w:lang w:val="en-GB"/>
              </w:rPr>
            </w:pPr>
          </w:p>
        </w:tc>
        <w:tc>
          <w:tcPr>
            <w:tcW w:w="989" w:type="dxa"/>
            <w:shd w:val="clear" w:color="auto" w:fill="D9D9D9" w:themeFill="background1" w:themeFillShade="D9"/>
            <w:noWrap/>
            <w:hideMark/>
          </w:tcPr>
          <w:p w14:paraId="6EAFE63E" w14:textId="77777777" w:rsidR="00C16E79" w:rsidRPr="00E774B7" w:rsidRDefault="00C16E79" w:rsidP="00255EFA">
            <w:pPr>
              <w:jc w:val="center"/>
              <w:rPr>
                <w:rFonts w:ascii="Times New Roman" w:hAnsi="Times New Roman" w:cs="Times New Roman"/>
                <w:lang w:val="en-GB"/>
              </w:rPr>
            </w:pPr>
            <w:r w:rsidRPr="00E774B7">
              <w:rPr>
                <w:rFonts w:ascii="Times New Roman" w:hAnsi="Times New Roman" w:cs="Times New Roman"/>
                <w:lang w:val="en-GB"/>
              </w:rPr>
              <w:t>5.260533</w:t>
            </w:r>
          </w:p>
        </w:tc>
        <w:tc>
          <w:tcPr>
            <w:tcW w:w="1293" w:type="dxa"/>
            <w:shd w:val="clear" w:color="auto" w:fill="D9D9D9" w:themeFill="background1" w:themeFillShade="D9"/>
            <w:noWrap/>
            <w:hideMark/>
          </w:tcPr>
          <w:p w14:paraId="6D20D953" w14:textId="77777777" w:rsidR="00C16E79" w:rsidRPr="00E774B7" w:rsidRDefault="00C16E79" w:rsidP="00255EFA">
            <w:pPr>
              <w:jc w:val="center"/>
              <w:rPr>
                <w:rFonts w:ascii="Times New Roman" w:hAnsi="Times New Roman" w:cs="Times New Roman"/>
                <w:lang w:val="en-GB"/>
              </w:rPr>
            </w:pPr>
          </w:p>
        </w:tc>
        <w:tc>
          <w:tcPr>
            <w:tcW w:w="1556" w:type="dxa"/>
            <w:shd w:val="clear" w:color="auto" w:fill="D9D9D9" w:themeFill="background1" w:themeFillShade="D9"/>
            <w:noWrap/>
            <w:hideMark/>
          </w:tcPr>
          <w:p w14:paraId="203E2849" w14:textId="77777777" w:rsidR="00C16E79" w:rsidRPr="00E774B7" w:rsidRDefault="00C16E79" w:rsidP="00255EFA">
            <w:pPr>
              <w:jc w:val="center"/>
              <w:rPr>
                <w:rFonts w:ascii="Times New Roman" w:hAnsi="Times New Roman" w:cs="Times New Roman"/>
                <w:bCs/>
                <w:lang w:val="en-GB"/>
              </w:rPr>
            </w:pPr>
          </w:p>
        </w:tc>
      </w:tr>
      <w:tr w:rsidR="00E97839" w:rsidRPr="00E774B7" w14:paraId="3D2828E1" w14:textId="77777777" w:rsidTr="005030E3">
        <w:trPr>
          <w:trHeight w:val="255"/>
        </w:trPr>
        <w:tc>
          <w:tcPr>
            <w:tcW w:w="1357" w:type="dxa"/>
            <w:vMerge/>
            <w:shd w:val="clear" w:color="auto" w:fill="D9D9D9" w:themeFill="background1" w:themeFillShade="D9"/>
            <w:noWrap/>
            <w:hideMark/>
          </w:tcPr>
          <w:p w14:paraId="031C929F" w14:textId="77777777" w:rsidR="00C16E79" w:rsidRPr="00E774B7" w:rsidRDefault="00C16E79">
            <w:pPr>
              <w:rPr>
                <w:rFonts w:ascii="Times New Roman" w:hAnsi="Times New Roman" w:cs="Times New Roman"/>
                <w:lang w:val="en-GB"/>
              </w:rPr>
            </w:pPr>
          </w:p>
        </w:tc>
        <w:tc>
          <w:tcPr>
            <w:tcW w:w="961" w:type="dxa"/>
            <w:shd w:val="clear" w:color="auto" w:fill="D9D9D9" w:themeFill="background1" w:themeFillShade="D9"/>
            <w:noWrap/>
            <w:hideMark/>
          </w:tcPr>
          <w:p w14:paraId="7A318997" w14:textId="77777777" w:rsidR="00C16E79" w:rsidRPr="00E774B7" w:rsidRDefault="00C16E79" w:rsidP="00255EFA">
            <w:pPr>
              <w:rPr>
                <w:rFonts w:ascii="Times New Roman" w:hAnsi="Times New Roman" w:cs="Times New Roman"/>
                <w:lang w:val="en-GB"/>
              </w:rPr>
            </w:pPr>
            <w:r w:rsidRPr="00E774B7">
              <w:rPr>
                <w:rFonts w:ascii="Times New Roman" w:hAnsi="Times New Roman" w:cs="Times New Roman"/>
                <w:lang w:val="en-GB"/>
              </w:rPr>
              <w:t>UAS</w:t>
            </w:r>
          </w:p>
        </w:tc>
        <w:tc>
          <w:tcPr>
            <w:tcW w:w="1556" w:type="dxa"/>
            <w:shd w:val="clear" w:color="auto" w:fill="D9D9D9" w:themeFill="background1" w:themeFillShade="D9"/>
            <w:noWrap/>
            <w:hideMark/>
          </w:tcPr>
          <w:p w14:paraId="59787006" w14:textId="5F000951" w:rsidR="00C16E79" w:rsidRPr="00E774B7" w:rsidRDefault="002D592D" w:rsidP="00255EFA">
            <w:pPr>
              <w:jc w:val="center"/>
              <w:rPr>
                <w:rFonts w:ascii="Times New Roman" w:hAnsi="Times New Roman" w:cs="Times New Roman"/>
                <w:lang w:val="en-GB"/>
              </w:rPr>
            </w:pPr>
            <w:r>
              <w:rPr>
                <w:rFonts w:ascii="Times New Roman" w:hAnsi="Times New Roman" w:cs="Times New Roman"/>
                <w:lang w:val="en-GB"/>
              </w:rPr>
              <w:t>60,854</w:t>
            </w:r>
          </w:p>
        </w:tc>
        <w:tc>
          <w:tcPr>
            <w:tcW w:w="1350" w:type="dxa"/>
            <w:shd w:val="clear" w:color="auto" w:fill="D9D9D9" w:themeFill="background1" w:themeFillShade="D9"/>
            <w:noWrap/>
            <w:hideMark/>
          </w:tcPr>
          <w:p w14:paraId="7C6E84FF" w14:textId="1F72633C" w:rsidR="00C16E79" w:rsidRPr="00E774B7" w:rsidRDefault="002D592D" w:rsidP="00255EFA">
            <w:pPr>
              <w:jc w:val="center"/>
              <w:rPr>
                <w:rFonts w:ascii="Times New Roman" w:hAnsi="Times New Roman" w:cs="Times New Roman"/>
                <w:lang w:val="en-GB"/>
              </w:rPr>
            </w:pPr>
            <w:r>
              <w:rPr>
                <w:rFonts w:ascii="Times New Roman" w:hAnsi="Times New Roman" w:cs="Times New Roman"/>
                <w:lang w:val="en-GB"/>
              </w:rPr>
              <w:t>33,179</w:t>
            </w:r>
          </w:p>
        </w:tc>
        <w:tc>
          <w:tcPr>
            <w:tcW w:w="989" w:type="dxa"/>
            <w:shd w:val="clear" w:color="auto" w:fill="D9D9D9" w:themeFill="background1" w:themeFillShade="D9"/>
            <w:noWrap/>
            <w:hideMark/>
          </w:tcPr>
          <w:p w14:paraId="36F11D47" w14:textId="77777777" w:rsidR="00C16E79" w:rsidRPr="00E774B7" w:rsidRDefault="00C16E79" w:rsidP="00255EFA">
            <w:pPr>
              <w:jc w:val="center"/>
              <w:rPr>
                <w:rFonts w:ascii="Times New Roman" w:hAnsi="Times New Roman" w:cs="Times New Roman"/>
                <w:lang w:val="en-GB"/>
              </w:rPr>
            </w:pPr>
            <w:r w:rsidRPr="00E774B7">
              <w:rPr>
                <w:rFonts w:ascii="Times New Roman" w:hAnsi="Times New Roman" w:cs="Times New Roman"/>
                <w:lang w:val="en-GB"/>
              </w:rPr>
              <w:t>5.753933</w:t>
            </w:r>
          </w:p>
        </w:tc>
        <w:tc>
          <w:tcPr>
            <w:tcW w:w="1293" w:type="dxa"/>
            <w:shd w:val="clear" w:color="auto" w:fill="D9D9D9" w:themeFill="background1" w:themeFillShade="D9"/>
            <w:noWrap/>
            <w:hideMark/>
          </w:tcPr>
          <w:p w14:paraId="5AFD0355" w14:textId="77777777" w:rsidR="00C16E79" w:rsidRPr="00E774B7" w:rsidRDefault="00C16E79" w:rsidP="00255EFA">
            <w:pPr>
              <w:jc w:val="center"/>
              <w:rPr>
                <w:rFonts w:ascii="Times New Roman" w:hAnsi="Times New Roman" w:cs="Times New Roman"/>
                <w:lang w:val="en-GB"/>
              </w:rPr>
            </w:pPr>
            <w:r w:rsidRPr="00E774B7">
              <w:rPr>
                <w:rFonts w:ascii="Times New Roman" w:hAnsi="Times New Roman" w:cs="Times New Roman"/>
                <w:lang w:val="en-GB"/>
              </w:rPr>
              <w:t>0.4934</w:t>
            </w:r>
          </w:p>
        </w:tc>
        <w:tc>
          <w:tcPr>
            <w:tcW w:w="1556" w:type="dxa"/>
            <w:shd w:val="clear" w:color="auto" w:fill="D9D9D9" w:themeFill="background1" w:themeFillShade="D9"/>
            <w:noWrap/>
            <w:hideMark/>
          </w:tcPr>
          <w:p w14:paraId="3775CC37" w14:textId="0255C37A" w:rsidR="00C16E79" w:rsidRPr="00E774B7" w:rsidRDefault="002D592D" w:rsidP="00255EFA">
            <w:pPr>
              <w:jc w:val="center"/>
              <w:rPr>
                <w:rFonts w:ascii="Times New Roman" w:hAnsi="Times New Roman" w:cs="Times New Roman"/>
                <w:bCs/>
                <w:lang w:val="en-GB"/>
              </w:rPr>
            </w:pPr>
            <w:r>
              <w:rPr>
                <w:rFonts w:ascii="Times New Roman" w:hAnsi="Times New Roman" w:cs="Times New Roman"/>
                <w:bCs/>
                <w:lang w:val="en-GB"/>
              </w:rPr>
              <w:t>67,245</w:t>
            </w:r>
          </w:p>
        </w:tc>
      </w:tr>
      <w:tr w:rsidR="00E97839" w:rsidRPr="00E774B7" w14:paraId="5D137D03" w14:textId="77777777" w:rsidTr="005030E3">
        <w:trPr>
          <w:trHeight w:val="255"/>
        </w:trPr>
        <w:tc>
          <w:tcPr>
            <w:tcW w:w="1357" w:type="dxa"/>
            <w:vMerge w:val="restart"/>
            <w:noWrap/>
            <w:hideMark/>
          </w:tcPr>
          <w:p w14:paraId="48B523D8" w14:textId="77777777" w:rsidR="00C16E79" w:rsidRPr="00E774B7" w:rsidRDefault="00C16E79">
            <w:pPr>
              <w:rPr>
                <w:rFonts w:ascii="Times New Roman" w:hAnsi="Times New Roman" w:cs="Times New Roman"/>
                <w:lang w:val="en-GB"/>
              </w:rPr>
            </w:pPr>
            <w:r w:rsidRPr="00E774B7">
              <w:rPr>
                <w:rFonts w:ascii="Times New Roman" w:hAnsi="Times New Roman" w:cs="Times New Roman"/>
                <w:lang w:val="en-GB"/>
              </w:rPr>
              <w:t>age 30</w:t>
            </w:r>
          </w:p>
        </w:tc>
        <w:tc>
          <w:tcPr>
            <w:tcW w:w="961" w:type="dxa"/>
            <w:noWrap/>
            <w:hideMark/>
          </w:tcPr>
          <w:p w14:paraId="682CE2B8" w14:textId="77777777" w:rsidR="00C16E79" w:rsidRPr="00E774B7" w:rsidRDefault="00C16E79" w:rsidP="00255EFA">
            <w:pPr>
              <w:rPr>
                <w:rFonts w:ascii="Times New Roman" w:hAnsi="Times New Roman" w:cs="Times New Roman"/>
                <w:lang w:val="en-GB"/>
              </w:rPr>
            </w:pPr>
            <w:r w:rsidRPr="00E774B7">
              <w:rPr>
                <w:rFonts w:ascii="Times New Roman" w:hAnsi="Times New Roman" w:cs="Times New Roman"/>
                <w:lang w:val="en-GB"/>
              </w:rPr>
              <w:t>No UAS</w:t>
            </w:r>
          </w:p>
        </w:tc>
        <w:tc>
          <w:tcPr>
            <w:tcW w:w="1556" w:type="dxa"/>
            <w:noWrap/>
            <w:hideMark/>
          </w:tcPr>
          <w:p w14:paraId="1D02911A" w14:textId="2F38C828" w:rsidR="00C16E79" w:rsidRPr="00E774B7" w:rsidRDefault="002D592D" w:rsidP="00255EFA">
            <w:pPr>
              <w:jc w:val="center"/>
              <w:rPr>
                <w:rFonts w:ascii="Times New Roman" w:hAnsi="Times New Roman" w:cs="Times New Roman"/>
                <w:lang w:val="en-GB"/>
              </w:rPr>
            </w:pPr>
            <w:r>
              <w:rPr>
                <w:rFonts w:ascii="Times New Roman" w:hAnsi="Times New Roman" w:cs="Times New Roman"/>
                <w:lang w:val="en-GB"/>
              </w:rPr>
              <w:t>55,470</w:t>
            </w:r>
          </w:p>
        </w:tc>
        <w:tc>
          <w:tcPr>
            <w:tcW w:w="1350" w:type="dxa"/>
            <w:noWrap/>
            <w:hideMark/>
          </w:tcPr>
          <w:p w14:paraId="06854746" w14:textId="77777777" w:rsidR="00C16E79" w:rsidRPr="00E774B7" w:rsidRDefault="00C16E79" w:rsidP="00255EFA">
            <w:pPr>
              <w:jc w:val="center"/>
              <w:rPr>
                <w:rFonts w:ascii="Times New Roman" w:hAnsi="Times New Roman" w:cs="Times New Roman"/>
                <w:lang w:val="en-GB"/>
              </w:rPr>
            </w:pPr>
          </w:p>
        </w:tc>
        <w:tc>
          <w:tcPr>
            <w:tcW w:w="989" w:type="dxa"/>
            <w:noWrap/>
            <w:hideMark/>
          </w:tcPr>
          <w:p w14:paraId="420BFE14" w14:textId="77777777" w:rsidR="00C16E79" w:rsidRPr="00E774B7" w:rsidRDefault="00C16E79" w:rsidP="00255EFA">
            <w:pPr>
              <w:jc w:val="center"/>
              <w:rPr>
                <w:rFonts w:ascii="Times New Roman" w:hAnsi="Times New Roman" w:cs="Times New Roman"/>
                <w:lang w:val="en-GB"/>
              </w:rPr>
            </w:pPr>
            <w:r w:rsidRPr="00E774B7">
              <w:rPr>
                <w:rFonts w:ascii="Times New Roman" w:hAnsi="Times New Roman" w:cs="Times New Roman"/>
                <w:lang w:val="en-GB"/>
              </w:rPr>
              <w:t>16.35797</w:t>
            </w:r>
          </w:p>
        </w:tc>
        <w:tc>
          <w:tcPr>
            <w:tcW w:w="1293" w:type="dxa"/>
            <w:noWrap/>
            <w:hideMark/>
          </w:tcPr>
          <w:p w14:paraId="611F2133" w14:textId="77777777" w:rsidR="00C16E79" w:rsidRPr="00E774B7" w:rsidRDefault="00C16E79" w:rsidP="00255EFA">
            <w:pPr>
              <w:jc w:val="center"/>
              <w:rPr>
                <w:rFonts w:ascii="Times New Roman" w:hAnsi="Times New Roman" w:cs="Times New Roman"/>
                <w:lang w:val="en-GB"/>
              </w:rPr>
            </w:pPr>
          </w:p>
        </w:tc>
        <w:tc>
          <w:tcPr>
            <w:tcW w:w="1556" w:type="dxa"/>
            <w:noWrap/>
            <w:hideMark/>
          </w:tcPr>
          <w:p w14:paraId="02499CDD" w14:textId="77777777" w:rsidR="00C16E79" w:rsidRPr="00E774B7" w:rsidRDefault="00C16E79" w:rsidP="00255EFA">
            <w:pPr>
              <w:jc w:val="center"/>
              <w:rPr>
                <w:rFonts w:ascii="Times New Roman" w:hAnsi="Times New Roman" w:cs="Times New Roman"/>
                <w:bCs/>
                <w:lang w:val="en-GB"/>
              </w:rPr>
            </w:pPr>
          </w:p>
        </w:tc>
      </w:tr>
      <w:tr w:rsidR="00E97839" w:rsidRPr="00E774B7" w14:paraId="657B9951" w14:textId="77777777" w:rsidTr="005030E3">
        <w:trPr>
          <w:trHeight w:val="255"/>
        </w:trPr>
        <w:tc>
          <w:tcPr>
            <w:tcW w:w="1357" w:type="dxa"/>
            <w:vMerge/>
            <w:noWrap/>
            <w:hideMark/>
          </w:tcPr>
          <w:p w14:paraId="4FAFB4CF" w14:textId="77777777" w:rsidR="00C16E79" w:rsidRPr="00E774B7" w:rsidRDefault="00C16E79">
            <w:pPr>
              <w:rPr>
                <w:rFonts w:ascii="Times New Roman" w:hAnsi="Times New Roman" w:cs="Times New Roman"/>
                <w:lang w:val="en-GB"/>
              </w:rPr>
            </w:pPr>
          </w:p>
        </w:tc>
        <w:tc>
          <w:tcPr>
            <w:tcW w:w="961" w:type="dxa"/>
            <w:noWrap/>
            <w:hideMark/>
          </w:tcPr>
          <w:p w14:paraId="22B83614" w14:textId="77777777" w:rsidR="00C16E79" w:rsidRPr="00E774B7" w:rsidRDefault="00C16E79" w:rsidP="00255EFA">
            <w:pPr>
              <w:rPr>
                <w:rFonts w:ascii="Times New Roman" w:hAnsi="Times New Roman" w:cs="Times New Roman"/>
                <w:lang w:val="en-GB"/>
              </w:rPr>
            </w:pPr>
            <w:r w:rsidRPr="00E774B7">
              <w:rPr>
                <w:rFonts w:ascii="Times New Roman" w:hAnsi="Times New Roman" w:cs="Times New Roman"/>
                <w:lang w:val="en-GB"/>
              </w:rPr>
              <w:t>UAS</w:t>
            </w:r>
          </w:p>
        </w:tc>
        <w:tc>
          <w:tcPr>
            <w:tcW w:w="1556" w:type="dxa"/>
            <w:noWrap/>
            <w:hideMark/>
          </w:tcPr>
          <w:p w14:paraId="0FFF5EAE" w14:textId="30638026" w:rsidR="00C16E79" w:rsidRPr="00E774B7" w:rsidRDefault="002D592D" w:rsidP="00255EFA">
            <w:pPr>
              <w:jc w:val="center"/>
              <w:rPr>
                <w:rFonts w:ascii="Times New Roman" w:hAnsi="Times New Roman" w:cs="Times New Roman"/>
                <w:lang w:val="en-GB"/>
              </w:rPr>
            </w:pPr>
            <w:r>
              <w:rPr>
                <w:rFonts w:ascii="Times New Roman" w:hAnsi="Times New Roman" w:cs="Times New Roman"/>
                <w:lang w:val="en-GB"/>
              </w:rPr>
              <w:t>116,524</w:t>
            </w:r>
          </w:p>
        </w:tc>
        <w:tc>
          <w:tcPr>
            <w:tcW w:w="1350" w:type="dxa"/>
            <w:noWrap/>
            <w:hideMark/>
          </w:tcPr>
          <w:p w14:paraId="52E002A4" w14:textId="74380592" w:rsidR="00C16E79" w:rsidRPr="00E774B7" w:rsidRDefault="002D592D" w:rsidP="00255EFA">
            <w:pPr>
              <w:jc w:val="center"/>
              <w:rPr>
                <w:rFonts w:ascii="Times New Roman" w:hAnsi="Times New Roman" w:cs="Times New Roman"/>
                <w:lang w:val="en-GB"/>
              </w:rPr>
            </w:pPr>
            <w:r>
              <w:rPr>
                <w:rFonts w:ascii="Times New Roman" w:hAnsi="Times New Roman" w:cs="Times New Roman"/>
                <w:lang w:val="en-GB"/>
              </w:rPr>
              <w:t>61,054</w:t>
            </w:r>
          </w:p>
        </w:tc>
        <w:tc>
          <w:tcPr>
            <w:tcW w:w="989" w:type="dxa"/>
            <w:noWrap/>
            <w:hideMark/>
          </w:tcPr>
          <w:p w14:paraId="76D227B7" w14:textId="77777777" w:rsidR="00C16E79" w:rsidRPr="00E774B7" w:rsidRDefault="00C16E79" w:rsidP="00255EFA">
            <w:pPr>
              <w:jc w:val="center"/>
              <w:rPr>
                <w:rFonts w:ascii="Times New Roman" w:hAnsi="Times New Roman" w:cs="Times New Roman"/>
                <w:lang w:val="en-GB"/>
              </w:rPr>
            </w:pPr>
            <w:r w:rsidRPr="00E774B7">
              <w:rPr>
                <w:rFonts w:ascii="Times New Roman" w:hAnsi="Times New Roman" w:cs="Times New Roman"/>
                <w:lang w:val="en-GB"/>
              </w:rPr>
              <w:t>17.76073</w:t>
            </w:r>
          </w:p>
        </w:tc>
        <w:tc>
          <w:tcPr>
            <w:tcW w:w="1293" w:type="dxa"/>
            <w:noWrap/>
            <w:hideMark/>
          </w:tcPr>
          <w:p w14:paraId="774A8506" w14:textId="77777777" w:rsidR="00C16E79" w:rsidRPr="00E774B7" w:rsidRDefault="00C16E79" w:rsidP="00255EFA">
            <w:pPr>
              <w:jc w:val="center"/>
              <w:rPr>
                <w:rFonts w:ascii="Times New Roman" w:hAnsi="Times New Roman" w:cs="Times New Roman"/>
                <w:lang w:val="en-GB"/>
              </w:rPr>
            </w:pPr>
            <w:r w:rsidRPr="00E774B7">
              <w:rPr>
                <w:rFonts w:ascii="Times New Roman" w:hAnsi="Times New Roman" w:cs="Times New Roman"/>
                <w:lang w:val="en-GB"/>
              </w:rPr>
              <w:t>1.402767</w:t>
            </w:r>
          </w:p>
        </w:tc>
        <w:tc>
          <w:tcPr>
            <w:tcW w:w="1556" w:type="dxa"/>
            <w:noWrap/>
            <w:hideMark/>
          </w:tcPr>
          <w:p w14:paraId="00DE269A" w14:textId="243AB517" w:rsidR="00C16E79" w:rsidRPr="00E774B7" w:rsidRDefault="002D592D" w:rsidP="00255EFA">
            <w:pPr>
              <w:jc w:val="center"/>
              <w:rPr>
                <w:rFonts w:ascii="Times New Roman" w:hAnsi="Times New Roman" w:cs="Times New Roman"/>
                <w:bCs/>
                <w:lang w:val="en-GB"/>
              </w:rPr>
            </w:pPr>
            <w:r>
              <w:rPr>
                <w:rFonts w:ascii="Times New Roman" w:hAnsi="Times New Roman" w:cs="Times New Roman"/>
                <w:bCs/>
                <w:lang w:val="en-GB"/>
              </w:rPr>
              <w:t>43,524</w:t>
            </w:r>
          </w:p>
        </w:tc>
      </w:tr>
      <w:tr w:rsidR="00E97839" w:rsidRPr="00E774B7" w14:paraId="7DEECC5A" w14:textId="77777777" w:rsidTr="005030E3">
        <w:trPr>
          <w:trHeight w:val="255"/>
        </w:trPr>
        <w:tc>
          <w:tcPr>
            <w:tcW w:w="1357" w:type="dxa"/>
            <w:vMerge w:val="restart"/>
            <w:shd w:val="clear" w:color="auto" w:fill="D9D9D9" w:themeFill="background1" w:themeFillShade="D9"/>
            <w:noWrap/>
            <w:hideMark/>
          </w:tcPr>
          <w:p w14:paraId="51B59B2F" w14:textId="77777777" w:rsidR="00C16E79" w:rsidRPr="00E774B7" w:rsidRDefault="00C16E79">
            <w:pPr>
              <w:rPr>
                <w:rFonts w:ascii="Times New Roman" w:hAnsi="Times New Roman" w:cs="Times New Roman"/>
                <w:lang w:val="en-GB"/>
              </w:rPr>
            </w:pPr>
            <w:r w:rsidRPr="00E774B7">
              <w:rPr>
                <w:rFonts w:ascii="Times New Roman" w:hAnsi="Times New Roman" w:cs="Times New Roman"/>
                <w:lang w:val="en-GB"/>
              </w:rPr>
              <w:t>age 40</w:t>
            </w:r>
          </w:p>
        </w:tc>
        <w:tc>
          <w:tcPr>
            <w:tcW w:w="961" w:type="dxa"/>
            <w:shd w:val="clear" w:color="auto" w:fill="D9D9D9" w:themeFill="background1" w:themeFillShade="D9"/>
            <w:noWrap/>
            <w:hideMark/>
          </w:tcPr>
          <w:p w14:paraId="3F0F2873" w14:textId="77777777" w:rsidR="00C16E79" w:rsidRPr="00E774B7" w:rsidRDefault="00C16E79" w:rsidP="00255EFA">
            <w:pPr>
              <w:rPr>
                <w:rFonts w:ascii="Times New Roman" w:hAnsi="Times New Roman" w:cs="Times New Roman"/>
                <w:lang w:val="en-GB"/>
              </w:rPr>
            </w:pPr>
            <w:r w:rsidRPr="00E774B7">
              <w:rPr>
                <w:rFonts w:ascii="Times New Roman" w:hAnsi="Times New Roman" w:cs="Times New Roman"/>
                <w:lang w:val="en-GB"/>
              </w:rPr>
              <w:t>No UAS</w:t>
            </w:r>
          </w:p>
        </w:tc>
        <w:tc>
          <w:tcPr>
            <w:tcW w:w="1556" w:type="dxa"/>
            <w:shd w:val="clear" w:color="auto" w:fill="D9D9D9" w:themeFill="background1" w:themeFillShade="D9"/>
            <w:noWrap/>
            <w:hideMark/>
          </w:tcPr>
          <w:p w14:paraId="438F9D77" w14:textId="7B42015A" w:rsidR="00C16E79" w:rsidRPr="00E774B7" w:rsidRDefault="002D592D" w:rsidP="00255EFA">
            <w:pPr>
              <w:jc w:val="center"/>
              <w:rPr>
                <w:rFonts w:ascii="Times New Roman" w:hAnsi="Times New Roman" w:cs="Times New Roman"/>
                <w:lang w:val="en-GB"/>
              </w:rPr>
            </w:pPr>
            <w:r>
              <w:rPr>
                <w:rFonts w:ascii="Times New Roman" w:hAnsi="Times New Roman" w:cs="Times New Roman"/>
                <w:lang w:val="en-GB"/>
              </w:rPr>
              <w:t>58,025</w:t>
            </w:r>
          </w:p>
        </w:tc>
        <w:tc>
          <w:tcPr>
            <w:tcW w:w="1350" w:type="dxa"/>
            <w:shd w:val="clear" w:color="auto" w:fill="D9D9D9" w:themeFill="background1" w:themeFillShade="D9"/>
            <w:noWrap/>
            <w:hideMark/>
          </w:tcPr>
          <w:p w14:paraId="7798C853" w14:textId="77777777" w:rsidR="00C16E79" w:rsidRPr="00E774B7" w:rsidRDefault="00C16E79" w:rsidP="00255EFA">
            <w:pPr>
              <w:jc w:val="center"/>
              <w:rPr>
                <w:rFonts w:ascii="Times New Roman" w:hAnsi="Times New Roman" w:cs="Times New Roman"/>
                <w:lang w:val="en-GB"/>
              </w:rPr>
            </w:pPr>
          </w:p>
        </w:tc>
        <w:tc>
          <w:tcPr>
            <w:tcW w:w="989" w:type="dxa"/>
            <w:shd w:val="clear" w:color="auto" w:fill="D9D9D9" w:themeFill="background1" w:themeFillShade="D9"/>
            <w:noWrap/>
            <w:hideMark/>
          </w:tcPr>
          <w:p w14:paraId="3B4A2026" w14:textId="77777777" w:rsidR="00C16E79" w:rsidRPr="00E774B7" w:rsidRDefault="00C16E79" w:rsidP="00255EFA">
            <w:pPr>
              <w:jc w:val="center"/>
              <w:rPr>
                <w:rFonts w:ascii="Times New Roman" w:hAnsi="Times New Roman" w:cs="Times New Roman"/>
                <w:lang w:val="en-GB"/>
              </w:rPr>
            </w:pPr>
            <w:r w:rsidRPr="00E774B7">
              <w:rPr>
                <w:rFonts w:ascii="Times New Roman" w:hAnsi="Times New Roman" w:cs="Times New Roman"/>
                <w:lang w:val="en-GB"/>
              </w:rPr>
              <w:t>13.61483</w:t>
            </w:r>
          </w:p>
        </w:tc>
        <w:tc>
          <w:tcPr>
            <w:tcW w:w="1293" w:type="dxa"/>
            <w:shd w:val="clear" w:color="auto" w:fill="D9D9D9" w:themeFill="background1" w:themeFillShade="D9"/>
            <w:noWrap/>
            <w:hideMark/>
          </w:tcPr>
          <w:p w14:paraId="25C01F5B" w14:textId="77777777" w:rsidR="00C16E79" w:rsidRPr="00E774B7" w:rsidRDefault="00C16E79" w:rsidP="00255EFA">
            <w:pPr>
              <w:jc w:val="center"/>
              <w:rPr>
                <w:rFonts w:ascii="Times New Roman" w:hAnsi="Times New Roman" w:cs="Times New Roman"/>
                <w:lang w:val="en-GB"/>
              </w:rPr>
            </w:pPr>
          </w:p>
        </w:tc>
        <w:tc>
          <w:tcPr>
            <w:tcW w:w="1556" w:type="dxa"/>
            <w:shd w:val="clear" w:color="auto" w:fill="D9D9D9" w:themeFill="background1" w:themeFillShade="D9"/>
            <w:noWrap/>
            <w:hideMark/>
          </w:tcPr>
          <w:p w14:paraId="567FBFD2" w14:textId="77777777" w:rsidR="00C16E79" w:rsidRPr="00E774B7" w:rsidRDefault="00C16E79" w:rsidP="00255EFA">
            <w:pPr>
              <w:jc w:val="center"/>
              <w:rPr>
                <w:rFonts w:ascii="Times New Roman" w:hAnsi="Times New Roman" w:cs="Times New Roman"/>
                <w:bCs/>
                <w:lang w:val="en-GB"/>
              </w:rPr>
            </w:pPr>
          </w:p>
        </w:tc>
      </w:tr>
      <w:tr w:rsidR="00E97839" w:rsidRPr="00E774B7" w14:paraId="01F5CB82" w14:textId="77777777" w:rsidTr="005030E3">
        <w:trPr>
          <w:trHeight w:val="255"/>
        </w:trPr>
        <w:tc>
          <w:tcPr>
            <w:tcW w:w="1357" w:type="dxa"/>
            <w:vMerge/>
            <w:shd w:val="clear" w:color="auto" w:fill="D9D9D9" w:themeFill="background1" w:themeFillShade="D9"/>
            <w:noWrap/>
            <w:hideMark/>
          </w:tcPr>
          <w:p w14:paraId="4D229C92" w14:textId="77777777" w:rsidR="00C16E79" w:rsidRPr="00E774B7" w:rsidRDefault="00C16E79">
            <w:pPr>
              <w:rPr>
                <w:rFonts w:ascii="Times New Roman" w:hAnsi="Times New Roman" w:cs="Times New Roman"/>
                <w:lang w:val="en-GB"/>
              </w:rPr>
            </w:pPr>
          </w:p>
        </w:tc>
        <w:tc>
          <w:tcPr>
            <w:tcW w:w="961" w:type="dxa"/>
            <w:shd w:val="clear" w:color="auto" w:fill="D9D9D9" w:themeFill="background1" w:themeFillShade="D9"/>
            <w:noWrap/>
            <w:hideMark/>
          </w:tcPr>
          <w:p w14:paraId="43DD5AE4" w14:textId="77777777" w:rsidR="00C16E79" w:rsidRPr="00E774B7" w:rsidRDefault="00C16E79" w:rsidP="00255EFA">
            <w:pPr>
              <w:rPr>
                <w:rFonts w:ascii="Times New Roman" w:hAnsi="Times New Roman" w:cs="Times New Roman"/>
                <w:lang w:val="en-GB"/>
              </w:rPr>
            </w:pPr>
            <w:r w:rsidRPr="00E774B7">
              <w:rPr>
                <w:rFonts w:ascii="Times New Roman" w:hAnsi="Times New Roman" w:cs="Times New Roman"/>
                <w:lang w:val="en-GB"/>
              </w:rPr>
              <w:t>UAS</w:t>
            </w:r>
          </w:p>
        </w:tc>
        <w:tc>
          <w:tcPr>
            <w:tcW w:w="1556" w:type="dxa"/>
            <w:shd w:val="clear" w:color="auto" w:fill="D9D9D9" w:themeFill="background1" w:themeFillShade="D9"/>
            <w:noWrap/>
            <w:hideMark/>
          </w:tcPr>
          <w:p w14:paraId="1DF4AC1B" w14:textId="2E3ADD45" w:rsidR="00C16E79" w:rsidRPr="00E774B7" w:rsidRDefault="002D592D" w:rsidP="00255EFA">
            <w:pPr>
              <w:jc w:val="center"/>
              <w:rPr>
                <w:rFonts w:ascii="Times New Roman" w:hAnsi="Times New Roman" w:cs="Times New Roman"/>
                <w:lang w:val="en-GB"/>
              </w:rPr>
            </w:pPr>
            <w:r>
              <w:rPr>
                <w:rFonts w:ascii="Times New Roman" w:hAnsi="Times New Roman" w:cs="Times New Roman"/>
                <w:lang w:val="en-GB"/>
              </w:rPr>
              <w:t>113,775</w:t>
            </w:r>
          </w:p>
        </w:tc>
        <w:tc>
          <w:tcPr>
            <w:tcW w:w="1350" w:type="dxa"/>
            <w:shd w:val="clear" w:color="auto" w:fill="D9D9D9" w:themeFill="background1" w:themeFillShade="D9"/>
            <w:noWrap/>
            <w:hideMark/>
          </w:tcPr>
          <w:p w14:paraId="4E7B4207" w14:textId="23477869" w:rsidR="00C16E79" w:rsidRPr="00E774B7" w:rsidRDefault="002D592D" w:rsidP="00255EFA">
            <w:pPr>
              <w:jc w:val="center"/>
              <w:rPr>
                <w:rFonts w:ascii="Times New Roman" w:hAnsi="Times New Roman" w:cs="Times New Roman"/>
                <w:lang w:val="en-GB"/>
              </w:rPr>
            </w:pPr>
            <w:r>
              <w:rPr>
                <w:rFonts w:ascii="Times New Roman" w:hAnsi="Times New Roman" w:cs="Times New Roman"/>
                <w:lang w:val="en-GB"/>
              </w:rPr>
              <w:t>55,750</w:t>
            </w:r>
          </w:p>
        </w:tc>
        <w:tc>
          <w:tcPr>
            <w:tcW w:w="989" w:type="dxa"/>
            <w:shd w:val="clear" w:color="auto" w:fill="D9D9D9" w:themeFill="background1" w:themeFillShade="D9"/>
            <w:noWrap/>
            <w:hideMark/>
          </w:tcPr>
          <w:p w14:paraId="69A0E58D" w14:textId="77777777" w:rsidR="00C16E79" w:rsidRPr="00E774B7" w:rsidRDefault="00C16E79" w:rsidP="00255EFA">
            <w:pPr>
              <w:jc w:val="center"/>
              <w:rPr>
                <w:rFonts w:ascii="Times New Roman" w:hAnsi="Times New Roman" w:cs="Times New Roman"/>
                <w:lang w:val="en-GB"/>
              </w:rPr>
            </w:pPr>
            <w:r w:rsidRPr="00E774B7">
              <w:rPr>
                <w:rFonts w:ascii="Times New Roman" w:hAnsi="Times New Roman" w:cs="Times New Roman"/>
                <w:lang w:val="en-GB"/>
              </w:rPr>
              <w:t>14.8966</w:t>
            </w:r>
          </w:p>
        </w:tc>
        <w:tc>
          <w:tcPr>
            <w:tcW w:w="1293" w:type="dxa"/>
            <w:shd w:val="clear" w:color="auto" w:fill="D9D9D9" w:themeFill="background1" w:themeFillShade="D9"/>
            <w:noWrap/>
            <w:hideMark/>
          </w:tcPr>
          <w:p w14:paraId="5C933859" w14:textId="77777777" w:rsidR="00C16E79" w:rsidRPr="00E774B7" w:rsidRDefault="00C16E79" w:rsidP="00255EFA">
            <w:pPr>
              <w:jc w:val="center"/>
              <w:rPr>
                <w:rFonts w:ascii="Times New Roman" w:hAnsi="Times New Roman" w:cs="Times New Roman"/>
                <w:lang w:val="en-GB"/>
              </w:rPr>
            </w:pPr>
            <w:r w:rsidRPr="00E774B7">
              <w:rPr>
                <w:rFonts w:ascii="Times New Roman" w:hAnsi="Times New Roman" w:cs="Times New Roman"/>
                <w:lang w:val="en-GB"/>
              </w:rPr>
              <w:t>1.281767</w:t>
            </w:r>
          </w:p>
        </w:tc>
        <w:tc>
          <w:tcPr>
            <w:tcW w:w="1556" w:type="dxa"/>
            <w:shd w:val="clear" w:color="auto" w:fill="D9D9D9" w:themeFill="background1" w:themeFillShade="D9"/>
            <w:noWrap/>
            <w:hideMark/>
          </w:tcPr>
          <w:p w14:paraId="16E59E47" w14:textId="07E30D8B" w:rsidR="00C16E79" w:rsidRPr="00E774B7" w:rsidRDefault="002D592D" w:rsidP="00255EFA">
            <w:pPr>
              <w:jc w:val="center"/>
              <w:rPr>
                <w:rFonts w:ascii="Times New Roman" w:hAnsi="Times New Roman" w:cs="Times New Roman"/>
                <w:bCs/>
                <w:lang w:val="en-GB"/>
              </w:rPr>
            </w:pPr>
            <w:r>
              <w:rPr>
                <w:rFonts w:ascii="Times New Roman" w:hAnsi="Times New Roman" w:cs="Times New Roman"/>
                <w:bCs/>
                <w:lang w:val="en-GB"/>
              </w:rPr>
              <w:t>43,495</w:t>
            </w:r>
          </w:p>
        </w:tc>
      </w:tr>
      <w:tr w:rsidR="00E97839" w:rsidRPr="00E774B7" w14:paraId="10DACEB0" w14:textId="77777777" w:rsidTr="005030E3">
        <w:trPr>
          <w:trHeight w:val="255"/>
        </w:trPr>
        <w:tc>
          <w:tcPr>
            <w:tcW w:w="1357" w:type="dxa"/>
            <w:vMerge w:val="restart"/>
            <w:noWrap/>
            <w:hideMark/>
          </w:tcPr>
          <w:p w14:paraId="4D8CF92A" w14:textId="77777777" w:rsidR="00C16E79" w:rsidRPr="00E774B7" w:rsidRDefault="00C16E79">
            <w:pPr>
              <w:rPr>
                <w:rFonts w:ascii="Times New Roman" w:hAnsi="Times New Roman" w:cs="Times New Roman"/>
                <w:lang w:val="en-GB"/>
              </w:rPr>
            </w:pPr>
            <w:r w:rsidRPr="00E774B7">
              <w:rPr>
                <w:rFonts w:ascii="Times New Roman" w:hAnsi="Times New Roman" w:cs="Times New Roman"/>
                <w:lang w:val="en-GB"/>
              </w:rPr>
              <w:lastRenderedPageBreak/>
              <w:t>age 60</w:t>
            </w:r>
          </w:p>
        </w:tc>
        <w:tc>
          <w:tcPr>
            <w:tcW w:w="961" w:type="dxa"/>
            <w:noWrap/>
            <w:hideMark/>
          </w:tcPr>
          <w:p w14:paraId="343FB047" w14:textId="77777777" w:rsidR="00C16E79" w:rsidRPr="00E774B7" w:rsidRDefault="00C16E79" w:rsidP="00255EFA">
            <w:pPr>
              <w:rPr>
                <w:rFonts w:ascii="Times New Roman" w:hAnsi="Times New Roman" w:cs="Times New Roman"/>
                <w:lang w:val="en-GB"/>
              </w:rPr>
            </w:pPr>
            <w:r w:rsidRPr="00E774B7">
              <w:rPr>
                <w:rFonts w:ascii="Times New Roman" w:hAnsi="Times New Roman" w:cs="Times New Roman"/>
                <w:lang w:val="en-GB"/>
              </w:rPr>
              <w:t>No UAS</w:t>
            </w:r>
          </w:p>
        </w:tc>
        <w:tc>
          <w:tcPr>
            <w:tcW w:w="1556" w:type="dxa"/>
            <w:noWrap/>
            <w:hideMark/>
          </w:tcPr>
          <w:p w14:paraId="0A5A737B" w14:textId="2C8B4638" w:rsidR="00C16E79" w:rsidRPr="00E774B7" w:rsidRDefault="002D592D" w:rsidP="00255EFA">
            <w:pPr>
              <w:jc w:val="center"/>
              <w:rPr>
                <w:rFonts w:ascii="Times New Roman" w:hAnsi="Times New Roman" w:cs="Times New Roman"/>
                <w:lang w:val="en-GB"/>
              </w:rPr>
            </w:pPr>
            <w:r>
              <w:rPr>
                <w:rFonts w:ascii="Times New Roman" w:hAnsi="Times New Roman" w:cs="Times New Roman"/>
                <w:lang w:val="en-GB"/>
              </w:rPr>
              <w:t>52,480</w:t>
            </w:r>
          </w:p>
        </w:tc>
        <w:tc>
          <w:tcPr>
            <w:tcW w:w="1350" w:type="dxa"/>
            <w:noWrap/>
            <w:hideMark/>
          </w:tcPr>
          <w:p w14:paraId="4B0CE770" w14:textId="77777777" w:rsidR="00C16E79" w:rsidRPr="00E774B7" w:rsidRDefault="00C16E79" w:rsidP="00255EFA">
            <w:pPr>
              <w:jc w:val="center"/>
              <w:rPr>
                <w:rFonts w:ascii="Times New Roman" w:hAnsi="Times New Roman" w:cs="Times New Roman"/>
                <w:lang w:val="en-GB"/>
              </w:rPr>
            </w:pPr>
          </w:p>
        </w:tc>
        <w:tc>
          <w:tcPr>
            <w:tcW w:w="989" w:type="dxa"/>
            <w:noWrap/>
            <w:hideMark/>
          </w:tcPr>
          <w:p w14:paraId="49177E8A" w14:textId="77777777" w:rsidR="00C16E79" w:rsidRPr="00E774B7" w:rsidRDefault="00C16E79" w:rsidP="00255EFA">
            <w:pPr>
              <w:jc w:val="center"/>
              <w:rPr>
                <w:rFonts w:ascii="Times New Roman" w:hAnsi="Times New Roman" w:cs="Times New Roman"/>
                <w:lang w:val="en-GB"/>
              </w:rPr>
            </w:pPr>
            <w:r w:rsidRPr="00E774B7">
              <w:rPr>
                <w:rFonts w:ascii="Times New Roman" w:hAnsi="Times New Roman" w:cs="Times New Roman"/>
                <w:lang w:val="en-GB"/>
              </w:rPr>
              <w:t>7.8955</w:t>
            </w:r>
          </w:p>
        </w:tc>
        <w:tc>
          <w:tcPr>
            <w:tcW w:w="1293" w:type="dxa"/>
            <w:noWrap/>
            <w:hideMark/>
          </w:tcPr>
          <w:p w14:paraId="255E5F95" w14:textId="77777777" w:rsidR="00C16E79" w:rsidRPr="00E774B7" w:rsidRDefault="00C16E79" w:rsidP="00255EFA">
            <w:pPr>
              <w:jc w:val="center"/>
              <w:rPr>
                <w:rFonts w:ascii="Times New Roman" w:hAnsi="Times New Roman" w:cs="Times New Roman"/>
                <w:lang w:val="en-GB"/>
              </w:rPr>
            </w:pPr>
          </w:p>
        </w:tc>
        <w:tc>
          <w:tcPr>
            <w:tcW w:w="1556" w:type="dxa"/>
            <w:noWrap/>
            <w:hideMark/>
          </w:tcPr>
          <w:p w14:paraId="30859CBD" w14:textId="77777777" w:rsidR="00C16E79" w:rsidRPr="00E774B7" w:rsidRDefault="00C16E79" w:rsidP="00255EFA">
            <w:pPr>
              <w:jc w:val="center"/>
              <w:rPr>
                <w:rFonts w:ascii="Times New Roman" w:hAnsi="Times New Roman" w:cs="Times New Roman"/>
                <w:bCs/>
                <w:lang w:val="en-GB"/>
              </w:rPr>
            </w:pPr>
          </w:p>
        </w:tc>
      </w:tr>
      <w:tr w:rsidR="00E97839" w:rsidRPr="00E774B7" w14:paraId="7B4F5568" w14:textId="77777777" w:rsidTr="005030E3">
        <w:trPr>
          <w:trHeight w:val="255"/>
        </w:trPr>
        <w:tc>
          <w:tcPr>
            <w:tcW w:w="1357" w:type="dxa"/>
            <w:vMerge/>
            <w:noWrap/>
            <w:hideMark/>
          </w:tcPr>
          <w:p w14:paraId="3537E91D" w14:textId="77777777" w:rsidR="00C16E79" w:rsidRPr="00E774B7" w:rsidRDefault="00C16E79">
            <w:pPr>
              <w:rPr>
                <w:rFonts w:ascii="Times New Roman" w:hAnsi="Times New Roman" w:cs="Times New Roman"/>
                <w:lang w:val="en-GB"/>
              </w:rPr>
            </w:pPr>
          </w:p>
        </w:tc>
        <w:tc>
          <w:tcPr>
            <w:tcW w:w="961" w:type="dxa"/>
            <w:noWrap/>
            <w:hideMark/>
          </w:tcPr>
          <w:p w14:paraId="3CF6D9B3" w14:textId="77777777" w:rsidR="00C16E79" w:rsidRPr="00E774B7" w:rsidRDefault="00C16E79" w:rsidP="00255EFA">
            <w:pPr>
              <w:rPr>
                <w:rFonts w:ascii="Times New Roman" w:hAnsi="Times New Roman" w:cs="Times New Roman"/>
                <w:lang w:val="en-GB"/>
              </w:rPr>
            </w:pPr>
            <w:r w:rsidRPr="00E774B7">
              <w:rPr>
                <w:rFonts w:ascii="Times New Roman" w:hAnsi="Times New Roman" w:cs="Times New Roman"/>
                <w:lang w:val="en-GB"/>
              </w:rPr>
              <w:t>UAS</w:t>
            </w:r>
          </w:p>
        </w:tc>
        <w:tc>
          <w:tcPr>
            <w:tcW w:w="1556" w:type="dxa"/>
            <w:noWrap/>
            <w:hideMark/>
          </w:tcPr>
          <w:p w14:paraId="650A6B89" w14:textId="76119913" w:rsidR="00C16E79" w:rsidRPr="00E774B7" w:rsidRDefault="002D592D" w:rsidP="00255EFA">
            <w:pPr>
              <w:jc w:val="center"/>
              <w:rPr>
                <w:rFonts w:ascii="Times New Roman" w:hAnsi="Times New Roman" w:cs="Times New Roman"/>
                <w:lang w:val="en-GB"/>
              </w:rPr>
            </w:pPr>
            <w:r>
              <w:rPr>
                <w:rFonts w:ascii="Times New Roman" w:hAnsi="Times New Roman" w:cs="Times New Roman"/>
                <w:lang w:val="en-GB"/>
              </w:rPr>
              <w:t>95,386</w:t>
            </w:r>
          </w:p>
        </w:tc>
        <w:tc>
          <w:tcPr>
            <w:tcW w:w="1350" w:type="dxa"/>
            <w:noWrap/>
            <w:hideMark/>
          </w:tcPr>
          <w:p w14:paraId="5BCC59DC" w14:textId="1C2A59BA" w:rsidR="00C16E79" w:rsidRPr="00E774B7" w:rsidRDefault="002D592D" w:rsidP="00255EFA">
            <w:pPr>
              <w:jc w:val="center"/>
              <w:rPr>
                <w:rFonts w:ascii="Times New Roman" w:hAnsi="Times New Roman" w:cs="Times New Roman"/>
                <w:lang w:val="en-GB"/>
              </w:rPr>
            </w:pPr>
            <w:r>
              <w:rPr>
                <w:rFonts w:ascii="Times New Roman" w:hAnsi="Times New Roman" w:cs="Times New Roman"/>
                <w:lang w:val="en-GB"/>
              </w:rPr>
              <w:t>42,907</w:t>
            </w:r>
          </w:p>
        </w:tc>
        <w:tc>
          <w:tcPr>
            <w:tcW w:w="989" w:type="dxa"/>
            <w:noWrap/>
            <w:hideMark/>
          </w:tcPr>
          <w:p w14:paraId="49A026C3" w14:textId="77777777" w:rsidR="00C16E79" w:rsidRPr="00E774B7" w:rsidRDefault="00C16E79" w:rsidP="00255EFA">
            <w:pPr>
              <w:jc w:val="center"/>
              <w:rPr>
                <w:rFonts w:ascii="Times New Roman" w:hAnsi="Times New Roman" w:cs="Times New Roman"/>
                <w:lang w:val="en-GB"/>
              </w:rPr>
            </w:pPr>
            <w:r w:rsidRPr="00E774B7">
              <w:rPr>
                <w:rFonts w:ascii="Times New Roman" w:hAnsi="Times New Roman" w:cs="Times New Roman"/>
                <w:lang w:val="en-GB"/>
              </w:rPr>
              <w:t>8.835733</w:t>
            </w:r>
          </w:p>
        </w:tc>
        <w:tc>
          <w:tcPr>
            <w:tcW w:w="1293" w:type="dxa"/>
            <w:noWrap/>
            <w:hideMark/>
          </w:tcPr>
          <w:p w14:paraId="1FFBD884" w14:textId="77777777" w:rsidR="00C16E79" w:rsidRPr="00E774B7" w:rsidRDefault="00C16E79" w:rsidP="00255EFA">
            <w:pPr>
              <w:jc w:val="center"/>
              <w:rPr>
                <w:rFonts w:ascii="Times New Roman" w:hAnsi="Times New Roman" w:cs="Times New Roman"/>
                <w:lang w:val="en-GB"/>
              </w:rPr>
            </w:pPr>
            <w:r w:rsidRPr="00E774B7">
              <w:rPr>
                <w:rFonts w:ascii="Times New Roman" w:hAnsi="Times New Roman" w:cs="Times New Roman"/>
                <w:lang w:val="en-GB"/>
              </w:rPr>
              <w:t>0.940233</w:t>
            </w:r>
          </w:p>
        </w:tc>
        <w:tc>
          <w:tcPr>
            <w:tcW w:w="1556" w:type="dxa"/>
            <w:noWrap/>
            <w:hideMark/>
          </w:tcPr>
          <w:p w14:paraId="1BADF2FB" w14:textId="1FC0F6BC" w:rsidR="00C16E79" w:rsidRPr="00E774B7" w:rsidRDefault="002D592D" w:rsidP="00255EFA">
            <w:pPr>
              <w:jc w:val="center"/>
              <w:rPr>
                <w:rFonts w:ascii="Times New Roman" w:hAnsi="Times New Roman" w:cs="Times New Roman"/>
                <w:bCs/>
                <w:lang w:val="en-GB"/>
              </w:rPr>
            </w:pPr>
            <w:r>
              <w:rPr>
                <w:rFonts w:ascii="Times New Roman" w:hAnsi="Times New Roman" w:cs="Times New Roman"/>
                <w:bCs/>
                <w:lang w:val="en-GB"/>
              </w:rPr>
              <w:t>45,634</w:t>
            </w:r>
          </w:p>
        </w:tc>
      </w:tr>
      <w:tr w:rsidR="00E97839" w:rsidRPr="00E774B7" w14:paraId="707221DC" w14:textId="77777777" w:rsidTr="005030E3">
        <w:trPr>
          <w:trHeight w:val="255"/>
        </w:trPr>
        <w:tc>
          <w:tcPr>
            <w:tcW w:w="1357" w:type="dxa"/>
            <w:vMerge w:val="restart"/>
            <w:shd w:val="clear" w:color="auto" w:fill="D9D9D9" w:themeFill="background1" w:themeFillShade="D9"/>
            <w:noWrap/>
            <w:hideMark/>
          </w:tcPr>
          <w:p w14:paraId="2D8C68E6" w14:textId="77777777" w:rsidR="00C16E79" w:rsidRPr="00E774B7" w:rsidRDefault="00C16E79">
            <w:pPr>
              <w:rPr>
                <w:rFonts w:ascii="Times New Roman" w:hAnsi="Times New Roman" w:cs="Times New Roman"/>
                <w:lang w:val="en-GB"/>
              </w:rPr>
            </w:pPr>
            <w:r w:rsidRPr="00E774B7">
              <w:rPr>
                <w:rFonts w:ascii="Times New Roman" w:hAnsi="Times New Roman" w:cs="Times New Roman"/>
                <w:lang w:val="en-GB"/>
              </w:rPr>
              <w:t>age 70</w:t>
            </w:r>
          </w:p>
        </w:tc>
        <w:tc>
          <w:tcPr>
            <w:tcW w:w="961" w:type="dxa"/>
            <w:shd w:val="clear" w:color="auto" w:fill="D9D9D9" w:themeFill="background1" w:themeFillShade="D9"/>
            <w:noWrap/>
            <w:hideMark/>
          </w:tcPr>
          <w:p w14:paraId="7EA10B9A" w14:textId="77777777" w:rsidR="00C16E79" w:rsidRPr="00E774B7" w:rsidRDefault="00C16E79" w:rsidP="00255EFA">
            <w:pPr>
              <w:rPr>
                <w:rFonts w:ascii="Times New Roman" w:hAnsi="Times New Roman" w:cs="Times New Roman"/>
                <w:lang w:val="en-GB"/>
              </w:rPr>
            </w:pPr>
            <w:r w:rsidRPr="00E774B7">
              <w:rPr>
                <w:rFonts w:ascii="Times New Roman" w:hAnsi="Times New Roman" w:cs="Times New Roman"/>
                <w:lang w:val="en-GB"/>
              </w:rPr>
              <w:t>No UAS</w:t>
            </w:r>
          </w:p>
        </w:tc>
        <w:tc>
          <w:tcPr>
            <w:tcW w:w="1556" w:type="dxa"/>
            <w:shd w:val="clear" w:color="auto" w:fill="D9D9D9" w:themeFill="background1" w:themeFillShade="D9"/>
            <w:noWrap/>
            <w:hideMark/>
          </w:tcPr>
          <w:p w14:paraId="0347212A" w14:textId="48C64CAF" w:rsidR="00C16E79" w:rsidRPr="00E774B7" w:rsidRDefault="002D592D" w:rsidP="00255EFA">
            <w:pPr>
              <w:jc w:val="center"/>
              <w:rPr>
                <w:rFonts w:ascii="Times New Roman" w:hAnsi="Times New Roman" w:cs="Times New Roman"/>
                <w:lang w:val="en-GB"/>
              </w:rPr>
            </w:pPr>
            <w:r>
              <w:rPr>
                <w:rFonts w:ascii="Times New Roman" w:hAnsi="Times New Roman" w:cs="Times New Roman"/>
                <w:lang w:val="en-GB"/>
              </w:rPr>
              <w:t>46,641</w:t>
            </w:r>
          </w:p>
        </w:tc>
        <w:tc>
          <w:tcPr>
            <w:tcW w:w="1350" w:type="dxa"/>
            <w:shd w:val="clear" w:color="auto" w:fill="D9D9D9" w:themeFill="background1" w:themeFillShade="D9"/>
            <w:noWrap/>
            <w:hideMark/>
          </w:tcPr>
          <w:p w14:paraId="5ACFF271" w14:textId="77777777" w:rsidR="00C16E79" w:rsidRPr="00E774B7" w:rsidRDefault="00C16E79" w:rsidP="00255EFA">
            <w:pPr>
              <w:jc w:val="center"/>
              <w:rPr>
                <w:rFonts w:ascii="Times New Roman" w:hAnsi="Times New Roman" w:cs="Times New Roman"/>
                <w:lang w:val="en-GB"/>
              </w:rPr>
            </w:pPr>
          </w:p>
        </w:tc>
        <w:tc>
          <w:tcPr>
            <w:tcW w:w="989" w:type="dxa"/>
            <w:shd w:val="clear" w:color="auto" w:fill="D9D9D9" w:themeFill="background1" w:themeFillShade="D9"/>
            <w:noWrap/>
            <w:hideMark/>
          </w:tcPr>
          <w:p w14:paraId="7694BD01" w14:textId="77777777" w:rsidR="00C16E79" w:rsidRPr="00E774B7" w:rsidRDefault="00C16E79" w:rsidP="00255EFA">
            <w:pPr>
              <w:jc w:val="center"/>
              <w:rPr>
                <w:rFonts w:ascii="Times New Roman" w:hAnsi="Times New Roman" w:cs="Times New Roman"/>
                <w:lang w:val="en-GB"/>
              </w:rPr>
            </w:pPr>
            <w:r w:rsidRPr="00E774B7">
              <w:rPr>
                <w:rFonts w:ascii="Times New Roman" w:hAnsi="Times New Roman" w:cs="Times New Roman"/>
                <w:lang w:val="en-GB"/>
              </w:rPr>
              <w:t>5.158233</w:t>
            </w:r>
          </w:p>
        </w:tc>
        <w:tc>
          <w:tcPr>
            <w:tcW w:w="1293" w:type="dxa"/>
            <w:shd w:val="clear" w:color="auto" w:fill="D9D9D9" w:themeFill="background1" w:themeFillShade="D9"/>
            <w:noWrap/>
            <w:hideMark/>
          </w:tcPr>
          <w:p w14:paraId="4323CC0B" w14:textId="77777777" w:rsidR="00C16E79" w:rsidRPr="00E774B7" w:rsidRDefault="00C16E79" w:rsidP="00255EFA">
            <w:pPr>
              <w:jc w:val="center"/>
              <w:rPr>
                <w:rFonts w:ascii="Times New Roman" w:hAnsi="Times New Roman" w:cs="Times New Roman"/>
                <w:lang w:val="en-GB"/>
              </w:rPr>
            </w:pPr>
          </w:p>
        </w:tc>
        <w:tc>
          <w:tcPr>
            <w:tcW w:w="1556" w:type="dxa"/>
            <w:shd w:val="clear" w:color="auto" w:fill="D9D9D9" w:themeFill="background1" w:themeFillShade="D9"/>
            <w:noWrap/>
            <w:hideMark/>
          </w:tcPr>
          <w:p w14:paraId="4F57A56D" w14:textId="77777777" w:rsidR="00C16E79" w:rsidRPr="00E774B7" w:rsidRDefault="00C16E79" w:rsidP="00255EFA">
            <w:pPr>
              <w:jc w:val="center"/>
              <w:rPr>
                <w:rFonts w:ascii="Times New Roman" w:hAnsi="Times New Roman" w:cs="Times New Roman"/>
                <w:bCs/>
                <w:lang w:val="en-GB"/>
              </w:rPr>
            </w:pPr>
          </w:p>
        </w:tc>
      </w:tr>
      <w:tr w:rsidR="00E97839" w:rsidRPr="00E774B7" w14:paraId="1565C961" w14:textId="77777777" w:rsidTr="005030E3">
        <w:trPr>
          <w:trHeight w:val="255"/>
        </w:trPr>
        <w:tc>
          <w:tcPr>
            <w:tcW w:w="1357" w:type="dxa"/>
            <w:vMerge/>
            <w:shd w:val="clear" w:color="auto" w:fill="D9D9D9" w:themeFill="background1" w:themeFillShade="D9"/>
            <w:noWrap/>
            <w:hideMark/>
          </w:tcPr>
          <w:p w14:paraId="6589D7E6" w14:textId="77777777" w:rsidR="00C16E79" w:rsidRPr="00E774B7" w:rsidRDefault="00C16E79">
            <w:pPr>
              <w:rPr>
                <w:rFonts w:ascii="Times New Roman" w:hAnsi="Times New Roman" w:cs="Times New Roman"/>
                <w:lang w:val="en-GB"/>
              </w:rPr>
            </w:pPr>
          </w:p>
        </w:tc>
        <w:tc>
          <w:tcPr>
            <w:tcW w:w="961" w:type="dxa"/>
            <w:shd w:val="clear" w:color="auto" w:fill="D9D9D9" w:themeFill="background1" w:themeFillShade="D9"/>
            <w:noWrap/>
            <w:hideMark/>
          </w:tcPr>
          <w:p w14:paraId="742C90CE" w14:textId="77777777" w:rsidR="00C16E79" w:rsidRPr="00E774B7" w:rsidRDefault="00C16E79" w:rsidP="00255EFA">
            <w:pPr>
              <w:rPr>
                <w:rFonts w:ascii="Times New Roman" w:hAnsi="Times New Roman" w:cs="Times New Roman"/>
                <w:lang w:val="en-GB"/>
              </w:rPr>
            </w:pPr>
            <w:r w:rsidRPr="00E774B7">
              <w:rPr>
                <w:rFonts w:ascii="Times New Roman" w:hAnsi="Times New Roman" w:cs="Times New Roman"/>
                <w:lang w:val="en-GB"/>
              </w:rPr>
              <w:t>UAS</w:t>
            </w:r>
          </w:p>
        </w:tc>
        <w:tc>
          <w:tcPr>
            <w:tcW w:w="1556" w:type="dxa"/>
            <w:shd w:val="clear" w:color="auto" w:fill="D9D9D9" w:themeFill="background1" w:themeFillShade="D9"/>
            <w:noWrap/>
            <w:hideMark/>
          </w:tcPr>
          <w:p w14:paraId="6CBC3182" w14:textId="7A78ACDD" w:rsidR="00C16E79" w:rsidRPr="00E774B7" w:rsidRDefault="002D592D" w:rsidP="00255EFA">
            <w:pPr>
              <w:jc w:val="center"/>
              <w:rPr>
                <w:rFonts w:ascii="Times New Roman" w:hAnsi="Times New Roman" w:cs="Times New Roman"/>
                <w:lang w:val="en-GB"/>
              </w:rPr>
            </w:pPr>
            <w:r>
              <w:rPr>
                <w:rFonts w:ascii="Times New Roman" w:hAnsi="Times New Roman" w:cs="Times New Roman"/>
                <w:lang w:val="en-GB"/>
              </w:rPr>
              <w:t>82,905</w:t>
            </w:r>
          </w:p>
        </w:tc>
        <w:tc>
          <w:tcPr>
            <w:tcW w:w="1350" w:type="dxa"/>
            <w:shd w:val="clear" w:color="auto" w:fill="D9D9D9" w:themeFill="background1" w:themeFillShade="D9"/>
            <w:noWrap/>
            <w:hideMark/>
          </w:tcPr>
          <w:p w14:paraId="0AC4400A" w14:textId="028C8B95" w:rsidR="00C16E79" w:rsidRPr="00E774B7" w:rsidRDefault="002D592D" w:rsidP="00255EFA">
            <w:pPr>
              <w:jc w:val="center"/>
              <w:rPr>
                <w:rFonts w:ascii="Times New Roman" w:hAnsi="Times New Roman" w:cs="Times New Roman"/>
                <w:lang w:val="en-GB"/>
              </w:rPr>
            </w:pPr>
            <w:r>
              <w:rPr>
                <w:rFonts w:ascii="Times New Roman" w:hAnsi="Times New Roman" w:cs="Times New Roman"/>
                <w:lang w:val="en-GB"/>
              </w:rPr>
              <w:t>36,265</w:t>
            </w:r>
          </w:p>
        </w:tc>
        <w:tc>
          <w:tcPr>
            <w:tcW w:w="989" w:type="dxa"/>
            <w:shd w:val="clear" w:color="auto" w:fill="D9D9D9" w:themeFill="background1" w:themeFillShade="D9"/>
            <w:noWrap/>
            <w:hideMark/>
          </w:tcPr>
          <w:p w14:paraId="25D98432" w14:textId="77777777" w:rsidR="00C16E79" w:rsidRPr="00E774B7" w:rsidRDefault="00C16E79" w:rsidP="00255EFA">
            <w:pPr>
              <w:jc w:val="center"/>
              <w:rPr>
                <w:rFonts w:ascii="Times New Roman" w:hAnsi="Times New Roman" w:cs="Times New Roman"/>
                <w:lang w:val="en-GB"/>
              </w:rPr>
            </w:pPr>
            <w:r w:rsidRPr="00E774B7">
              <w:rPr>
                <w:rFonts w:ascii="Times New Roman" w:hAnsi="Times New Roman" w:cs="Times New Roman"/>
                <w:lang w:val="en-GB"/>
              </w:rPr>
              <w:t>5.904567</w:t>
            </w:r>
          </w:p>
        </w:tc>
        <w:tc>
          <w:tcPr>
            <w:tcW w:w="1293" w:type="dxa"/>
            <w:shd w:val="clear" w:color="auto" w:fill="D9D9D9" w:themeFill="background1" w:themeFillShade="D9"/>
            <w:noWrap/>
            <w:hideMark/>
          </w:tcPr>
          <w:p w14:paraId="24B12D5C" w14:textId="77777777" w:rsidR="00C16E79" w:rsidRPr="00E774B7" w:rsidRDefault="00C16E79" w:rsidP="00255EFA">
            <w:pPr>
              <w:jc w:val="center"/>
              <w:rPr>
                <w:rFonts w:ascii="Times New Roman" w:hAnsi="Times New Roman" w:cs="Times New Roman"/>
                <w:lang w:val="en-GB"/>
              </w:rPr>
            </w:pPr>
            <w:r w:rsidRPr="00E774B7">
              <w:rPr>
                <w:rFonts w:ascii="Times New Roman" w:hAnsi="Times New Roman" w:cs="Times New Roman"/>
                <w:lang w:val="en-GB"/>
              </w:rPr>
              <w:t>0.746333</w:t>
            </w:r>
          </w:p>
        </w:tc>
        <w:tc>
          <w:tcPr>
            <w:tcW w:w="1556" w:type="dxa"/>
            <w:shd w:val="clear" w:color="auto" w:fill="D9D9D9" w:themeFill="background1" w:themeFillShade="D9"/>
            <w:noWrap/>
            <w:hideMark/>
          </w:tcPr>
          <w:p w14:paraId="3C25E8EE" w14:textId="64D378D1" w:rsidR="00C16E79" w:rsidRPr="00E774B7" w:rsidRDefault="002D592D" w:rsidP="00255EFA">
            <w:pPr>
              <w:jc w:val="center"/>
              <w:rPr>
                <w:rFonts w:ascii="Times New Roman" w:hAnsi="Times New Roman" w:cs="Times New Roman"/>
                <w:bCs/>
                <w:lang w:val="en-GB"/>
              </w:rPr>
            </w:pPr>
            <w:r>
              <w:rPr>
                <w:rFonts w:ascii="Times New Roman" w:hAnsi="Times New Roman" w:cs="Times New Roman"/>
                <w:bCs/>
                <w:lang w:val="en-GB"/>
              </w:rPr>
              <w:t>48,590</w:t>
            </w:r>
          </w:p>
        </w:tc>
      </w:tr>
      <w:tr w:rsidR="00E97839" w:rsidRPr="00E774B7" w14:paraId="5F0967B2" w14:textId="77777777" w:rsidTr="005030E3">
        <w:trPr>
          <w:trHeight w:val="374"/>
        </w:trPr>
        <w:tc>
          <w:tcPr>
            <w:tcW w:w="1357" w:type="dxa"/>
            <w:vMerge w:val="restart"/>
            <w:noWrap/>
            <w:hideMark/>
          </w:tcPr>
          <w:p w14:paraId="7CEB5CAF" w14:textId="77777777" w:rsidR="00C16E79" w:rsidRPr="00E774B7" w:rsidRDefault="00C16E79">
            <w:pPr>
              <w:rPr>
                <w:rFonts w:ascii="Times New Roman" w:hAnsi="Times New Roman" w:cs="Times New Roman"/>
                <w:lang w:val="en-GB"/>
              </w:rPr>
            </w:pPr>
            <w:r w:rsidRPr="00E774B7">
              <w:rPr>
                <w:rFonts w:ascii="Times New Roman" w:hAnsi="Times New Roman" w:cs="Times New Roman"/>
                <w:lang w:val="en-GB"/>
              </w:rPr>
              <w:t>MVC incident rate low (50%) of base case</w:t>
            </w:r>
          </w:p>
        </w:tc>
        <w:tc>
          <w:tcPr>
            <w:tcW w:w="961" w:type="dxa"/>
            <w:noWrap/>
            <w:hideMark/>
          </w:tcPr>
          <w:p w14:paraId="6C4FAC98" w14:textId="77777777" w:rsidR="00C16E79" w:rsidRPr="00E774B7" w:rsidRDefault="00C16E79" w:rsidP="00255EFA">
            <w:pPr>
              <w:rPr>
                <w:rFonts w:ascii="Times New Roman" w:hAnsi="Times New Roman" w:cs="Times New Roman"/>
                <w:lang w:val="en-GB"/>
              </w:rPr>
            </w:pPr>
            <w:r w:rsidRPr="00E774B7">
              <w:rPr>
                <w:rFonts w:ascii="Times New Roman" w:hAnsi="Times New Roman" w:cs="Times New Roman"/>
                <w:lang w:val="en-GB"/>
              </w:rPr>
              <w:t>No UAS</w:t>
            </w:r>
          </w:p>
        </w:tc>
        <w:tc>
          <w:tcPr>
            <w:tcW w:w="1556" w:type="dxa"/>
            <w:noWrap/>
            <w:hideMark/>
          </w:tcPr>
          <w:p w14:paraId="479D2959" w14:textId="1FCED1C8" w:rsidR="00C16E79" w:rsidRPr="00E774B7" w:rsidRDefault="002D592D" w:rsidP="00255EFA">
            <w:pPr>
              <w:jc w:val="center"/>
              <w:rPr>
                <w:rFonts w:ascii="Times New Roman" w:hAnsi="Times New Roman" w:cs="Times New Roman"/>
                <w:lang w:val="en-GB"/>
              </w:rPr>
            </w:pPr>
            <w:r>
              <w:rPr>
                <w:rFonts w:ascii="Times New Roman" w:hAnsi="Times New Roman" w:cs="Times New Roman"/>
                <w:lang w:val="en-GB"/>
              </w:rPr>
              <w:t>54,148</w:t>
            </w:r>
          </w:p>
        </w:tc>
        <w:tc>
          <w:tcPr>
            <w:tcW w:w="1350" w:type="dxa"/>
            <w:noWrap/>
            <w:hideMark/>
          </w:tcPr>
          <w:p w14:paraId="734804FC" w14:textId="77777777" w:rsidR="00C16E79" w:rsidRPr="00E774B7" w:rsidRDefault="00C16E79" w:rsidP="00255EFA">
            <w:pPr>
              <w:jc w:val="center"/>
              <w:rPr>
                <w:rFonts w:ascii="Times New Roman" w:hAnsi="Times New Roman" w:cs="Times New Roman"/>
                <w:lang w:val="en-GB"/>
              </w:rPr>
            </w:pPr>
          </w:p>
        </w:tc>
        <w:tc>
          <w:tcPr>
            <w:tcW w:w="989" w:type="dxa"/>
            <w:noWrap/>
            <w:hideMark/>
          </w:tcPr>
          <w:p w14:paraId="2CF42698" w14:textId="77777777" w:rsidR="00C16E79" w:rsidRPr="00E774B7" w:rsidRDefault="00C16E79" w:rsidP="00255EFA">
            <w:pPr>
              <w:jc w:val="center"/>
              <w:rPr>
                <w:rFonts w:ascii="Times New Roman" w:hAnsi="Times New Roman" w:cs="Times New Roman"/>
                <w:lang w:val="en-GB"/>
              </w:rPr>
            </w:pPr>
            <w:r w:rsidRPr="00E774B7">
              <w:rPr>
                <w:rFonts w:ascii="Times New Roman" w:hAnsi="Times New Roman" w:cs="Times New Roman"/>
                <w:lang w:val="en-GB"/>
              </w:rPr>
              <w:t>8.919767</w:t>
            </w:r>
          </w:p>
        </w:tc>
        <w:tc>
          <w:tcPr>
            <w:tcW w:w="1293" w:type="dxa"/>
            <w:noWrap/>
            <w:hideMark/>
          </w:tcPr>
          <w:p w14:paraId="2D795030" w14:textId="77777777" w:rsidR="00C16E79" w:rsidRPr="00E774B7" w:rsidRDefault="00C16E79" w:rsidP="00255EFA">
            <w:pPr>
              <w:jc w:val="center"/>
              <w:rPr>
                <w:rFonts w:ascii="Times New Roman" w:hAnsi="Times New Roman" w:cs="Times New Roman"/>
                <w:lang w:val="en-GB"/>
              </w:rPr>
            </w:pPr>
          </w:p>
        </w:tc>
        <w:tc>
          <w:tcPr>
            <w:tcW w:w="1556" w:type="dxa"/>
            <w:noWrap/>
            <w:hideMark/>
          </w:tcPr>
          <w:p w14:paraId="22061968" w14:textId="77777777" w:rsidR="00C16E79" w:rsidRPr="00E774B7" w:rsidRDefault="00C16E79" w:rsidP="00255EFA">
            <w:pPr>
              <w:jc w:val="center"/>
              <w:rPr>
                <w:rFonts w:ascii="Times New Roman" w:hAnsi="Times New Roman" w:cs="Times New Roman"/>
                <w:bCs/>
                <w:lang w:val="en-GB"/>
              </w:rPr>
            </w:pPr>
          </w:p>
        </w:tc>
      </w:tr>
      <w:tr w:rsidR="00E97839" w:rsidRPr="00E774B7" w14:paraId="5E6E26A9" w14:textId="77777777" w:rsidTr="005030E3">
        <w:trPr>
          <w:trHeight w:val="375"/>
        </w:trPr>
        <w:tc>
          <w:tcPr>
            <w:tcW w:w="1357" w:type="dxa"/>
            <w:vMerge/>
            <w:noWrap/>
            <w:hideMark/>
          </w:tcPr>
          <w:p w14:paraId="06DC0B5B" w14:textId="77777777" w:rsidR="00C16E79" w:rsidRPr="00E774B7" w:rsidRDefault="00C16E79">
            <w:pPr>
              <w:rPr>
                <w:rFonts w:ascii="Times New Roman" w:hAnsi="Times New Roman" w:cs="Times New Roman"/>
                <w:lang w:val="en-GB"/>
              </w:rPr>
            </w:pPr>
          </w:p>
        </w:tc>
        <w:tc>
          <w:tcPr>
            <w:tcW w:w="961" w:type="dxa"/>
            <w:noWrap/>
            <w:hideMark/>
          </w:tcPr>
          <w:p w14:paraId="42AC66EB" w14:textId="77777777" w:rsidR="00C16E79" w:rsidRPr="00E774B7" w:rsidRDefault="00C16E79" w:rsidP="00255EFA">
            <w:pPr>
              <w:rPr>
                <w:rFonts w:ascii="Times New Roman" w:hAnsi="Times New Roman" w:cs="Times New Roman"/>
                <w:lang w:val="en-GB"/>
              </w:rPr>
            </w:pPr>
            <w:r w:rsidRPr="00E774B7">
              <w:rPr>
                <w:rFonts w:ascii="Times New Roman" w:hAnsi="Times New Roman" w:cs="Times New Roman"/>
                <w:lang w:val="en-GB"/>
              </w:rPr>
              <w:t>UAS</w:t>
            </w:r>
          </w:p>
        </w:tc>
        <w:tc>
          <w:tcPr>
            <w:tcW w:w="1556" w:type="dxa"/>
            <w:noWrap/>
            <w:hideMark/>
          </w:tcPr>
          <w:p w14:paraId="6AF51C6F" w14:textId="5C52A6B1" w:rsidR="00C16E79" w:rsidRPr="00E774B7" w:rsidRDefault="002D592D" w:rsidP="00255EFA">
            <w:pPr>
              <w:jc w:val="center"/>
              <w:rPr>
                <w:rFonts w:ascii="Times New Roman" w:hAnsi="Times New Roman" w:cs="Times New Roman"/>
                <w:lang w:val="en-GB"/>
              </w:rPr>
            </w:pPr>
            <w:r>
              <w:rPr>
                <w:rFonts w:ascii="Times New Roman" w:hAnsi="Times New Roman" w:cs="Times New Roman"/>
                <w:lang w:val="en-GB"/>
              </w:rPr>
              <w:t>99,347</w:t>
            </w:r>
          </w:p>
        </w:tc>
        <w:tc>
          <w:tcPr>
            <w:tcW w:w="1350" w:type="dxa"/>
            <w:noWrap/>
            <w:hideMark/>
          </w:tcPr>
          <w:p w14:paraId="5850D113" w14:textId="69D1C79D" w:rsidR="00C16E79" w:rsidRPr="00E774B7" w:rsidRDefault="002D592D" w:rsidP="00255EFA">
            <w:pPr>
              <w:jc w:val="center"/>
              <w:rPr>
                <w:rFonts w:ascii="Times New Roman" w:hAnsi="Times New Roman" w:cs="Times New Roman"/>
                <w:lang w:val="en-GB"/>
              </w:rPr>
            </w:pPr>
            <w:r>
              <w:rPr>
                <w:rFonts w:ascii="Times New Roman" w:hAnsi="Times New Roman" w:cs="Times New Roman"/>
                <w:lang w:val="en-GB"/>
              </w:rPr>
              <w:t>45,199</w:t>
            </w:r>
          </w:p>
        </w:tc>
        <w:tc>
          <w:tcPr>
            <w:tcW w:w="989" w:type="dxa"/>
            <w:noWrap/>
            <w:hideMark/>
          </w:tcPr>
          <w:p w14:paraId="2F719E65" w14:textId="77777777" w:rsidR="00C16E79" w:rsidRPr="00E774B7" w:rsidRDefault="00C16E79" w:rsidP="00255EFA">
            <w:pPr>
              <w:jc w:val="center"/>
              <w:rPr>
                <w:rFonts w:ascii="Times New Roman" w:hAnsi="Times New Roman" w:cs="Times New Roman"/>
                <w:lang w:val="en-GB"/>
              </w:rPr>
            </w:pPr>
            <w:r w:rsidRPr="00E774B7">
              <w:rPr>
                <w:rFonts w:ascii="Times New Roman" w:hAnsi="Times New Roman" w:cs="Times New Roman"/>
                <w:lang w:val="en-GB"/>
              </w:rPr>
              <w:t>9.936867</w:t>
            </w:r>
          </w:p>
        </w:tc>
        <w:tc>
          <w:tcPr>
            <w:tcW w:w="1293" w:type="dxa"/>
            <w:noWrap/>
            <w:hideMark/>
          </w:tcPr>
          <w:p w14:paraId="34D65006" w14:textId="77777777" w:rsidR="00C16E79" w:rsidRPr="00E774B7" w:rsidRDefault="00C16E79" w:rsidP="00255EFA">
            <w:pPr>
              <w:jc w:val="center"/>
              <w:rPr>
                <w:rFonts w:ascii="Times New Roman" w:hAnsi="Times New Roman" w:cs="Times New Roman"/>
                <w:lang w:val="en-GB"/>
              </w:rPr>
            </w:pPr>
            <w:r w:rsidRPr="00E774B7">
              <w:rPr>
                <w:rFonts w:ascii="Times New Roman" w:hAnsi="Times New Roman" w:cs="Times New Roman"/>
                <w:lang w:val="en-GB"/>
              </w:rPr>
              <w:t>1.0171</w:t>
            </w:r>
          </w:p>
        </w:tc>
        <w:tc>
          <w:tcPr>
            <w:tcW w:w="1556" w:type="dxa"/>
            <w:noWrap/>
            <w:hideMark/>
          </w:tcPr>
          <w:p w14:paraId="1CC8CD06" w14:textId="2FE3C0C8" w:rsidR="00C16E79" w:rsidRPr="00E774B7" w:rsidRDefault="002D592D" w:rsidP="00255EFA">
            <w:pPr>
              <w:jc w:val="center"/>
              <w:rPr>
                <w:rFonts w:ascii="Times New Roman" w:hAnsi="Times New Roman" w:cs="Times New Roman"/>
                <w:bCs/>
                <w:lang w:val="en-GB"/>
              </w:rPr>
            </w:pPr>
            <w:r>
              <w:rPr>
                <w:rFonts w:ascii="Times New Roman" w:hAnsi="Times New Roman" w:cs="Times New Roman"/>
                <w:bCs/>
                <w:lang w:val="en-GB"/>
              </w:rPr>
              <w:t>44,439</w:t>
            </w:r>
          </w:p>
        </w:tc>
      </w:tr>
      <w:tr w:rsidR="00E97839" w:rsidRPr="00E774B7" w14:paraId="74F1A356" w14:textId="77777777" w:rsidTr="005030E3">
        <w:trPr>
          <w:trHeight w:val="374"/>
        </w:trPr>
        <w:tc>
          <w:tcPr>
            <w:tcW w:w="1357" w:type="dxa"/>
            <w:vMerge w:val="restart"/>
            <w:shd w:val="clear" w:color="auto" w:fill="D9D9D9" w:themeFill="background1" w:themeFillShade="D9"/>
            <w:noWrap/>
            <w:hideMark/>
          </w:tcPr>
          <w:p w14:paraId="42CE062C" w14:textId="77777777" w:rsidR="00C16E79" w:rsidRPr="00E774B7" w:rsidRDefault="00C16E79">
            <w:pPr>
              <w:rPr>
                <w:rFonts w:ascii="Times New Roman" w:hAnsi="Times New Roman" w:cs="Times New Roman"/>
                <w:lang w:val="en-GB"/>
              </w:rPr>
            </w:pPr>
            <w:r w:rsidRPr="00E774B7">
              <w:rPr>
                <w:rFonts w:ascii="Times New Roman" w:hAnsi="Times New Roman" w:cs="Times New Roman"/>
                <w:lang w:val="en-GB"/>
              </w:rPr>
              <w:t>MVC incident rate high (200% of base case)</w:t>
            </w:r>
          </w:p>
        </w:tc>
        <w:tc>
          <w:tcPr>
            <w:tcW w:w="961" w:type="dxa"/>
            <w:shd w:val="clear" w:color="auto" w:fill="D9D9D9" w:themeFill="background1" w:themeFillShade="D9"/>
            <w:noWrap/>
            <w:hideMark/>
          </w:tcPr>
          <w:p w14:paraId="74CFAB96" w14:textId="77777777" w:rsidR="00C16E79" w:rsidRPr="00E774B7" w:rsidRDefault="00C16E79" w:rsidP="00255EFA">
            <w:pPr>
              <w:rPr>
                <w:rFonts w:ascii="Times New Roman" w:hAnsi="Times New Roman" w:cs="Times New Roman"/>
                <w:lang w:val="en-GB"/>
              </w:rPr>
            </w:pPr>
            <w:r w:rsidRPr="00E774B7">
              <w:rPr>
                <w:rFonts w:ascii="Times New Roman" w:hAnsi="Times New Roman" w:cs="Times New Roman"/>
                <w:lang w:val="en-GB"/>
              </w:rPr>
              <w:t>No UAS</w:t>
            </w:r>
          </w:p>
        </w:tc>
        <w:tc>
          <w:tcPr>
            <w:tcW w:w="1556" w:type="dxa"/>
            <w:shd w:val="clear" w:color="auto" w:fill="D9D9D9" w:themeFill="background1" w:themeFillShade="D9"/>
            <w:noWrap/>
            <w:hideMark/>
          </w:tcPr>
          <w:p w14:paraId="5DF67F05" w14:textId="4F677DF7" w:rsidR="00C16E79" w:rsidRPr="00E774B7" w:rsidRDefault="002D592D" w:rsidP="00255EFA">
            <w:pPr>
              <w:jc w:val="center"/>
              <w:rPr>
                <w:rFonts w:ascii="Times New Roman" w:hAnsi="Times New Roman" w:cs="Times New Roman"/>
                <w:lang w:val="en-GB"/>
              </w:rPr>
            </w:pPr>
            <w:r>
              <w:rPr>
                <w:rFonts w:ascii="Times New Roman" w:hAnsi="Times New Roman" w:cs="Times New Roman"/>
                <w:lang w:val="en-GB"/>
              </w:rPr>
              <w:t>54,186</w:t>
            </w:r>
          </w:p>
        </w:tc>
        <w:tc>
          <w:tcPr>
            <w:tcW w:w="1350" w:type="dxa"/>
            <w:shd w:val="clear" w:color="auto" w:fill="D9D9D9" w:themeFill="background1" w:themeFillShade="D9"/>
            <w:noWrap/>
            <w:hideMark/>
          </w:tcPr>
          <w:p w14:paraId="5473C173" w14:textId="77777777" w:rsidR="00C16E79" w:rsidRPr="00E774B7" w:rsidRDefault="00C16E79" w:rsidP="00255EFA">
            <w:pPr>
              <w:jc w:val="center"/>
              <w:rPr>
                <w:rFonts w:ascii="Times New Roman" w:hAnsi="Times New Roman" w:cs="Times New Roman"/>
                <w:lang w:val="en-GB"/>
              </w:rPr>
            </w:pPr>
          </w:p>
        </w:tc>
        <w:tc>
          <w:tcPr>
            <w:tcW w:w="989" w:type="dxa"/>
            <w:shd w:val="clear" w:color="auto" w:fill="D9D9D9" w:themeFill="background1" w:themeFillShade="D9"/>
            <w:noWrap/>
            <w:hideMark/>
          </w:tcPr>
          <w:p w14:paraId="77D1426C" w14:textId="77777777" w:rsidR="00C16E79" w:rsidRPr="00E774B7" w:rsidRDefault="00C16E79" w:rsidP="00255EFA">
            <w:pPr>
              <w:jc w:val="center"/>
              <w:rPr>
                <w:rFonts w:ascii="Times New Roman" w:hAnsi="Times New Roman" w:cs="Times New Roman"/>
                <w:lang w:val="en-GB"/>
              </w:rPr>
            </w:pPr>
            <w:r w:rsidRPr="00E774B7">
              <w:rPr>
                <w:rFonts w:ascii="Times New Roman" w:hAnsi="Times New Roman" w:cs="Times New Roman"/>
                <w:lang w:val="en-GB"/>
              </w:rPr>
              <w:t>8.9184</w:t>
            </w:r>
          </w:p>
        </w:tc>
        <w:tc>
          <w:tcPr>
            <w:tcW w:w="1293" w:type="dxa"/>
            <w:shd w:val="clear" w:color="auto" w:fill="D9D9D9" w:themeFill="background1" w:themeFillShade="D9"/>
            <w:noWrap/>
            <w:hideMark/>
          </w:tcPr>
          <w:p w14:paraId="31EE2DC9" w14:textId="77777777" w:rsidR="00C16E79" w:rsidRPr="00E774B7" w:rsidRDefault="00C16E79" w:rsidP="00255EFA">
            <w:pPr>
              <w:jc w:val="center"/>
              <w:rPr>
                <w:rFonts w:ascii="Times New Roman" w:hAnsi="Times New Roman" w:cs="Times New Roman"/>
                <w:lang w:val="en-GB"/>
              </w:rPr>
            </w:pPr>
          </w:p>
        </w:tc>
        <w:tc>
          <w:tcPr>
            <w:tcW w:w="1556" w:type="dxa"/>
            <w:shd w:val="clear" w:color="auto" w:fill="D9D9D9" w:themeFill="background1" w:themeFillShade="D9"/>
            <w:noWrap/>
            <w:hideMark/>
          </w:tcPr>
          <w:p w14:paraId="195F37F0" w14:textId="77777777" w:rsidR="00C16E79" w:rsidRPr="00E774B7" w:rsidRDefault="00C16E79" w:rsidP="00255EFA">
            <w:pPr>
              <w:jc w:val="center"/>
              <w:rPr>
                <w:rFonts w:ascii="Times New Roman" w:hAnsi="Times New Roman" w:cs="Times New Roman"/>
                <w:bCs/>
                <w:lang w:val="en-GB"/>
              </w:rPr>
            </w:pPr>
          </w:p>
        </w:tc>
      </w:tr>
      <w:tr w:rsidR="00E97839" w:rsidRPr="00E774B7" w14:paraId="4A66FD8F" w14:textId="77777777" w:rsidTr="005030E3">
        <w:trPr>
          <w:trHeight w:val="375"/>
        </w:trPr>
        <w:tc>
          <w:tcPr>
            <w:tcW w:w="1357" w:type="dxa"/>
            <w:vMerge/>
            <w:shd w:val="clear" w:color="auto" w:fill="D9D9D9" w:themeFill="background1" w:themeFillShade="D9"/>
            <w:noWrap/>
            <w:hideMark/>
          </w:tcPr>
          <w:p w14:paraId="75142070" w14:textId="77777777" w:rsidR="00C16E79" w:rsidRPr="00E774B7" w:rsidRDefault="00C16E79">
            <w:pPr>
              <w:rPr>
                <w:rFonts w:ascii="Times New Roman" w:hAnsi="Times New Roman" w:cs="Times New Roman"/>
                <w:lang w:val="en-GB"/>
              </w:rPr>
            </w:pPr>
          </w:p>
        </w:tc>
        <w:tc>
          <w:tcPr>
            <w:tcW w:w="961" w:type="dxa"/>
            <w:shd w:val="clear" w:color="auto" w:fill="D9D9D9" w:themeFill="background1" w:themeFillShade="D9"/>
            <w:noWrap/>
            <w:hideMark/>
          </w:tcPr>
          <w:p w14:paraId="202D4ED1" w14:textId="77777777" w:rsidR="00C16E79" w:rsidRPr="00E774B7" w:rsidRDefault="00C16E79" w:rsidP="00255EFA">
            <w:pPr>
              <w:rPr>
                <w:rFonts w:ascii="Times New Roman" w:hAnsi="Times New Roman" w:cs="Times New Roman"/>
                <w:lang w:val="en-GB"/>
              </w:rPr>
            </w:pPr>
            <w:r w:rsidRPr="00E774B7">
              <w:rPr>
                <w:rFonts w:ascii="Times New Roman" w:hAnsi="Times New Roman" w:cs="Times New Roman"/>
                <w:lang w:val="en-GB"/>
              </w:rPr>
              <w:t>UAS</w:t>
            </w:r>
          </w:p>
        </w:tc>
        <w:tc>
          <w:tcPr>
            <w:tcW w:w="1556" w:type="dxa"/>
            <w:shd w:val="clear" w:color="auto" w:fill="D9D9D9" w:themeFill="background1" w:themeFillShade="D9"/>
            <w:noWrap/>
            <w:hideMark/>
          </w:tcPr>
          <w:p w14:paraId="05357196" w14:textId="5058473E" w:rsidR="00C16E79" w:rsidRPr="00E774B7" w:rsidRDefault="002D592D" w:rsidP="00255EFA">
            <w:pPr>
              <w:jc w:val="center"/>
              <w:rPr>
                <w:rFonts w:ascii="Times New Roman" w:hAnsi="Times New Roman" w:cs="Times New Roman"/>
                <w:lang w:val="en-GB"/>
              </w:rPr>
            </w:pPr>
            <w:r>
              <w:rPr>
                <w:rFonts w:ascii="Times New Roman" w:hAnsi="Times New Roman" w:cs="Times New Roman"/>
                <w:lang w:val="en-GB"/>
              </w:rPr>
              <w:t>99,359</w:t>
            </w:r>
          </w:p>
        </w:tc>
        <w:tc>
          <w:tcPr>
            <w:tcW w:w="1350" w:type="dxa"/>
            <w:shd w:val="clear" w:color="auto" w:fill="D9D9D9" w:themeFill="background1" w:themeFillShade="D9"/>
            <w:noWrap/>
            <w:hideMark/>
          </w:tcPr>
          <w:p w14:paraId="6E5329CF" w14:textId="65B1FF8C" w:rsidR="00C16E79" w:rsidRPr="00E774B7" w:rsidRDefault="002D592D" w:rsidP="00255EFA">
            <w:pPr>
              <w:jc w:val="center"/>
              <w:rPr>
                <w:rFonts w:ascii="Times New Roman" w:hAnsi="Times New Roman" w:cs="Times New Roman"/>
                <w:lang w:val="en-GB"/>
              </w:rPr>
            </w:pPr>
            <w:r>
              <w:rPr>
                <w:rFonts w:ascii="Times New Roman" w:hAnsi="Times New Roman" w:cs="Times New Roman"/>
                <w:lang w:val="en-GB"/>
              </w:rPr>
              <w:t>45,173</w:t>
            </w:r>
          </w:p>
        </w:tc>
        <w:tc>
          <w:tcPr>
            <w:tcW w:w="989" w:type="dxa"/>
            <w:shd w:val="clear" w:color="auto" w:fill="D9D9D9" w:themeFill="background1" w:themeFillShade="D9"/>
            <w:noWrap/>
            <w:hideMark/>
          </w:tcPr>
          <w:p w14:paraId="0777CB63" w14:textId="77777777" w:rsidR="00C16E79" w:rsidRPr="00E774B7" w:rsidRDefault="00C16E79" w:rsidP="00255EFA">
            <w:pPr>
              <w:jc w:val="center"/>
              <w:rPr>
                <w:rFonts w:ascii="Times New Roman" w:hAnsi="Times New Roman" w:cs="Times New Roman"/>
                <w:lang w:val="en-GB"/>
              </w:rPr>
            </w:pPr>
            <w:r w:rsidRPr="00E774B7">
              <w:rPr>
                <w:rFonts w:ascii="Times New Roman" w:hAnsi="Times New Roman" w:cs="Times New Roman"/>
                <w:lang w:val="en-GB"/>
              </w:rPr>
              <w:t>9.936367</w:t>
            </w:r>
          </w:p>
        </w:tc>
        <w:tc>
          <w:tcPr>
            <w:tcW w:w="1293" w:type="dxa"/>
            <w:shd w:val="clear" w:color="auto" w:fill="D9D9D9" w:themeFill="background1" w:themeFillShade="D9"/>
            <w:noWrap/>
            <w:hideMark/>
          </w:tcPr>
          <w:p w14:paraId="19C238B5" w14:textId="77777777" w:rsidR="00C16E79" w:rsidRPr="00E774B7" w:rsidRDefault="00C16E79" w:rsidP="00255EFA">
            <w:pPr>
              <w:jc w:val="center"/>
              <w:rPr>
                <w:rFonts w:ascii="Times New Roman" w:hAnsi="Times New Roman" w:cs="Times New Roman"/>
                <w:lang w:val="en-GB"/>
              </w:rPr>
            </w:pPr>
            <w:r w:rsidRPr="00E774B7">
              <w:rPr>
                <w:rFonts w:ascii="Times New Roman" w:hAnsi="Times New Roman" w:cs="Times New Roman"/>
                <w:lang w:val="en-GB"/>
              </w:rPr>
              <w:t>1.017967</w:t>
            </w:r>
          </w:p>
        </w:tc>
        <w:tc>
          <w:tcPr>
            <w:tcW w:w="1556" w:type="dxa"/>
            <w:shd w:val="clear" w:color="auto" w:fill="D9D9D9" w:themeFill="background1" w:themeFillShade="D9"/>
            <w:noWrap/>
            <w:hideMark/>
          </w:tcPr>
          <w:p w14:paraId="4B0643E1" w14:textId="78A57885" w:rsidR="00C16E79" w:rsidRPr="00E774B7" w:rsidRDefault="002D592D" w:rsidP="00255EFA">
            <w:pPr>
              <w:jc w:val="center"/>
              <w:rPr>
                <w:rFonts w:ascii="Times New Roman" w:hAnsi="Times New Roman" w:cs="Times New Roman"/>
                <w:bCs/>
                <w:lang w:val="en-GB"/>
              </w:rPr>
            </w:pPr>
            <w:r>
              <w:rPr>
                <w:rFonts w:ascii="Times New Roman" w:hAnsi="Times New Roman" w:cs="Times New Roman"/>
                <w:bCs/>
                <w:lang w:val="en-GB"/>
              </w:rPr>
              <w:t>44,376</w:t>
            </w:r>
          </w:p>
        </w:tc>
      </w:tr>
      <w:tr w:rsidR="00E97839" w:rsidRPr="00E774B7" w14:paraId="427583E0" w14:textId="77777777" w:rsidTr="005030E3">
        <w:trPr>
          <w:trHeight w:val="374"/>
        </w:trPr>
        <w:tc>
          <w:tcPr>
            <w:tcW w:w="1357" w:type="dxa"/>
            <w:vMerge w:val="restart"/>
            <w:noWrap/>
            <w:hideMark/>
          </w:tcPr>
          <w:p w14:paraId="6C1A2339" w14:textId="77777777" w:rsidR="00C16E79" w:rsidRPr="00E774B7" w:rsidRDefault="00C16E79">
            <w:pPr>
              <w:rPr>
                <w:rFonts w:ascii="Times New Roman" w:hAnsi="Times New Roman" w:cs="Times New Roman"/>
                <w:lang w:val="en-GB"/>
              </w:rPr>
            </w:pPr>
            <w:r w:rsidRPr="00E774B7">
              <w:rPr>
                <w:rFonts w:ascii="Times New Roman" w:hAnsi="Times New Roman" w:cs="Times New Roman"/>
                <w:lang w:val="en-GB"/>
              </w:rPr>
              <w:t>Probability of death from MVC low (75% of basecase)</w:t>
            </w:r>
          </w:p>
        </w:tc>
        <w:tc>
          <w:tcPr>
            <w:tcW w:w="961" w:type="dxa"/>
            <w:noWrap/>
            <w:hideMark/>
          </w:tcPr>
          <w:p w14:paraId="41C63E76" w14:textId="77777777" w:rsidR="00C16E79" w:rsidRPr="00E774B7" w:rsidRDefault="00C16E79" w:rsidP="00255EFA">
            <w:pPr>
              <w:rPr>
                <w:rFonts w:ascii="Times New Roman" w:hAnsi="Times New Roman" w:cs="Times New Roman"/>
                <w:lang w:val="en-GB"/>
              </w:rPr>
            </w:pPr>
            <w:r w:rsidRPr="00E774B7">
              <w:rPr>
                <w:rFonts w:ascii="Times New Roman" w:hAnsi="Times New Roman" w:cs="Times New Roman"/>
                <w:lang w:val="en-GB"/>
              </w:rPr>
              <w:t>No UAS</w:t>
            </w:r>
          </w:p>
        </w:tc>
        <w:tc>
          <w:tcPr>
            <w:tcW w:w="1556" w:type="dxa"/>
            <w:noWrap/>
            <w:hideMark/>
          </w:tcPr>
          <w:p w14:paraId="6D571F56" w14:textId="7F0D7E46" w:rsidR="00C16E79" w:rsidRPr="00E774B7" w:rsidRDefault="002D592D" w:rsidP="00255EFA">
            <w:pPr>
              <w:jc w:val="center"/>
              <w:rPr>
                <w:rFonts w:ascii="Times New Roman" w:hAnsi="Times New Roman" w:cs="Times New Roman"/>
                <w:lang w:val="en-GB"/>
              </w:rPr>
            </w:pPr>
            <w:r>
              <w:rPr>
                <w:rFonts w:ascii="Times New Roman" w:hAnsi="Times New Roman" w:cs="Times New Roman"/>
                <w:lang w:val="en-GB"/>
              </w:rPr>
              <w:t>54,188</w:t>
            </w:r>
          </w:p>
        </w:tc>
        <w:tc>
          <w:tcPr>
            <w:tcW w:w="1350" w:type="dxa"/>
            <w:noWrap/>
            <w:hideMark/>
          </w:tcPr>
          <w:p w14:paraId="425A2AB7" w14:textId="77777777" w:rsidR="00C16E79" w:rsidRPr="00E774B7" w:rsidRDefault="00C16E79" w:rsidP="00255EFA">
            <w:pPr>
              <w:jc w:val="center"/>
              <w:rPr>
                <w:rFonts w:ascii="Times New Roman" w:hAnsi="Times New Roman" w:cs="Times New Roman"/>
                <w:lang w:val="en-GB"/>
              </w:rPr>
            </w:pPr>
          </w:p>
        </w:tc>
        <w:tc>
          <w:tcPr>
            <w:tcW w:w="989" w:type="dxa"/>
            <w:noWrap/>
            <w:hideMark/>
          </w:tcPr>
          <w:p w14:paraId="18258DB8" w14:textId="77777777" w:rsidR="00C16E79" w:rsidRPr="00E774B7" w:rsidRDefault="00C16E79" w:rsidP="00255EFA">
            <w:pPr>
              <w:jc w:val="center"/>
              <w:rPr>
                <w:rFonts w:ascii="Times New Roman" w:hAnsi="Times New Roman" w:cs="Times New Roman"/>
                <w:lang w:val="en-GB"/>
              </w:rPr>
            </w:pPr>
            <w:r w:rsidRPr="00E774B7">
              <w:rPr>
                <w:rFonts w:ascii="Times New Roman" w:hAnsi="Times New Roman" w:cs="Times New Roman"/>
                <w:lang w:val="en-GB"/>
              </w:rPr>
              <w:t>8.9246</w:t>
            </w:r>
          </w:p>
        </w:tc>
        <w:tc>
          <w:tcPr>
            <w:tcW w:w="1293" w:type="dxa"/>
            <w:noWrap/>
            <w:hideMark/>
          </w:tcPr>
          <w:p w14:paraId="73BA7A26" w14:textId="77777777" w:rsidR="00C16E79" w:rsidRPr="00E774B7" w:rsidRDefault="00C16E79" w:rsidP="00255EFA">
            <w:pPr>
              <w:jc w:val="center"/>
              <w:rPr>
                <w:rFonts w:ascii="Times New Roman" w:hAnsi="Times New Roman" w:cs="Times New Roman"/>
                <w:lang w:val="en-GB"/>
              </w:rPr>
            </w:pPr>
          </w:p>
        </w:tc>
        <w:tc>
          <w:tcPr>
            <w:tcW w:w="1556" w:type="dxa"/>
            <w:noWrap/>
            <w:hideMark/>
          </w:tcPr>
          <w:p w14:paraId="53ECE762" w14:textId="77777777" w:rsidR="00C16E79" w:rsidRPr="00E774B7" w:rsidRDefault="00C16E79" w:rsidP="00255EFA">
            <w:pPr>
              <w:jc w:val="center"/>
              <w:rPr>
                <w:rFonts w:ascii="Times New Roman" w:hAnsi="Times New Roman" w:cs="Times New Roman"/>
                <w:bCs/>
                <w:lang w:val="en-GB"/>
              </w:rPr>
            </w:pPr>
          </w:p>
        </w:tc>
      </w:tr>
      <w:tr w:rsidR="00E97839" w:rsidRPr="00E774B7" w14:paraId="193241D9" w14:textId="77777777" w:rsidTr="005030E3">
        <w:trPr>
          <w:trHeight w:val="375"/>
        </w:trPr>
        <w:tc>
          <w:tcPr>
            <w:tcW w:w="1357" w:type="dxa"/>
            <w:vMerge/>
            <w:noWrap/>
            <w:hideMark/>
          </w:tcPr>
          <w:p w14:paraId="31510A15" w14:textId="77777777" w:rsidR="00C16E79" w:rsidRPr="00E774B7" w:rsidRDefault="00C16E79">
            <w:pPr>
              <w:rPr>
                <w:rFonts w:ascii="Times New Roman" w:hAnsi="Times New Roman" w:cs="Times New Roman"/>
                <w:lang w:val="en-GB"/>
              </w:rPr>
            </w:pPr>
          </w:p>
        </w:tc>
        <w:tc>
          <w:tcPr>
            <w:tcW w:w="961" w:type="dxa"/>
            <w:noWrap/>
            <w:hideMark/>
          </w:tcPr>
          <w:p w14:paraId="0CFC9C14" w14:textId="77777777" w:rsidR="00C16E79" w:rsidRPr="00E774B7" w:rsidRDefault="00C16E79" w:rsidP="00255EFA">
            <w:pPr>
              <w:rPr>
                <w:rFonts w:ascii="Times New Roman" w:hAnsi="Times New Roman" w:cs="Times New Roman"/>
                <w:lang w:val="en-GB"/>
              </w:rPr>
            </w:pPr>
            <w:r w:rsidRPr="00E774B7">
              <w:rPr>
                <w:rFonts w:ascii="Times New Roman" w:hAnsi="Times New Roman" w:cs="Times New Roman"/>
                <w:lang w:val="en-GB"/>
              </w:rPr>
              <w:t>UAS</w:t>
            </w:r>
          </w:p>
        </w:tc>
        <w:tc>
          <w:tcPr>
            <w:tcW w:w="1556" w:type="dxa"/>
            <w:noWrap/>
            <w:hideMark/>
          </w:tcPr>
          <w:p w14:paraId="51FC5394" w14:textId="43B23C4A" w:rsidR="00C16E79" w:rsidRPr="00E774B7" w:rsidRDefault="002D592D" w:rsidP="00255EFA">
            <w:pPr>
              <w:jc w:val="center"/>
              <w:rPr>
                <w:rFonts w:ascii="Times New Roman" w:hAnsi="Times New Roman" w:cs="Times New Roman"/>
                <w:lang w:val="en-GB"/>
              </w:rPr>
            </w:pPr>
            <w:r>
              <w:rPr>
                <w:rFonts w:ascii="Times New Roman" w:hAnsi="Times New Roman" w:cs="Times New Roman"/>
                <w:lang w:val="en-GB"/>
              </w:rPr>
              <w:t>99,366</w:t>
            </w:r>
          </w:p>
        </w:tc>
        <w:tc>
          <w:tcPr>
            <w:tcW w:w="1350" w:type="dxa"/>
            <w:noWrap/>
            <w:hideMark/>
          </w:tcPr>
          <w:p w14:paraId="581F23F7" w14:textId="27BFBC46" w:rsidR="00C16E79" w:rsidRPr="00E774B7" w:rsidRDefault="002D592D" w:rsidP="00255EFA">
            <w:pPr>
              <w:jc w:val="center"/>
              <w:rPr>
                <w:rFonts w:ascii="Times New Roman" w:hAnsi="Times New Roman" w:cs="Times New Roman"/>
                <w:lang w:val="en-GB"/>
              </w:rPr>
            </w:pPr>
            <w:r>
              <w:rPr>
                <w:rFonts w:ascii="Times New Roman" w:hAnsi="Times New Roman" w:cs="Times New Roman"/>
                <w:lang w:val="en-GB"/>
              </w:rPr>
              <w:t>45,178</w:t>
            </w:r>
          </w:p>
        </w:tc>
        <w:tc>
          <w:tcPr>
            <w:tcW w:w="989" w:type="dxa"/>
            <w:noWrap/>
            <w:hideMark/>
          </w:tcPr>
          <w:p w14:paraId="3DB39458" w14:textId="77777777" w:rsidR="00C16E79" w:rsidRPr="00E774B7" w:rsidRDefault="00C16E79" w:rsidP="00255EFA">
            <w:pPr>
              <w:jc w:val="center"/>
              <w:rPr>
                <w:rFonts w:ascii="Times New Roman" w:hAnsi="Times New Roman" w:cs="Times New Roman"/>
                <w:lang w:val="en-GB"/>
              </w:rPr>
            </w:pPr>
            <w:r w:rsidRPr="00E774B7">
              <w:rPr>
                <w:rFonts w:ascii="Times New Roman" w:hAnsi="Times New Roman" w:cs="Times New Roman"/>
                <w:lang w:val="en-GB"/>
              </w:rPr>
              <w:t>9.9388</w:t>
            </w:r>
          </w:p>
        </w:tc>
        <w:tc>
          <w:tcPr>
            <w:tcW w:w="1293" w:type="dxa"/>
            <w:noWrap/>
            <w:hideMark/>
          </w:tcPr>
          <w:p w14:paraId="2D4ED71A" w14:textId="77777777" w:rsidR="00C16E79" w:rsidRPr="00E774B7" w:rsidRDefault="00C16E79" w:rsidP="00255EFA">
            <w:pPr>
              <w:jc w:val="center"/>
              <w:rPr>
                <w:rFonts w:ascii="Times New Roman" w:hAnsi="Times New Roman" w:cs="Times New Roman"/>
                <w:lang w:val="en-GB"/>
              </w:rPr>
            </w:pPr>
            <w:r w:rsidRPr="00E774B7">
              <w:rPr>
                <w:rFonts w:ascii="Times New Roman" w:hAnsi="Times New Roman" w:cs="Times New Roman"/>
                <w:lang w:val="en-GB"/>
              </w:rPr>
              <w:t>1.0142</w:t>
            </w:r>
          </w:p>
        </w:tc>
        <w:tc>
          <w:tcPr>
            <w:tcW w:w="1556" w:type="dxa"/>
            <w:noWrap/>
            <w:hideMark/>
          </w:tcPr>
          <w:p w14:paraId="449EBFD6" w14:textId="01A697A9" w:rsidR="00C16E79" w:rsidRPr="00E774B7" w:rsidRDefault="002D592D" w:rsidP="00255EFA">
            <w:pPr>
              <w:jc w:val="center"/>
              <w:rPr>
                <w:rFonts w:ascii="Times New Roman" w:hAnsi="Times New Roman" w:cs="Times New Roman"/>
                <w:bCs/>
                <w:lang w:val="en-GB"/>
              </w:rPr>
            </w:pPr>
            <w:r>
              <w:rPr>
                <w:rFonts w:ascii="Times New Roman" w:hAnsi="Times New Roman" w:cs="Times New Roman"/>
                <w:bCs/>
                <w:lang w:val="en-GB"/>
              </w:rPr>
              <w:t>44,546</w:t>
            </w:r>
          </w:p>
        </w:tc>
      </w:tr>
      <w:tr w:rsidR="00E97839" w:rsidRPr="00E774B7" w14:paraId="68184E80" w14:textId="77777777" w:rsidTr="005030E3">
        <w:trPr>
          <w:trHeight w:val="374"/>
        </w:trPr>
        <w:tc>
          <w:tcPr>
            <w:tcW w:w="1357" w:type="dxa"/>
            <w:vMerge w:val="restart"/>
            <w:shd w:val="clear" w:color="auto" w:fill="D9D9D9" w:themeFill="background1" w:themeFillShade="D9"/>
            <w:noWrap/>
            <w:hideMark/>
          </w:tcPr>
          <w:p w14:paraId="3814D1C9" w14:textId="77777777" w:rsidR="00C16E79" w:rsidRPr="00E774B7" w:rsidRDefault="00C16E79">
            <w:pPr>
              <w:rPr>
                <w:rFonts w:ascii="Times New Roman" w:hAnsi="Times New Roman" w:cs="Times New Roman"/>
                <w:lang w:val="en-GB"/>
              </w:rPr>
            </w:pPr>
            <w:r w:rsidRPr="00E774B7">
              <w:rPr>
                <w:rFonts w:ascii="Times New Roman" w:hAnsi="Times New Roman" w:cs="Times New Roman"/>
                <w:lang w:val="en-GB"/>
              </w:rPr>
              <w:t>Probability of death from MVC high (125% of basecase)</w:t>
            </w:r>
          </w:p>
        </w:tc>
        <w:tc>
          <w:tcPr>
            <w:tcW w:w="961" w:type="dxa"/>
            <w:shd w:val="clear" w:color="auto" w:fill="D9D9D9" w:themeFill="background1" w:themeFillShade="D9"/>
            <w:noWrap/>
            <w:hideMark/>
          </w:tcPr>
          <w:p w14:paraId="11C0EF74" w14:textId="77777777" w:rsidR="00C16E79" w:rsidRPr="00E774B7" w:rsidRDefault="00C16E79" w:rsidP="00255EFA">
            <w:pPr>
              <w:rPr>
                <w:rFonts w:ascii="Times New Roman" w:hAnsi="Times New Roman" w:cs="Times New Roman"/>
                <w:lang w:val="en-GB"/>
              </w:rPr>
            </w:pPr>
            <w:r w:rsidRPr="00E774B7">
              <w:rPr>
                <w:rFonts w:ascii="Times New Roman" w:hAnsi="Times New Roman" w:cs="Times New Roman"/>
                <w:lang w:val="en-GB"/>
              </w:rPr>
              <w:t>No UAS</w:t>
            </w:r>
          </w:p>
        </w:tc>
        <w:tc>
          <w:tcPr>
            <w:tcW w:w="1556" w:type="dxa"/>
            <w:shd w:val="clear" w:color="auto" w:fill="D9D9D9" w:themeFill="background1" w:themeFillShade="D9"/>
            <w:noWrap/>
            <w:hideMark/>
          </w:tcPr>
          <w:p w14:paraId="31AEEA0B" w14:textId="6F14D3C8" w:rsidR="00C16E79" w:rsidRPr="00E774B7" w:rsidRDefault="002D592D" w:rsidP="00255EFA">
            <w:pPr>
              <w:jc w:val="center"/>
              <w:rPr>
                <w:rFonts w:ascii="Times New Roman" w:hAnsi="Times New Roman" w:cs="Times New Roman"/>
                <w:lang w:val="en-GB"/>
              </w:rPr>
            </w:pPr>
            <w:r>
              <w:rPr>
                <w:rFonts w:ascii="Times New Roman" w:hAnsi="Times New Roman" w:cs="Times New Roman"/>
                <w:lang w:val="en-GB"/>
              </w:rPr>
              <w:t>54,115</w:t>
            </w:r>
          </w:p>
        </w:tc>
        <w:tc>
          <w:tcPr>
            <w:tcW w:w="1350" w:type="dxa"/>
            <w:shd w:val="clear" w:color="auto" w:fill="D9D9D9" w:themeFill="background1" w:themeFillShade="D9"/>
            <w:noWrap/>
            <w:hideMark/>
          </w:tcPr>
          <w:p w14:paraId="1E55649E" w14:textId="77777777" w:rsidR="00C16E79" w:rsidRPr="00E774B7" w:rsidRDefault="00C16E79" w:rsidP="00255EFA">
            <w:pPr>
              <w:jc w:val="center"/>
              <w:rPr>
                <w:rFonts w:ascii="Times New Roman" w:hAnsi="Times New Roman" w:cs="Times New Roman"/>
                <w:lang w:val="en-GB"/>
              </w:rPr>
            </w:pPr>
          </w:p>
        </w:tc>
        <w:tc>
          <w:tcPr>
            <w:tcW w:w="989" w:type="dxa"/>
            <w:shd w:val="clear" w:color="auto" w:fill="D9D9D9" w:themeFill="background1" w:themeFillShade="D9"/>
            <w:noWrap/>
            <w:hideMark/>
          </w:tcPr>
          <w:p w14:paraId="4D01B2DA" w14:textId="77777777" w:rsidR="00C16E79" w:rsidRPr="00E774B7" w:rsidRDefault="00C16E79" w:rsidP="00255EFA">
            <w:pPr>
              <w:jc w:val="center"/>
              <w:rPr>
                <w:rFonts w:ascii="Times New Roman" w:hAnsi="Times New Roman" w:cs="Times New Roman"/>
                <w:lang w:val="en-GB"/>
              </w:rPr>
            </w:pPr>
            <w:r w:rsidRPr="00E774B7">
              <w:rPr>
                <w:rFonts w:ascii="Times New Roman" w:hAnsi="Times New Roman" w:cs="Times New Roman"/>
                <w:lang w:val="en-GB"/>
              </w:rPr>
              <w:t>8.9147</w:t>
            </w:r>
          </w:p>
        </w:tc>
        <w:tc>
          <w:tcPr>
            <w:tcW w:w="1293" w:type="dxa"/>
            <w:shd w:val="clear" w:color="auto" w:fill="D9D9D9" w:themeFill="background1" w:themeFillShade="D9"/>
            <w:noWrap/>
            <w:hideMark/>
          </w:tcPr>
          <w:p w14:paraId="55372A8A" w14:textId="77777777" w:rsidR="00C16E79" w:rsidRPr="00E774B7" w:rsidRDefault="00C16E79" w:rsidP="00255EFA">
            <w:pPr>
              <w:jc w:val="center"/>
              <w:rPr>
                <w:rFonts w:ascii="Times New Roman" w:hAnsi="Times New Roman" w:cs="Times New Roman"/>
                <w:lang w:val="en-GB"/>
              </w:rPr>
            </w:pPr>
          </w:p>
        </w:tc>
        <w:tc>
          <w:tcPr>
            <w:tcW w:w="1556" w:type="dxa"/>
            <w:shd w:val="clear" w:color="auto" w:fill="D9D9D9" w:themeFill="background1" w:themeFillShade="D9"/>
            <w:noWrap/>
            <w:hideMark/>
          </w:tcPr>
          <w:p w14:paraId="4067C5B4" w14:textId="77777777" w:rsidR="00C16E79" w:rsidRPr="00E774B7" w:rsidRDefault="00C16E79" w:rsidP="00255EFA">
            <w:pPr>
              <w:jc w:val="center"/>
              <w:rPr>
                <w:rFonts w:ascii="Times New Roman" w:hAnsi="Times New Roman" w:cs="Times New Roman"/>
                <w:bCs/>
                <w:lang w:val="en-GB"/>
              </w:rPr>
            </w:pPr>
          </w:p>
        </w:tc>
      </w:tr>
      <w:tr w:rsidR="00E97839" w:rsidRPr="00E774B7" w14:paraId="5E3A4428" w14:textId="77777777" w:rsidTr="005030E3">
        <w:trPr>
          <w:trHeight w:val="375"/>
        </w:trPr>
        <w:tc>
          <w:tcPr>
            <w:tcW w:w="1357" w:type="dxa"/>
            <w:vMerge/>
            <w:shd w:val="clear" w:color="auto" w:fill="D9D9D9" w:themeFill="background1" w:themeFillShade="D9"/>
            <w:noWrap/>
            <w:hideMark/>
          </w:tcPr>
          <w:p w14:paraId="0788629D" w14:textId="77777777" w:rsidR="00C16E79" w:rsidRPr="00E774B7" w:rsidRDefault="00C16E79">
            <w:pPr>
              <w:rPr>
                <w:rFonts w:ascii="Times New Roman" w:hAnsi="Times New Roman" w:cs="Times New Roman"/>
                <w:lang w:val="en-GB"/>
              </w:rPr>
            </w:pPr>
          </w:p>
        </w:tc>
        <w:tc>
          <w:tcPr>
            <w:tcW w:w="961" w:type="dxa"/>
            <w:shd w:val="clear" w:color="auto" w:fill="D9D9D9" w:themeFill="background1" w:themeFillShade="D9"/>
            <w:noWrap/>
            <w:hideMark/>
          </w:tcPr>
          <w:p w14:paraId="163BD9E9" w14:textId="77777777" w:rsidR="00C16E79" w:rsidRPr="00E774B7" w:rsidRDefault="00C16E79" w:rsidP="00255EFA">
            <w:pPr>
              <w:rPr>
                <w:rFonts w:ascii="Times New Roman" w:hAnsi="Times New Roman" w:cs="Times New Roman"/>
                <w:lang w:val="en-GB"/>
              </w:rPr>
            </w:pPr>
            <w:r w:rsidRPr="00E774B7">
              <w:rPr>
                <w:rFonts w:ascii="Times New Roman" w:hAnsi="Times New Roman" w:cs="Times New Roman"/>
                <w:lang w:val="en-GB"/>
              </w:rPr>
              <w:t>UAS</w:t>
            </w:r>
          </w:p>
        </w:tc>
        <w:tc>
          <w:tcPr>
            <w:tcW w:w="1556" w:type="dxa"/>
            <w:shd w:val="clear" w:color="auto" w:fill="D9D9D9" w:themeFill="background1" w:themeFillShade="D9"/>
            <w:noWrap/>
            <w:hideMark/>
          </w:tcPr>
          <w:p w14:paraId="11236DF4" w14:textId="0D0D9200" w:rsidR="00C16E79" w:rsidRPr="00E774B7" w:rsidRDefault="001F5C78" w:rsidP="00255EFA">
            <w:pPr>
              <w:jc w:val="center"/>
              <w:rPr>
                <w:rFonts w:ascii="Times New Roman" w:hAnsi="Times New Roman" w:cs="Times New Roman"/>
                <w:lang w:val="en-GB"/>
              </w:rPr>
            </w:pPr>
            <w:r>
              <w:rPr>
                <w:rFonts w:ascii="Times New Roman" w:hAnsi="Times New Roman" w:cs="Times New Roman"/>
                <w:lang w:val="en-GB"/>
              </w:rPr>
              <w:t>99,330</w:t>
            </w:r>
          </w:p>
        </w:tc>
        <w:tc>
          <w:tcPr>
            <w:tcW w:w="1350" w:type="dxa"/>
            <w:shd w:val="clear" w:color="auto" w:fill="D9D9D9" w:themeFill="background1" w:themeFillShade="D9"/>
            <w:noWrap/>
            <w:hideMark/>
          </w:tcPr>
          <w:p w14:paraId="173DE6DC" w14:textId="5CA6D00E" w:rsidR="00C16E79" w:rsidRPr="00E774B7" w:rsidRDefault="001F5C78" w:rsidP="00255EFA">
            <w:pPr>
              <w:jc w:val="center"/>
              <w:rPr>
                <w:rFonts w:ascii="Times New Roman" w:hAnsi="Times New Roman" w:cs="Times New Roman"/>
                <w:lang w:val="en-GB"/>
              </w:rPr>
            </w:pPr>
            <w:r>
              <w:rPr>
                <w:rFonts w:ascii="Times New Roman" w:hAnsi="Times New Roman" w:cs="Times New Roman"/>
                <w:lang w:val="en-GB"/>
              </w:rPr>
              <w:t>45,215</w:t>
            </w:r>
          </w:p>
        </w:tc>
        <w:tc>
          <w:tcPr>
            <w:tcW w:w="989" w:type="dxa"/>
            <w:shd w:val="clear" w:color="auto" w:fill="D9D9D9" w:themeFill="background1" w:themeFillShade="D9"/>
            <w:noWrap/>
            <w:hideMark/>
          </w:tcPr>
          <w:p w14:paraId="3CCE48C2" w14:textId="77777777" w:rsidR="00C16E79" w:rsidRPr="00E774B7" w:rsidRDefault="00C16E79" w:rsidP="00255EFA">
            <w:pPr>
              <w:jc w:val="center"/>
              <w:rPr>
                <w:rFonts w:ascii="Times New Roman" w:hAnsi="Times New Roman" w:cs="Times New Roman"/>
                <w:lang w:val="en-GB"/>
              </w:rPr>
            </w:pPr>
            <w:r w:rsidRPr="00E774B7">
              <w:rPr>
                <w:rFonts w:ascii="Times New Roman" w:hAnsi="Times New Roman" w:cs="Times New Roman"/>
                <w:lang w:val="en-GB"/>
              </w:rPr>
              <w:t>9.934833</w:t>
            </w:r>
          </w:p>
        </w:tc>
        <w:tc>
          <w:tcPr>
            <w:tcW w:w="1293" w:type="dxa"/>
            <w:shd w:val="clear" w:color="auto" w:fill="D9D9D9" w:themeFill="background1" w:themeFillShade="D9"/>
            <w:noWrap/>
            <w:hideMark/>
          </w:tcPr>
          <w:p w14:paraId="50CA1537" w14:textId="77777777" w:rsidR="00C16E79" w:rsidRPr="00E774B7" w:rsidRDefault="00C16E79" w:rsidP="00255EFA">
            <w:pPr>
              <w:jc w:val="center"/>
              <w:rPr>
                <w:rFonts w:ascii="Times New Roman" w:hAnsi="Times New Roman" w:cs="Times New Roman"/>
                <w:lang w:val="en-GB"/>
              </w:rPr>
            </w:pPr>
            <w:r w:rsidRPr="00E774B7">
              <w:rPr>
                <w:rFonts w:ascii="Times New Roman" w:hAnsi="Times New Roman" w:cs="Times New Roman"/>
                <w:lang w:val="en-GB"/>
              </w:rPr>
              <w:t>1.020133</w:t>
            </w:r>
          </w:p>
        </w:tc>
        <w:tc>
          <w:tcPr>
            <w:tcW w:w="1556" w:type="dxa"/>
            <w:shd w:val="clear" w:color="auto" w:fill="D9D9D9" w:themeFill="background1" w:themeFillShade="D9"/>
            <w:noWrap/>
            <w:hideMark/>
          </w:tcPr>
          <w:p w14:paraId="739CB78B" w14:textId="0688A2EC" w:rsidR="00C16E79" w:rsidRPr="00E774B7" w:rsidRDefault="001F5C78" w:rsidP="00255EFA">
            <w:pPr>
              <w:jc w:val="center"/>
              <w:rPr>
                <w:rFonts w:ascii="Times New Roman" w:hAnsi="Times New Roman" w:cs="Times New Roman"/>
                <w:bCs/>
                <w:lang w:val="en-GB"/>
              </w:rPr>
            </w:pPr>
            <w:r>
              <w:rPr>
                <w:rFonts w:ascii="Times New Roman" w:hAnsi="Times New Roman" w:cs="Times New Roman"/>
                <w:bCs/>
                <w:lang w:val="en-GB"/>
              </w:rPr>
              <w:t>44,323</w:t>
            </w:r>
          </w:p>
        </w:tc>
      </w:tr>
      <w:tr w:rsidR="00E97839" w:rsidRPr="00E774B7" w14:paraId="6FFF336C" w14:textId="77777777" w:rsidTr="005030E3">
        <w:trPr>
          <w:trHeight w:val="255"/>
        </w:trPr>
        <w:tc>
          <w:tcPr>
            <w:tcW w:w="1357" w:type="dxa"/>
            <w:vMerge w:val="restart"/>
            <w:noWrap/>
            <w:hideMark/>
          </w:tcPr>
          <w:p w14:paraId="7C55ABB0" w14:textId="77777777" w:rsidR="00C16E79" w:rsidRPr="00E774B7" w:rsidRDefault="00F87418">
            <w:pPr>
              <w:rPr>
                <w:rFonts w:ascii="Times New Roman" w:hAnsi="Times New Roman" w:cs="Times New Roman"/>
                <w:lang w:val="en-GB"/>
              </w:rPr>
            </w:pPr>
            <w:r>
              <w:rPr>
                <w:rFonts w:ascii="Times New Roman" w:hAnsi="Times New Roman" w:cs="Times New Roman"/>
                <w:lang w:val="en-GB"/>
              </w:rPr>
              <w:t>L</w:t>
            </w:r>
            <w:r w:rsidR="00C16E79" w:rsidRPr="00E774B7">
              <w:rPr>
                <w:rFonts w:ascii="Times New Roman" w:hAnsi="Times New Roman" w:cs="Times New Roman"/>
                <w:lang w:val="en-GB"/>
              </w:rPr>
              <w:t>ow HR of MVC due to OSA (2.5)</w:t>
            </w:r>
          </w:p>
        </w:tc>
        <w:tc>
          <w:tcPr>
            <w:tcW w:w="961" w:type="dxa"/>
            <w:noWrap/>
            <w:hideMark/>
          </w:tcPr>
          <w:p w14:paraId="7DA8741F" w14:textId="77777777" w:rsidR="00C16E79" w:rsidRPr="00E774B7" w:rsidRDefault="00C16E79" w:rsidP="00255EFA">
            <w:pPr>
              <w:rPr>
                <w:rFonts w:ascii="Times New Roman" w:hAnsi="Times New Roman" w:cs="Times New Roman"/>
                <w:lang w:val="en-GB"/>
              </w:rPr>
            </w:pPr>
            <w:r w:rsidRPr="00E774B7">
              <w:rPr>
                <w:rFonts w:ascii="Times New Roman" w:hAnsi="Times New Roman" w:cs="Times New Roman"/>
                <w:lang w:val="en-GB"/>
              </w:rPr>
              <w:t>No UAS</w:t>
            </w:r>
          </w:p>
        </w:tc>
        <w:tc>
          <w:tcPr>
            <w:tcW w:w="1556" w:type="dxa"/>
            <w:noWrap/>
            <w:hideMark/>
          </w:tcPr>
          <w:p w14:paraId="427BCCC3" w14:textId="42DEF88C" w:rsidR="00C16E79" w:rsidRPr="00E774B7" w:rsidRDefault="0082604F" w:rsidP="00255EFA">
            <w:pPr>
              <w:jc w:val="center"/>
              <w:rPr>
                <w:rFonts w:ascii="Times New Roman" w:hAnsi="Times New Roman" w:cs="Times New Roman"/>
                <w:lang w:val="en-GB"/>
              </w:rPr>
            </w:pPr>
            <w:r>
              <w:rPr>
                <w:rFonts w:ascii="Times New Roman" w:hAnsi="Times New Roman" w:cs="Times New Roman"/>
                <w:lang w:val="en-GB"/>
              </w:rPr>
              <w:t>53,984</w:t>
            </w:r>
          </w:p>
        </w:tc>
        <w:tc>
          <w:tcPr>
            <w:tcW w:w="1350" w:type="dxa"/>
            <w:noWrap/>
            <w:hideMark/>
          </w:tcPr>
          <w:p w14:paraId="226B264A" w14:textId="77777777" w:rsidR="00C16E79" w:rsidRPr="00E774B7" w:rsidRDefault="00C16E79" w:rsidP="00255EFA">
            <w:pPr>
              <w:jc w:val="center"/>
              <w:rPr>
                <w:rFonts w:ascii="Times New Roman" w:hAnsi="Times New Roman" w:cs="Times New Roman"/>
                <w:lang w:val="en-GB"/>
              </w:rPr>
            </w:pPr>
          </w:p>
        </w:tc>
        <w:tc>
          <w:tcPr>
            <w:tcW w:w="989" w:type="dxa"/>
            <w:noWrap/>
            <w:hideMark/>
          </w:tcPr>
          <w:p w14:paraId="03A8A95F" w14:textId="77777777" w:rsidR="00C16E79" w:rsidRPr="00E774B7" w:rsidRDefault="00C16E79" w:rsidP="00255EFA">
            <w:pPr>
              <w:jc w:val="center"/>
              <w:rPr>
                <w:rFonts w:ascii="Times New Roman" w:hAnsi="Times New Roman" w:cs="Times New Roman"/>
                <w:lang w:val="en-GB"/>
              </w:rPr>
            </w:pPr>
            <w:r w:rsidRPr="00E774B7">
              <w:rPr>
                <w:rFonts w:ascii="Times New Roman" w:hAnsi="Times New Roman" w:cs="Times New Roman"/>
                <w:lang w:val="en-GB"/>
              </w:rPr>
              <w:t>8.925567</w:t>
            </w:r>
          </w:p>
        </w:tc>
        <w:tc>
          <w:tcPr>
            <w:tcW w:w="1293" w:type="dxa"/>
            <w:noWrap/>
            <w:hideMark/>
          </w:tcPr>
          <w:p w14:paraId="787655BC" w14:textId="77777777" w:rsidR="00C16E79" w:rsidRPr="00E774B7" w:rsidRDefault="00C16E79" w:rsidP="00255EFA">
            <w:pPr>
              <w:jc w:val="center"/>
              <w:rPr>
                <w:rFonts w:ascii="Times New Roman" w:hAnsi="Times New Roman" w:cs="Times New Roman"/>
                <w:lang w:val="en-GB"/>
              </w:rPr>
            </w:pPr>
          </w:p>
        </w:tc>
        <w:tc>
          <w:tcPr>
            <w:tcW w:w="1556" w:type="dxa"/>
            <w:noWrap/>
            <w:hideMark/>
          </w:tcPr>
          <w:p w14:paraId="6EC3FE49" w14:textId="77777777" w:rsidR="00C16E79" w:rsidRPr="00E774B7" w:rsidRDefault="00C16E79" w:rsidP="00255EFA">
            <w:pPr>
              <w:jc w:val="center"/>
              <w:rPr>
                <w:rFonts w:ascii="Times New Roman" w:hAnsi="Times New Roman" w:cs="Times New Roman"/>
                <w:bCs/>
                <w:lang w:val="en-GB"/>
              </w:rPr>
            </w:pPr>
          </w:p>
        </w:tc>
      </w:tr>
      <w:tr w:rsidR="00E97839" w:rsidRPr="00E774B7" w14:paraId="373634E5" w14:textId="77777777" w:rsidTr="005030E3">
        <w:trPr>
          <w:trHeight w:val="255"/>
        </w:trPr>
        <w:tc>
          <w:tcPr>
            <w:tcW w:w="1357" w:type="dxa"/>
            <w:vMerge/>
            <w:noWrap/>
            <w:hideMark/>
          </w:tcPr>
          <w:p w14:paraId="2C64AEA5" w14:textId="77777777" w:rsidR="00C16E79" w:rsidRPr="00E774B7" w:rsidRDefault="00C16E79">
            <w:pPr>
              <w:rPr>
                <w:rFonts w:ascii="Times New Roman" w:hAnsi="Times New Roman" w:cs="Times New Roman"/>
                <w:lang w:val="en-GB"/>
              </w:rPr>
            </w:pPr>
          </w:p>
        </w:tc>
        <w:tc>
          <w:tcPr>
            <w:tcW w:w="961" w:type="dxa"/>
            <w:noWrap/>
            <w:hideMark/>
          </w:tcPr>
          <w:p w14:paraId="2D8CC5E3" w14:textId="77777777" w:rsidR="00C16E79" w:rsidRPr="00E774B7" w:rsidRDefault="00C16E79" w:rsidP="00255EFA">
            <w:pPr>
              <w:rPr>
                <w:rFonts w:ascii="Times New Roman" w:hAnsi="Times New Roman" w:cs="Times New Roman"/>
                <w:lang w:val="en-GB"/>
              </w:rPr>
            </w:pPr>
            <w:r w:rsidRPr="00E774B7">
              <w:rPr>
                <w:rFonts w:ascii="Times New Roman" w:hAnsi="Times New Roman" w:cs="Times New Roman"/>
                <w:lang w:val="en-GB"/>
              </w:rPr>
              <w:t>UAS</w:t>
            </w:r>
          </w:p>
        </w:tc>
        <w:tc>
          <w:tcPr>
            <w:tcW w:w="1556" w:type="dxa"/>
            <w:noWrap/>
            <w:hideMark/>
          </w:tcPr>
          <w:p w14:paraId="0C90560E" w14:textId="7EF1F144" w:rsidR="00C16E79" w:rsidRPr="00E774B7" w:rsidRDefault="0082604F" w:rsidP="00255EFA">
            <w:pPr>
              <w:jc w:val="center"/>
              <w:rPr>
                <w:rFonts w:ascii="Times New Roman" w:hAnsi="Times New Roman" w:cs="Times New Roman"/>
                <w:lang w:val="en-GB"/>
              </w:rPr>
            </w:pPr>
            <w:r>
              <w:rPr>
                <w:rFonts w:ascii="Times New Roman" w:hAnsi="Times New Roman" w:cs="Times New Roman"/>
                <w:lang w:val="en-GB"/>
              </w:rPr>
              <w:t>99,348</w:t>
            </w:r>
          </w:p>
        </w:tc>
        <w:tc>
          <w:tcPr>
            <w:tcW w:w="1350" w:type="dxa"/>
            <w:noWrap/>
            <w:hideMark/>
          </w:tcPr>
          <w:p w14:paraId="18422098" w14:textId="22C1B8D0" w:rsidR="00C16E79" w:rsidRPr="00E774B7" w:rsidRDefault="0082604F" w:rsidP="00255EFA">
            <w:pPr>
              <w:jc w:val="center"/>
              <w:rPr>
                <w:rFonts w:ascii="Times New Roman" w:hAnsi="Times New Roman" w:cs="Times New Roman"/>
                <w:lang w:val="en-GB"/>
              </w:rPr>
            </w:pPr>
            <w:r>
              <w:rPr>
                <w:rFonts w:ascii="Times New Roman" w:hAnsi="Times New Roman" w:cs="Times New Roman"/>
                <w:lang w:val="en-GB"/>
              </w:rPr>
              <w:t>45,364</w:t>
            </w:r>
          </w:p>
        </w:tc>
        <w:tc>
          <w:tcPr>
            <w:tcW w:w="989" w:type="dxa"/>
            <w:noWrap/>
            <w:hideMark/>
          </w:tcPr>
          <w:p w14:paraId="3BE921F7" w14:textId="77777777" w:rsidR="00C16E79" w:rsidRPr="00E774B7" w:rsidRDefault="00C16E79" w:rsidP="00255EFA">
            <w:pPr>
              <w:jc w:val="center"/>
              <w:rPr>
                <w:rFonts w:ascii="Times New Roman" w:hAnsi="Times New Roman" w:cs="Times New Roman"/>
                <w:lang w:val="en-GB"/>
              </w:rPr>
            </w:pPr>
            <w:r w:rsidRPr="00E774B7">
              <w:rPr>
                <w:rFonts w:ascii="Times New Roman" w:hAnsi="Times New Roman" w:cs="Times New Roman"/>
                <w:lang w:val="en-GB"/>
              </w:rPr>
              <w:t>9.9368</w:t>
            </w:r>
          </w:p>
        </w:tc>
        <w:tc>
          <w:tcPr>
            <w:tcW w:w="1293" w:type="dxa"/>
            <w:noWrap/>
            <w:hideMark/>
          </w:tcPr>
          <w:p w14:paraId="79C8C3CA" w14:textId="77777777" w:rsidR="00C16E79" w:rsidRPr="00E774B7" w:rsidRDefault="00C16E79" w:rsidP="00255EFA">
            <w:pPr>
              <w:jc w:val="center"/>
              <w:rPr>
                <w:rFonts w:ascii="Times New Roman" w:hAnsi="Times New Roman" w:cs="Times New Roman"/>
                <w:lang w:val="en-GB"/>
              </w:rPr>
            </w:pPr>
            <w:r w:rsidRPr="00E774B7">
              <w:rPr>
                <w:rFonts w:ascii="Times New Roman" w:hAnsi="Times New Roman" w:cs="Times New Roman"/>
                <w:lang w:val="en-GB"/>
              </w:rPr>
              <w:t>1.011233</w:t>
            </w:r>
          </w:p>
        </w:tc>
        <w:tc>
          <w:tcPr>
            <w:tcW w:w="1556" w:type="dxa"/>
            <w:noWrap/>
            <w:hideMark/>
          </w:tcPr>
          <w:p w14:paraId="260C0C07" w14:textId="7CDBC7D2" w:rsidR="00C16E79" w:rsidRPr="00E774B7" w:rsidRDefault="0082604F" w:rsidP="00255EFA">
            <w:pPr>
              <w:jc w:val="center"/>
              <w:rPr>
                <w:rFonts w:ascii="Times New Roman" w:hAnsi="Times New Roman" w:cs="Times New Roman"/>
                <w:bCs/>
                <w:lang w:val="en-GB"/>
              </w:rPr>
            </w:pPr>
            <w:r>
              <w:rPr>
                <w:rFonts w:ascii="Times New Roman" w:hAnsi="Times New Roman" w:cs="Times New Roman"/>
                <w:bCs/>
                <w:lang w:val="en-GB"/>
              </w:rPr>
              <w:t>44,860</w:t>
            </w:r>
          </w:p>
        </w:tc>
      </w:tr>
      <w:tr w:rsidR="00E97839" w:rsidRPr="00E774B7" w14:paraId="3FF08052" w14:textId="77777777" w:rsidTr="005030E3">
        <w:trPr>
          <w:trHeight w:val="255"/>
        </w:trPr>
        <w:tc>
          <w:tcPr>
            <w:tcW w:w="1357" w:type="dxa"/>
            <w:vMerge w:val="restart"/>
            <w:shd w:val="clear" w:color="auto" w:fill="D9D9D9" w:themeFill="background1" w:themeFillShade="D9"/>
            <w:noWrap/>
            <w:hideMark/>
          </w:tcPr>
          <w:p w14:paraId="3598128E" w14:textId="77777777" w:rsidR="00C16E79" w:rsidRPr="00E774B7" w:rsidRDefault="00F87418">
            <w:pPr>
              <w:rPr>
                <w:rFonts w:ascii="Times New Roman" w:hAnsi="Times New Roman" w:cs="Times New Roman"/>
                <w:lang w:val="en-GB"/>
              </w:rPr>
            </w:pPr>
            <w:r>
              <w:rPr>
                <w:rFonts w:ascii="Times New Roman" w:hAnsi="Times New Roman" w:cs="Times New Roman"/>
                <w:lang w:val="en-GB"/>
              </w:rPr>
              <w:t>H</w:t>
            </w:r>
            <w:r w:rsidR="00C16E79" w:rsidRPr="00E774B7">
              <w:rPr>
                <w:rFonts w:ascii="Times New Roman" w:hAnsi="Times New Roman" w:cs="Times New Roman"/>
                <w:lang w:val="en-GB"/>
              </w:rPr>
              <w:t>igh HR of MVC due to OSA (3.5)</w:t>
            </w:r>
          </w:p>
        </w:tc>
        <w:tc>
          <w:tcPr>
            <w:tcW w:w="961" w:type="dxa"/>
            <w:shd w:val="clear" w:color="auto" w:fill="D9D9D9" w:themeFill="background1" w:themeFillShade="D9"/>
            <w:noWrap/>
            <w:hideMark/>
          </w:tcPr>
          <w:p w14:paraId="260C9180" w14:textId="77777777" w:rsidR="00C16E79" w:rsidRPr="00E774B7" w:rsidRDefault="00C16E79" w:rsidP="00255EFA">
            <w:pPr>
              <w:rPr>
                <w:rFonts w:ascii="Times New Roman" w:hAnsi="Times New Roman" w:cs="Times New Roman"/>
                <w:lang w:val="en-GB"/>
              </w:rPr>
            </w:pPr>
            <w:r w:rsidRPr="00E774B7">
              <w:rPr>
                <w:rFonts w:ascii="Times New Roman" w:hAnsi="Times New Roman" w:cs="Times New Roman"/>
                <w:lang w:val="en-GB"/>
              </w:rPr>
              <w:t>No UAS</w:t>
            </w:r>
          </w:p>
        </w:tc>
        <w:tc>
          <w:tcPr>
            <w:tcW w:w="1556" w:type="dxa"/>
            <w:shd w:val="clear" w:color="auto" w:fill="D9D9D9" w:themeFill="background1" w:themeFillShade="D9"/>
            <w:noWrap/>
            <w:hideMark/>
          </w:tcPr>
          <w:p w14:paraId="4B36B304" w14:textId="168DAF57" w:rsidR="00C16E79" w:rsidRPr="00E774B7" w:rsidRDefault="0082604F" w:rsidP="00255EFA">
            <w:pPr>
              <w:jc w:val="center"/>
              <w:rPr>
                <w:rFonts w:ascii="Times New Roman" w:hAnsi="Times New Roman" w:cs="Times New Roman"/>
                <w:lang w:val="en-GB"/>
              </w:rPr>
            </w:pPr>
            <w:r>
              <w:rPr>
                <w:rFonts w:ascii="Times New Roman" w:hAnsi="Times New Roman" w:cs="Times New Roman"/>
                <w:lang w:val="en-GB"/>
              </w:rPr>
              <w:t>54,319</w:t>
            </w:r>
          </w:p>
        </w:tc>
        <w:tc>
          <w:tcPr>
            <w:tcW w:w="1350" w:type="dxa"/>
            <w:shd w:val="clear" w:color="auto" w:fill="D9D9D9" w:themeFill="background1" w:themeFillShade="D9"/>
            <w:noWrap/>
            <w:hideMark/>
          </w:tcPr>
          <w:p w14:paraId="0C7E804A" w14:textId="77777777" w:rsidR="00C16E79" w:rsidRPr="00E774B7" w:rsidRDefault="00C16E79" w:rsidP="00255EFA">
            <w:pPr>
              <w:jc w:val="center"/>
              <w:rPr>
                <w:rFonts w:ascii="Times New Roman" w:hAnsi="Times New Roman" w:cs="Times New Roman"/>
                <w:lang w:val="en-GB"/>
              </w:rPr>
            </w:pPr>
          </w:p>
        </w:tc>
        <w:tc>
          <w:tcPr>
            <w:tcW w:w="989" w:type="dxa"/>
            <w:shd w:val="clear" w:color="auto" w:fill="D9D9D9" w:themeFill="background1" w:themeFillShade="D9"/>
            <w:noWrap/>
            <w:hideMark/>
          </w:tcPr>
          <w:p w14:paraId="6C0C5692" w14:textId="77777777" w:rsidR="00C16E79" w:rsidRPr="00E774B7" w:rsidRDefault="00C16E79" w:rsidP="00255EFA">
            <w:pPr>
              <w:jc w:val="center"/>
              <w:rPr>
                <w:rFonts w:ascii="Times New Roman" w:hAnsi="Times New Roman" w:cs="Times New Roman"/>
                <w:lang w:val="en-GB"/>
              </w:rPr>
            </w:pPr>
            <w:r w:rsidRPr="00E774B7">
              <w:rPr>
                <w:rFonts w:ascii="Times New Roman" w:hAnsi="Times New Roman" w:cs="Times New Roman"/>
                <w:lang w:val="en-GB"/>
              </w:rPr>
              <w:t>8.9147</w:t>
            </w:r>
          </w:p>
        </w:tc>
        <w:tc>
          <w:tcPr>
            <w:tcW w:w="1293" w:type="dxa"/>
            <w:shd w:val="clear" w:color="auto" w:fill="D9D9D9" w:themeFill="background1" w:themeFillShade="D9"/>
            <w:noWrap/>
            <w:hideMark/>
          </w:tcPr>
          <w:p w14:paraId="30620804" w14:textId="77777777" w:rsidR="00C16E79" w:rsidRPr="00E774B7" w:rsidRDefault="00C16E79" w:rsidP="00255EFA">
            <w:pPr>
              <w:jc w:val="center"/>
              <w:rPr>
                <w:rFonts w:ascii="Times New Roman" w:hAnsi="Times New Roman" w:cs="Times New Roman"/>
                <w:lang w:val="en-GB"/>
              </w:rPr>
            </w:pPr>
          </w:p>
        </w:tc>
        <w:tc>
          <w:tcPr>
            <w:tcW w:w="1556" w:type="dxa"/>
            <w:shd w:val="clear" w:color="auto" w:fill="D9D9D9" w:themeFill="background1" w:themeFillShade="D9"/>
            <w:noWrap/>
            <w:hideMark/>
          </w:tcPr>
          <w:p w14:paraId="3BDA475D" w14:textId="77777777" w:rsidR="00C16E79" w:rsidRPr="00E774B7" w:rsidRDefault="00C16E79" w:rsidP="00255EFA">
            <w:pPr>
              <w:jc w:val="center"/>
              <w:rPr>
                <w:rFonts w:ascii="Times New Roman" w:hAnsi="Times New Roman" w:cs="Times New Roman"/>
                <w:bCs/>
                <w:lang w:val="en-GB"/>
              </w:rPr>
            </w:pPr>
          </w:p>
        </w:tc>
      </w:tr>
      <w:tr w:rsidR="00E97839" w:rsidRPr="00E774B7" w14:paraId="69A8D134" w14:textId="77777777" w:rsidTr="005030E3">
        <w:trPr>
          <w:trHeight w:val="255"/>
        </w:trPr>
        <w:tc>
          <w:tcPr>
            <w:tcW w:w="1357" w:type="dxa"/>
            <w:vMerge/>
            <w:shd w:val="clear" w:color="auto" w:fill="D9D9D9" w:themeFill="background1" w:themeFillShade="D9"/>
            <w:noWrap/>
            <w:hideMark/>
          </w:tcPr>
          <w:p w14:paraId="087792D9" w14:textId="77777777" w:rsidR="00C16E79" w:rsidRPr="00E774B7" w:rsidRDefault="00C16E79">
            <w:pPr>
              <w:rPr>
                <w:rFonts w:ascii="Times New Roman" w:hAnsi="Times New Roman" w:cs="Times New Roman"/>
                <w:lang w:val="en-GB"/>
              </w:rPr>
            </w:pPr>
          </w:p>
        </w:tc>
        <w:tc>
          <w:tcPr>
            <w:tcW w:w="961" w:type="dxa"/>
            <w:shd w:val="clear" w:color="auto" w:fill="D9D9D9" w:themeFill="background1" w:themeFillShade="D9"/>
            <w:noWrap/>
            <w:hideMark/>
          </w:tcPr>
          <w:p w14:paraId="6E494620" w14:textId="77777777" w:rsidR="00C16E79" w:rsidRPr="00E774B7" w:rsidRDefault="00C16E79" w:rsidP="00255EFA">
            <w:pPr>
              <w:rPr>
                <w:rFonts w:ascii="Times New Roman" w:hAnsi="Times New Roman" w:cs="Times New Roman"/>
                <w:lang w:val="en-GB"/>
              </w:rPr>
            </w:pPr>
            <w:r w:rsidRPr="00E774B7">
              <w:rPr>
                <w:rFonts w:ascii="Times New Roman" w:hAnsi="Times New Roman" w:cs="Times New Roman"/>
                <w:lang w:val="en-GB"/>
              </w:rPr>
              <w:t>UAS</w:t>
            </w:r>
          </w:p>
        </w:tc>
        <w:tc>
          <w:tcPr>
            <w:tcW w:w="1556" w:type="dxa"/>
            <w:shd w:val="clear" w:color="auto" w:fill="D9D9D9" w:themeFill="background1" w:themeFillShade="D9"/>
            <w:noWrap/>
            <w:hideMark/>
          </w:tcPr>
          <w:p w14:paraId="0C143BC7" w14:textId="548C4D62" w:rsidR="00C16E79" w:rsidRPr="00E774B7" w:rsidRDefault="0082604F" w:rsidP="00255EFA">
            <w:pPr>
              <w:jc w:val="center"/>
              <w:rPr>
                <w:rFonts w:ascii="Times New Roman" w:hAnsi="Times New Roman" w:cs="Times New Roman"/>
                <w:lang w:val="en-GB"/>
              </w:rPr>
            </w:pPr>
            <w:r>
              <w:rPr>
                <w:rFonts w:ascii="Times New Roman" w:hAnsi="Times New Roman" w:cs="Times New Roman"/>
                <w:lang w:val="en-GB"/>
              </w:rPr>
              <w:t>99,348</w:t>
            </w:r>
          </w:p>
        </w:tc>
        <w:tc>
          <w:tcPr>
            <w:tcW w:w="1350" w:type="dxa"/>
            <w:shd w:val="clear" w:color="auto" w:fill="D9D9D9" w:themeFill="background1" w:themeFillShade="D9"/>
            <w:noWrap/>
            <w:hideMark/>
          </w:tcPr>
          <w:p w14:paraId="7F460865" w14:textId="25818BF5" w:rsidR="00C16E79" w:rsidRPr="00E774B7" w:rsidRDefault="0082604F" w:rsidP="00255EFA">
            <w:pPr>
              <w:jc w:val="center"/>
              <w:rPr>
                <w:rFonts w:ascii="Times New Roman" w:hAnsi="Times New Roman" w:cs="Times New Roman"/>
                <w:lang w:val="en-GB"/>
              </w:rPr>
            </w:pPr>
            <w:r>
              <w:rPr>
                <w:rFonts w:ascii="Times New Roman" w:hAnsi="Times New Roman" w:cs="Times New Roman"/>
                <w:lang w:val="en-GB"/>
              </w:rPr>
              <w:t>45,029</w:t>
            </w:r>
          </w:p>
        </w:tc>
        <w:tc>
          <w:tcPr>
            <w:tcW w:w="989" w:type="dxa"/>
            <w:shd w:val="clear" w:color="auto" w:fill="D9D9D9" w:themeFill="background1" w:themeFillShade="D9"/>
            <w:noWrap/>
            <w:hideMark/>
          </w:tcPr>
          <w:p w14:paraId="3CBD195B" w14:textId="77777777" w:rsidR="00C16E79" w:rsidRPr="00E774B7" w:rsidRDefault="00C16E79" w:rsidP="00255EFA">
            <w:pPr>
              <w:jc w:val="center"/>
              <w:rPr>
                <w:rFonts w:ascii="Times New Roman" w:hAnsi="Times New Roman" w:cs="Times New Roman"/>
                <w:lang w:val="en-GB"/>
              </w:rPr>
            </w:pPr>
            <w:r w:rsidRPr="00E774B7">
              <w:rPr>
                <w:rFonts w:ascii="Times New Roman" w:hAnsi="Times New Roman" w:cs="Times New Roman"/>
                <w:lang w:val="en-GB"/>
              </w:rPr>
              <w:t>9.9368</w:t>
            </w:r>
          </w:p>
        </w:tc>
        <w:tc>
          <w:tcPr>
            <w:tcW w:w="1293" w:type="dxa"/>
            <w:shd w:val="clear" w:color="auto" w:fill="D9D9D9" w:themeFill="background1" w:themeFillShade="D9"/>
            <w:noWrap/>
            <w:hideMark/>
          </w:tcPr>
          <w:p w14:paraId="3D828BE7" w14:textId="77777777" w:rsidR="00C16E79" w:rsidRPr="00E774B7" w:rsidRDefault="00C16E79" w:rsidP="00255EFA">
            <w:pPr>
              <w:jc w:val="center"/>
              <w:rPr>
                <w:rFonts w:ascii="Times New Roman" w:hAnsi="Times New Roman" w:cs="Times New Roman"/>
                <w:lang w:val="en-GB"/>
              </w:rPr>
            </w:pPr>
            <w:r w:rsidRPr="00E774B7">
              <w:rPr>
                <w:rFonts w:ascii="Times New Roman" w:hAnsi="Times New Roman" w:cs="Times New Roman"/>
                <w:lang w:val="en-GB"/>
              </w:rPr>
              <w:t>1.0221</w:t>
            </w:r>
          </w:p>
        </w:tc>
        <w:tc>
          <w:tcPr>
            <w:tcW w:w="1556" w:type="dxa"/>
            <w:shd w:val="clear" w:color="auto" w:fill="D9D9D9" w:themeFill="background1" w:themeFillShade="D9"/>
            <w:noWrap/>
            <w:hideMark/>
          </w:tcPr>
          <w:p w14:paraId="543E0092" w14:textId="75E30A4C" w:rsidR="00C16E79" w:rsidRPr="00E774B7" w:rsidRDefault="0082604F" w:rsidP="00255EFA">
            <w:pPr>
              <w:jc w:val="center"/>
              <w:rPr>
                <w:rFonts w:ascii="Times New Roman" w:hAnsi="Times New Roman" w:cs="Times New Roman"/>
                <w:bCs/>
                <w:lang w:val="en-GB"/>
              </w:rPr>
            </w:pPr>
            <w:r>
              <w:rPr>
                <w:rFonts w:ascii="Times New Roman" w:hAnsi="Times New Roman" w:cs="Times New Roman"/>
                <w:bCs/>
                <w:lang w:val="en-GB"/>
              </w:rPr>
              <w:t>44,055</w:t>
            </w:r>
          </w:p>
        </w:tc>
      </w:tr>
      <w:tr w:rsidR="00E97839" w:rsidRPr="00E774B7" w14:paraId="5232A3AE" w14:textId="77777777" w:rsidTr="005030E3">
        <w:trPr>
          <w:trHeight w:val="374"/>
        </w:trPr>
        <w:tc>
          <w:tcPr>
            <w:tcW w:w="1357" w:type="dxa"/>
            <w:vMerge w:val="restart"/>
            <w:noWrap/>
            <w:hideMark/>
          </w:tcPr>
          <w:p w14:paraId="0C6EB4E0" w14:textId="77777777" w:rsidR="00C16E79" w:rsidRPr="00E774B7" w:rsidRDefault="00F87418">
            <w:pPr>
              <w:rPr>
                <w:rFonts w:ascii="Times New Roman" w:hAnsi="Times New Roman" w:cs="Times New Roman"/>
                <w:lang w:val="en-GB"/>
              </w:rPr>
            </w:pPr>
            <w:r>
              <w:rPr>
                <w:rFonts w:ascii="Times New Roman" w:hAnsi="Times New Roman" w:cs="Times New Roman"/>
                <w:lang w:val="en-GB"/>
              </w:rPr>
              <w:t>L</w:t>
            </w:r>
            <w:r w:rsidR="00C16E79" w:rsidRPr="00E774B7">
              <w:rPr>
                <w:rFonts w:ascii="Times New Roman" w:hAnsi="Times New Roman" w:cs="Times New Roman"/>
                <w:lang w:val="en-GB"/>
              </w:rPr>
              <w:t>ow incidence rate of hypertension (75% of base case)</w:t>
            </w:r>
          </w:p>
        </w:tc>
        <w:tc>
          <w:tcPr>
            <w:tcW w:w="961" w:type="dxa"/>
            <w:noWrap/>
            <w:hideMark/>
          </w:tcPr>
          <w:p w14:paraId="0E1DA7F4" w14:textId="77777777" w:rsidR="00C16E79" w:rsidRPr="00E774B7" w:rsidRDefault="00C16E79" w:rsidP="00255EFA">
            <w:pPr>
              <w:rPr>
                <w:rFonts w:ascii="Times New Roman" w:hAnsi="Times New Roman" w:cs="Times New Roman"/>
                <w:lang w:val="en-GB"/>
              </w:rPr>
            </w:pPr>
            <w:r w:rsidRPr="00E774B7">
              <w:rPr>
                <w:rFonts w:ascii="Times New Roman" w:hAnsi="Times New Roman" w:cs="Times New Roman"/>
                <w:lang w:val="en-GB"/>
              </w:rPr>
              <w:t>No UAS</w:t>
            </w:r>
          </w:p>
        </w:tc>
        <w:tc>
          <w:tcPr>
            <w:tcW w:w="1556" w:type="dxa"/>
            <w:noWrap/>
            <w:hideMark/>
          </w:tcPr>
          <w:p w14:paraId="22C1066C" w14:textId="220EECB6" w:rsidR="00C16E79" w:rsidRPr="00E774B7" w:rsidRDefault="0082604F" w:rsidP="00255EFA">
            <w:pPr>
              <w:jc w:val="center"/>
              <w:rPr>
                <w:rFonts w:ascii="Times New Roman" w:hAnsi="Times New Roman" w:cs="Times New Roman"/>
                <w:lang w:val="en-GB"/>
              </w:rPr>
            </w:pPr>
            <w:r>
              <w:rPr>
                <w:rFonts w:ascii="Times New Roman" w:hAnsi="Times New Roman" w:cs="Times New Roman"/>
                <w:lang w:val="en-GB"/>
              </w:rPr>
              <w:t>54,035</w:t>
            </w:r>
          </w:p>
        </w:tc>
        <w:tc>
          <w:tcPr>
            <w:tcW w:w="1350" w:type="dxa"/>
            <w:noWrap/>
            <w:hideMark/>
          </w:tcPr>
          <w:p w14:paraId="62201B59" w14:textId="77777777" w:rsidR="00C16E79" w:rsidRPr="00E774B7" w:rsidRDefault="00C16E79" w:rsidP="00255EFA">
            <w:pPr>
              <w:jc w:val="center"/>
              <w:rPr>
                <w:rFonts w:ascii="Times New Roman" w:hAnsi="Times New Roman" w:cs="Times New Roman"/>
                <w:lang w:val="en-GB"/>
              </w:rPr>
            </w:pPr>
          </w:p>
        </w:tc>
        <w:tc>
          <w:tcPr>
            <w:tcW w:w="989" w:type="dxa"/>
            <w:noWrap/>
            <w:hideMark/>
          </w:tcPr>
          <w:p w14:paraId="04C6156E" w14:textId="77777777" w:rsidR="00C16E79" w:rsidRPr="00E774B7" w:rsidRDefault="00C16E79" w:rsidP="00255EFA">
            <w:pPr>
              <w:jc w:val="center"/>
              <w:rPr>
                <w:rFonts w:ascii="Times New Roman" w:hAnsi="Times New Roman" w:cs="Times New Roman"/>
                <w:lang w:val="en-GB"/>
              </w:rPr>
            </w:pPr>
            <w:r w:rsidRPr="00E774B7">
              <w:rPr>
                <w:rFonts w:ascii="Times New Roman" w:hAnsi="Times New Roman" w:cs="Times New Roman"/>
                <w:lang w:val="en-GB"/>
              </w:rPr>
              <w:t>8.975833</w:t>
            </w:r>
          </w:p>
        </w:tc>
        <w:tc>
          <w:tcPr>
            <w:tcW w:w="1293" w:type="dxa"/>
            <w:noWrap/>
            <w:hideMark/>
          </w:tcPr>
          <w:p w14:paraId="3E30C63F" w14:textId="77777777" w:rsidR="00C16E79" w:rsidRPr="00E774B7" w:rsidRDefault="00C16E79" w:rsidP="00255EFA">
            <w:pPr>
              <w:jc w:val="center"/>
              <w:rPr>
                <w:rFonts w:ascii="Times New Roman" w:hAnsi="Times New Roman" w:cs="Times New Roman"/>
                <w:lang w:val="en-GB"/>
              </w:rPr>
            </w:pPr>
          </w:p>
        </w:tc>
        <w:tc>
          <w:tcPr>
            <w:tcW w:w="1556" w:type="dxa"/>
            <w:noWrap/>
            <w:hideMark/>
          </w:tcPr>
          <w:p w14:paraId="70323BF2" w14:textId="77777777" w:rsidR="00C16E79" w:rsidRPr="00E774B7" w:rsidRDefault="00C16E79" w:rsidP="00255EFA">
            <w:pPr>
              <w:jc w:val="center"/>
              <w:rPr>
                <w:rFonts w:ascii="Times New Roman" w:hAnsi="Times New Roman" w:cs="Times New Roman"/>
                <w:bCs/>
                <w:lang w:val="en-GB"/>
              </w:rPr>
            </w:pPr>
          </w:p>
        </w:tc>
      </w:tr>
      <w:tr w:rsidR="00E97839" w:rsidRPr="00E774B7" w14:paraId="7ECB7CDC" w14:textId="77777777" w:rsidTr="005030E3">
        <w:trPr>
          <w:trHeight w:val="375"/>
        </w:trPr>
        <w:tc>
          <w:tcPr>
            <w:tcW w:w="1357" w:type="dxa"/>
            <w:vMerge/>
            <w:noWrap/>
            <w:hideMark/>
          </w:tcPr>
          <w:p w14:paraId="7BBE3248" w14:textId="77777777" w:rsidR="00C16E79" w:rsidRPr="00E774B7" w:rsidRDefault="00C16E79">
            <w:pPr>
              <w:rPr>
                <w:rFonts w:ascii="Times New Roman" w:hAnsi="Times New Roman" w:cs="Times New Roman"/>
                <w:lang w:val="en-GB"/>
              </w:rPr>
            </w:pPr>
          </w:p>
        </w:tc>
        <w:tc>
          <w:tcPr>
            <w:tcW w:w="961" w:type="dxa"/>
            <w:noWrap/>
            <w:hideMark/>
          </w:tcPr>
          <w:p w14:paraId="4A9BFFD2" w14:textId="77777777" w:rsidR="00C16E79" w:rsidRPr="00E774B7" w:rsidRDefault="00C16E79" w:rsidP="00255EFA">
            <w:pPr>
              <w:rPr>
                <w:rFonts w:ascii="Times New Roman" w:hAnsi="Times New Roman" w:cs="Times New Roman"/>
                <w:lang w:val="en-GB"/>
              </w:rPr>
            </w:pPr>
            <w:r w:rsidRPr="00E774B7">
              <w:rPr>
                <w:rFonts w:ascii="Times New Roman" w:hAnsi="Times New Roman" w:cs="Times New Roman"/>
                <w:lang w:val="en-GB"/>
              </w:rPr>
              <w:t>UAS</w:t>
            </w:r>
          </w:p>
        </w:tc>
        <w:tc>
          <w:tcPr>
            <w:tcW w:w="1556" w:type="dxa"/>
            <w:noWrap/>
            <w:hideMark/>
          </w:tcPr>
          <w:p w14:paraId="5DB20B4E" w14:textId="319BD98F" w:rsidR="00C16E79" w:rsidRPr="00E774B7" w:rsidRDefault="0082604F" w:rsidP="00255EFA">
            <w:pPr>
              <w:jc w:val="center"/>
              <w:rPr>
                <w:rFonts w:ascii="Times New Roman" w:hAnsi="Times New Roman" w:cs="Times New Roman"/>
                <w:lang w:val="en-GB"/>
              </w:rPr>
            </w:pPr>
            <w:r>
              <w:rPr>
                <w:rFonts w:ascii="Times New Roman" w:hAnsi="Times New Roman" w:cs="Times New Roman"/>
                <w:lang w:val="en-GB"/>
              </w:rPr>
              <w:t>99,320</w:t>
            </w:r>
          </w:p>
        </w:tc>
        <w:tc>
          <w:tcPr>
            <w:tcW w:w="1350" w:type="dxa"/>
            <w:noWrap/>
            <w:hideMark/>
          </w:tcPr>
          <w:p w14:paraId="12689E62" w14:textId="42F61BD0" w:rsidR="00C16E79" w:rsidRPr="00E774B7" w:rsidRDefault="0082604F" w:rsidP="00255EFA">
            <w:pPr>
              <w:jc w:val="center"/>
              <w:rPr>
                <w:rFonts w:ascii="Times New Roman" w:hAnsi="Times New Roman" w:cs="Times New Roman"/>
                <w:lang w:val="en-GB"/>
              </w:rPr>
            </w:pPr>
            <w:r>
              <w:rPr>
                <w:rFonts w:ascii="Times New Roman" w:hAnsi="Times New Roman" w:cs="Times New Roman"/>
                <w:lang w:val="en-GB"/>
              </w:rPr>
              <w:t>45,285</w:t>
            </w:r>
          </w:p>
        </w:tc>
        <w:tc>
          <w:tcPr>
            <w:tcW w:w="989" w:type="dxa"/>
            <w:noWrap/>
            <w:hideMark/>
          </w:tcPr>
          <w:p w14:paraId="5290D06B" w14:textId="77777777" w:rsidR="00C16E79" w:rsidRPr="00E774B7" w:rsidRDefault="00C16E79" w:rsidP="00255EFA">
            <w:pPr>
              <w:jc w:val="center"/>
              <w:rPr>
                <w:rFonts w:ascii="Times New Roman" w:hAnsi="Times New Roman" w:cs="Times New Roman"/>
                <w:lang w:val="en-GB"/>
              </w:rPr>
            </w:pPr>
            <w:r w:rsidRPr="00E774B7">
              <w:rPr>
                <w:rFonts w:ascii="Times New Roman" w:hAnsi="Times New Roman" w:cs="Times New Roman"/>
                <w:lang w:val="en-GB"/>
              </w:rPr>
              <w:t>9.9921</w:t>
            </w:r>
          </w:p>
        </w:tc>
        <w:tc>
          <w:tcPr>
            <w:tcW w:w="1293" w:type="dxa"/>
            <w:noWrap/>
            <w:hideMark/>
          </w:tcPr>
          <w:p w14:paraId="18988944" w14:textId="77777777" w:rsidR="00C16E79" w:rsidRPr="00E774B7" w:rsidRDefault="00C16E79" w:rsidP="00255EFA">
            <w:pPr>
              <w:jc w:val="center"/>
              <w:rPr>
                <w:rFonts w:ascii="Times New Roman" w:hAnsi="Times New Roman" w:cs="Times New Roman"/>
                <w:lang w:val="en-GB"/>
              </w:rPr>
            </w:pPr>
            <w:r w:rsidRPr="00E774B7">
              <w:rPr>
                <w:rFonts w:ascii="Times New Roman" w:hAnsi="Times New Roman" w:cs="Times New Roman"/>
                <w:lang w:val="en-GB"/>
              </w:rPr>
              <w:t>1.016267</w:t>
            </w:r>
          </w:p>
        </w:tc>
        <w:tc>
          <w:tcPr>
            <w:tcW w:w="1556" w:type="dxa"/>
            <w:noWrap/>
            <w:hideMark/>
          </w:tcPr>
          <w:p w14:paraId="2ED6BADD" w14:textId="7695E4BC" w:rsidR="00C16E79" w:rsidRPr="00E774B7" w:rsidRDefault="0082604F" w:rsidP="00255EFA">
            <w:pPr>
              <w:jc w:val="center"/>
              <w:rPr>
                <w:rFonts w:ascii="Times New Roman" w:hAnsi="Times New Roman" w:cs="Times New Roman"/>
                <w:bCs/>
                <w:lang w:val="en-GB"/>
              </w:rPr>
            </w:pPr>
            <w:r>
              <w:rPr>
                <w:rFonts w:ascii="Times New Roman" w:hAnsi="Times New Roman" w:cs="Times New Roman"/>
                <w:bCs/>
                <w:lang w:val="en-GB"/>
              </w:rPr>
              <w:t>44,561</w:t>
            </w:r>
          </w:p>
        </w:tc>
      </w:tr>
      <w:tr w:rsidR="00E97839" w:rsidRPr="00E774B7" w14:paraId="7091807C" w14:textId="77777777" w:rsidTr="005030E3">
        <w:trPr>
          <w:trHeight w:val="499"/>
        </w:trPr>
        <w:tc>
          <w:tcPr>
            <w:tcW w:w="1357" w:type="dxa"/>
            <w:vMerge w:val="restart"/>
            <w:shd w:val="clear" w:color="auto" w:fill="D9D9D9" w:themeFill="background1" w:themeFillShade="D9"/>
            <w:noWrap/>
            <w:hideMark/>
          </w:tcPr>
          <w:p w14:paraId="5F81F630" w14:textId="77777777" w:rsidR="00C16E79" w:rsidRPr="00E774B7" w:rsidRDefault="00F87418">
            <w:pPr>
              <w:rPr>
                <w:rFonts w:ascii="Times New Roman" w:hAnsi="Times New Roman" w:cs="Times New Roman"/>
                <w:lang w:val="en-GB"/>
              </w:rPr>
            </w:pPr>
            <w:r>
              <w:rPr>
                <w:rFonts w:ascii="Times New Roman" w:hAnsi="Times New Roman" w:cs="Times New Roman"/>
                <w:lang w:val="en-GB"/>
              </w:rPr>
              <w:t>H</w:t>
            </w:r>
            <w:r w:rsidR="00C16E79" w:rsidRPr="00E774B7">
              <w:rPr>
                <w:rFonts w:ascii="Times New Roman" w:hAnsi="Times New Roman" w:cs="Times New Roman"/>
                <w:lang w:val="en-GB"/>
              </w:rPr>
              <w:t>igh incidence rate of hypertension (125% of base</w:t>
            </w:r>
            <w:r>
              <w:rPr>
                <w:rFonts w:ascii="Times New Roman" w:hAnsi="Times New Roman" w:cs="Times New Roman"/>
                <w:lang w:val="en-GB"/>
              </w:rPr>
              <w:t xml:space="preserve"> </w:t>
            </w:r>
            <w:r w:rsidR="00C16E79" w:rsidRPr="00E774B7">
              <w:rPr>
                <w:rFonts w:ascii="Times New Roman" w:hAnsi="Times New Roman" w:cs="Times New Roman"/>
                <w:lang w:val="en-GB"/>
              </w:rPr>
              <w:t>case)</w:t>
            </w:r>
          </w:p>
        </w:tc>
        <w:tc>
          <w:tcPr>
            <w:tcW w:w="961" w:type="dxa"/>
            <w:shd w:val="clear" w:color="auto" w:fill="D9D9D9" w:themeFill="background1" w:themeFillShade="D9"/>
            <w:noWrap/>
            <w:hideMark/>
          </w:tcPr>
          <w:p w14:paraId="17CE696E" w14:textId="77777777" w:rsidR="00C16E79" w:rsidRPr="00E774B7" w:rsidRDefault="00C16E79" w:rsidP="00255EFA">
            <w:pPr>
              <w:rPr>
                <w:rFonts w:ascii="Times New Roman" w:hAnsi="Times New Roman" w:cs="Times New Roman"/>
                <w:lang w:val="en-GB"/>
              </w:rPr>
            </w:pPr>
            <w:r w:rsidRPr="00E774B7">
              <w:rPr>
                <w:rFonts w:ascii="Times New Roman" w:hAnsi="Times New Roman" w:cs="Times New Roman"/>
                <w:lang w:val="en-GB"/>
              </w:rPr>
              <w:t>No UAS</w:t>
            </w:r>
          </w:p>
        </w:tc>
        <w:tc>
          <w:tcPr>
            <w:tcW w:w="1556" w:type="dxa"/>
            <w:shd w:val="clear" w:color="auto" w:fill="D9D9D9" w:themeFill="background1" w:themeFillShade="D9"/>
            <w:noWrap/>
            <w:hideMark/>
          </w:tcPr>
          <w:p w14:paraId="64AF5A34" w14:textId="6F74E8E5" w:rsidR="00C16E79" w:rsidRPr="00E774B7" w:rsidRDefault="0082604F" w:rsidP="00255EFA">
            <w:pPr>
              <w:jc w:val="center"/>
              <w:rPr>
                <w:rFonts w:ascii="Times New Roman" w:hAnsi="Times New Roman" w:cs="Times New Roman"/>
                <w:lang w:val="en-GB"/>
              </w:rPr>
            </w:pPr>
            <w:r>
              <w:rPr>
                <w:rFonts w:ascii="Times New Roman" w:hAnsi="Times New Roman" w:cs="Times New Roman"/>
                <w:lang w:val="en-GB"/>
              </w:rPr>
              <w:t>54,256</w:t>
            </w:r>
          </w:p>
        </w:tc>
        <w:tc>
          <w:tcPr>
            <w:tcW w:w="1350" w:type="dxa"/>
            <w:shd w:val="clear" w:color="auto" w:fill="D9D9D9" w:themeFill="background1" w:themeFillShade="D9"/>
            <w:noWrap/>
            <w:hideMark/>
          </w:tcPr>
          <w:p w14:paraId="36247467" w14:textId="77777777" w:rsidR="00C16E79" w:rsidRPr="00E774B7" w:rsidRDefault="00C16E79" w:rsidP="00255EFA">
            <w:pPr>
              <w:jc w:val="center"/>
              <w:rPr>
                <w:rFonts w:ascii="Times New Roman" w:hAnsi="Times New Roman" w:cs="Times New Roman"/>
                <w:lang w:val="en-GB"/>
              </w:rPr>
            </w:pPr>
          </w:p>
        </w:tc>
        <w:tc>
          <w:tcPr>
            <w:tcW w:w="989" w:type="dxa"/>
            <w:shd w:val="clear" w:color="auto" w:fill="D9D9D9" w:themeFill="background1" w:themeFillShade="D9"/>
            <w:noWrap/>
            <w:hideMark/>
          </w:tcPr>
          <w:p w14:paraId="2F926265" w14:textId="77777777" w:rsidR="00C16E79" w:rsidRPr="00E774B7" w:rsidRDefault="00C16E79" w:rsidP="00255EFA">
            <w:pPr>
              <w:jc w:val="center"/>
              <w:rPr>
                <w:rFonts w:ascii="Times New Roman" w:hAnsi="Times New Roman" w:cs="Times New Roman"/>
                <w:lang w:val="en-GB"/>
              </w:rPr>
            </w:pPr>
            <w:r w:rsidRPr="00E774B7">
              <w:rPr>
                <w:rFonts w:ascii="Times New Roman" w:hAnsi="Times New Roman" w:cs="Times New Roman"/>
                <w:lang w:val="en-GB"/>
              </w:rPr>
              <w:t>8.875567</w:t>
            </w:r>
          </w:p>
        </w:tc>
        <w:tc>
          <w:tcPr>
            <w:tcW w:w="1293" w:type="dxa"/>
            <w:shd w:val="clear" w:color="auto" w:fill="D9D9D9" w:themeFill="background1" w:themeFillShade="D9"/>
            <w:noWrap/>
            <w:hideMark/>
          </w:tcPr>
          <w:p w14:paraId="1DD58167" w14:textId="77777777" w:rsidR="00C16E79" w:rsidRPr="00E774B7" w:rsidRDefault="00C16E79" w:rsidP="00255EFA">
            <w:pPr>
              <w:jc w:val="center"/>
              <w:rPr>
                <w:rFonts w:ascii="Times New Roman" w:hAnsi="Times New Roman" w:cs="Times New Roman"/>
                <w:lang w:val="en-GB"/>
              </w:rPr>
            </w:pPr>
          </w:p>
        </w:tc>
        <w:tc>
          <w:tcPr>
            <w:tcW w:w="1556" w:type="dxa"/>
            <w:shd w:val="clear" w:color="auto" w:fill="D9D9D9" w:themeFill="background1" w:themeFillShade="D9"/>
            <w:noWrap/>
            <w:hideMark/>
          </w:tcPr>
          <w:p w14:paraId="22D2158D" w14:textId="77777777" w:rsidR="00C16E79" w:rsidRPr="00E774B7" w:rsidRDefault="00C16E79" w:rsidP="00255EFA">
            <w:pPr>
              <w:jc w:val="center"/>
              <w:rPr>
                <w:rFonts w:ascii="Times New Roman" w:hAnsi="Times New Roman" w:cs="Times New Roman"/>
                <w:bCs/>
                <w:lang w:val="en-GB"/>
              </w:rPr>
            </w:pPr>
          </w:p>
        </w:tc>
      </w:tr>
      <w:tr w:rsidR="00E97839" w:rsidRPr="00E774B7" w14:paraId="364EFE07" w14:textId="77777777" w:rsidTr="005030E3">
        <w:trPr>
          <w:trHeight w:val="500"/>
        </w:trPr>
        <w:tc>
          <w:tcPr>
            <w:tcW w:w="1357" w:type="dxa"/>
            <w:vMerge/>
            <w:shd w:val="clear" w:color="auto" w:fill="D9D9D9" w:themeFill="background1" w:themeFillShade="D9"/>
            <w:noWrap/>
            <w:hideMark/>
          </w:tcPr>
          <w:p w14:paraId="18FB1314" w14:textId="77777777" w:rsidR="00C16E79" w:rsidRPr="00E774B7" w:rsidRDefault="00C16E79">
            <w:pPr>
              <w:rPr>
                <w:rFonts w:ascii="Times New Roman" w:hAnsi="Times New Roman" w:cs="Times New Roman"/>
                <w:lang w:val="en-GB"/>
              </w:rPr>
            </w:pPr>
          </w:p>
        </w:tc>
        <w:tc>
          <w:tcPr>
            <w:tcW w:w="961" w:type="dxa"/>
            <w:shd w:val="clear" w:color="auto" w:fill="D9D9D9" w:themeFill="background1" w:themeFillShade="D9"/>
            <w:noWrap/>
            <w:hideMark/>
          </w:tcPr>
          <w:p w14:paraId="7317ADD2" w14:textId="77777777" w:rsidR="00C16E79" w:rsidRPr="00E774B7" w:rsidRDefault="00C16E79" w:rsidP="00255EFA">
            <w:pPr>
              <w:rPr>
                <w:rFonts w:ascii="Times New Roman" w:hAnsi="Times New Roman" w:cs="Times New Roman"/>
                <w:lang w:val="en-GB"/>
              </w:rPr>
            </w:pPr>
            <w:r w:rsidRPr="00E774B7">
              <w:rPr>
                <w:rFonts w:ascii="Times New Roman" w:hAnsi="Times New Roman" w:cs="Times New Roman"/>
                <w:lang w:val="en-GB"/>
              </w:rPr>
              <w:t>UAS</w:t>
            </w:r>
          </w:p>
        </w:tc>
        <w:tc>
          <w:tcPr>
            <w:tcW w:w="1556" w:type="dxa"/>
            <w:shd w:val="clear" w:color="auto" w:fill="D9D9D9" w:themeFill="background1" w:themeFillShade="D9"/>
            <w:noWrap/>
            <w:hideMark/>
          </w:tcPr>
          <w:p w14:paraId="6E743D09" w14:textId="731788E8" w:rsidR="00C16E79" w:rsidRPr="00E774B7" w:rsidRDefault="0082604F" w:rsidP="00255EFA">
            <w:pPr>
              <w:jc w:val="center"/>
              <w:rPr>
                <w:rFonts w:ascii="Times New Roman" w:hAnsi="Times New Roman" w:cs="Times New Roman"/>
                <w:lang w:val="en-GB"/>
              </w:rPr>
            </w:pPr>
            <w:r>
              <w:rPr>
                <w:rFonts w:ascii="Times New Roman" w:hAnsi="Times New Roman" w:cs="Times New Roman"/>
                <w:lang w:val="en-GB"/>
              </w:rPr>
              <w:t>99,382</w:t>
            </w:r>
          </w:p>
        </w:tc>
        <w:tc>
          <w:tcPr>
            <w:tcW w:w="1350" w:type="dxa"/>
            <w:shd w:val="clear" w:color="auto" w:fill="D9D9D9" w:themeFill="background1" w:themeFillShade="D9"/>
            <w:noWrap/>
            <w:hideMark/>
          </w:tcPr>
          <w:p w14:paraId="7C5663E6" w14:textId="68EC25E3" w:rsidR="00C16E79" w:rsidRPr="00E774B7" w:rsidRDefault="0082604F" w:rsidP="00255EFA">
            <w:pPr>
              <w:jc w:val="center"/>
              <w:rPr>
                <w:rFonts w:ascii="Times New Roman" w:hAnsi="Times New Roman" w:cs="Times New Roman"/>
                <w:lang w:val="en-GB"/>
              </w:rPr>
            </w:pPr>
            <w:r>
              <w:rPr>
                <w:rFonts w:ascii="Times New Roman" w:hAnsi="Times New Roman" w:cs="Times New Roman"/>
                <w:lang w:val="en-GB"/>
              </w:rPr>
              <w:t>45,125</w:t>
            </w:r>
          </w:p>
        </w:tc>
        <w:tc>
          <w:tcPr>
            <w:tcW w:w="989" w:type="dxa"/>
            <w:shd w:val="clear" w:color="auto" w:fill="D9D9D9" w:themeFill="background1" w:themeFillShade="D9"/>
            <w:noWrap/>
            <w:hideMark/>
          </w:tcPr>
          <w:p w14:paraId="19436279" w14:textId="77777777" w:rsidR="00C16E79" w:rsidRPr="00E774B7" w:rsidRDefault="00C16E79" w:rsidP="00255EFA">
            <w:pPr>
              <w:jc w:val="center"/>
              <w:rPr>
                <w:rFonts w:ascii="Times New Roman" w:hAnsi="Times New Roman" w:cs="Times New Roman"/>
                <w:lang w:val="en-GB"/>
              </w:rPr>
            </w:pPr>
            <w:r w:rsidRPr="00E774B7">
              <w:rPr>
                <w:rFonts w:ascii="Times New Roman" w:hAnsi="Times New Roman" w:cs="Times New Roman"/>
                <w:lang w:val="en-GB"/>
              </w:rPr>
              <w:t>9.8907</w:t>
            </w:r>
          </w:p>
        </w:tc>
        <w:tc>
          <w:tcPr>
            <w:tcW w:w="1293" w:type="dxa"/>
            <w:shd w:val="clear" w:color="auto" w:fill="D9D9D9" w:themeFill="background1" w:themeFillShade="D9"/>
            <w:noWrap/>
            <w:hideMark/>
          </w:tcPr>
          <w:p w14:paraId="49256F6F" w14:textId="77777777" w:rsidR="00C16E79" w:rsidRPr="00E774B7" w:rsidRDefault="00C16E79" w:rsidP="00255EFA">
            <w:pPr>
              <w:jc w:val="center"/>
              <w:rPr>
                <w:rFonts w:ascii="Times New Roman" w:hAnsi="Times New Roman" w:cs="Times New Roman"/>
                <w:lang w:val="en-GB"/>
              </w:rPr>
            </w:pPr>
            <w:r w:rsidRPr="00E774B7">
              <w:rPr>
                <w:rFonts w:ascii="Times New Roman" w:hAnsi="Times New Roman" w:cs="Times New Roman"/>
                <w:lang w:val="en-GB"/>
              </w:rPr>
              <w:t>1.015133</w:t>
            </w:r>
          </w:p>
        </w:tc>
        <w:tc>
          <w:tcPr>
            <w:tcW w:w="1556" w:type="dxa"/>
            <w:shd w:val="clear" w:color="auto" w:fill="D9D9D9" w:themeFill="background1" w:themeFillShade="D9"/>
            <w:noWrap/>
            <w:hideMark/>
          </w:tcPr>
          <w:p w14:paraId="3C30C6FF" w14:textId="46766E2D" w:rsidR="00C16E79" w:rsidRPr="00E774B7" w:rsidRDefault="0082604F" w:rsidP="00255EFA">
            <w:pPr>
              <w:jc w:val="center"/>
              <w:rPr>
                <w:rFonts w:ascii="Times New Roman" w:hAnsi="Times New Roman" w:cs="Times New Roman"/>
                <w:bCs/>
                <w:lang w:val="en-GB"/>
              </w:rPr>
            </w:pPr>
            <w:r>
              <w:rPr>
                <w:rFonts w:ascii="Times New Roman" w:hAnsi="Times New Roman" w:cs="Times New Roman"/>
                <w:bCs/>
                <w:lang w:val="en-GB"/>
              </w:rPr>
              <w:t>44,453</w:t>
            </w:r>
          </w:p>
        </w:tc>
      </w:tr>
      <w:tr w:rsidR="00E97839" w:rsidRPr="00E774B7" w14:paraId="793A5B4D" w14:textId="77777777" w:rsidTr="005030E3">
        <w:trPr>
          <w:trHeight w:val="500"/>
        </w:trPr>
        <w:tc>
          <w:tcPr>
            <w:tcW w:w="1357" w:type="dxa"/>
            <w:vMerge w:val="restart"/>
            <w:noWrap/>
            <w:hideMark/>
          </w:tcPr>
          <w:p w14:paraId="0F7420C5" w14:textId="77777777" w:rsidR="00C16E79" w:rsidRPr="00E774B7" w:rsidRDefault="00F87418">
            <w:pPr>
              <w:rPr>
                <w:rFonts w:ascii="Times New Roman" w:hAnsi="Times New Roman" w:cs="Times New Roman"/>
                <w:lang w:val="en-GB"/>
              </w:rPr>
            </w:pPr>
            <w:r>
              <w:rPr>
                <w:rFonts w:ascii="Times New Roman" w:hAnsi="Times New Roman" w:cs="Times New Roman"/>
                <w:lang w:val="en-GB"/>
              </w:rPr>
              <w:t>L</w:t>
            </w:r>
            <w:r w:rsidR="00C16E79" w:rsidRPr="00E774B7">
              <w:rPr>
                <w:rFonts w:ascii="Times New Roman" w:hAnsi="Times New Roman" w:cs="Times New Roman"/>
                <w:lang w:val="en-GB"/>
              </w:rPr>
              <w:t>ow HR of hypertension due to OSA (75% of base case)</w:t>
            </w:r>
          </w:p>
        </w:tc>
        <w:tc>
          <w:tcPr>
            <w:tcW w:w="961" w:type="dxa"/>
            <w:noWrap/>
            <w:hideMark/>
          </w:tcPr>
          <w:p w14:paraId="7519F151" w14:textId="77777777" w:rsidR="00C16E79" w:rsidRPr="00E774B7" w:rsidRDefault="00C16E79" w:rsidP="00255EFA">
            <w:pPr>
              <w:rPr>
                <w:rFonts w:ascii="Times New Roman" w:hAnsi="Times New Roman" w:cs="Times New Roman"/>
                <w:lang w:val="en-GB"/>
              </w:rPr>
            </w:pPr>
            <w:r w:rsidRPr="00E774B7">
              <w:rPr>
                <w:rFonts w:ascii="Times New Roman" w:hAnsi="Times New Roman" w:cs="Times New Roman"/>
                <w:lang w:val="en-GB"/>
              </w:rPr>
              <w:t>No UAS</w:t>
            </w:r>
          </w:p>
        </w:tc>
        <w:tc>
          <w:tcPr>
            <w:tcW w:w="1556" w:type="dxa"/>
            <w:noWrap/>
            <w:hideMark/>
          </w:tcPr>
          <w:p w14:paraId="7F4BA2C3" w14:textId="486D7FBA" w:rsidR="00C16E79" w:rsidRPr="00E774B7" w:rsidRDefault="007D239D" w:rsidP="00255EFA">
            <w:pPr>
              <w:jc w:val="center"/>
              <w:rPr>
                <w:rFonts w:ascii="Times New Roman" w:hAnsi="Times New Roman" w:cs="Times New Roman"/>
                <w:lang w:val="en-GB"/>
              </w:rPr>
            </w:pPr>
            <w:r>
              <w:rPr>
                <w:rFonts w:ascii="Times New Roman" w:hAnsi="Times New Roman" w:cs="Times New Roman"/>
                <w:lang w:val="en-GB"/>
              </w:rPr>
              <w:t>54,035</w:t>
            </w:r>
          </w:p>
        </w:tc>
        <w:tc>
          <w:tcPr>
            <w:tcW w:w="1350" w:type="dxa"/>
            <w:noWrap/>
            <w:hideMark/>
          </w:tcPr>
          <w:p w14:paraId="13B01A3D" w14:textId="77777777" w:rsidR="00C16E79" w:rsidRPr="00E774B7" w:rsidRDefault="00C16E79" w:rsidP="00255EFA">
            <w:pPr>
              <w:jc w:val="center"/>
              <w:rPr>
                <w:rFonts w:ascii="Times New Roman" w:hAnsi="Times New Roman" w:cs="Times New Roman"/>
                <w:lang w:val="en-GB"/>
              </w:rPr>
            </w:pPr>
          </w:p>
        </w:tc>
        <w:tc>
          <w:tcPr>
            <w:tcW w:w="989" w:type="dxa"/>
            <w:noWrap/>
            <w:hideMark/>
          </w:tcPr>
          <w:p w14:paraId="65EB5253" w14:textId="77777777" w:rsidR="00C16E79" w:rsidRPr="00E774B7" w:rsidRDefault="00C16E79" w:rsidP="00255EFA">
            <w:pPr>
              <w:jc w:val="center"/>
              <w:rPr>
                <w:rFonts w:ascii="Times New Roman" w:hAnsi="Times New Roman" w:cs="Times New Roman"/>
                <w:lang w:val="en-GB"/>
              </w:rPr>
            </w:pPr>
            <w:r w:rsidRPr="00E774B7">
              <w:rPr>
                <w:rFonts w:ascii="Times New Roman" w:hAnsi="Times New Roman" w:cs="Times New Roman"/>
                <w:lang w:val="en-GB"/>
              </w:rPr>
              <w:t>8.975833</w:t>
            </w:r>
          </w:p>
        </w:tc>
        <w:tc>
          <w:tcPr>
            <w:tcW w:w="1293" w:type="dxa"/>
            <w:noWrap/>
            <w:hideMark/>
          </w:tcPr>
          <w:p w14:paraId="0FC234E3" w14:textId="77777777" w:rsidR="00C16E79" w:rsidRPr="00E774B7" w:rsidRDefault="00C16E79" w:rsidP="00255EFA">
            <w:pPr>
              <w:jc w:val="center"/>
              <w:rPr>
                <w:rFonts w:ascii="Times New Roman" w:hAnsi="Times New Roman" w:cs="Times New Roman"/>
                <w:lang w:val="en-GB"/>
              </w:rPr>
            </w:pPr>
          </w:p>
        </w:tc>
        <w:tc>
          <w:tcPr>
            <w:tcW w:w="1556" w:type="dxa"/>
            <w:noWrap/>
            <w:hideMark/>
          </w:tcPr>
          <w:p w14:paraId="2873B02C" w14:textId="77777777" w:rsidR="00C16E79" w:rsidRPr="00E774B7" w:rsidRDefault="00C16E79" w:rsidP="00255EFA">
            <w:pPr>
              <w:jc w:val="center"/>
              <w:rPr>
                <w:rFonts w:ascii="Times New Roman" w:hAnsi="Times New Roman" w:cs="Times New Roman"/>
                <w:bCs/>
                <w:lang w:val="en-GB"/>
              </w:rPr>
            </w:pPr>
          </w:p>
        </w:tc>
      </w:tr>
      <w:tr w:rsidR="00E97839" w:rsidRPr="00E774B7" w14:paraId="312CD9BD" w14:textId="77777777" w:rsidTr="005030E3">
        <w:trPr>
          <w:trHeight w:val="499"/>
        </w:trPr>
        <w:tc>
          <w:tcPr>
            <w:tcW w:w="1357" w:type="dxa"/>
            <w:vMerge/>
            <w:noWrap/>
            <w:hideMark/>
          </w:tcPr>
          <w:p w14:paraId="4ECD9893" w14:textId="77777777" w:rsidR="00C16E79" w:rsidRPr="00E774B7" w:rsidRDefault="00C16E79">
            <w:pPr>
              <w:rPr>
                <w:rFonts w:ascii="Times New Roman" w:hAnsi="Times New Roman" w:cs="Times New Roman"/>
                <w:lang w:val="en-GB"/>
              </w:rPr>
            </w:pPr>
          </w:p>
        </w:tc>
        <w:tc>
          <w:tcPr>
            <w:tcW w:w="961" w:type="dxa"/>
            <w:noWrap/>
            <w:hideMark/>
          </w:tcPr>
          <w:p w14:paraId="40632621" w14:textId="77777777" w:rsidR="00C16E79" w:rsidRPr="00E774B7" w:rsidRDefault="00C16E79" w:rsidP="00255EFA">
            <w:pPr>
              <w:rPr>
                <w:rFonts w:ascii="Times New Roman" w:hAnsi="Times New Roman" w:cs="Times New Roman"/>
                <w:lang w:val="en-GB"/>
              </w:rPr>
            </w:pPr>
            <w:r w:rsidRPr="00E774B7">
              <w:rPr>
                <w:rFonts w:ascii="Times New Roman" w:hAnsi="Times New Roman" w:cs="Times New Roman"/>
                <w:lang w:val="en-GB"/>
              </w:rPr>
              <w:t>UAS</w:t>
            </w:r>
          </w:p>
        </w:tc>
        <w:tc>
          <w:tcPr>
            <w:tcW w:w="1556" w:type="dxa"/>
            <w:noWrap/>
            <w:hideMark/>
          </w:tcPr>
          <w:p w14:paraId="36BA9AF4" w14:textId="2BC9D212" w:rsidR="00C16E79" w:rsidRPr="00E774B7" w:rsidRDefault="007D239D" w:rsidP="00255EFA">
            <w:pPr>
              <w:jc w:val="center"/>
              <w:rPr>
                <w:rFonts w:ascii="Times New Roman" w:hAnsi="Times New Roman" w:cs="Times New Roman"/>
                <w:lang w:val="en-GB"/>
              </w:rPr>
            </w:pPr>
            <w:r>
              <w:rPr>
                <w:rFonts w:ascii="Times New Roman" w:hAnsi="Times New Roman" w:cs="Times New Roman"/>
                <w:lang w:val="en-GB"/>
              </w:rPr>
              <w:t>99,332</w:t>
            </w:r>
          </w:p>
        </w:tc>
        <w:tc>
          <w:tcPr>
            <w:tcW w:w="1350" w:type="dxa"/>
            <w:noWrap/>
            <w:hideMark/>
          </w:tcPr>
          <w:p w14:paraId="2FD749C0" w14:textId="788CCBA9" w:rsidR="00C16E79" w:rsidRPr="00E774B7" w:rsidRDefault="007D239D" w:rsidP="00255EFA">
            <w:pPr>
              <w:jc w:val="center"/>
              <w:rPr>
                <w:rFonts w:ascii="Times New Roman" w:hAnsi="Times New Roman" w:cs="Times New Roman"/>
                <w:lang w:val="en-GB"/>
              </w:rPr>
            </w:pPr>
            <w:r>
              <w:rPr>
                <w:rFonts w:ascii="Times New Roman" w:hAnsi="Times New Roman" w:cs="Times New Roman"/>
                <w:lang w:val="en-GB"/>
              </w:rPr>
              <w:t>45,297</w:t>
            </w:r>
          </w:p>
        </w:tc>
        <w:tc>
          <w:tcPr>
            <w:tcW w:w="989" w:type="dxa"/>
            <w:noWrap/>
            <w:hideMark/>
          </w:tcPr>
          <w:p w14:paraId="71350CAF" w14:textId="77777777" w:rsidR="00C16E79" w:rsidRPr="00E774B7" w:rsidRDefault="00C16E79" w:rsidP="00255EFA">
            <w:pPr>
              <w:jc w:val="center"/>
              <w:rPr>
                <w:rFonts w:ascii="Times New Roman" w:hAnsi="Times New Roman" w:cs="Times New Roman"/>
                <w:lang w:val="en-GB"/>
              </w:rPr>
            </w:pPr>
            <w:r w:rsidRPr="00E774B7">
              <w:rPr>
                <w:rFonts w:ascii="Times New Roman" w:hAnsi="Times New Roman" w:cs="Times New Roman"/>
                <w:lang w:val="en-GB"/>
              </w:rPr>
              <w:t>9.964933</w:t>
            </w:r>
          </w:p>
        </w:tc>
        <w:tc>
          <w:tcPr>
            <w:tcW w:w="1293" w:type="dxa"/>
            <w:noWrap/>
            <w:hideMark/>
          </w:tcPr>
          <w:p w14:paraId="1B348FC9" w14:textId="77777777" w:rsidR="00C16E79" w:rsidRPr="00E774B7" w:rsidRDefault="00C16E79" w:rsidP="00255EFA">
            <w:pPr>
              <w:jc w:val="center"/>
              <w:rPr>
                <w:rFonts w:ascii="Times New Roman" w:hAnsi="Times New Roman" w:cs="Times New Roman"/>
                <w:lang w:val="en-GB"/>
              </w:rPr>
            </w:pPr>
            <w:r w:rsidRPr="00E774B7">
              <w:rPr>
                <w:rFonts w:ascii="Times New Roman" w:hAnsi="Times New Roman" w:cs="Times New Roman"/>
                <w:lang w:val="en-GB"/>
              </w:rPr>
              <w:t>0.9891</w:t>
            </w:r>
          </w:p>
        </w:tc>
        <w:tc>
          <w:tcPr>
            <w:tcW w:w="1556" w:type="dxa"/>
            <w:noWrap/>
            <w:hideMark/>
          </w:tcPr>
          <w:p w14:paraId="4A7CCF63" w14:textId="4C6E0B67" w:rsidR="00C16E79" w:rsidRPr="00E774B7" w:rsidRDefault="007D239D" w:rsidP="00255EFA">
            <w:pPr>
              <w:jc w:val="center"/>
              <w:rPr>
                <w:rFonts w:ascii="Times New Roman" w:hAnsi="Times New Roman" w:cs="Times New Roman"/>
                <w:bCs/>
                <w:lang w:val="en-GB"/>
              </w:rPr>
            </w:pPr>
            <w:r>
              <w:rPr>
                <w:rFonts w:ascii="Times New Roman" w:hAnsi="Times New Roman" w:cs="Times New Roman"/>
                <w:bCs/>
                <w:lang w:val="en-GB"/>
              </w:rPr>
              <w:t>45,796</w:t>
            </w:r>
          </w:p>
        </w:tc>
      </w:tr>
      <w:tr w:rsidR="00E97839" w:rsidRPr="00E774B7" w14:paraId="02589A72" w14:textId="77777777" w:rsidTr="005030E3">
        <w:trPr>
          <w:trHeight w:val="500"/>
        </w:trPr>
        <w:tc>
          <w:tcPr>
            <w:tcW w:w="1357" w:type="dxa"/>
            <w:vMerge w:val="restart"/>
            <w:shd w:val="clear" w:color="auto" w:fill="D9D9D9" w:themeFill="background1" w:themeFillShade="D9"/>
            <w:noWrap/>
            <w:hideMark/>
          </w:tcPr>
          <w:p w14:paraId="20A9FA29" w14:textId="77777777" w:rsidR="00C16E79" w:rsidRPr="00E774B7" w:rsidRDefault="00F87418">
            <w:pPr>
              <w:rPr>
                <w:rFonts w:ascii="Times New Roman" w:hAnsi="Times New Roman" w:cs="Times New Roman"/>
                <w:lang w:val="en-GB"/>
              </w:rPr>
            </w:pPr>
            <w:r>
              <w:rPr>
                <w:rFonts w:ascii="Times New Roman" w:hAnsi="Times New Roman" w:cs="Times New Roman"/>
                <w:lang w:val="en-GB"/>
              </w:rPr>
              <w:t>H</w:t>
            </w:r>
            <w:r w:rsidR="00C16E79" w:rsidRPr="00E774B7">
              <w:rPr>
                <w:rFonts w:ascii="Times New Roman" w:hAnsi="Times New Roman" w:cs="Times New Roman"/>
                <w:lang w:val="en-GB"/>
              </w:rPr>
              <w:t>igh HR of hypertension due to OSA (125% of base case)</w:t>
            </w:r>
          </w:p>
        </w:tc>
        <w:tc>
          <w:tcPr>
            <w:tcW w:w="961" w:type="dxa"/>
            <w:shd w:val="clear" w:color="auto" w:fill="D9D9D9" w:themeFill="background1" w:themeFillShade="D9"/>
            <w:noWrap/>
            <w:hideMark/>
          </w:tcPr>
          <w:p w14:paraId="33EEA9D9" w14:textId="77777777" w:rsidR="00C16E79" w:rsidRPr="00E774B7" w:rsidRDefault="00C16E79" w:rsidP="00255EFA">
            <w:pPr>
              <w:rPr>
                <w:rFonts w:ascii="Times New Roman" w:hAnsi="Times New Roman" w:cs="Times New Roman"/>
                <w:lang w:val="en-GB"/>
              </w:rPr>
            </w:pPr>
            <w:r w:rsidRPr="00E774B7">
              <w:rPr>
                <w:rFonts w:ascii="Times New Roman" w:hAnsi="Times New Roman" w:cs="Times New Roman"/>
                <w:lang w:val="en-GB"/>
              </w:rPr>
              <w:t>No UAS</w:t>
            </w:r>
          </w:p>
        </w:tc>
        <w:tc>
          <w:tcPr>
            <w:tcW w:w="1556" w:type="dxa"/>
            <w:shd w:val="clear" w:color="auto" w:fill="D9D9D9" w:themeFill="background1" w:themeFillShade="D9"/>
            <w:noWrap/>
            <w:hideMark/>
          </w:tcPr>
          <w:p w14:paraId="65F6B116" w14:textId="34B855BF" w:rsidR="00C16E79" w:rsidRPr="00E774B7" w:rsidRDefault="007D239D" w:rsidP="00255EFA">
            <w:pPr>
              <w:jc w:val="center"/>
              <w:rPr>
                <w:rFonts w:ascii="Times New Roman" w:hAnsi="Times New Roman" w:cs="Times New Roman"/>
                <w:lang w:val="en-GB"/>
              </w:rPr>
            </w:pPr>
            <w:r>
              <w:rPr>
                <w:rFonts w:ascii="Times New Roman" w:hAnsi="Times New Roman" w:cs="Times New Roman"/>
                <w:lang w:val="en-GB"/>
              </w:rPr>
              <w:t>54,256</w:t>
            </w:r>
          </w:p>
        </w:tc>
        <w:tc>
          <w:tcPr>
            <w:tcW w:w="1350" w:type="dxa"/>
            <w:shd w:val="clear" w:color="auto" w:fill="D9D9D9" w:themeFill="background1" w:themeFillShade="D9"/>
            <w:noWrap/>
            <w:hideMark/>
          </w:tcPr>
          <w:p w14:paraId="43F48F3B" w14:textId="77777777" w:rsidR="00C16E79" w:rsidRPr="00E774B7" w:rsidRDefault="00C16E79" w:rsidP="00255EFA">
            <w:pPr>
              <w:jc w:val="center"/>
              <w:rPr>
                <w:rFonts w:ascii="Times New Roman" w:hAnsi="Times New Roman" w:cs="Times New Roman"/>
                <w:lang w:val="en-GB"/>
              </w:rPr>
            </w:pPr>
          </w:p>
        </w:tc>
        <w:tc>
          <w:tcPr>
            <w:tcW w:w="989" w:type="dxa"/>
            <w:shd w:val="clear" w:color="auto" w:fill="D9D9D9" w:themeFill="background1" w:themeFillShade="D9"/>
            <w:noWrap/>
            <w:hideMark/>
          </w:tcPr>
          <w:p w14:paraId="1827960A" w14:textId="77777777" w:rsidR="00C16E79" w:rsidRPr="00E774B7" w:rsidRDefault="00C16E79" w:rsidP="00255EFA">
            <w:pPr>
              <w:jc w:val="center"/>
              <w:rPr>
                <w:rFonts w:ascii="Times New Roman" w:hAnsi="Times New Roman" w:cs="Times New Roman"/>
                <w:lang w:val="en-GB"/>
              </w:rPr>
            </w:pPr>
            <w:r w:rsidRPr="00E774B7">
              <w:rPr>
                <w:rFonts w:ascii="Times New Roman" w:hAnsi="Times New Roman" w:cs="Times New Roman"/>
                <w:lang w:val="en-GB"/>
              </w:rPr>
              <w:t>8.875567</w:t>
            </w:r>
          </w:p>
        </w:tc>
        <w:tc>
          <w:tcPr>
            <w:tcW w:w="1293" w:type="dxa"/>
            <w:shd w:val="clear" w:color="auto" w:fill="D9D9D9" w:themeFill="background1" w:themeFillShade="D9"/>
            <w:noWrap/>
            <w:hideMark/>
          </w:tcPr>
          <w:p w14:paraId="41B3BBAC" w14:textId="77777777" w:rsidR="00C16E79" w:rsidRPr="00E774B7" w:rsidRDefault="00C16E79" w:rsidP="00255EFA">
            <w:pPr>
              <w:jc w:val="center"/>
              <w:rPr>
                <w:rFonts w:ascii="Times New Roman" w:hAnsi="Times New Roman" w:cs="Times New Roman"/>
                <w:lang w:val="en-GB"/>
              </w:rPr>
            </w:pPr>
          </w:p>
        </w:tc>
        <w:tc>
          <w:tcPr>
            <w:tcW w:w="1556" w:type="dxa"/>
            <w:shd w:val="clear" w:color="auto" w:fill="D9D9D9" w:themeFill="background1" w:themeFillShade="D9"/>
            <w:noWrap/>
            <w:hideMark/>
          </w:tcPr>
          <w:p w14:paraId="27339E9C" w14:textId="77777777" w:rsidR="00C16E79" w:rsidRPr="00E774B7" w:rsidRDefault="00C16E79" w:rsidP="00255EFA">
            <w:pPr>
              <w:jc w:val="center"/>
              <w:rPr>
                <w:rFonts w:ascii="Times New Roman" w:hAnsi="Times New Roman" w:cs="Times New Roman"/>
                <w:bCs/>
                <w:lang w:val="en-GB"/>
              </w:rPr>
            </w:pPr>
          </w:p>
        </w:tc>
      </w:tr>
      <w:tr w:rsidR="00E97839" w:rsidRPr="00E774B7" w14:paraId="76FEC576" w14:textId="77777777" w:rsidTr="005030E3">
        <w:trPr>
          <w:trHeight w:val="500"/>
        </w:trPr>
        <w:tc>
          <w:tcPr>
            <w:tcW w:w="1357" w:type="dxa"/>
            <w:vMerge/>
            <w:shd w:val="clear" w:color="auto" w:fill="D9D9D9" w:themeFill="background1" w:themeFillShade="D9"/>
            <w:noWrap/>
            <w:hideMark/>
          </w:tcPr>
          <w:p w14:paraId="1C29BDBD" w14:textId="77777777" w:rsidR="00C16E79" w:rsidRPr="00E774B7" w:rsidRDefault="00C16E79">
            <w:pPr>
              <w:rPr>
                <w:rFonts w:ascii="Times New Roman" w:hAnsi="Times New Roman" w:cs="Times New Roman"/>
                <w:lang w:val="en-GB"/>
              </w:rPr>
            </w:pPr>
          </w:p>
        </w:tc>
        <w:tc>
          <w:tcPr>
            <w:tcW w:w="961" w:type="dxa"/>
            <w:shd w:val="clear" w:color="auto" w:fill="D9D9D9" w:themeFill="background1" w:themeFillShade="D9"/>
            <w:noWrap/>
            <w:hideMark/>
          </w:tcPr>
          <w:p w14:paraId="0860C997" w14:textId="77777777" w:rsidR="00C16E79" w:rsidRPr="00E774B7" w:rsidRDefault="00C16E79" w:rsidP="00255EFA">
            <w:pPr>
              <w:rPr>
                <w:rFonts w:ascii="Times New Roman" w:hAnsi="Times New Roman" w:cs="Times New Roman"/>
                <w:lang w:val="en-GB"/>
              </w:rPr>
            </w:pPr>
            <w:r w:rsidRPr="00E774B7">
              <w:rPr>
                <w:rFonts w:ascii="Times New Roman" w:hAnsi="Times New Roman" w:cs="Times New Roman"/>
                <w:lang w:val="en-GB"/>
              </w:rPr>
              <w:t>UAS</w:t>
            </w:r>
          </w:p>
        </w:tc>
        <w:tc>
          <w:tcPr>
            <w:tcW w:w="1556" w:type="dxa"/>
            <w:shd w:val="clear" w:color="auto" w:fill="D9D9D9" w:themeFill="background1" w:themeFillShade="D9"/>
            <w:noWrap/>
            <w:hideMark/>
          </w:tcPr>
          <w:p w14:paraId="04226CBE" w14:textId="1EBE465F" w:rsidR="00C16E79" w:rsidRPr="00E774B7" w:rsidRDefault="007D239D" w:rsidP="00255EFA">
            <w:pPr>
              <w:jc w:val="center"/>
              <w:rPr>
                <w:rFonts w:ascii="Times New Roman" w:hAnsi="Times New Roman" w:cs="Times New Roman"/>
                <w:lang w:val="en-GB"/>
              </w:rPr>
            </w:pPr>
            <w:r>
              <w:rPr>
                <w:rFonts w:ascii="Times New Roman" w:hAnsi="Times New Roman" w:cs="Times New Roman"/>
                <w:lang w:val="en-GB"/>
              </w:rPr>
              <w:t>99,366</w:t>
            </w:r>
          </w:p>
        </w:tc>
        <w:tc>
          <w:tcPr>
            <w:tcW w:w="1350" w:type="dxa"/>
            <w:shd w:val="clear" w:color="auto" w:fill="D9D9D9" w:themeFill="background1" w:themeFillShade="D9"/>
            <w:noWrap/>
            <w:hideMark/>
          </w:tcPr>
          <w:p w14:paraId="37B2620E" w14:textId="049E7704" w:rsidR="00C16E79" w:rsidRPr="00E774B7" w:rsidRDefault="007D239D" w:rsidP="00255EFA">
            <w:pPr>
              <w:jc w:val="center"/>
              <w:rPr>
                <w:rFonts w:ascii="Times New Roman" w:hAnsi="Times New Roman" w:cs="Times New Roman"/>
                <w:lang w:val="en-GB"/>
              </w:rPr>
            </w:pPr>
            <w:r>
              <w:rPr>
                <w:rFonts w:ascii="Times New Roman" w:hAnsi="Times New Roman" w:cs="Times New Roman"/>
                <w:lang w:val="en-GB"/>
              </w:rPr>
              <w:t>45,109</w:t>
            </w:r>
          </w:p>
        </w:tc>
        <w:tc>
          <w:tcPr>
            <w:tcW w:w="989" w:type="dxa"/>
            <w:shd w:val="clear" w:color="auto" w:fill="D9D9D9" w:themeFill="background1" w:themeFillShade="D9"/>
            <w:noWrap/>
            <w:hideMark/>
          </w:tcPr>
          <w:p w14:paraId="5168934B" w14:textId="77777777" w:rsidR="00C16E79" w:rsidRPr="00E774B7" w:rsidRDefault="00C16E79" w:rsidP="00255EFA">
            <w:pPr>
              <w:jc w:val="center"/>
              <w:rPr>
                <w:rFonts w:ascii="Times New Roman" w:hAnsi="Times New Roman" w:cs="Times New Roman"/>
                <w:lang w:val="en-GB"/>
              </w:rPr>
            </w:pPr>
            <w:r w:rsidRPr="00E774B7">
              <w:rPr>
                <w:rFonts w:ascii="Times New Roman" w:hAnsi="Times New Roman" w:cs="Times New Roman"/>
                <w:lang w:val="en-GB"/>
              </w:rPr>
              <w:t>9.910767</w:t>
            </w:r>
          </w:p>
        </w:tc>
        <w:tc>
          <w:tcPr>
            <w:tcW w:w="1293" w:type="dxa"/>
            <w:shd w:val="clear" w:color="auto" w:fill="D9D9D9" w:themeFill="background1" w:themeFillShade="D9"/>
            <w:noWrap/>
            <w:hideMark/>
          </w:tcPr>
          <w:p w14:paraId="33E786C7" w14:textId="77777777" w:rsidR="00C16E79" w:rsidRPr="00E774B7" w:rsidRDefault="00C16E79" w:rsidP="00255EFA">
            <w:pPr>
              <w:jc w:val="center"/>
              <w:rPr>
                <w:rFonts w:ascii="Times New Roman" w:hAnsi="Times New Roman" w:cs="Times New Roman"/>
                <w:lang w:val="en-GB"/>
              </w:rPr>
            </w:pPr>
            <w:r w:rsidRPr="00E774B7">
              <w:rPr>
                <w:rFonts w:ascii="Times New Roman" w:hAnsi="Times New Roman" w:cs="Times New Roman"/>
                <w:lang w:val="en-GB"/>
              </w:rPr>
              <w:t>1.0352</w:t>
            </w:r>
          </w:p>
        </w:tc>
        <w:tc>
          <w:tcPr>
            <w:tcW w:w="1556" w:type="dxa"/>
            <w:shd w:val="clear" w:color="auto" w:fill="D9D9D9" w:themeFill="background1" w:themeFillShade="D9"/>
            <w:noWrap/>
            <w:hideMark/>
          </w:tcPr>
          <w:p w14:paraId="542A54A9" w14:textId="4E489963" w:rsidR="00C16E79" w:rsidRPr="00E774B7" w:rsidRDefault="007D239D" w:rsidP="00255EFA">
            <w:pPr>
              <w:jc w:val="center"/>
              <w:rPr>
                <w:rFonts w:ascii="Times New Roman" w:hAnsi="Times New Roman" w:cs="Times New Roman"/>
                <w:bCs/>
                <w:lang w:val="en-GB"/>
              </w:rPr>
            </w:pPr>
            <w:r>
              <w:rPr>
                <w:rFonts w:ascii="Times New Roman" w:hAnsi="Times New Roman" w:cs="Times New Roman"/>
                <w:bCs/>
                <w:lang w:val="en-GB"/>
              </w:rPr>
              <w:t>43,575</w:t>
            </w:r>
          </w:p>
        </w:tc>
      </w:tr>
      <w:tr w:rsidR="00E97839" w:rsidRPr="00E774B7" w14:paraId="353B6E08" w14:textId="77777777" w:rsidTr="005030E3">
        <w:trPr>
          <w:trHeight w:val="499"/>
        </w:trPr>
        <w:tc>
          <w:tcPr>
            <w:tcW w:w="1357" w:type="dxa"/>
            <w:vMerge w:val="restart"/>
            <w:noWrap/>
            <w:hideMark/>
          </w:tcPr>
          <w:p w14:paraId="26EA398D" w14:textId="77777777" w:rsidR="00C16E79" w:rsidRPr="00E774B7" w:rsidRDefault="00F87418">
            <w:pPr>
              <w:rPr>
                <w:rFonts w:ascii="Times New Roman" w:hAnsi="Times New Roman" w:cs="Times New Roman"/>
                <w:lang w:val="en-GB"/>
              </w:rPr>
            </w:pPr>
            <w:r>
              <w:rPr>
                <w:rFonts w:ascii="Times New Roman" w:hAnsi="Times New Roman" w:cs="Times New Roman"/>
                <w:lang w:val="en-GB"/>
              </w:rPr>
              <w:lastRenderedPageBreak/>
              <w:t>L</w:t>
            </w:r>
            <w:r w:rsidR="00C16E79" w:rsidRPr="00E774B7">
              <w:rPr>
                <w:rFonts w:ascii="Times New Roman" w:hAnsi="Times New Roman" w:cs="Times New Roman"/>
                <w:lang w:val="en-GB"/>
              </w:rPr>
              <w:t>ow HR for MI from hypertension (1.31, based on weighted average)</w:t>
            </w:r>
          </w:p>
        </w:tc>
        <w:tc>
          <w:tcPr>
            <w:tcW w:w="961" w:type="dxa"/>
            <w:noWrap/>
            <w:hideMark/>
          </w:tcPr>
          <w:p w14:paraId="02AEAF77" w14:textId="77777777" w:rsidR="00C16E79" w:rsidRPr="00E774B7" w:rsidRDefault="00C16E79" w:rsidP="00255EFA">
            <w:pPr>
              <w:rPr>
                <w:rFonts w:ascii="Times New Roman" w:hAnsi="Times New Roman" w:cs="Times New Roman"/>
                <w:lang w:val="en-GB"/>
              </w:rPr>
            </w:pPr>
            <w:r w:rsidRPr="00E774B7">
              <w:rPr>
                <w:rFonts w:ascii="Times New Roman" w:hAnsi="Times New Roman" w:cs="Times New Roman"/>
                <w:lang w:val="en-GB"/>
              </w:rPr>
              <w:t>No UAS</w:t>
            </w:r>
          </w:p>
        </w:tc>
        <w:tc>
          <w:tcPr>
            <w:tcW w:w="1556" w:type="dxa"/>
            <w:noWrap/>
            <w:hideMark/>
          </w:tcPr>
          <w:p w14:paraId="028E2886" w14:textId="52314900" w:rsidR="00C16E79" w:rsidRPr="00E774B7" w:rsidRDefault="007D239D" w:rsidP="00255EFA">
            <w:pPr>
              <w:jc w:val="center"/>
              <w:rPr>
                <w:rFonts w:ascii="Times New Roman" w:hAnsi="Times New Roman" w:cs="Times New Roman"/>
                <w:lang w:val="en-GB"/>
              </w:rPr>
            </w:pPr>
            <w:r>
              <w:rPr>
                <w:rFonts w:ascii="Times New Roman" w:hAnsi="Times New Roman" w:cs="Times New Roman"/>
                <w:lang w:val="en-GB"/>
              </w:rPr>
              <w:t>56,331</w:t>
            </w:r>
          </w:p>
        </w:tc>
        <w:tc>
          <w:tcPr>
            <w:tcW w:w="1350" w:type="dxa"/>
            <w:noWrap/>
            <w:hideMark/>
          </w:tcPr>
          <w:p w14:paraId="22B54A51" w14:textId="77777777" w:rsidR="00C16E79" w:rsidRPr="00E774B7" w:rsidRDefault="00C16E79" w:rsidP="00255EFA">
            <w:pPr>
              <w:jc w:val="center"/>
              <w:rPr>
                <w:rFonts w:ascii="Times New Roman" w:hAnsi="Times New Roman" w:cs="Times New Roman"/>
                <w:lang w:val="en-GB"/>
              </w:rPr>
            </w:pPr>
          </w:p>
        </w:tc>
        <w:tc>
          <w:tcPr>
            <w:tcW w:w="989" w:type="dxa"/>
            <w:noWrap/>
            <w:hideMark/>
          </w:tcPr>
          <w:p w14:paraId="1FF0C14B" w14:textId="77777777" w:rsidR="00C16E79" w:rsidRPr="00E774B7" w:rsidRDefault="00C16E79" w:rsidP="00255EFA">
            <w:pPr>
              <w:jc w:val="center"/>
              <w:rPr>
                <w:rFonts w:ascii="Times New Roman" w:hAnsi="Times New Roman" w:cs="Times New Roman"/>
                <w:lang w:val="en-GB"/>
              </w:rPr>
            </w:pPr>
            <w:r w:rsidRPr="00E774B7">
              <w:rPr>
                <w:rFonts w:ascii="Times New Roman" w:hAnsi="Times New Roman" w:cs="Times New Roman"/>
                <w:lang w:val="en-GB"/>
              </w:rPr>
              <w:t>9.189633</w:t>
            </w:r>
          </w:p>
        </w:tc>
        <w:tc>
          <w:tcPr>
            <w:tcW w:w="1293" w:type="dxa"/>
            <w:noWrap/>
            <w:hideMark/>
          </w:tcPr>
          <w:p w14:paraId="72340B19" w14:textId="77777777" w:rsidR="00C16E79" w:rsidRPr="00E774B7" w:rsidRDefault="00C16E79" w:rsidP="00255EFA">
            <w:pPr>
              <w:jc w:val="center"/>
              <w:rPr>
                <w:rFonts w:ascii="Times New Roman" w:hAnsi="Times New Roman" w:cs="Times New Roman"/>
                <w:lang w:val="en-GB"/>
              </w:rPr>
            </w:pPr>
          </w:p>
        </w:tc>
        <w:tc>
          <w:tcPr>
            <w:tcW w:w="1556" w:type="dxa"/>
            <w:noWrap/>
            <w:hideMark/>
          </w:tcPr>
          <w:p w14:paraId="519AA868" w14:textId="77777777" w:rsidR="00C16E79" w:rsidRPr="00E774B7" w:rsidRDefault="00C16E79" w:rsidP="00255EFA">
            <w:pPr>
              <w:jc w:val="center"/>
              <w:rPr>
                <w:rFonts w:ascii="Times New Roman" w:hAnsi="Times New Roman" w:cs="Times New Roman"/>
                <w:bCs/>
                <w:lang w:val="en-GB"/>
              </w:rPr>
            </w:pPr>
          </w:p>
        </w:tc>
      </w:tr>
      <w:tr w:rsidR="00E97839" w:rsidRPr="00E774B7" w14:paraId="3E33414C" w14:textId="77777777" w:rsidTr="005030E3">
        <w:trPr>
          <w:trHeight w:val="500"/>
        </w:trPr>
        <w:tc>
          <w:tcPr>
            <w:tcW w:w="1357" w:type="dxa"/>
            <w:vMerge/>
            <w:noWrap/>
            <w:hideMark/>
          </w:tcPr>
          <w:p w14:paraId="43F8F0FD" w14:textId="77777777" w:rsidR="00C16E79" w:rsidRPr="00E774B7" w:rsidRDefault="00C16E79">
            <w:pPr>
              <w:rPr>
                <w:rFonts w:ascii="Times New Roman" w:hAnsi="Times New Roman" w:cs="Times New Roman"/>
                <w:lang w:val="en-GB"/>
              </w:rPr>
            </w:pPr>
          </w:p>
        </w:tc>
        <w:tc>
          <w:tcPr>
            <w:tcW w:w="961" w:type="dxa"/>
            <w:noWrap/>
            <w:hideMark/>
          </w:tcPr>
          <w:p w14:paraId="4041E9B6" w14:textId="77777777" w:rsidR="00C16E79" w:rsidRPr="00E774B7" w:rsidRDefault="00C16E79" w:rsidP="00255EFA">
            <w:pPr>
              <w:rPr>
                <w:rFonts w:ascii="Times New Roman" w:hAnsi="Times New Roman" w:cs="Times New Roman"/>
                <w:lang w:val="en-GB"/>
              </w:rPr>
            </w:pPr>
            <w:r w:rsidRPr="00E774B7">
              <w:rPr>
                <w:rFonts w:ascii="Times New Roman" w:hAnsi="Times New Roman" w:cs="Times New Roman"/>
                <w:lang w:val="en-GB"/>
              </w:rPr>
              <w:t>UAS</w:t>
            </w:r>
          </w:p>
        </w:tc>
        <w:tc>
          <w:tcPr>
            <w:tcW w:w="1556" w:type="dxa"/>
            <w:noWrap/>
            <w:hideMark/>
          </w:tcPr>
          <w:p w14:paraId="3BAFAFC1" w14:textId="47CA5D44" w:rsidR="00C16E79" w:rsidRPr="00E774B7" w:rsidRDefault="007D239D" w:rsidP="00255EFA">
            <w:pPr>
              <w:jc w:val="center"/>
              <w:rPr>
                <w:rFonts w:ascii="Times New Roman" w:hAnsi="Times New Roman" w:cs="Times New Roman"/>
                <w:lang w:val="en-GB"/>
              </w:rPr>
            </w:pPr>
            <w:r>
              <w:rPr>
                <w:rFonts w:ascii="Times New Roman" w:hAnsi="Times New Roman" w:cs="Times New Roman"/>
                <w:lang w:val="en-GB"/>
              </w:rPr>
              <w:t>101,720</w:t>
            </w:r>
          </w:p>
        </w:tc>
        <w:tc>
          <w:tcPr>
            <w:tcW w:w="1350" w:type="dxa"/>
            <w:noWrap/>
            <w:hideMark/>
          </w:tcPr>
          <w:p w14:paraId="5DF64146" w14:textId="3968D27E" w:rsidR="00C16E79" w:rsidRPr="00E774B7" w:rsidRDefault="007D239D" w:rsidP="00255EFA">
            <w:pPr>
              <w:jc w:val="center"/>
              <w:rPr>
                <w:rFonts w:ascii="Times New Roman" w:hAnsi="Times New Roman" w:cs="Times New Roman"/>
                <w:lang w:val="en-GB"/>
              </w:rPr>
            </w:pPr>
            <w:r>
              <w:rPr>
                <w:rFonts w:ascii="Times New Roman" w:hAnsi="Times New Roman" w:cs="Times New Roman"/>
                <w:lang w:val="en-GB"/>
              </w:rPr>
              <w:t>45,389</w:t>
            </w:r>
          </w:p>
        </w:tc>
        <w:tc>
          <w:tcPr>
            <w:tcW w:w="989" w:type="dxa"/>
            <w:noWrap/>
            <w:hideMark/>
          </w:tcPr>
          <w:p w14:paraId="4B33032E" w14:textId="77777777" w:rsidR="00C16E79" w:rsidRPr="00E774B7" w:rsidRDefault="00C16E79" w:rsidP="00255EFA">
            <w:pPr>
              <w:jc w:val="center"/>
              <w:rPr>
                <w:rFonts w:ascii="Times New Roman" w:hAnsi="Times New Roman" w:cs="Times New Roman"/>
                <w:lang w:val="en-GB"/>
              </w:rPr>
            </w:pPr>
            <w:r w:rsidRPr="00E774B7">
              <w:rPr>
                <w:rFonts w:ascii="Times New Roman" w:hAnsi="Times New Roman" w:cs="Times New Roman"/>
                <w:lang w:val="en-GB"/>
              </w:rPr>
              <w:t>10.1838</w:t>
            </w:r>
          </w:p>
        </w:tc>
        <w:tc>
          <w:tcPr>
            <w:tcW w:w="1293" w:type="dxa"/>
            <w:noWrap/>
            <w:hideMark/>
          </w:tcPr>
          <w:p w14:paraId="7F0DD300" w14:textId="77777777" w:rsidR="00C16E79" w:rsidRPr="00E774B7" w:rsidRDefault="00C16E79" w:rsidP="00255EFA">
            <w:pPr>
              <w:jc w:val="center"/>
              <w:rPr>
                <w:rFonts w:ascii="Times New Roman" w:hAnsi="Times New Roman" w:cs="Times New Roman"/>
                <w:lang w:val="en-GB"/>
              </w:rPr>
            </w:pPr>
            <w:r w:rsidRPr="00E774B7">
              <w:rPr>
                <w:rFonts w:ascii="Times New Roman" w:hAnsi="Times New Roman" w:cs="Times New Roman"/>
                <w:lang w:val="en-GB"/>
              </w:rPr>
              <w:t>0.994167</w:t>
            </w:r>
          </w:p>
        </w:tc>
        <w:tc>
          <w:tcPr>
            <w:tcW w:w="1556" w:type="dxa"/>
            <w:noWrap/>
            <w:hideMark/>
          </w:tcPr>
          <w:p w14:paraId="5064984A" w14:textId="05600EFB" w:rsidR="00C16E79" w:rsidRPr="00E774B7" w:rsidRDefault="007D239D" w:rsidP="00255EFA">
            <w:pPr>
              <w:jc w:val="center"/>
              <w:rPr>
                <w:rFonts w:ascii="Times New Roman" w:hAnsi="Times New Roman" w:cs="Times New Roman"/>
                <w:bCs/>
                <w:lang w:val="en-GB"/>
              </w:rPr>
            </w:pPr>
            <w:r>
              <w:rPr>
                <w:rFonts w:ascii="Times New Roman" w:hAnsi="Times New Roman" w:cs="Times New Roman"/>
                <w:bCs/>
                <w:lang w:val="en-GB"/>
              </w:rPr>
              <w:t>45,655</w:t>
            </w:r>
          </w:p>
        </w:tc>
      </w:tr>
      <w:tr w:rsidR="00E97839" w:rsidRPr="00E774B7" w14:paraId="003CF668" w14:textId="77777777" w:rsidTr="005030E3">
        <w:trPr>
          <w:trHeight w:val="500"/>
        </w:trPr>
        <w:tc>
          <w:tcPr>
            <w:tcW w:w="1357" w:type="dxa"/>
            <w:vMerge w:val="restart"/>
            <w:shd w:val="clear" w:color="auto" w:fill="D9D9D9" w:themeFill="background1" w:themeFillShade="D9"/>
            <w:noWrap/>
            <w:hideMark/>
          </w:tcPr>
          <w:p w14:paraId="4F5CE876" w14:textId="77777777" w:rsidR="00C16E79" w:rsidRPr="00E774B7" w:rsidRDefault="00F87418">
            <w:pPr>
              <w:rPr>
                <w:rFonts w:ascii="Times New Roman" w:hAnsi="Times New Roman" w:cs="Times New Roman"/>
                <w:lang w:val="en-GB"/>
              </w:rPr>
            </w:pPr>
            <w:r>
              <w:rPr>
                <w:rFonts w:ascii="Times New Roman" w:hAnsi="Times New Roman" w:cs="Times New Roman"/>
                <w:lang w:val="en-GB"/>
              </w:rPr>
              <w:t>H</w:t>
            </w:r>
            <w:r w:rsidR="00C16E79" w:rsidRPr="00E774B7">
              <w:rPr>
                <w:rFonts w:ascii="Times New Roman" w:hAnsi="Times New Roman" w:cs="Times New Roman"/>
                <w:lang w:val="en-GB"/>
              </w:rPr>
              <w:t>igh HR for MI from hypertension (3.5)</w:t>
            </w:r>
          </w:p>
        </w:tc>
        <w:tc>
          <w:tcPr>
            <w:tcW w:w="961" w:type="dxa"/>
            <w:shd w:val="clear" w:color="auto" w:fill="D9D9D9" w:themeFill="background1" w:themeFillShade="D9"/>
            <w:noWrap/>
            <w:hideMark/>
          </w:tcPr>
          <w:p w14:paraId="3A4EC744" w14:textId="77777777" w:rsidR="00C16E79" w:rsidRPr="00E774B7" w:rsidRDefault="00C16E79" w:rsidP="00255EFA">
            <w:pPr>
              <w:rPr>
                <w:rFonts w:ascii="Times New Roman" w:hAnsi="Times New Roman" w:cs="Times New Roman"/>
                <w:lang w:val="en-GB"/>
              </w:rPr>
            </w:pPr>
            <w:r w:rsidRPr="00E774B7">
              <w:rPr>
                <w:rFonts w:ascii="Times New Roman" w:hAnsi="Times New Roman" w:cs="Times New Roman"/>
                <w:lang w:val="en-GB"/>
              </w:rPr>
              <w:t>No UAS</w:t>
            </w:r>
          </w:p>
        </w:tc>
        <w:tc>
          <w:tcPr>
            <w:tcW w:w="1556" w:type="dxa"/>
            <w:shd w:val="clear" w:color="auto" w:fill="D9D9D9" w:themeFill="background1" w:themeFillShade="D9"/>
            <w:noWrap/>
            <w:hideMark/>
          </w:tcPr>
          <w:p w14:paraId="7B3F51B8" w14:textId="512B798A" w:rsidR="00C16E79" w:rsidRPr="00E774B7" w:rsidRDefault="007D239D" w:rsidP="00255EFA">
            <w:pPr>
              <w:jc w:val="center"/>
              <w:rPr>
                <w:rFonts w:ascii="Times New Roman" w:hAnsi="Times New Roman" w:cs="Times New Roman"/>
                <w:lang w:val="en-GB"/>
              </w:rPr>
            </w:pPr>
            <w:r>
              <w:rPr>
                <w:rFonts w:ascii="Times New Roman" w:hAnsi="Times New Roman" w:cs="Times New Roman"/>
                <w:lang w:val="en-GB"/>
              </w:rPr>
              <w:t>52,542</w:t>
            </w:r>
          </w:p>
        </w:tc>
        <w:tc>
          <w:tcPr>
            <w:tcW w:w="1350" w:type="dxa"/>
            <w:shd w:val="clear" w:color="auto" w:fill="D9D9D9" w:themeFill="background1" w:themeFillShade="D9"/>
            <w:noWrap/>
            <w:hideMark/>
          </w:tcPr>
          <w:p w14:paraId="472EEDC3" w14:textId="77777777" w:rsidR="00C16E79" w:rsidRPr="00E774B7" w:rsidRDefault="00C16E79" w:rsidP="00255EFA">
            <w:pPr>
              <w:jc w:val="center"/>
              <w:rPr>
                <w:rFonts w:ascii="Times New Roman" w:hAnsi="Times New Roman" w:cs="Times New Roman"/>
                <w:lang w:val="en-GB"/>
              </w:rPr>
            </w:pPr>
          </w:p>
        </w:tc>
        <w:tc>
          <w:tcPr>
            <w:tcW w:w="989" w:type="dxa"/>
            <w:shd w:val="clear" w:color="auto" w:fill="D9D9D9" w:themeFill="background1" w:themeFillShade="D9"/>
            <w:noWrap/>
            <w:hideMark/>
          </w:tcPr>
          <w:p w14:paraId="6E643DA9" w14:textId="77777777" w:rsidR="00C16E79" w:rsidRPr="00E774B7" w:rsidRDefault="00C16E79" w:rsidP="00255EFA">
            <w:pPr>
              <w:jc w:val="center"/>
              <w:rPr>
                <w:rFonts w:ascii="Times New Roman" w:hAnsi="Times New Roman" w:cs="Times New Roman"/>
                <w:lang w:val="en-GB"/>
              </w:rPr>
            </w:pPr>
            <w:r w:rsidRPr="00E774B7">
              <w:rPr>
                <w:rFonts w:ascii="Times New Roman" w:hAnsi="Times New Roman" w:cs="Times New Roman"/>
                <w:lang w:val="en-GB"/>
              </w:rPr>
              <w:t>8.7164</w:t>
            </w:r>
          </w:p>
        </w:tc>
        <w:tc>
          <w:tcPr>
            <w:tcW w:w="1293" w:type="dxa"/>
            <w:shd w:val="clear" w:color="auto" w:fill="D9D9D9" w:themeFill="background1" w:themeFillShade="D9"/>
            <w:noWrap/>
            <w:hideMark/>
          </w:tcPr>
          <w:p w14:paraId="169E64D9" w14:textId="77777777" w:rsidR="00C16E79" w:rsidRPr="00E774B7" w:rsidRDefault="00C16E79" w:rsidP="00255EFA">
            <w:pPr>
              <w:jc w:val="center"/>
              <w:rPr>
                <w:rFonts w:ascii="Times New Roman" w:hAnsi="Times New Roman" w:cs="Times New Roman"/>
                <w:lang w:val="en-GB"/>
              </w:rPr>
            </w:pPr>
          </w:p>
        </w:tc>
        <w:tc>
          <w:tcPr>
            <w:tcW w:w="1556" w:type="dxa"/>
            <w:shd w:val="clear" w:color="auto" w:fill="D9D9D9" w:themeFill="background1" w:themeFillShade="D9"/>
            <w:noWrap/>
            <w:hideMark/>
          </w:tcPr>
          <w:p w14:paraId="558F9466" w14:textId="77777777" w:rsidR="00C16E79" w:rsidRPr="00E774B7" w:rsidRDefault="00C16E79" w:rsidP="00255EFA">
            <w:pPr>
              <w:jc w:val="center"/>
              <w:rPr>
                <w:rFonts w:ascii="Times New Roman" w:hAnsi="Times New Roman" w:cs="Times New Roman"/>
                <w:bCs/>
                <w:lang w:val="en-GB"/>
              </w:rPr>
            </w:pPr>
          </w:p>
        </w:tc>
      </w:tr>
      <w:tr w:rsidR="00E97839" w:rsidRPr="00E774B7" w14:paraId="65DC9A85" w14:textId="77777777" w:rsidTr="005030E3">
        <w:trPr>
          <w:trHeight w:val="499"/>
        </w:trPr>
        <w:tc>
          <w:tcPr>
            <w:tcW w:w="1357" w:type="dxa"/>
            <w:vMerge/>
            <w:shd w:val="clear" w:color="auto" w:fill="D9D9D9" w:themeFill="background1" w:themeFillShade="D9"/>
            <w:noWrap/>
            <w:hideMark/>
          </w:tcPr>
          <w:p w14:paraId="3DC5B618" w14:textId="77777777" w:rsidR="00C16E79" w:rsidRPr="00E774B7" w:rsidRDefault="00C16E79">
            <w:pPr>
              <w:rPr>
                <w:rFonts w:ascii="Times New Roman" w:hAnsi="Times New Roman" w:cs="Times New Roman"/>
                <w:lang w:val="en-GB"/>
              </w:rPr>
            </w:pPr>
          </w:p>
        </w:tc>
        <w:tc>
          <w:tcPr>
            <w:tcW w:w="961" w:type="dxa"/>
            <w:shd w:val="clear" w:color="auto" w:fill="D9D9D9" w:themeFill="background1" w:themeFillShade="D9"/>
            <w:noWrap/>
            <w:hideMark/>
          </w:tcPr>
          <w:p w14:paraId="64E7870B" w14:textId="77777777" w:rsidR="00C16E79" w:rsidRPr="00E774B7" w:rsidRDefault="00C16E79" w:rsidP="00255EFA">
            <w:pPr>
              <w:rPr>
                <w:rFonts w:ascii="Times New Roman" w:hAnsi="Times New Roman" w:cs="Times New Roman"/>
                <w:lang w:val="en-GB"/>
              </w:rPr>
            </w:pPr>
            <w:r w:rsidRPr="00E774B7">
              <w:rPr>
                <w:rFonts w:ascii="Times New Roman" w:hAnsi="Times New Roman" w:cs="Times New Roman"/>
                <w:lang w:val="en-GB"/>
              </w:rPr>
              <w:t>UAS</w:t>
            </w:r>
          </w:p>
        </w:tc>
        <w:tc>
          <w:tcPr>
            <w:tcW w:w="1556" w:type="dxa"/>
            <w:shd w:val="clear" w:color="auto" w:fill="D9D9D9" w:themeFill="background1" w:themeFillShade="D9"/>
            <w:noWrap/>
            <w:hideMark/>
          </w:tcPr>
          <w:p w14:paraId="21348E6F" w14:textId="0BE2927B" w:rsidR="00C16E79" w:rsidRPr="00E774B7" w:rsidRDefault="007D239D" w:rsidP="00255EFA">
            <w:pPr>
              <w:jc w:val="center"/>
              <w:rPr>
                <w:rFonts w:ascii="Times New Roman" w:hAnsi="Times New Roman" w:cs="Times New Roman"/>
                <w:lang w:val="en-GB"/>
              </w:rPr>
            </w:pPr>
            <w:r>
              <w:rPr>
                <w:rFonts w:ascii="Times New Roman" w:hAnsi="Times New Roman" w:cs="Times New Roman"/>
                <w:lang w:val="en-GB"/>
              </w:rPr>
              <w:t>97,434</w:t>
            </w:r>
          </w:p>
        </w:tc>
        <w:tc>
          <w:tcPr>
            <w:tcW w:w="1350" w:type="dxa"/>
            <w:shd w:val="clear" w:color="auto" w:fill="D9D9D9" w:themeFill="background1" w:themeFillShade="D9"/>
            <w:noWrap/>
            <w:hideMark/>
          </w:tcPr>
          <w:p w14:paraId="7848FF34" w14:textId="0E1A2904" w:rsidR="00C16E79" w:rsidRPr="00E774B7" w:rsidRDefault="007D239D" w:rsidP="00255EFA">
            <w:pPr>
              <w:jc w:val="center"/>
              <w:rPr>
                <w:rFonts w:ascii="Times New Roman" w:hAnsi="Times New Roman" w:cs="Times New Roman"/>
                <w:lang w:val="en-GB"/>
              </w:rPr>
            </w:pPr>
            <w:r>
              <w:rPr>
                <w:rFonts w:ascii="Times New Roman" w:hAnsi="Times New Roman" w:cs="Times New Roman"/>
                <w:lang w:val="en-GB"/>
              </w:rPr>
              <w:t>44,892</w:t>
            </w:r>
          </w:p>
        </w:tc>
        <w:tc>
          <w:tcPr>
            <w:tcW w:w="989" w:type="dxa"/>
            <w:shd w:val="clear" w:color="auto" w:fill="D9D9D9" w:themeFill="background1" w:themeFillShade="D9"/>
            <w:noWrap/>
            <w:hideMark/>
          </w:tcPr>
          <w:p w14:paraId="237367A7" w14:textId="77777777" w:rsidR="00C16E79" w:rsidRPr="00E774B7" w:rsidRDefault="00C16E79" w:rsidP="00255EFA">
            <w:pPr>
              <w:jc w:val="center"/>
              <w:rPr>
                <w:rFonts w:ascii="Times New Roman" w:hAnsi="Times New Roman" w:cs="Times New Roman"/>
                <w:lang w:val="en-GB"/>
              </w:rPr>
            </w:pPr>
            <w:r w:rsidRPr="00E774B7">
              <w:rPr>
                <w:rFonts w:ascii="Times New Roman" w:hAnsi="Times New Roman" w:cs="Times New Roman"/>
                <w:lang w:val="en-GB"/>
              </w:rPr>
              <w:t>9.733967</w:t>
            </w:r>
          </w:p>
        </w:tc>
        <w:tc>
          <w:tcPr>
            <w:tcW w:w="1293" w:type="dxa"/>
            <w:shd w:val="clear" w:color="auto" w:fill="D9D9D9" w:themeFill="background1" w:themeFillShade="D9"/>
            <w:noWrap/>
            <w:hideMark/>
          </w:tcPr>
          <w:p w14:paraId="1D5C2B97" w14:textId="77777777" w:rsidR="00C16E79" w:rsidRPr="00E774B7" w:rsidRDefault="00C16E79" w:rsidP="00255EFA">
            <w:pPr>
              <w:jc w:val="center"/>
              <w:rPr>
                <w:rFonts w:ascii="Times New Roman" w:hAnsi="Times New Roman" w:cs="Times New Roman"/>
                <w:lang w:val="en-GB"/>
              </w:rPr>
            </w:pPr>
            <w:r w:rsidRPr="00E774B7">
              <w:rPr>
                <w:rFonts w:ascii="Times New Roman" w:hAnsi="Times New Roman" w:cs="Times New Roman"/>
                <w:lang w:val="en-GB"/>
              </w:rPr>
              <w:t>1.017567</w:t>
            </w:r>
          </w:p>
        </w:tc>
        <w:tc>
          <w:tcPr>
            <w:tcW w:w="1556" w:type="dxa"/>
            <w:shd w:val="clear" w:color="auto" w:fill="D9D9D9" w:themeFill="background1" w:themeFillShade="D9"/>
            <w:noWrap/>
            <w:hideMark/>
          </w:tcPr>
          <w:p w14:paraId="740102FD" w14:textId="1CA43800" w:rsidR="00C16E79" w:rsidRPr="00E774B7" w:rsidRDefault="007D239D" w:rsidP="00255EFA">
            <w:pPr>
              <w:jc w:val="center"/>
              <w:rPr>
                <w:rFonts w:ascii="Times New Roman" w:hAnsi="Times New Roman" w:cs="Times New Roman"/>
                <w:bCs/>
                <w:lang w:val="en-GB"/>
              </w:rPr>
            </w:pPr>
            <w:r>
              <w:rPr>
                <w:rFonts w:ascii="Times New Roman" w:hAnsi="Times New Roman" w:cs="Times New Roman"/>
                <w:bCs/>
                <w:lang w:val="en-GB"/>
              </w:rPr>
              <w:t>44,117</w:t>
            </w:r>
          </w:p>
        </w:tc>
      </w:tr>
      <w:tr w:rsidR="00E97839" w:rsidRPr="00E774B7" w14:paraId="55FDF935" w14:textId="77777777" w:rsidTr="005030E3">
        <w:trPr>
          <w:trHeight w:val="500"/>
        </w:trPr>
        <w:tc>
          <w:tcPr>
            <w:tcW w:w="1357" w:type="dxa"/>
            <w:vMerge w:val="restart"/>
            <w:noWrap/>
            <w:hideMark/>
          </w:tcPr>
          <w:p w14:paraId="5B20CED6" w14:textId="77777777" w:rsidR="00C16E79" w:rsidRPr="00E774B7" w:rsidRDefault="00F87418">
            <w:pPr>
              <w:rPr>
                <w:rFonts w:ascii="Times New Roman" w:hAnsi="Times New Roman" w:cs="Times New Roman"/>
                <w:lang w:val="en-GB"/>
              </w:rPr>
            </w:pPr>
            <w:r>
              <w:rPr>
                <w:rFonts w:ascii="Times New Roman" w:hAnsi="Times New Roman" w:cs="Times New Roman"/>
                <w:lang w:val="en-GB"/>
              </w:rPr>
              <w:t>L</w:t>
            </w:r>
            <w:r w:rsidR="00C16E79" w:rsidRPr="00E774B7">
              <w:rPr>
                <w:rFonts w:ascii="Times New Roman" w:hAnsi="Times New Roman" w:cs="Times New Roman"/>
                <w:lang w:val="en-GB"/>
              </w:rPr>
              <w:t>ow HR for stroke from hypertension (2.32, based on Weikert Model 2)</w:t>
            </w:r>
          </w:p>
        </w:tc>
        <w:tc>
          <w:tcPr>
            <w:tcW w:w="961" w:type="dxa"/>
            <w:noWrap/>
            <w:hideMark/>
          </w:tcPr>
          <w:p w14:paraId="14ABBE83" w14:textId="77777777" w:rsidR="00C16E79" w:rsidRPr="00E774B7" w:rsidRDefault="00C16E79" w:rsidP="00255EFA">
            <w:pPr>
              <w:rPr>
                <w:rFonts w:ascii="Times New Roman" w:hAnsi="Times New Roman" w:cs="Times New Roman"/>
                <w:lang w:val="en-GB"/>
              </w:rPr>
            </w:pPr>
            <w:r w:rsidRPr="00E774B7">
              <w:rPr>
                <w:rFonts w:ascii="Times New Roman" w:hAnsi="Times New Roman" w:cs="Times New Roman"/>
                <w:lang w:val="en-GB"/>
              </w:rPr>
              <w:t>No UAS</w:t>
            </w:r>
          </w:p>
        </w:tc>
        <w:tc>
          <w:tcPr>
            <w:tcW w:w="1556" w:type="dxa"/>
            <w:noWrap/>
            <w:hideMark/>
          </w:tcPr>
          <w:p w14:paraId="1BB8681B" w14:textId="63051EA8" w:rsidR="00C16E79" w:rsidRPr="00E774B7" w:rsidRDefault="007D239D" w:rsidP="00255EFA">
            <w:pPr>
              <w:jc w:val="center"/>
              <w:rPr>
                <w:rFonts w:ascii="Times New Roman" w:hAnsi="Times New Roman" w:cs="Times New Roman"/>
                <w:lang w:val="en-GB"/>
              </w:rPr>
            </w:pPr>
            <w:r>
              <w:rPr>
                <w:rFonts w:ascii="Times New Roman" w:hAnsi="Times New Roman" w:cs="Times New Roman"/>
                <w:lang w:val="en-GB"/>
              </w:rPr>
              <w:t>54,042</w:t>
            </w:r>
          </w:p>
        </w:tc>
        <w:tc>
          <w:tcPr>
            <w:tcW w:w="1350" w:type="dxa"/>
            <w:noWrap/>
            <w:hideMark/>
          </w:tcPr>
          <w:p w14:paraId="0C7E9659" w14:textId="77777777" w:rsidR="00C16E79" w:rsidRPr="00E774B7" w:rsidRDefault="00C16E79" w:rsidP="00255EFA">
            <w:pPr>
              <w:jc w:val="center"/>
              <w:rPr>
                <w:rFonts w:ascii="Times New Roman" w:hAnsi="Times New Roman" w:cs="Times New Roman"/>
                <w:lang w:val="en-GB"/>
              </w:rPr>
            </w:pPr>
          </w:p>
        </w:tc>
        <w:tc>
          <w:tcPr>
            <w:tcW w:w="989" w:type="dxa"/>
            <w:noWrap/>
            <w:hideMark/>
          </w:tcPr>
          <w:p w14:paraId="6F5A9332" w14:textId="77777777" w:rsidR="00C16E79" w:rsidRPr="00E774B7" w:rsidRDefault="00C16E79" w:rsidP="00255EFA">
            <w:pPr>
              <w:jc w:val="center"/>
              <w:rPr>
                <w:rFonts w:ascii="Times New Roman" w:hAnsi="Times New Roman" w:cs="Times New Roman"/>
                <w:lang w:val="en-GB"/>
              </w:rPr>
            </w:pPr>
            <w:r w:rsidRPr="00E774B7">
              <w:rPr>
                <w:rFonts w:ascii="Times New Roman" w:hAnsi="Times New Roman" w:cs="Times New Roman"/>
                <w:lang w:val="en-GB"/>
              </w:rPr>
              <w:t>8.9329</w:t>
            </w:r>
          </w:p>
        </w:tc>
        <w:tc>
          <w:tcPr>
            <w:tcW w:w="1293" w:type="dxa"/>
            <w:noWrap/>
            <w:hideMark/>
          </w:tcPr>
          <w:p w14:paraId="00CDCE38" w14:textId="77777777" w:rsidR="00C16E79" w:rsidRPr="00E774B7" w:rsidRDefault="00C16E79" w:rsidP="00255EFA">
            <w:pPr>
              <w:jc w:val="center"/>
              <w:rPr>
                <w:rFonts w:ascii="Times New Roman" w:hAnsi="Times New Roman" w:cs="Times New Roman"/>
                <w:lang w:val="en-GB"/>
              </w:rPr>
            </w:pPr>
          </w:p>
        </w:tc>
        <w:tc>
          <w:tcPr>
            <w:tcW w:w="1556" w:type="dxa"/>
            <w:noWrap/>
            <w:hideMark/>
          </w:tcPr>
          <w:p w14:paraId="726CE0EE" w14:textId="77777777" w:rsidR="00C16E79" w:rsidRPr="00E774B7" w:rsidRDefault="00C16E79" w:rsidP="00255EFA">
            <w:pPr>
              <w:jc w:val="center"/>
              <w:rPr>
                <w:rFonts w:ascii="Times New Roman" w:hAnsi="Times New Roman" w:cs="Times New Roman"/>
                <w:bCs/>
                <w:lang w:val="en-GB"/>
              </w:rPr>
            </w:pPr>
          </w:p>
        </w:tc>
      </w:tr>
      <w:tr w:rsidR="00E97839" w:rsidRPr="00E774B7" w14:paraId="21C9C89B" w14:textId="77777777" w:rsidTr="005030E3">
        <w:trPr>
          <w:trHeight w:val="500"/>
        </w:trPr>
        <w:tc>
          <w:tcPr>
            <w:tcW w:w="1357" w:type="dxa"/>
            <w:vMerge/>
            <w:noWrap/>
            <w:hideMark/>
          </w:tcPr>
          <w:p w14:paraId="0B4E371B" w14:textId="77777777" w:rsidR="00C16E79" w:rsidRPr="00E774B7" w:rsidRDefault="00C16E79">
            <w:pPr>
              <w:rPr>
                <w:rFonts w:ascii="Times New Roman" w:hAnsi="Times New Roman" w:cs="Times New Roman"/>
                <w:lang w:val="en-GB"/>
              </w:rPr>
            </w:pPr>
          </w:p>
        </w:tc>
        <w:tc>
          <w:tcPr>
            <w:tcW w:w="961" w:type="dxa"/>
            <w:noWrap/>
            <w:hideMark/>
          </w:tcPr>
          <w:p w14:paraId="52A4B9E9" w14:textId="77777777" w:rsidR="00C16E79" w:rsidRPr="00E774B7" w:rsidRDefault="00C16E79" w:rsidP="00255EFA">
            <w:pPr>
              <w:rPr>
                <w:rFonts w:ascii="Times New Roman" w:hAnsi="Times New Roman" w:cs="Times New Roman"/>
                <w:lang w:val="en-GB"/>
              </w:rPr>
            </w:pPr>
            <w:r w:rsidRPr="00E774B7">
              <w:rPr>
                <w:rFonts w:ascii="Times New Roman" w:hAnsi="Times New Roman" w:cs="Times New Roman"/>
                <w:lang w:val="en-GB"/>
              </w:rPr>
              <w:t>UAS</w:t>
            </w:r>
          </w:p>
        </w:tc>
        <w:tc>
          <w:tcPr>
            <w:tcW w:w="1556" w:type="dxa"/>
            <w:noWrap/>
            <w:hideMark/>
          </w:tcPr>
          <w:p w14:paraId="147CF4D7" w14:textId="5675F7E2" w:rsidR="00C16E79" w:rsidRPr="00E774B7" w:rsidRDefault="007D239D" w:rsidP="00255EFA">
            <w:pPr>
              <w:jc w:val="center"/>
              <w:rPr>
                <w:rFonts w:ascii="Times New Roman" w:hAnsi="Times New Roman" w:cs="Times New Roman"/>
                <w:lang w:val="en-GB"/>
              </w:rPr>
            </w:pPr>
            <w:r>
              <w:rPr>
                <w:rFonts w:ascii="Times New Roman" w:hAnsi="Times New Roman" w:cs="Times New Roman"/>
                <w:lang w:val="en-GB"/>
              </w:rPr>
              <w:t>99,300</w:t>
            </w:r>
          </w:p>
        </w:tc>
        <w:tc>
          <w:tcPr>
            <w:tcW w:w="1350" w:type="dxa"/>
            <w:noWrap/>
            <w:hideMark/>
          </w:tcPr>
          <w:p w14:paraId="18C9A3BD" w14:textId="06B385AD" w:rsidR="00C16E79" w:rsidRPr="00E774B7" w:rsidRDefault="007D239D" w:rsidP="00255EFA">
            <w:pPr>
              <w:jc w:val="center"/>
              <w:rPr>
                <w:rFonts w:ascii="Times New Roman" w:hAnsi="Times New Roman" w:cs="Times New Roman"/>
                <w:lang w:val="en-GB"/>
              </w:rPr>
            </w:pPr>
            <w:r>
              <w:rPr>
                <w:rFonts w:ascii="Times New Roman" w:hAnsi="Times New Roman" w:cs="Times New Roman"/>
                <w:lang w:val="en-GB"/>
              </w:rPr>
              <w:t>45,258</w:t>
            </w:r>
          </w:p>
        </w:tc>
        <w:tc>
          <w:tcPr>
            <w:tcW w:w="989" w:type="dxa"/>
            <w:noWrap/>
            <w:hideMark/>
          </w:tcPr>
          <w:p w14:paraId="0A9B5604" w14:textId="77777777" w:rsidR="00C16E79" w:rsidRPr="00E774B7" w:rsidRDefault="00C16E79" w:rsidP="00255EFA">
            <w:pPr>
              <w:jc w:val="center"/>
              <w:rPr>
                <w:rFonts w:ascii="Times New Roman" w:hAnsi="Times New Roman" w:cs="Times New Roman"/>
                <w:lang w:val="en-GB"/>
              </w:rPr>
            </w:pPr>
            <w:r w:rsidRPr="00E774B7">
              <w:rPr>
                <w:rFonts w:ascii="Times New Roman" w:hAnsi="Times New Roman" w:cs="Times New Roman"/>
                <w:lang w:val="en-GB"/>
              </w:rPr>
              <w:t>9.9521</w:t>
            </w:r>
          </w:p>
        </w:tc>
        <w:tc>
          <w:tcPr>
            <w:tcW w:w="1293" w:type="dxa"/>
            <w:noWrap/>
            <w:hideMark/>
          </w:tcPr>
          <w:p w14:paraId="043F8E74" w14:textId="77777777" w:rsidR="00C16E79" w:rsidRPr="00E774B7" w:rsidRDefault="00C16E79" w:rsidP="00255EFA">
            <w:pPr>
              <w:jc w:val="center"/>
              <w:rPr>
                <w:rFonts w:ascii="Times New Roman" w:hAnsi="Times New Roman" w:cs="Times New Roman"/>
                <w:lang w:val="en-GB"/>
              </w:rPr>
            </w:pPr>
            <w:r w:rsidRPr="00E774B7">
              <w:rPr>
                <w:rFonts w:ascii="Times New Roman" w:hAnsi="Times New Roman" w:cs="Times New Roman"/>
                <w:lang w:val="en-GB"/>
              </w:rPr>
              <w:t>1.0192</w:t>
            </w:r>
          </w:p>
        </w:tc>
        <w:tc>
          <w:tcPr>
            <w:tcW w:w="1556" w:type="dxa"/>
            <w:noWrap/>
            <w:hideMark/>
          </w:tcPr>
          <w:p w14:paraId="1548B80F" w14:textId="301BF8E4" w:rsidR="00C16E79" w:rsidRPr="00E774B7" w:rsidRDefault="007D239D" w:rsidP="00255EFA">
            <w:pPr>
              <w:jc w:val="center"/>
              <w:rPr>
                <w:rFonts w:ascii="Times New Roman" w:hAnsi="Times New Roman" w:cs="Times New Roman"/>
                <w:bCs/>
                <w:lang w:val="en-GB"/>
              </w:rPr>
            </w:pPr>
            <w:r>
              <w:rPr>
                <w:rFonts w:ascii="Times New Roman" w:hAnsi="Times New Roman" w:cs="Times New Roman"/>
                <w:bCs/>
                <w:lang w:val="en-GB"/>
              </w:rPr>
              <w:t>44,405</w:t>
            </w:r>
          </w:p>
        </w:tc>
      </w:tr>
      <w:tr w:rsidR="00E97839" w:rsidRPr="00E774B7" w14:paraId="3D5087BE" w14:textId="77777777" w:rsidTr="005030E3">
        <w:trPr>
          <w:trHeight w:val="499"/>
        </w:trPr>
        <w:tc>
          <w:tcPr>
            <w:tcW w:w="1357" w:type="dxa"/>
            <w:vMerge w:val="restart"/>
            <w:shd w:val="clear" w:color="auto" w:fill="D9D9D9" w:themeFill="background1" w:themeFillShade="D9"/>
            <w:noWrap/>
            <w:hideMark/>
          </w:tcPr>
          <w:p w14:paraId="55219BC7" w14:textId="77777777" w:rsidR="00C16E79" w:rsidRPr="00E774B7" w:rsidRDefault="007E588B">
            <w:pPr>
              <w:rPr>
                <w:rFonts w:ascii="Times New Roman" w:hAnsi="Times New Roman" w:cs="Times New Roman"/>
                <w:lang w:val="en-GB"/>
              </w:rPr>
            </w:pPr>
            <w:r>
              <w:rPr>
                <w:rFonts w:ascii="Times New Roman" w:hAnsi="Times New Roman" w:cs="Times New Roman"/>
                <w:lang w:val="en-GB"/>
              </w:rPr>
              <w:t>H</w:t>
            </w:r>
            <w:r w:rsidR="00C16E79" w:rsidRPr="00E774B7">
              <w:rPr>
                <w:rFonts w:ascii="Times New Roman" w:hAnsi="Times New Roman" w:cs="Times New Roman"/>
                <w:lang w:val="en-GB"/>
              </w:rPr>
              <w:t>igh HR for stroke from hypertension (4.14, upper 95% CI value from Weikert)</w:t>
            </w:r>
          </w:p>
        </w:tc>
        <w:tc>
          <w:tcPr>
            <w:tcW w:w="961" w:type="dxa"/>
            <w:shd w:val="clear" w:color="auto" w:fill="D9D9D9" w:themeFill="background1" w:themeFillShade="D9"/>
            <w:noWrap/>
            <w:hideMark/>
          </w:tcPr>
          <w:p w14:paraId="05620759" w14:textId="77777777" w:rsidR="00C16E79" w:rsidRPr="00E774B7" w:rsidRDefault="00C16E79" w:rsidP="00255EFA">
            <w:pPr>
              <w:rPr>
                <w:rFonts w:ascii="Times New Roman" w:hAnsi="Times New Roman" w:cs="Times New Roman"/>
                <w:lang w:val="en-GB"/>
              </w:rPr>
            </w:pPr>
            <w:r w:rsidRPr="00E774B7">
              <w:rPr>
                <w:rFonts w:ascii="Times New Roman" w:hAnsi="Times New Roman" w:cs="Times New Roman"/>
                <w:lang w:val="en-GB"/>
              </w:rPr>
              <w:t>No UAS</w:t>
            </w:r>
          </w:p>
        </w:tc>
        <w:tc>
          <w:tcPr>
            <w:tcW w:w="1556" w:type="dxa"/>
            <w:shd w:val="clear" w:color="auto" w:fill="D9D9D9" w:themeFill="background1" w:themeFillShade="D9"/>
            <w:noWrap/>
            <w:hideMark/>
          </w:tcPr>
          <w:p w14:paraId="1CC0A3F2" w14:textId="3C2821C3" w:rsidR="00C16E79" w:rsidRPr="00E774B7" w:rsidRDefault="007D239D" w:rsidP="00255EFA">
            <w:pPr>
              <w:jc w:val="center"/>
              <w:rPr>
                <w:rFonts w:ascii="Times New Roman" w:hAnsi="Times New Roman" w:cs="Times New Roman"/>
                <w:lang w:val="en-GB"/>
              </w:rPr>
            </w:pPr>
            <w:r>
              <w:rPr>
                <w:rFonts w:ascii="Times New Roman" w:hAnsi="Times New Roman" w:cs="Times New Roman"/>
                <w:lang w:val="en-GB"/>
              </w:rPr>
              <w:t>55,590</w:t>
            </w:r>
          </w:p>
        </w:tc>
        <w:tc>
          <w:tcPr>
            <w:tcW w:w="1350" w:type="dxa"/>
            <w:shd w:val="clear" w:color="auto" w:fill="D9D9D9" w:themeFill="background1" w:themeFillShade="D9"/>
            <w:noWrap/>
            <w:hideMark/>
          </w:tcPr>
          <w:p w14:paraId="255E40C0" w14:textId="77777777" w:rsidR="00C16E79" w:rsidRPr="00E774B7" w:rsidRDefault="00C16E79" w:rsidP="00255EFA">
            <w:pPr>
              <w:jc w:val="center"/>
              <w:rPr>
                <w:rFonts w:ascii="Times New Roman" w:hAnsi="Times New Roman" w:cs="Times New Roman"/>
                <w:lang w:val="en-GB"/>
              </w:rPr>
            </w:pPr>
          </w:p>
        </w:tc>
        <w:tc>
          <w:tcPr>
            <w:tcW w:w="989" w:type="dxa"/>
            <w:shd w:val="clear" w:color="auto" w:fill="D9D9D9" w:themeFill="background1" w:themeFillShade="D9"/>
            <w:noWrap/>
            <w:hideMark/>
          </w:tcPr>
          <w:p w14:paraId="2BE6C451" w14:textId="77777777" w:rsidR="00C16E79" w:rsidRPr="00E774B7" w:rsidRDefault="00C16E79" w:rsidP="00255EFA">
            <w:pPr>
              <w:jc w:val="center"/>
              <w:rPr>
                <w:rFonts w:ascii="Times New Roman" w:hAnsi="Times New Roman" w:cs="Times New Roman"/>
                <w:lang w:val="en-GB"/>
              </w:rPr>
            </w:pPr>
            <w:r w:rsidRPr="00E774B7">
              <w:rPr>
                <w:rFonts w:ascii="Times New Roman" w:hAnsi="Times New Roman" w:cs="Times New Roman"/>
                <w:lang w:val="en-GB"/>
              </w:rPr>
              <w:t>8.754933</w:t>
            </w:r>
          </w:p>
        </w:tc>
        <w:tc>
          <w:tcPr>
            <w:tcW w:w="1293" w:type="dxa"/>
            <w:shd w:val="clear" w:color="auto" w:fill="D9D9D9" w:themeFill="background1" w:themeFillShade="D9"/>
            <w:noWrap/>
            <w:hideMark/>
          </w:tcPr>
          <w:p w14:paraId="4F06249A" w14:textId="77777777" w:rsidR="00C16E79" w:rsidRPr="00E774B7" w:rsidRDefault="00C16E79" w:rsidP="00255EFA">
            <w:pPr>
              <w:jc w:val="center"/>
              <w:rPr>
                <w:rFonts w:ascii="Times New Roman" w:hAnsi="Times New Roman" w:cs="Times New Roman"/>
                <w:lang w:val="en-GB"/>
              </w:rPr>
            </w:pPr>
          </w:p>
        </w:tc>
        <w:tc>
          <w:tcPr>
            <w:tcW w:w="1556" w:type="dxa"/>
            <w:shd w:val="clear" w:color="auto" w:fill="D9D9D9" w:themeFill="background1" w:themeFillShade="D9"/>
            <w:noWrap/>
            <w:hideMark/>
          </w:tcPr>
          <w:p w14:paraId="39B7053B" w14:textId="77777777" w:rsidR="00C16E79" w:rsidRPr="00E774B7" w:rsidRDefault="00C16E79" w:rsidP="00255EFA">
            <w:pPr>
              <w:jc w:val="center"/>
              <w:rPr>
                <w:rFonts w:ascii="Times New Roman" w:hAnsi="Times New Roman" w:cs="Times New Roman"/>
                <w:bCs/>
                <w:lang w:val="en-GB"/>
              </w:rPr>
            </w:pPr>
          </w:p>
        </w:tc>
      </w:tr>
      <w:tr w:rsidR="00E97839" w:rsidRPr="00E774B7" w14:paraId="290C210F" w14:textId="77777777" w:rsidTr="005030E3">
        <w:trPr>
          <w:trHeight w:val="500"/>
        </w:trPr>
        <w:tc>
          <w:tcPr>
            <w:tcW w:w="1357" w:type="dxa"/>
            <w:vMerge/>
            <w:shd w:val="clear" w:color="auto" w:fill="D9D9D9" w:themeFill="background1" w:themeFillShade="D9"/>
            <w:noWrap/>
            <w:hideMark/>
          </w:tcPr>
          <w:p w14:paraId="55745FA9" w14:textId="77777777" w:rsidR="00C16E79" w:rsidRPr="00E774B7" w:rsidRDefault="00C16E79">
            <w:pPr>
              <w:rPr>
                <w:rFonts w:ascii="Times New Roman" w:hAnsi="Times New Roman" w:cs="Times New Roman"/>
                <w:lang w:val="en-GB"/>
              </w:rPr>
            </w:pPr>
          </w:p>
        </w:tc>
        <w:tc>
          <w:tcPr>
            <w:tcW w:w="961" w:type="dxa"/>
            <w:shd w:val="clear" w:color="auto" w:fill="D9D9D9" w:themeFill="background1" w:themeFillShade="D9"/>
            <w:noWrap/>
            <w:hideMark/>
          </w:tcPr>
          <w:p w14:paraId="6C86B5DA" w14:textId="77777777" w:rsidR="00C16E79" w:rsidRPr="00E774B7" w:rsidRDefault="00C16E79" w:rsidP="00255EFA">
            <w:pPr>
              <w:rPr>
                <w:rFonts w:ascii="Times New Roman" w:hAnsi="Times New Roman" w:cs="Times New Roman"/>
                <w:lang w:val="en-GB"/>
              </w:rPr>
            </w:pPr>
            <w:r w:rsidRPr="00E774B7">
              <w:rPr>
                <w:rFonts w:ascii="Times New Roman" w:hAnsi="Times New Roman" w:cs="Times New Roman"/>
                <w:lang w:val="en-GB"/>
              </w:rPr>
              <w:t>UAS</w:t>
            </w:r>
          </w:p>
        </w:tc>
        <w:tc>
          <w:tcPr>
            <w:tcW w:w="1556" w:type="dxa"/>
            <w:shd w:val="clear" w:color="auto" w:fill="D9D9D9" w:themeFill="background1" w:themeFillShade="D9"/>
            <w:noWrap/>
            <w:hideMark/>
          </w:tcPr>
          <w:p w14:paraId="06FB55C6" w14:textId="6AA414FF" w:rsidR="00C16E79" w:rsidRPr="00E774B7" w:rsidRDefault="007D239D" w:rsidP="00255EFA">
            <w:pPr>
              <w:jc w:val="center"/>
              <w:rPr>
                <w:rFonts w:ascii="Times New Roman" w:hAnsi="Times New Roman" w:cs="Times New Roman"/>
                <w:lang w:val="en-GB"/>
              </w:rPr>
            </w:pPr>
            <w:r>
              <w:rPr>
                <w:rFonts w:ascii="Times New Roman" w:hAnsi="Times New Roman" w:cs="Times New Roman"/>
                <w:lang w:val="en-GB"/>
              </w:rPr>
              <w:t>100,036</w:t>
            </w:r>
          </w:p>
        </w:tc>
        <w:tc>
          <w:tcPr>
            <w:tcW w:w="1350" w:type="dxa"/>
            <w:shd w:val="clear" w:color="auto" w:fill="D9D9D9" w:themeFill="background1" w:themeFillShade="D9"/>
            <w:noWrap/>
            <w:hideMark/>
          </w:tcPr>
          <w:p w14:paraId="73163DDB" w14:textId="33C66EB4" w:rsidR="00C16E79" w:rsidRPr="00E774B7" w:rsidRDefault="007D239D" w:rsidP="00255EFA">
            <w:pPr>
              <w:jc w:val="center"/>
              <w:rPr>
                <w:rFonts w:ascii="Times New Roman" w:hAnsi="Times New Roman" w:cs="Times New Roman"/>
                <w:lang w:val="en-GB"/>
              </w:rPr>
            </w:pPr>
            <w:r>
              <w:rPr>
                <w:rFonts w:ascii="Times New Roman" w:hAnsi="Times New Roman" w:cs="Times New Roman"/>
                <w:lang w:val="en-GB"/>
              </w:rPr>
              <w:t>44,446</w:t>
            </w:r>
          </w:p>
        </w:tc>
        <w:tc>
          <w:tcPr>
            <w:tcW w:w="989" w:type="dxa"/>
            <w:shd w:val="clear" w:color="auto" w:fill="D9D9D9" w:themeFill="background1" w:themeFillShade="D9"/>
            <w:noWrap/>
            <w:hideMark/>
          </w:tcPr>
          <w:p w14:paraId="374FEBDA" w14:textId="77777777" w:rsidR="00C16E79" w:rsidRPr="00E774B7" w:rsidRDefault="00C16E79" w:rsidP="00255EFA">
            <w:pPr>
              <w:jc w:val="center"/>
              <w:rPr>
                <w:rFonts w:ascii="Times New Roman" w:hAnsi="Times New Roman" w:cs="Times New Roman"/>
                <w:lang w:val="en-GB"/>
              </w:rPr>
            </w:pPr>
            <w:r w:rsidRPr="00E774B7">
              <w:rPr>
                <w:rFonts w:ascii="Times New Roman" w:hAnsi="Times New Roman" w:cs="Times New Roman"/>
                <w:lang w:val="en-GB"/>
              </w:rPr>
              <w:t>9.739067</w:t>
            </w:r>
          </w:p>
        </w:tc>
        <w:tc>
          <w:tcPr>
            <w:tcW w:w="1293" w:type="dxa"/>
            <w:shd w:val="clear" w:color="auto" w:fill="D9D9D9" w:themeFill="background1" w:themeFillShade="D9"/>
            <w:noWrap/>
            <w:hideMark/>
          </w:tcPr>
          <w:p w14:paraId="1017D640" w14:textId="77777777" w:rsidR="00C16E79" w:rsidRPr="00E774B7" w:rsidRDefault="00C16E79" w:rsidP="00255EFA">
            <w:pPr>
              <w:jc w:val="center"/>
              <w:rPr>
                <w:rFonts w:ascii="Times New Roman" w:hAnsi="Times New Roman" w:cs="Times New Roman"/>
                <w:lang w:val="en-GB"/>
              </w:rPr>
            </w:pPr>
            <w:r w:rsidRPr="00E774B7">
              <w:rPr>
                <w:rFonts w:ascii="Times New Roman" w:hAnsi="Times New Roman" w:cs="Times New Roman"/>
                <w:lang w:val="en-GB"/>
              </w:rPr>
              <w:t>0.984133</w:t>
            </w:r>
          </w:p>
        </w:tc>
        <w:tc>
          <w:tcPr>
            <w:tcW w:w="1556" w:type="dxa"/>
            <w:shd w:val="clear" w:color="auto" w:fill="D9D9D9" w:themeFill="background1" w:themeFillShade="D9"/>
            <w:noWrap/>
            <w:hideMark/>
          </w:tcPr>
          <w:p w14:paraId="7D8316BC" w14:textId="5E91B0BA" w:rsidR="00C16E79" w:rsidRPr="00E774B7" w:rsidRDefault="007D239D" w:rsidP="00255EFA">
            <w:pPr>
              <w:jc w:val="center"/>
              <w:rPr>
                <w:rFonts w:ascii="Times New Roman" w:hAnsi="Times New Roman" w:cs="Times New Roman"/>
                <w:bCs/>
                <w:lang w:val="en-GB"/>
              </w:rPr>
            </w:pPr>
            <w:r>
              <w:rPr>
                <w:rFonts w:ascii="Times New Roman" w:hAnsi="Times New Roman" w:cs="Times New Roman"/>
                <w:bCs/>
                <w:lang w:val="en-GB"/>
              </w:rPr>
              <w:t>45,162</w:t>
            </w:r>
          </w:p>
        </w:tc>
      </w:tr>
      <w:tr w:rsidR="00E97839" w:rsidRPr="00E774B7" w14:paraId="205138E5" w14:textId="77777777" w:rsidTr="005030E3">
        <w:trPr>
          <w:trHeight w:val="500"/>
        </w:trPr>
        <w:tc>
          <w:tcPr>
            <w:tcW w:w="1357" w:type="dxa"/>
            <w:vMerge w:val="restart"/>
            <w:noWrap/>
            <w:hideMark/>
          </w:tcPr>
          <w:p w14:paraId="515D128B" w14:textId="673A923E" w:rsidR="00C16E79" w:rsidRPr="00E774B7" w:rsidRDefault="007E588B" w:rsidP="00B96E0F">
            <w:pPr>
              <w:rPr>
                <w:rFonts w:ascii="Times New Roman" w:hAnsi="Times New Roman" w:cs="Times New Roman"/>
                <w:lang w:val="en-GB"/>
              </w:rPr>
            </w:pPr>
            <w:r>
              <w:rPr>
                <w:rFonts w:ascii="Times New Roman" w:hAnsi="Times New Roman" w:cs="Times New Roman"/>
                <w:lang w:val="en-GB"/>
              </w:rPr>
              <w:t>L</w:t>
            </w:r>
            <w:r w:rsidR="00C16E79" w:rsidRPr="00E774B7">
              <w:rPr>
                <w:rFonts w:ascii="Times New Roman" w:hAnsi="Times New Roman" w:cs="Times New Roman"/>
                <w:lang w:val="en-GB"/>
              </w:rPr>
              <w:t>ow incident rate of MI (</w:t>
            </w:r>
            <w:r w:rsidR="00B96E0F">
              <w:rPr>
                <w:rFonts w:ascii="Times New Roman" w:hAnsi="Times New Roman" w:cs="Times New Roman"/>
                <w:lang w:val="en-GB"/>
              </w:rPr>
              <w:t>5</w:t>
            </w:r>
            <w:r w:rsidR="00C16E79" w:rsidRPr="00E774B7">
              <w:rPr>
                <w:rFonts w:ascii="Times New Roman" w:hAnsi="Times New Roman" w:cs="Times New Roman"/>
                <w:lang w:val="en-GB"/>
              </w:rPr>
              <w:t>0% of base</w:t>
            </w:r>
            <w:r w:rsidR="00436F96">
              <w:rPr>
                <w:rFonts w:ascii="Times New Roman" w:hAnsi="Times New Roman" w:cs="Times New Roman"/>
                <w:lang w:val="en-GB"/>
              </w:rPr>
              <w:t xml:space="preserve"> </w:t>
            </w:r>
            <w:r w:rsidR="00C16E79" w:rsidRPr="00E774B7">
              <w:rPr>
                <w:rFonts w:ascii="Times New Roman" w:hAnsi="Times New Roman" w:cs="Times New Roman"/>
                <w:lang w:val="en-GB"/>
              </w:rPr>
              <w:t>case)</w:t>
            </w:r>
          </w:p>
        </w:tc>
        <w:tc>
          <w:tcPr>
            <w:tcW w:w="961" w:type="dxa"/>
            <w:noWrap/>
            <w:hideMark/>
          </w:tcPr>
          <w:p w14:paraId="7A9D2D05" w14:textId="77777777" w:rsidR="00C16E79" w:rsidRPr="00E774B7" w:rsidRDefault="00C16E79" w:rsidP="00255EFA">
            <w:pPr>
              <w:rPr>
                <w:rFonts w:ascii="Times New Roman" w:hAnsi="Times New Roman" w:cs="Times New Roman"/>
                <w:lang w:val="en-GB"/>
              </w:rPr>
            </w:pPr>
            <w:r w:rsidRPr="00E774B7">
              <w:rPr>
                <w:rFonts w:ascii="Times New Roman" w:hAnsi="Times New Roman" w:cs="Times New Roman"/>
                <w:lang w:val="en-GB"/>
              </w:rPr>
              <w:t>No UAS</w:t>
            </w:r>
          </w:p>
        </w:tc>
        <w:tc>
          <w:tcPr>
            <w:tcW w:w="1556" w:type="dxa"/>
            <w:noWrap/>
            <w:hideMark/>
          </w:tcPr>
          <w:p w14:paraId="7AD50070" w14:textId="1635B866" w:rsidR="00C16E79" w:rsidRPr="00E774B7" w:rsidRDefault="006A14FB" w:rsidP="00255EFA">
            <w:pPr>
              <w:jc w:val="center"/>
              <w:rPr>
                <w:rFonts w:ascii="Times New Roman" w:hAnsi="Times New Roman" w:cs="Times New Roman"/>
                <w:lang w:val="en-GB"/>
              </w:rPr>
            </w:pPr>
            <w:r>
              <w:rPr>
                <w:rFonts w:ascii="Times New Roman" w:hAnsi="Times New Roman" w:cs="Times New Roman"/>
                <w:lang w:val="en-GB"/>
              </w:rPr>
              <w:t>59,037</w:t>
            </w:r>
          </w:p>
        </w:tc>
        <w:tc>
          <w:tcPr>
            <w:tcW w:w="1350" w:type="dxa"/>
            <w:noWrap/>
            <w:hideMark/>
          </w:tcPr>
          <w:p w14:paraId="587ED0FB" w14:textId="77777777" w:rsidR="00C16E79" w:rsidRPr="00E774B7" w:rsidRDefault="00C16E79" w:rsidP="00255EFA">
            <w:pPr>
              <w:jc w:val="center"/>
              <w:rPr>
                <w:rFonts w:ascii="Times New Roman" w:hAnsi="Times New Roman" w:cs="Times New Roman"/>
                <w:lang w:val="en-GB"/>
              </w:rPr>
            </w:pPr>
          </w:p>
        </w:tc>
        <w:tc>
          <w:tcPr>
            <w:tcW w:w="989" w:type="dxa"/>
            <w:noWrap/>
            <w:hideMark/>
          </w:tcPr>
          <w:p w14:paraId="1424169C" w14:textId="07BAC1E2" w:rsidR="00C16E79" w:rsidRPr="00E774B7" w:rsidRDefault="00C16E79" w:rsidP="00B96E0F">
            <w:pPr>
              <w:jc w:val="center"/>
              <w:rPr>
                <w:rFonts w:ascii="Times New Roman" w:hAnsi="Times New Roman" w:cs="Times New Roman"/>
                <w:lang w:val="en-GB"/>
              </w:rPr>
            </w:pPr>
            <w:r w:rsidRPr="00E774B7">
              <w:rPr>
                <w:rFonts w:ascii="Times New Roman" w:hAnsi="Times New Roman" w:cs="Times New Roman"/>
                <w:lang w:val="en-GB"/>
              </w:rPr>
              <w:t>9.</w:t>
            </w:r>
            <w:r w:rsidR="00B96E0F">
              <w:rPr>
                <w:rFonts w:ascii="Times New Roman" w:hAnsi="Times New Roman" w:cs="Times New Roman"/>
                <w:lang w:val="en-GB"/>
              </w:rPr>
              <w:t>27</w:t>
            </w:r>
            <w:r w:rsidR="00436F96">
              <w:rPr>
                <w:rFonts w:ascii="Times New Roman" w:hAnsi="Times New Roman" w:cs="Times New Roman"/>
                <w:lang w:val="en-GB"/>
              </w:rPr>
              <w:t>474</w:t>
            </w:r>
          </w:p>
        </w:tc>
        <w:tc>
          <w:tcPr>
            <w:tcW w:w="1293" w:type="dxa"/>
            <w:noWrap/>
            <w:hideMark/>
          </w:tcPr>
          <w:p w14:paraId="478427F4" w14:textId="77777777" w:rsidR="00C16E79" w:rsidRPr="00E774B7" w:rsidRDefault="00C16E79" w:rsidP="00255EFA">
            <w:pPr>
              <w:jc w:val="center"/>
              <w:rPr>
                <w:rFonts w:ascii="Times New Roman" w:hAnsi="Times New Roman" w:cs="Times New Roman"/>
                <w:lang w:val="en-GB"/>
              </w:rPr>
            </w:pPr>
          </w:p>
        </w:tc>
        <w:tc>
          <w:tcPr>
            <w:tcW w:w="1556" w:type="dxa"/>
            <w:noWrap/>
            <w:hideMark/>
          </w:tcPr>
          <w:p w14:paraId="33FD87D8" w14:textId="77777777" w:rsidR="00C16E79" w:rsidRPr="00E774B7" w:rsidRDefault="00C16E79" w:rsidP="00255EFA">
            <w:pPr>
              <w:jc w:val="center"/>
              <w:rPr>
                <w:rFonts w:ascii="Times New Roman" w:hAnsi="Times New Roman" w:cs="Times New Roman"/>
                <w:bCs/>
                <w:lang w:val="en-GB"/>
              </w:rPr>
            </w:pPr>
          </w:p>
        </w:tc>
      </w:tr>
      <w:tr w:rsidR="00E97839" w:rsidRPr="00E774B7" w14:paraId="0EFCBB07" w14:textId="77777777" w:rsidTr="005030E3">
        <w:trPr>
          <w:trHeight w:val="499"/>
        </w:trPr>
        <w:tc>
          <w:tcPr>
            <w:tcW w:w="1357" w:type="dxa"/>
            <w:vMerge/>
            <w:noWrap/>
            <w:hideMark/>
          </w:tcPr>
          <w:p w14:paraId="67007158" w14:textId="77777777" w:rsidR="00C16E79" w:rsidRPr="00E774B7" w:rsidRDefault="00C16E79">
            <w:pPr>
              <w:rPr>
                <w:rFonts w:ascii="Times New Roman" w:hAnsi="Times New Roman" w:cs="Times New Roman"/>
                <w:lang w:val="en-GB"/>
              </w:rPr>
            </w:pPr>
          </w:p>
        </w:tc>
        <w:tc>
          <w:tcPr>
            <w:tcW w:w="961" w:type="dxa"/>
            <w:noWrap/>
            <w:hideMark/>
          </w:tcPr>
          <w:p w14:paraId="17093A1A" w14:textId="77777777" w:rsidR="00C16E79" w:rsidRPr="00E774B7" w:rsidRDefault="00C16E79" w:rsidP="00255EFA">
            <w:pPr>
              <w:rPr>
                <w:rFonts w:ascii="Times New Roman" w:hAnsi="Times New Roman" w:cs="Times New Roman"/>
                <w:lang w:val="en-GB"/>
              </w:rPr>
            </w:pPr>
            <w:r w:rsidRPr="00E774B7">
              <w:rPr>
                <w:rFonts w:ascii="Times New Roman" w:hAnsi="Times New Roman" w:cs="Times New Roman"/>
                <w:lang w:val="en-GB"/>
              </w:rPr>
              <w:t>UAS</w:t>
            </w:r>
          </w:p>
        </w:tc>
        <w:tc>
          <w:tcPr>
            <w:tcW w:w="1556" w:type="dxa"/>
            <w:noWrap/>
            <w:hideMark/>
          </w:tcPr>
          <w:p w14:paraId="5806B7F5" w14:textId="7D62CF72" w:rsidR="00C16E79" w:rsidRPr="00E774B7" w:rsidRDefault="006A14FB" w:rsidP="00B96E0F">
            <w:pPr>
              <w:jc w:val="center"/>
              <w:rPr>
                <w:rFonts w:ascii="Times New Roman" w:hAnsi="Times New Roman" w:cs="Times New Roman"/>
                <w:lang w:val="en-GB"/>
              </w:rPr>
            </w:pPr>
            <w:r>
              <w:rPr>
                <w:rFonts w:ascii="Times New Roman" w:hAnsi="Times New Roman" w:cs="Times New Roman"/>
                <w:lang w:val="en-GB"/>
              </w:rPr>
              <w:t>104,584</w:t>
            </w:r>
          </w:p>
        </w:tc>
        <w:tc>
          <w:tcPr>
            <w:tcW w:w="1350" w:type="dxa"/>
            <w:noWrap/>
            <w:hideMark/>
          </w:tcPr>
          <w:p w14:paraId="14CC1AE8" w14:textId="48790264" w:rsidR="00C16E79" w:rsidRPr="00E774B7" w:rsidRDefault="006A14FB" w:rsidP="00436F96">
            <w:pPr>
              <w:jc w:val="center"/>
              <w:rPr>
                <w:rFonts w:ascii="Times New Roman" w:hAnsi="Times New Roman" w:cs="Times New Roman"/>
                <w:lang w:val="en-GB"/>
              </w:rPr>
            </w:pPr>
            <w:r>
              <w:rPr>
                <w:rFonts w:ascii="Times New Roman" w:hAnsi="Times New Roman" w:cs="Times New Roman"/>
                <w:lang w:val="en-GB"/>
              </w:rPr>
              <w:t>45,547</w:t>
            </w:r>
          </w:p>
        </w:tc>
        <w:tc>
          <w:tcPr>
            <w:tcW w:w="989" w:type="dxa"/>
            <w:noWrap/>
            <w:hideMark/>
          </w:tcPr>
          <w:p w14:paraId="7530F525" w14:textId="51E874E7" w:rsidR="00C16E79" w:rsidRPr="00E774B7" w:rsidRDefault="00C16E79" w:rsidP="00B96E0F">
            <w:pPr>
              <w:jc w:val="center"/>
              <w:rPr>
                <w:rFonts w:ascii="Times New Roman" w:hAnsi="Times New Roman" w:cs="Times New Roman"/>
                <w:lang w:val="en-GB"/>
              </w:rPr>
            </w:pPr>
            <w:r w:rsidRPr="00E774B7">
              <w:rPr>
                <w:rFonts w:ascii="Times New Roman" w:hAnsi="Times New Roman" w:cs="Times New Roman"/>
                <w:lang w:val="en-GB"/>
              </w:rPr>
              <w:t>10.</w:t>
            </w:r>
            <w:r w:rsidR="00B96E0F">
              <w:rPr>
                <w:rFonts w:ascii="Times New Roman" w:hAnsi="Times New Roman" w:cs="Times New Roman"/>
                <w:lang w:val="en-GB"/>
              </w:rPr>
              <w:t>26</w:t>
            </w:r>
            <w:r w:rsidR="00436F96">
              <w:rPr>
                <w:rFonts w:ascii="Times New Roman" w:hAnsi="Times New Roman" w:cs="Times New Roman"/>
                <w:lang w:val="en-GB"/>
              </w:rPr>
              <w:t>300</w:t>
            </w:r>
          </w:p>
        </w:tc>
        <w:tc>
          <w:tcPr>
            <w:tcW w:w="1293" w:type="dxa"/>
            <w:noWrap/>
            <w:hideMark/>
          </w:tcPr>
          <w:p w14:paraId="7239757D" w14:textId="65CDF961" w:rsidR="00C16E79" w:rsidRPr="00E774B7" w:rsidRDefault="00B96E0F" w:rsidP="00436F96">
            <w:pPr>
              <w:jc w:val="center"/>
              <w:rPr>
                <w:rFonts w:ascii="Times New Roman" w:hAnsi="Times New Roman" w:cs="Times New Roman"/>
                <w:lang w:val="en-GB"/>
              </w:rPr>
            </w:pPr>
            <w:r>
              <w:rPr>
                <w:rFonts w:ascii="Times New Roman" w:hAnsi="Times New Roman" w:cs="Times New Roman"/>
                <w:lang w:val="en-GB"/>
              </w:rPr>
              <w:t>0.9</w:t>
            </w:r>
            <w:r w:rsidR="00436F96">
              <w:rPr>
                <w:rFonts w:ascii="Times New Roman" w:hAnsi="Times New Roman" w:cs="Times New Roman"/>
                <w:lang w:val="en-GB"/>
              </w:rPr>
              <w:t>8824</w:t>
            </w:r>
          </w:p>
        </w:tc>
        <w:tc>
          <w:tcPr>
            <w:tcW w:w="1556" w:type="dxa"/>
            <w:noWrap/>
            <w:hideMark/>
          </w:tcPr>
          <w:p w14:paraId="215D2FBA" w14:textId="655D92A3" w:rsidR="00C16E79" w:rsidRPr="00E774B7" w:rsidRDefault="006A14FB" w:rsidP="00255EFA">
            <w:pPr>
              <w:jc w:val="center"/>
              <w:rPr>
                <w:rFonts w:ascii="Times New Roman" w:hAnsi="Times New Roman" w:cs="Times New Roman"/>
                <w:bCs/>
                <w:lang w:val="en-GB"/>
              </w:rPr>
            </w:pPr>
            <w:r>
              <w:rPr>
                <w:rFonts w:ascii="Times New Roman" w:hAnsi="Times New Roman" w:cs="Times New Roman"/>
                <w:bCs/>
                <w:lang w:val="en-GB"/>
              </w:rPr>
              <w:t>46,042</w:t>
            </w:r>
          </w:p>
        </w:tc>
      </w:tr>
      <w:tr w:rsidR="00E97839" w:rsidRPr="00E774B7" w14:paraId="5AD0A95D" w14:textId="77777777" w:rsidTr="005030E3">
        <w:trPr>
          <w:trHeight w:val="500"/>
        </w:trPr>
        <w:tc>
          <w:tcPr>
            <w:tcW w:w="1357" w:type="dxa"/>
            <w:vMerge w:val="restart"/>
            <w:shd w:val="clear" w:color="auto" w:fill="D9D9D9" w:themeFill="background1" w:themeFillShade="D9"/>
            <w:noWrap/>
            <w:hideMark/>
          </w:tcPr>
          <w:p w14:paraId="109FC7D3" w14:textId="77777777" w:rsidR="00C16E79" w:rsidRPr="00E774B7" w:rsidRDefault="007E588B">
            <w:pPr>
              <w:rPr>
                <w:rFonts w:ascii="Times New Roman" w:hAnsi="Times New Roman" w:cs="Times New Roman"/>
                <w:lang w:val="en-GB"/>
              </w:rPr>
            </w:pPr>
            <w:r>
              <w:rPr>
                <w:rFonts w:ascii="Times New Roman" w:hAnsi="Times New Roman" w:cs="Times New Roman"/>
                <w:lang w:val="en-GB"/>
              </w:rPr>
              <w:t>H</w:t>
            </w:r>
            <w:r w:rsidR="00C16E79" w:rsidRPr="00E774B7">
              <w:rPr>
                <w:rFonts w:ascii="Times New Roman" w:hAnsi="Times New Roman" w:cs="Times New Roman"/>
                <w:lang w:val="en-GB"/>
              </w:rPr>
              <w:t>igh incident rate of MI (120% of basecase)</w:t>
            </w:r>
          </w:p>
        </w:tc>
        <w:tc>
          <w:tcPr>
            <w:tcW w:w="961" w:type="dxa"/>
            <w:shd w:val="clear" w:color="auto" w:fill="D9D9D9" w:themeFill="background1" w:themeFillShade="D9"/>
            <w:noWrap/>
            <w:hideMark/>
          </w:tcPr>
          <w:p w14:paraId="5CC199AE" w14:textId="77777777" w:rsidR="00C16E79" w:rsidRPr="00E774B7" w:rsidRDefault="00C16E79" w:rsidP="00255EFA">
            <w:pPr>
              <w:rPr>
                <w:rFonts w:ascii="Times New Roman" w:hAnsi="Times New Roman" w:cs="Times New Roman"/>
                <w:lang w:val="en-GB"/>
              </w:rPr>
            </w:pPr>
            <w:r w:rsidRPr="00E774B7">
              <w:rPr>
                <w:rFonts w:ascii="Times New Roman" w:hAnsi="Times New Roman" w:cs="Times New Roman"/>
                <w:lang w:val="en-GB"/>
              </w:rPr>
              <w:t>No UAS</w:t>
            </w:r>
          </w:p>
        </w:tc>
        <w:tc>
          <w:tcPr>
            <w:tcW w:w="1556" w:type="dxa"/>
            <w:shd w:val="clear" w:color="auto" w:fill="D9D9D9" w:themeFill="background1" w:themeFillShade="D9"/>
            <w:noWrap/>
            <w:hideMark/>
          </w:tcPr>
          <w:p w14:paraId="0A31929D" w14:textId="51CF6F06" w:rsidR="00C16E79" w:rsidRPr="00E774B7" w:rsidRDefault="006A14FB" w:rsidP="00255EFA">
            <w:pPr>
              <w:jc w:val="center"/>
              <w:rPr>
                <w:rFonts w:ascii="Times New Roman" w:hAnsi="Times New Roman" w:cs="Times New Roman"/>
                <w:lang w:val="en-GB"/>
              </w:rPr>
            </w:pPr>
            <w:r>
              <w:rPr>
                <w:rFonts w:ascii="Times New Roman" w:hAnsi="Times New Roman" w:cs="Times New Roman"/>
                <w:lang w:val="en-GB"/>
              </w:rPr>
              <w:t>53,227</w:t>
            </w:r>
          </w:p>
        </w:tc>
        <w:tc>
          <w:tcPr>
            <w:tcW w:w="1350" w:type="dxa"/>
            <w:shd w:val="clear" w:color="auto" w:fill="D9D9D9" w:themeFill="background1" w:themeFillShade="D9"/>
            <w:noWrap/>
            <w:hideMark/>
          </w:tcPr>
          <w:p w14:paraId="2AD241D1" w14:textId="77777777" w:rsidR="00C16E79" w:rsidRPr="00E774B7" w:rsidRDefault="00C16E79" w:rsidP="00255EFA">
            <w:pPr>
              <w:jc w:val="center"/>
              <w:rPr>
                <w:rFonts w:ascii="Times New Roman" w:hAnsi="Times New Roman" w:cs="Times New Roman"/>
                <w:lang w:val="en-GB"/>
              </w:rPr>
            </w:pPr>
          </w:p>
        </w:tc>
        <w:tc>
          <w:tcPr>
            <w:tcW w:w="989" w:type="dxa"/>
            <w:shd w:val="clear" w:color="auto" w:fill="D9D9D9" w:themeFill="background1" w:themeFillShade="D9"/>
            <w:noWrap/>
            <w:hideMark/>
          </w:tcPr>
          <w:p w14:paraId="5F33ABEA" w14:textId="77777777" w:rsidR="00C16E79" w:rsidRPr="00E774B7" w:rsidRDefault="00C16E79" w:rsidP="00255EFA">
            <w:pPr>
              <w:jc w:val="center"/>
              <w:rPr>
                <w:rFonts w:ascii="Times New Roman" w:hAnsi="Times New Roman" w:cs="Times New Roman"/>
                <w:lang w:val="en-GB"/>
              </w:rPr>
            </w:pPr>
            <w:r w:rsidRPr="00E774B7">
              <w:rPr>
                <w:rFonts w:ascii="Times New Roman" w:hAnsi="Times New Roman" w:cs="Times New Roman"/>
                <w:lang w:val="en-GB"/>
              </w:rPr>
              <w:t>8.793033</w:t>
            </w:r>
          </w:p>
        </w:tc>
        <w:tc>
          <w:tcPr>
            <w:tcW w:w="1293" w:type="dxa"/>
            <w:shd w:val="clear" w:color="auto" w:fill="D9D9D9" w:themeFill="background1" w:themeFillShade="D9"/>
            <w:noWrap/>
            <w:hideMark/>
          </w:tcPr>
          <w:p w14:paraId="5C572AAA" w14:textId="77777777" w:rsidR="00C16E79" w:rsidRPr="00E774B7" w:rsidRDefault="00C16E79" w:rsidP="00255EFA">
            <w:pPr>
              <w:jc w:val="center"/>
              <w:rPr>
                <w:rFonts w:ascii="Times New Roman" w:hAnsi="Times New Roman" w:cs="Times New Roman"/>
                <w:lang w:val="en-GB"/>
              </w:rPr>
            </w:pPr>
          </w:p>
        </w:tc>
        <w:tc>
          <w:tcPr>
            <w:tcW w:w="1556" w:type="dxa"/>
            <w:shd w:val="clear" w:color="auto" w:fill="D9D9D9" w:themeFill="background1" w:themeFillShade="D9"/>
            <w:noWrap/>
            <w:hideMark/>
          </w:tcPr>
          <w:p w14:paraId="170CA2DD" w14:textId="77777777" w:rsidR="00C16E79" w:rsidRPr="00E774B7" w:rsidRDefault="00C16E79" w:rsidP="00255EFA">
            <w:pPr>
              <w:jc w:val="center"/>
              <w:rPr>
                <w:rFonts w:ascii="Times New Roman" w:hAnsi="Times New Roman" w:cs="Times New Roman"/>
                <w:bCs/>
                <w:lang w:val="en-GB"/>
              </w:rPr>
            </w:pPr>
          </w:p>
        </w:tc>
      </w:tr>
      <w:tr w:rsidR="00E97839" w:rsidRPr="00E774B7" w14:paraId="67ADE8BB" w14:textId="77777777" w:rsidTr="005030E3">
        <w:trPr>
          <w:trHeight w:val="500"/>
        </w:trPr>
        <w:tc>
          <w:tcPr>
            <w:tcW w:w="1357" w:type="dxa"/>
            <w:vMerge/>
            <w:shd w:val="clear" w:color="auto" w:fill="D9D9D9" w:themeFill="background1" w:themeFillShade="D9"/>
            <w:noWrap/>
            <w:hideMark/>
          </w:tcPr>
          <w:p w14:paraId="11FE2DA7" w14:textId="77777777" w:rsidR="00C16E79" w:rsidRPr="00E774B7" w:rsidRDefault="00C16E79">
            <w:pPr>
              <w:rPr>
                <w:rFonts w:ascii="Times New Roman" w:hAnsi="Times New Roman" w:cs="Times New Roman"/>
                <w:lang w:val="en-GB"/>
              </w:rPr>
            </w:pPr>
          </w:p>
        </w:tc>
        <w:tc>
          <w:tcPr>
            <w:tcW w:w="961" w:type="dxa"/>
            <w:shd w:val="clear" w:color="auto" w:fill="D9D9D9" w:themeFill="background1" w:themeFillShade="D9"/>
            <w:noWrap/>
            <w:hideMark/>
          </w:tcPr>
          <w:p w14:paraId="5F2A237A" w14:textId="77777777" w:rsidR="00C16E79" w:rsidRPr="00E774B7" w:rsidRDefault="00C16E79" w:rsidP="00255EFA">
            <w:pPr>
              <w:rPr>
                <w:rFonts w:ascii="Times New Roman" w:hAnsi="Times New Roman" w:cs="Times New Roman"/>
                <w:lang w:val="en-GB"/>
              </w:rPr>
            </w:pPr>
            <w:r w:rsidRPr="00E774B7">
              <w:rPr>
                <w:rFonts w:ascii="Times New Roman" w:hAnsi="Times New Roman" w:cs="Times New Roman"/>
                <w:lang w:val="en-GB"/>
              </w:rPr>
              <w:t>UAS</w:t>
            </w:r>
          </w:p>
        </w:tc>
        <w:tc>
          <w:tcPr>
            <w:tcW w:w="1556" w:type="dxa"/>
            <w:shd w:val="clear" w:color="auto" w:fill="D9D9D9" w:themeFill="background1" w:themeFillShade="D9"/>
            <w:noWrap/>
            <w:hideMark/>
          </w:tcPr>
          <w:p w14:paraId="6E9FE7EB" w14:textId="1DE32408" w:rsidR="00C16E79" w:rsidRPr="00E774B7" w:rsidRDefault="006A14FB" w:rsidP="00255EFA">
            <w:pPr>
              <w:jc w:val="center"/>
              <w:rPr>
                <w:rFonts w:ascii="Times New Roman" w:hAnsi="Times New Roman" w:cs="Times New Roman"/>
                <w:lang w:val="en-GB"/>
              </w:rPr>
            </w:pPr>
            <w:r>
              <w:rPr>
                <w:rFonts w:ascii="Times New Roman" w:hAnsi="Times New Roman" w:cs="Times New Roman"/>
                <w:lang w:val="en-GB"/>
              </w:rPr>
              <w:t>98,232</w:t>
            </w:r>
          </w:p>
        </w:tc>
        <w:tc>
          <w:tcPr>
            <w:tcW w:w="1350" w:type="dxa"/>
            <w:shd w:val="clear" w:color="auto" w:fill="D9D9D9" w:themeFill="background1" w:themeFillShade="D9"/>
            <w:noWrap/>
            <w:hideMark/>
          </w:tcPr>
          <w:p w14:paraId="07911218" w14:textId="2DE9FB22" w:rsidR="00C16E79" w:rsidRPr="00E774B7" w:rsidRDefault="006A14FB" w:rsidP="00255EFA">
            <w:pPr>
              <w:jc w:val="center"/>
              <w:rPr>
                <w:rFonts w:ascii="Times New Roman" w:hAnsi="Times New Roman" w:cs="Times New Roman"/>
                <w:lang w:val="en-GB"/>
              </w:rPr>
            </w:pPr>
            <w:r>
              <w:rPr>
                <w:rFonts w:ascii="Times New Roman" w:hAnsi="Times New Roman" w:cs="Times New Roman"/>
                <w:lang w:val="en-GB"/>
              </w:rPr>
              <w:t>45,005</w:t>
            </w:r>
          </w:p>
        </w:tc>
        <w:tc>
          <w:tcPr>
            <w:tcW w:w="989" w:type="dxa"/>
            <w:shd w:val="clear" w:color="auto" w:fill="D9D9D9" w:themeFill="background1" w:themeFillShade="D9"/>
            <w:noWrap/>
            <w:hideMark/>
          </w:tcPr>
          <w:p w14:paraId="636FCF99" w14:textId="77777777" w:rsidR="00C16E79" w:rsidRPr="00E774B7" w:rsidRDefault="00C16E79" w:rsidP="00255EFA">
            <w:pPr>
              <w:jc w:val="center"/>
              <w:rPr>
                <w:rFonts w:ascii="Times New Roman" w:hAnsi="Times New Roman" w:cs="Times New Roman"/>
                <w:lang w:val="en-GB"/>
              </w:rPr>
            </w:pPr>
            <w:r w:rsidRPr="00E774B7">
              <w:rPr>
                <w:rFonts w:ascii="Times New Roman" w:hAnsi="Times New Roman" w:cs="Times New Roman"/>
                <w:lang w:val="en-GB"/>
              </w:rPr>
              <w:t>9.810367</w:t>
            </w:r>
          </w:p>
        </w:tc>
        <w:tc>
          <w:tcPr>
            <w:tcW w:w="1293" w:type="dxa"/>
            <w:shd w:val="clear" w:color="auto" w:fill="D9D9D9" w:themeFill="background1" w:themeFillShade="D9"/>
            <w:noWrap/>
            <w:hideMark/>
          </w:tcPr>
          <w:p w14:paraId="537C1937" w14:textId="77777777" w:rsidR="00C16E79" w:rsidRPr="00E774B7" w:rsidRDefault="00C16E79" w:rsidP="00255EFA">
            <w:pPr>
              <w:jc w:val="center"/>
              <w:rPr>
                <w:rFonts w:ascii="Times New Roman" w:hAnsi="Times New Roman" w:cs="Times New Roman"/>
                <w:lang w:val="en-GB"/>
              </w:rPr>
            </w:pPr>
            <w:r w:rsidRPr="00E774B7">
              <w:rPr>
                <w:rFonts w:ascii="Times New Roman" w:hAnsi="Times New Roman" w:cs="Times New Roman"/>
                <w:lang w:val="en-GB"/>
              </w:rPr>
              <w:t>1.017333</w:t>
            </w:r>
          </w:p>
        </w:tc>
        <w:tc>
          <w:tcPr>
            <w:tcW w:w="1556" w:type="dxa"/>
            <w:shd w:val="clear" w:color="auto" w:fill="D9D9D9" w:themeFill="background1" w:themeFillShade="D9"/>
            <w:noWrap/>
            <w:hideMark/>
          </w:tcPr>
          <w:p w14:paraId="5AE03DC1" w14:textId="045411FC" w:rsidR="00C16E79" w:rsidRPr="00E774B7" w:rsidRDefault="006A14FB" w:rsidP="00255EFA">
            <w:pPr>
              <w:jc w:val="center"/>
              <w:rPr>
                <w:rFonts w:ascii="Times New Roman" w:hAnsi="Times New Roman" w:cs="Times New Roman"/>
                <w:bCs/>
                <w:lang w:val="en-GB"/>
              </w:rPr>
            </w:pPr>
            <w:r>
              <w:rPr>
                <w:rFonts w:ascii="Times New Roman" w:hAnsi="Times New Roman" w:cs="Times New Roman"/>
                <w:bCs/>
                <w:lang w:val="en-GB"/>
              </w:rPr>
              <w:t>44,238</w:t>
            </w:r>
          </w:p>
        </w:tc>
      </w:tr>
      <w:tr w:rsidR="00E97839" w:rsidRPr="00E774B7" w14:paraId="236521E6" w14:textId="77777777" w:rsidTr="005030E3">
        <w:trPr>
          <w:trHeight w:val="499"/>
        </w:trPr>
        <w:tc>
          <w:tcPr>
            <w:tcW w:w="1357" w:type="dxa"/>
            <w:vMerge w:val="restart"/>
            <w:noWrap/>
            <w:hideMark/>
          </w:tcPr>
          <w:p w14:paraId="15C6430D" w14:textId="77777777" w:rsidR="00C16E79" w:rsidRPr="00E774B7" w:rsidRDefault="007E588B">
            <w:pPr>
              <w:rPr>
                <w:rFonts w:ascii="Times New Roman" w:hAnsi="Times New Roman" w:cs="Times New Roman"/>
                <w:lang w:val="en-GB"/>
              </w:rPr>
            </w:pPr>
            <w:r>
              <w:rPr>
                <w:rFonts w:ascii="Times New Roman" w:hAnsi="Times New Roman" w:cs="Times New Roman"/>
                <w:lang w:val="en-GB"/>
              </w:rPr>
              <w:t>L</w:t>
            </w:r>
            <w:r w:rsidR="00C16E79" w:rsidRPr="00E774B7">
              <w:rPr>
                <w:rFonts w:ascii="Times New Roman" w:hAnsi="Times New Roman" w:cs="Times New Roman"/>
                <w:lang w:val="en-GB"/>
              </w:rPr>
              <w:t>ow HR for MI from OSA (1.9)</w:t>
            </w:r>
          </w:p>
        </w:tc>
        <w:tc>
          <w:tcPr>
            <w:tcW w:w="961" w:type="dxa"/>
            <w:noWrap/>
            <w:hideMark/>
          </w:tcPr>
          <w:p w14:paraId="7206F986" w14:textId="77777777" w:rsidR="00C16E79" w:rsidRPr="00E774B7" w:rsidRDefault="00C16E79" w:rsidP="00255EFA">
            <w:pPr>
              <w:rPr>
                <w:rFonts w:ascii="Times New Roman" w:hAnsi="Times New Roman" w:cs="Times New Roman"/>
                <w:lang w:val="en-GB"/>
              </w:rPr>
            </w:pPr>
            <w:r w:rsidRPr="00E774B7">
              <w:rPr>
                <w:rFonts w:ascii="Times New Roman" w:hAnsi="Times New Roman" w:cs="Times New Roman"/>
                <w:lang w:val="en-GB"/>
              </w:rPr>
              <w:t>No UAS</w:t>
            </w:r>
          </w:p>
        </w:tc>
        <w:tc>
          <w:tcPr>
            <w:tcW w:w="1556" w:type="dxa"/>
            <w:noWrap/>
            <w:hideMark/>
          </w:tcPr>
          <w:p w14:paraId="109F858A" w14:textId="2842A0BA" w:rsidR="00C16E79" w:rsidRPr="00E774B7" w:rsidRDefault="006A14FB" w:rsidP="00255EFA">
            <w:pPr>
              <w:jc w:val="center"/>
              <w:rPr>
                <w:rFonts w:ascii="Times New Roman" w:hAnsi="Times New Roman" w:cs="Times New Roman"/>
                <w:lang w:val="en-GB"/>
              </w:rPr>
            </w:pPr>
            <w:r>
              <w:rPr>
                <w:rFonts w:ascii="Times New Roman" w:hAnsi="Times New Roman" w:cs="Times New Roman"/>
                <w:lang w:val="en-GB"/>
              </w:rPr>
              <w:t>55,626</w:t>
            </w:r>
          </w:p>
        </w:tc>
        <w:tc>
          <w:tcPr>
            <w:tcW w:w="1350" w:type="dxa"/>
            <w:noWrap/>
            <w:hideMark/>
          </w:tcPr>
          <w:p w14:paraId="52D2BC59" w14:textId="77777777" w:rsidR="00C16E79" w:rsidRPr="00E774B7" w:rsidRDefault="00C16E79" w:rsidP="00255EFA">
            <w:pPr>
              <w:jc w:val="center"/>
              <w:rPr>
                <w:rFonts w:ascii="Times New Roman" w:hAnsi="Times New Roman" w:cs="Times New Roman"/>
                <w:lang w:val="en-GB"/>
              </w:rPr>
            </w:pPr>
          </w:p>
        </w:tc>
        <w:tc>
          <w:tcPr>
            <w:tcW w:w="989" w:type="dxa"/>
            <w:noWrap/>
            <w:hideMark/>
          </w:tcPr>
          <w:p w14:paraId="79908B87" w14:textId="77777777" w:rsidR="00C16E79" w:rsidRPr="00E774B7" w:rsidRDefault="00C16E79" w:rsidP="00255EFA">
            <w:pPr>
              <w:jc w:val="center"/>
              <w:rPr>
                <w:rFonts w:ascii="Times New Roman" w:hAnsi="Times New Roman" w:cs="Times New Roman"/>
                <w:lang w:val="en-GB"/>
              </w:rPr>
            </w:pPr>
            <w:r w:rsidRPr="00E774B7">
              <w:rPr>
                <w:rFonts w:ascii="Times New Roman" w:hAnsi="Times New Roman" w:cs="Times New Roman"/>
                <w:lang w:val="en-GB"/>
              </w:rPr>
              <w:t>9.118267</w:t>
            </w:r>
          </w:p>
        </w:tc>
        <w:tc>
          <w:tcPr>
            <w:tcW w:w="1293" w:type="dxa"/>
            <w:noWrap/>
            <w:hideMark/>
          </w:tcPr>
          <w:p w14:paraId="3945BB25" w14:textId="77777777" w:rsidR="00C16E79" w:rsidRPr="00E774B7" w:rsidRDefault="00C16E79" w:rsidP="00255EFA">
            <w:pPr>
              <w:jc w:val="center"/>
              <w:rPr>
                <w:rFonts w:ascii="Times New Roman" w:hAnsi="Times New Roman" w:cs="Times New Roman"/>
                <w:lang w:val="en-GB"/>
              </w:rPr>
            </w:pPr>
          </w:p>
        </w:tc>
        <w:tc>
          <w:tcPr>
            <w:tcW w:w="1556" w:type="dxa"/>
            <w:noWrap/>
            <w:hideMark/>
          </w:tcPr>
          <w:p w14:paraId="43295315" w14:textId="77777777" w:rsidR="00C16E79" w:rsidRPr="00E774B7" w:rsidRDefault="00C16E79" w:rsidP="00255EFA">
            <w:pPr>
              <w:jc w:val="center"/>
              <w:rPr>
                <w:rFonts w:ascii="Times New Roman" w:hAnsi="Times New Roman" w:cs="Times New Roman"/>
                <w:bCs/>
                <w:lang w:val="en-GB"/>
              </w:rPr>
            </w:pPr>
          </w:p>
        </w:tc>
      </w:tr>
      <w:tr w:rsidR="00E97839" w:rsidRPr="00E774B7" w14:paraId="10F8DE1F" w14:textId="77777777" w:rsidTr="005030E3">
        <w:trPr>
          <w:trHeight w:val="500"/>
        </w:trPr>
        <w:tc>
          <w:tcPr>
            <w:tcW w:w="1357" w:type="dxa"/>
            <w:vMerge/>
            <w:noWrap/>
            <w:hideMark/>
          </w:tcPr>
          <w:p w14:paraId="79D24327" w14:textId="77777777" w:rsidR="00C16E79" w:rsidRPr="00E774B7" w:rsidRDefault="00C16E79">
            <w:pPr>
              <w:rPr>
                <w:rFonts w:ascii="Times New Roman" w:hAnsi="Times New Roman" w:cs="Times New Roman"/>
                <w:lang w:val="en-GB"/>
              </w:rPr>
            </w:pPr>
          </w:p>
        </w:tc>
        <w:tc>
          <w:tcPr>
            <w:tcW w:w="961" w:type="dxa"/>
            <w:noWrap/>
            <w:hideMark/>
          </w:tcPr>
          <w:p w14:paraId="12671DC4" w14:textId="77777777" w:rsidR="00C16E79" w:rsidRPr="00E774B7" w:rsidRDefault="00C16E79" w:rsidP="00255EFA">
            <w:pPr>
              <w:rPr>
                <w:rFonts w:ascii="Times New Roman" w:hAnsi="Times New Roman" w:cs="Times New Roman"/>
                <w:lang w:val="en-GB"/>
              </w:rPr>
            </w:pPr>
            <w:r w:rsidRPr="00E774B7">
              <w:rPr>
                <w:rFonts w:ascii="Times New Roman" w:hAnsi="Times New Roman" w:cs="Times New Roman"/>
                <w:lang w:val="en-GB"/>
              </w:rPr>
              <w:t>UAS</w:t>
            </w:r>
          </w:p>
        </w:tc>
        <w:tc>
          <w:tcPr>
            <w:tcW w:w="1556" w:type="dxa"/>
            <w:noWrap/>
            <w:hideMark/>
          </w:tcPr>
          <w:p w14:paraId="18ED9F94" w14:textId="1F1CD18B" w:rsidR="00C16E79" w:rsidRPr="00E774B7" w:rsidRDefault="006A14FB" w:rsidP="00255EFA">
            <w:pPr>
              <w:jc w:val="center"/>
              <w:rPr>
                <w:rFonts w:ascii="Times New Roman" w:hAnsi="Times New Roman" w:cs="Times New Roman"/>
                <w:lang w:val="en-GB"/>
              </w:rPr>
            </w:pPr>
            <w:r>
              <w:rPr>
                <w:rFonts w:ascii="Times New Roman" w:hAnsi="Times New Roman" w:cs="Times New Roman"/>
                <w:lang w:val="en-GB"/>
              </w:rPr>
              <w:t>100,382</w:t>
            </w:r>
          </w:p>
        </w:tc>
        <w:tc>
          <w:tcPr>
            <w:tcW w:w="1350" w:type="dxa"/>
            <w:noWrap/>
            <w:hideMark/>
          </w:tcPr>
          <w:p w14:paraId="6F0FAD28" w14:textId="2F9F9066" w:rsidR="00C16E79" w:rsidRPr="00E774B7" w:rsidRDefault="006A14FB" w:rsidP="00255EFA">
            <w:pPr>
              <w:jc w:val="center"/>
              <w:rPr>
                <w:rFonts w:ascii="Times New Roman" w:hAnsi="Times New Roman" w:cs="Times New Roman"/>
                <w:lang w:val="en-GB"/>
              </w:rPr>
            </w:pPr>
            <w:r>
              <w:rPr>
                <w:rFonts w:ascii="Times New Roman" w:hAnsi="Times New Roman" w:cs="Times New Roman"/>
                <w:lang w:val="en-GB"/>
              </w:rPr>
              <w:t>44,755</w:t>
            </w:r>
          </w:p>
        </w:tc>
        <w:tc>
          <w:tcPr>
            <w:tcW w:w="989" w:type="dxa"/>
            <w:noWrap/>
            <w:hideMark/>
          </w:tcPr>
          <w:p w14:paraId="4772C0CE" w14:textId="77777777" w:rsidR="00C16E79" w:rsidRPr="00E774B7" w:rsidRDefault="00C16E79" w:rsidP="00255EFA">
            <w:pPr>
              <w:jc w:val="center"/>
              <w:rPr>
                <w:rFonts w:ascii="Times New Roman" w:hAnsi="Times New Roman" w:cs="Times New Roman"/>
                <w:lang w:val="en-GB"/>
              </w:rPr>
            </w:pPr>
            <w:r w:rsidRPr="00E774B7">
              <w:rPr>
                <w:rFonts w:ascii="Times New Roman" w:hAnsi="Times New Roman" w:cs="Times New Roman"/>
                <w:lang w:val="en-GB"/>
              </w:rPr>
              <w:t>10.05233</w:t>
            </w:r>
          </w:p>
        </w:tc>
        <w:tc>
          <w:tcPr>
            <w:tcW w:w="1293" w:type="dxa"/>
            <w:noWrap/>
            <w:hideMark/>
          </w:tcPr>
          <w:p w14:paraId="185B809F" w14:textId="77777777" w:rsidR="00C16E79" w:rsidRPr="00E774B7" w:rsidRDefault="00C16E79" w:rsidP="00255EFA">
            <w:pPr>
              <w:jc w:val="center"/>
              <w:rPr>
                <w:rFonts w:ascii="Times New Roman" w:hAnsi="Times New Roman" w:cs="Times New Roman"/>
                <w:lang w:val="en-GB"/>
              </w:rPr>
            </w:pPr>
            <w:r w:rsidRPr="00E774B7">
              <w:rPr>
                <w:rFonts w:ascii="Times New Roman" w:hAnsi="Times New Roman" w:cs="Times New Roman"/>
                <w:lang w:val="en-GB"/>
              </w:rPr>
              <w:t>0.934067</w:t>
            </w:r>
          </w:p>
        </w:tc>
        <w:tc>
          <w:tcPr>
            <w:tcW w:w="1556" w:type="dxa"/>
            <w:noWrap/>
            <w:hideMark/>
          </w:tcPr>
          <w:p w14:paraId="096208D1" w14:textId="177356CC" w:rsidR="00C16E79" w:rsidRPr="00E774B7" w:rsidRDefault="006A14FB" w:rsidP="00255EFA">
            <w:pPr>
              <w:jc w:val="center"/>
              <w:rPr>
                <w:rFonts w:ascii="Times New Roman" w:hAnsi="Times New Roman" w:cs="Times New Roman"/>
                <w:bCs/>
                <w:lang w:val="en-GB"/>
              </w:rPr>
            </w:pPr>
            <w:r>
              <w:rPr>
                <w:rFonts w:ascii="Times New Roman" w:hAnsi="Times New Roman" w:cs="Times New Roman"/>
                <w:bCs/>
                <w:lang w:val="en-GB"/>
              </w:rPr>
              <w:t>47,914</w:t>
            </w:r>
          </w:p>
        </w:tc>
      </w:tr>
      <w:tr w:rsidR="00E97839" w:rsidRPr="00E774B7" w14:paraId="6791F567" w14:textId="77777777" w:rsidTr="005030E3">
        <w:trPr>
          <w:trHeight w:val="627"/>
        </w:trPr>
        <w:tc>
          <w:tcPr>
            <w:tcW w:w="1357" w:type="dxa"/>
            <w:vMerge w:val="restart"/>
            <w:shd w:val="clear" w:color="auto" w:fill="D9D9D9" w:themeFill="background1" w:themeFillShade="D9"/>
            <w:noWrap/>
            <w:hideMark/>
          </w:tcPr>
          <w:p w14:paraId="366DF479" w14:textId="77777777" w:rsidR="00C16E79" w:rsidRDefault="007E588B">
            <w:pPr>
              <w:rPr>
                <w:rFonts w:ascii="Times New Roman" w:hAnsi="Times New Roman" w:cs="Times New Roman"/>
                <w:lang w:val="en-GB"/>
              </w:rPr>
            </w:pPr>
            <w:r>
              <w:rPr>
                <w:rFonts w:ascii="Times New Roman" w:hAnsi="Times New Roman" w:cs="Times New Roman"/>
                <w:lang w:val="en-GB"/>
              </w:rPr>
              <w:t>H</w:t>
            </w:r>
            <w:r w:rsidR="00C16E79" w:rsidRPr="00E774B7">
              <w:rPr>
                <w:rFonts w:ascii="Times New Roman" w:hAnsi="Times New Roman" w:cs="Times New Roman"/>
                <w:lang w:val="en-GB"/>
              </w:rPr>
              <w:t>igh HR for MI from OSA (4.3)</w:t>
            </w:r>
          </w:p>
          <w:p w14:paraId="33489C0D" w14:textId="77777777" w:rsidR="00255EFA" w:rsidRDefault="00255EFA">
            <w:pPr>
              <w:rPr>
                <w:rFonts w:ascii="Times New Roman" w:hAnsi="Times New Roman" w:cs="Times New Roman"/>
                <w:lang w:val="en-GB"/>
              </w:rPr>
            </w:pPr>
          </w:p>
          <w:p w14:paraId="03976D40" w14:textId="77777777" w:rsidR="00255EFA" w:rsidRDefault="00255EFA">
            <w:pPr>
              <w:rPr>
                <w:rFonts w:ascii="Times New Roman" w:hAnsi="Times New Roman" w:cs="Times New Roman"/>
                <w:lang w:val="en-GB"/>
              </w:rPr>
            </w:pPr>
          </w:p>
          <w:p w14:paraId="6346F183" w14:textId="77777777" w:rsidR="00255EFA" w:rsidRPr="00E774B7" w:rsidRDefault="00255EFA">
            <w:pPr>
              <w:rPr>
                <w:rFonts w:ascii="Times New Roman" w:hAnsi="Times New Roman" w:cs="Times New Roman"/>
                <w:lang w:val="en-GB"/>
              </w:rPr>
            </w:pPr>
          </w:p>
        </w:tc>
        <w:tc>
          <w:tcPr>
            <w:tcW w:w="961" w:type="dxa"/>
            <w:shd w:val="clear" w:color="auto" w:fill="D9D9D9" w:themeFill="background1" w:themeFillShade="D9"/>
            <w:noWrap/>
            <w:hideMark/>
          </w:tcPr>
          <w:p w14:paraId="33AC1073" w14:textId="77777777" w:rsidR="00C16E79" w:rsidRPr="00E774B7" w:rsidRDefault="00C16E79" w:rsidP="00255EFA">
            <w:pPr>
              <w:rPr>
                <w:rFonts w:ascii="Times New Roman" w:hAnsi="Times New Roman" w:cs="Times New Roman"/>
                <w:lang w:val="en-GB"/>
              </w:rPr>
            </w:pPr>
            <w:r w:rsidRPr="00E774B7">
              <w:rPr>
                <w:rFonts w:ascii="Times New Roman" w:hAnsi="Times New Roman" w:cs="Times New Roman"/>
                <w:lang w:val="en-GB"/>
              </w:rPr>
              <w:t>No UAS</w:t>
            </w:r>
          </w:p>
        </w:tc>
        <w:tc>
          <w:tcPr>
            <w:tcW w:w="1556" w:type="dxa"/>
            <w:shd w:val="clear" w:color="auto" w:fill="D9D9D9" w:themeFill="background1" w:themeFillShade="D9"/>
            <w:noWrap/>
            <w:hideMark/>
          </w:tcPr>
          <w:p w14:paraId="6AFFC7CB" w14:textId="3ED59D5C" w:rsidR="00C16E79" w:rsidRPr="00E774B7" w:rsidRDefault="006A14FB" w:rsidP="00255EFA">
            <w:pPr>
              <w:jc w:val="center"/>
              <w:rPr>
                <w:rFonts w:ascii="Times New Roman" w:hAnsi="Times New Roman" w:cs="Times New Roman"/>
                <w:lang w:val="en-GB"/>
              </w:rPr>
            </w:pPr>
            <w:r>
              <w:rPr>
                <w:rFonts w:ascii="Times New Roman" w:hAnsi="Times New Roman" w:cs="Times New Roman"/>
                <w:lang w:val="en-GB"/>
              </w:rPr>
              <w:t>51,532</w:t>
            </w:r>
          </w:p>
        </w:tc>
        <w:tc>
          <w:tcPr>
            <w:tcW w:w="1350" w:type="dxa"/>
            <w:shd w:val="clear" w:color="auto" w:fill="D9D9D9" w:themeFill="background1" w:themeFillShade="D9"/>
            <w:noWrap/>
            <w:hideMark/>
          </w:tcPr>
          <w:p w14:paraId="71A0A38A" w14:textId="77777777" w:rsidR="00C16E79" w:rsidRPr="00E774B7" w:rsidRDefault="00C16E79" w:rsidP="00255EFA">
            <w:pPr>
              <w:jc w:val="center"/>
              <w:rPr>
                <w:rFonts w:ascii="Times New Roman" w:hAnsi="Times New Roman" w:cs="Times New Roman"/>
                <w:lang w:val="en-GB"/>
              </w:rPr>
            </w:pPr>
          </w:p>
        </w:tc>
        <w:tc>
          <w:tcPr>
            <w:tcW w:w="989" w:type="dxa"/>
            <w:shd w:val="clear" w:color="auto" w:fill="D9D9D9" w:themeFill="background1" w:themeFillShade="D9"/>
            <w:noWrap/>
            <w:hideMark/>
          </w:tcPr>
          <w:p w14:paraId="3AAEDB72" w14:textId="77777777" w:rsidR="00C16E79" w:rsidRPr="00E774B7" w:rsidRDefault="00C16E79" w:rsidP="00255EFA">
            <w:pPr>
              <w:jc w:val="center"/>
              <w:rPr>
                <w:rFonts w:ascii="Times New Roman" w:hAnsi="Times New Roman" w:cs="Times New Roman"/>
                <w:lang w:val="en-GB"/>
              </w:rPr>
            </w:pPr>
            <w:r w:rsidRPr="00E774B7">
              <w:rPr>
                <w:rFonts w:ascii="Times New Roman" w:hAnsi="Times New Roman" w:cs="Times New Roman"/>
                <w:lang w:val="en-GB"/>
              </w:rPr>
              <w:t>8.554367</w:t>
            </w:r>
          </w:p>
        </w:tc>
        <w:tc>
          <w:tcPr>
            <w:tcW w:w="1293" w:type="dxa"/>
            <w:shd w:val="clear" w:color="auto" w:fill="D9D9D9" w:themeFill="background1" w:themeFillShade="D9"/>
            <w:noWrap/>
            <w:hideMark/>
          </w:tcPr>
          <w:p w14:paraId="6125770F" w14:textId="77777777" w:rsidR="00C16E79" w:rsidRPr="00E774B7" w:rsidRDefault="00C16E79" w:rsidP="00255EFA">
            <w:pPr>
              <w:jc w:val="center"/>
              <w:rPr>
                <w:rFonts w:ascii="Times New Roman" w:hAnsi="Times New Roman" w:cs="Times New Roman"/>
                <w:lang w:val="en-GB"/>
              </w:rPr>
            </w:pPr>
          </w:p>
        </w:tc>
        <w:tc>
          <w:tcPr>
            <w:tcW w:w="1556" w:type="dxa"/>
            <w:shd w:val="clear" w:color="auto" w:fill="D9D9D9" w:themeFill="background1" w:themeFillShade="D9"/>
            <w:noWrap/>
            <w:hideMark/>
          </w:tcPr>
          <w:p w14:paraId="755561B3" w14:textId="77777777" w:rsidR="00C16E79" w:rsidRPr="00E774B7" w:rsidRDefault="00C16E79" w:rsidP="00255EFA">
            <w:pPr>
              <w:jc w:val="center"/>
              <w:rPr>
                <w:rFonts w:ascii="Times New Roman" w:hAnsi="Times New Roman" w:cs="Times New Roman"/>
                <w:bCs/>
                <w:lang w:val="en-GB"/>
              </w:rPr>
            </w:pPr>
          </w:p>
        </w:tc>
      </w:tr>
      <w:tr w:rsidR="00E97839" w:rsidRPr="00E774B7" w14:paraId="57DAB33C" w14:textId="77777777" w:rsidTr="005030E3">
        <w:trPr>
          <w:trHeight w:val="628"/>
        </w:trPr>
        <w:tc>
          <w:tcPr>
            <w:tcW w:w="1357" w:type="dxa"/>
            <w:vMerge/>
            <w:shd w:val="clear" w:color="auto" w:fill="D9D9D9" w:themeFill="background1" w:themeFillShade="D9"/>
            <w:noWrap/>
            <w:hideMark/>
          </w:tcPr>
          <w:p w14:paraId="6580677A" w14:textId="77777777" w:rsidR="00C16E79" w:rsidRPr="00E774B7" w:rsidRDefault="00C16E79">
            <w:pPr>
              <w:rPr>
                <w:rFonts w:ascii="Times New Roman" w:hAnsi="Times New Roman" w:cs="Times New Roman"/>
                <w:lang w:val="en-GB"/>
              </w:rPr>
            </w:pPr>
          </w:p>
        </w:tc>
        <w:tc>
          <w:tcPr>
            <w:tcW w:w="961" w:type="dxa"/>
            <w:shd w:val="clear" w:color="auto" w:fill="D9D9D9" w:themeFill="background1" w:themeFillShade="D9"/>
            <w:noWrap/>
            <w:hideMark/>
          </w:tcPr>
          <w:p w14:paraId="0A0EA537" w14:textId="77777777" w:rsidR="00C16E79" w:rsidRPr="00E774B7" w:rsidRDefault="00C16E79" w:rsidP="00255EFA">
            <w:pPr>
              <w:rPr>
                <w:rFonts w:ascii="Times New Roman" w:hAnsi="Times New Roman" w:cs="Times New Roman"/>
                <w:lang w:val="en-GB"/>
              </w:rPr>
            </w:pPr>
            <w:r w:rsidRPr="00E774B7">
              <w:rPr>
                <w:rFonts w:ascii="Times New Roman" w:hAnsi="Times New Roman" w:cs="Times New Roman"/>
                <w:lang w:val="en-GB"/>
              </w:rPr>
              <w:t>UAS</w:t>
            </w:r>
          </w:p>
        </w:tc>
        <w:tc>
          <w:tcPr>
            <w:tcW w:w="1556" w:type="dxa"/>
            <w:shd w:val="clear" w:color="auto" w:fill="D9D9D9" w:themeFill="background1" w:themeFillShade="D9"/>
            <w:noWrap/>
            <w:hideMark/>
          </w:tcPr>
          <w:p w14:paraId="6EE4E60D" w14:textId="2402B6AE" w:rsidR="00C16E79" w:rsidRPr="00E774B7" w:rsidRDefault="006A14FB" w:rsidP="00255EFA">
            <w:pPr>
              <w:jc w:val="center"/>
              <w:rPr>
                <w:rFonts w:ascii="Times New Roman" w:hAnsi="Times New Roman" w:cs="Times New Roman"/>
                <w:lang w:val="en-GB"/>
              </w:rPr>
            </w:pPr>
            <w:r>
              <w:rPr>
                <w:rFonts w:ascii="Times New Roman" w:hAnsi="Times New Roman" w:cs="Times New Roman"/>
                <w:lang w:val="en-GB"/>
              </w:rPr>
              <w:t>97,190</w:t>
            </w:r>
          </w:p>
        </w:tc>
        <w:tc>
          <w:tcPr>
            <w:tcW w:w="1350" w:type="dxa"/>
            <w:shd w:val="clear" w:color="auto" w:fill="D9D9D9" w:themeFill="background1" w:themeFillShade="D9"/>
            <w:noWrap/>
            <w:hideMark/>
          </w:tcPr>
          <w:p w14:paraId="5E5A6DF7" w14:textId="1726E60A" w:rsidR="00C16E79" w:rsidRPr="00E774B7" w:rsidRDefault="006A14FB" w:rsidP="00255EFA">
            <w:pPr>
              <w:jc w:val="center"/>
              <w:rPr>
                <w:rFonts w:ascii="Times New Roman" w:hAnsi="Times New Roman" w:cs="Times New Roman"/>
                <w:lang w:val="en-GB"/>
              </w:rPr>
            </w:pPr>
            <w:r>
              <w:rPr>
                <w:rFonts w:ascii="Times New Roman" w:hAnsi="Times New Roman" w:cs="Times New Roman"/>
                <w:lang w:val="en-GB"/>
              </w:rPr>
              <w:t>45,658</w:t>
            </w:r>
          </w:p>
        </w:tc>
        <w:tc>
          <w:tcPr>
            <w:tcW w:w="989" w:type="dxa"/>
            <w:shd w:val="clear" w:color="auto" w:fill="D9D9D9" w:themeFill="background1" w:themeFillShade="D9"/>
            <w:noWrap/>
            <w:hideMark/>
          </w:tcPr>
          <w:p w14:paraId="4E3996A3" w14:textId="77777777" w:rsidR="00C16E79" w:rsidRPr="00E774B7" w:rsidRDefault="00C16E79" w:rsidP="00255EFA">
            <w:pPr>
              <w:jc w:val="center"/>
              <w:rPr>
                <w:rFonts w:ascii="Times New Roman" w:hAnsi="Times New Roman" w:cs="Times New Roman"/>
                <w:lang w:val="en-GB"/>
              </w:rPr>
            </w:pPr>
            <w:r w:rsidRPr="00E774B7">
              <w:rPr>
                <w:rFonts w:ascii="Times New Roman" w:hAnsi="Times New Roman" w:cs="Times New Roman"/>
                <w:lang w:val="en-GB"/>
              </w:rPr>
              <w:t>9.691767</w:t>
            </w:r>
          </w:p>
        </w:tc>
        <w:tc>
          <w:tcPr>
            <w:tcW w:w="1293" w:type="dxa"/>
            <w:shd w:val="clear" w:color="auto" w:fill="D9D9D9" w:themeFill="background1" w:themeFillShade="D9"/>
            <w:noWrap/>
            <w:hideMark/>
          </w:tcPr>
          <w:p w14:paraId="1254D95D" w14:textId="77777777" w:rsidR="00C16E79" w:rsidRPr="00E774B7" w:rsidRDefault="00C16E79" w:rsidP="00255EFA">
            <w:pPr>
              <w:jc w:val="center"/>
              <w:rPr>
                <w:rFonts w:ascii="Times New Roman" w:hAnsi="Times New Roman" w:cs="Times New Roman"/>
                <w:lang w:val="en-GB"/>
              </w:rPr>
            </w:pPr>
            <w:r w:rsidRPr="00E774B7">
              <w:rPr>
                <w:rFonts w:ascii="Times New Roman" w:hAnsi="Times New Roman" w:cs="Times New Roman"/>
                <w:lang w:val="en-GB"/>
              </w:rPr>
              <w:t>1.1374</w:t>
            </w:r>
          </w:p>
        </w:tc>
        <w:tc>
          <w:tcPr>
            <w:tcW w:w="1556" w:type="dxa"/>
            <w:shd w:val="clear" w:color="auto" w:fill="D9D9D9" w:themeFill="background1" w:themeFillShade="D9"/>
            <w:noWrap/>
            <w:hideMark/>
          </w:tcPr>
          <w:p w14:paraId="5C2378B6" w14:textId="4A53C348" w:rsidR="00C16E79" w:rsidRPr="00E774B7" w:rsidRDefault="006A14FB" w:rsidP="00255EFA">
            <w:pPr>
              <w:jc w:val="center"/>
              <w:rPr>
                <w:rFonts w:ascii="Times New Roman" w:hAnsi="Times New Roman" w:cs="Times New Roman"/>
                <w:bCs/>
                <w:lang w:val="en-GB"/>
              </w:rPr>
            </w:pPr>
            <w:r>
              <w:rPr>
                <w:rFonts w:ascii="Times New Roman" w:hAnsi="Times New Roman" w:cs="Times New Roman"/>
                <w:bCs/>
                <w:lang w:val="en-GB"/>
              </w:rPr>
              <w:t>40,142</w:t>
            </w:r>
          </w:p>
        </w:tc>
      </w:tr>
      <w:tr w:rsidR="00E97839" w:rsidRPr="00E774B7" w14:paraId="6AEC260E" w14:textId="77777777" w:rsidTr="005030E3">
        <w:trPr>
          <w:trHeight w:val="500"/>
        </w:trPr>
        <w:tc>
          <w:tcPr>
            <w:tcW w:w="1357" w:type="dxa"/>
            <w:vMerge w:val="restart"/>
            <w:noWrap/>
            <w:hideMark/>
          </w:tcPr>
          <w:p w14:paraId="7C1AEBD2" w14:textId="77777777" w:rsidR="00C16E79" w:rsidRPr="00E774B7" w:rsidRDefault="007E588B">
            <w:pPr>
              <w:rPr>
                <w:rFonts w:ascii="Times New Roman" w:hAnsi="Times New Roman" w:cs="Times New Roman"/>
                <w:lang w:val="en-GB"/>
              </w:rPr>
            </w:pPr>
            <w:r>
              <w:rPr>
                <w:rFonts w:ascii="Times New Roman" w:hAnsi="Times New Roman" w:cs="Times New Roman"/>
                <w:lang w:val="en-GB"/>
              </w:rPr>
              <w:t>L</w:t>
            </w:r>
            <w:r w:rsidR="00C16E79" w:rsidRPr="00E774B7">
              <w:rPr>
                <w:rFonts w:ascii="Times New Roman" w:hAnsi="Times New Roman" w:cs="Times New Roman"/>
                <w:lang w:val="en-GB"/>
              </w:rPr>
              <w:t>ow HR post-MI for all-cause mortality (1.35)</w:t>
            </w:r>
          </w:p>
        </w:tc>
        <w:tc>
          <w:tcPr>
            <w:tcW w:w="961" w:type="dxa"/>
            <w:noWrap/>
            <w:hideMark/>
          </w:tcPr>
          <w:p w14:paraId="2FD5CE20" w14:textId="77777777" w:rsidR="00C16E79" w:rsidRPr="00E774B7" w:rsidRDefault="00C16E79" w:rsidP="00255EFA">
            <w:pPr>
              <w:rPr>
                <w:rFonts w:ascii="Times New Roman" w:hAnsi="Times New Roman" w:cs="Times New Roman"/>
                <w:lang w:val="en-GB"/>
              </w:rPr>
            </w:pPr>
            <w:r w:rsidRPr="00E774B7">
              <w:rPr>
                <w:rFonts w:ascii="Times New Roman" w:hAnsi="Times New Roman" w:cs="Times New Roman"/>
                <w:lang w:val="en-GB"/>
              </w:rPr>
              <w:t>No UAS</w:t>
            </w:r>
          </w:p>
        </w:tc>
        <w:tc>
          <w:tcPr>
            <w:tcW w:w="1556" w:type="dxa"/>
            <w:noWrap/>
            <w:hideMark/>
          </w:tcPr>
          <w:p w14:paraId="38517EC3" w14:textId="0A777D19" w:rsidR="00C16E79" w:rsidRPr="00E774B7" w:rsidRDefault="006A14FB" w:rsidP="00255EFA">
            <w:pPr>
              <w:jc w:val="center"/>
              <w:rPr>
                <w:rFonts w:ascii="Times New Roman" w:hAnsi="Times New Roman" w:cs="Times New Roman"/>
                <w:lang w:val="en-GB"/>
              </w:rPr>
            </w:pPr>
            <w:r>
              <w:rPr>
                <w:rFonts w:ascii="Times New Roman" w:hAnsi="Times New Roman" w:cs="Times New Roman"/>
                <w:lang w:val="en-GB"/>
              </w:rPr>
              <w:t>54,609</w:t>
            </w:r>
          </w:p>
        </w:tc>
        <w:tc>
          <w:tcPr>
            <w:tcW w:w="1350" w:type="dxa"/>
            <w:noWrap/>
            <w:hideMark/>
          </w:tcPr>
          <w:p w14:paraId="2978D037" w14:textId="77777777" w:rsidR="00C16E79" w:rsidRPr="00E774B7" w:rsidRDefault="00C16E79" w:rsidP="00255EFA">
            <w:pPr>
              <w:jc w:val="center"/>
              <w:rPr>
                <w:rFonts w:ascii="Times New Roman" w:hAnsi="Times New Roman" w:cs="Times New Roman"/>
                <w:lang w:val="en-GB"/>
              </w:rPr>
            </w:pPr>
          </w:p>
        </w:tc>
        <w:tc>
          <w:tcPr>
            <w:tcW w:w="989" w:type="dxa"/>
            <w:noWrap/>
            <w:hideMark/>
          </w:tcPr>
          <w:p w14:paraId="1AD88B80" w14:textId="77777777" w:rsidR="00C16E79" w:rsidRPr="00E774B7" w:rsidRDefault="00C16E79" w:rsidP="00255EFA">
            <w:pPr>
              <w:jc w:val="center"/>
              <w:rPr>
                <w:rFonts w:ascii="Times New Roman" w:hAnsi="Times New Roman" w:cs="Times New Roman"/>
                <w:lang w:val="en-GB"/>
              </w:rPr>
            </w:pPr>
            <w:r w:rsidRPr="00E774B7">
              <w:rPr>
                <w:rFonts w:ascii="Times New Roman" w:hAnsi="Times New Roman" w:cs="Times New Roman"/>
                <w:lang w:val="en-GB"/>
              </w:rPr>
              <w:t>8.9795</w:t>
            </w:r>
          </w:p>
        </w:tc>
        <w:tc>
          <w:tcPr>
            <w:tcW w:w="1293" w:type="dxa"/>
            <w:noWrap/>
            <w:hideMark/>
          </w:tcPr>
          <w:p w14:paraId="006C65DA" w14:textId="77777777" w:rsidR="00C16E79" w:rsidRPr="00E774B7" w:rsidRDefault="00C16E79" w:rsidP="00255EFA">
            <w:pPr>
              <w:jc w:val="center"/>
              <w:rPr>
                <w:rFonts w:ascii="Times New Roman" w:hAnsi="Times New Roman" w:cs="Times New Roman"/>
                <w:lang w:val="en-GB"/>
              </w:rPr>
            </w:pPr>
          </w:p>
        </w:tc>
        <w:tc>
          <w:tcPr>
            <w:tcW w:w="1556" w:type="dxa"/>
            <w:noWrap/>
            <w:hideMark/>
          </w:tcPr>
          <w:p w14:paraId="598C0016" w14:textId="77777777" w:rsidR="00C16E79" w:rsidRPr="00E774B7" w:rsidRDefault="00C16E79" w:rsidP="00255EFA">
            <w:pPr>
              <w:jc w:val="center"/>
              <w:rPr>
                <w:rFonts w:ascii="Times New Roman" w:hAnsi="Times New Roman" w:cs="Times New Roman"/>
                <w:bCs/>
                <w:lang w:val="en-GB"/>
              </w:rPr>
            </w:pPr>
          </w:p>
        </w:tc>
      </w:tr>
      <w:tr w:rsidR="00E97839" w:rsidRPr="00E774B7" w14:paraId="5E8CF3AA" w14:textId="77777777" w:rsidTr="005030E3">
        <w:trPr>
          <w:trHeight w:val="500"/>
        </w:trPr>
        <w:tc>
          <w:tcPr>
            <w:tcW w:w="1357" w:type="dxa"/>
            <w:vMerge/>
            <w:noWrap/>
            <w:hideMark/>
          </w:tcPr>
          <w:p w14:paraId="007CD922" w14:textId="77777777" w:rsidR="00C16E79" w:rsidRPr="00E774B7" w:rsidRDefault="00C16E79">
            <w:pPr>
              <w:rPr>
                <w:rFonts w:ascii="Times New Roman" w:hAnsi="Times New Roman" w:cs="Times New Roman"/>
                <w:lang w:val="en-GB"/>
              </w:rPr>
            </w:pPr>
          </w:p>
        </w:tc>
        <w:tc>
          <w:tcPr>
            <w:tcW w:w="961" w:type="dxa"/>
            <w:noWrap/>
            <w:hideMark/>
          </w:tcPr>
          <w:p w14:paraId="50A28C25" w14:textId="77777777" w:rsidR="00C16E79" w:rsidRPr="00E774B7" w:rsidRDefault="00C16E79" w:rsidP="00255EFA">
            <w:pPr>
              <w:rPr>
                <w:rFonts w:ascii="Times New Roman" w:hAnsi="Times New Roman" w:cs="Times New Roman"/>
                <w:lang w:val="en-GB"/>
              </w:rPr>
            </w:pPr>
            <w:r w:rsidRPr="00E774B7">
              <w:rPr>
                <w:rFonts w:ascii="Times New Roman" w:hAnsi="Times New Roman" w:cs="Times New Roman"/>
                <w:lang w:val="en-GB"/>
              </w:rPr>
              <w:t>UAS</w:t>
            </w:r>
          </w:p>
        </w:tc>
        <w:tc>
          <w:tcPr>
            <w:tcW w:w="1556" w:type="dxa"/>
            <w:noWrap/>
            <w:hideMark/>
          </w:tcPr>
          <w:p w14:paraId="06E75A63" w14:textId="2506D6B0" w:rsidR="00C16E79" w:rsidRPr="00E774B7" w:rsidRDefault="006A14FB" w:rsidP="00255EFA">
            <w:pPr>
              <w:jc w:val="center"/>
              <w:rPr>
                <w:rFonts w:ascii="Times New Roman" w:hAnsi="Times New Roman" w:cs="Times New Roman"/>
                <w:lang w:val="en-GB"/>
              </w:rPr>
            </w:pPr>
            <w:r>
              <w:rPr>
                <w:rFonts w:ascii="Times New Roman" w:hAnsi="Times New Roman" w:cs="Times New Roman"/>
                <w:lang w:val="en-GB"/>
              </w:rPr>
              <w:t>99,768</w:t>
            </w:r>
          </w:p>
        </w:tc>
        <w:tc>
          <w:tcPr>
            <w:tcW w:w="1350" w:type="dxa"/>
            <w:noWrap/>
            <w:hideMark/>
          </w:tcPr>
          <w:p w14:paraId="748338F7" w14:textId="1266F708" w:rsidR="00C16E79" w:rsidRPr="00E774B7" w:rsidRDefault="006A14FB" w:rsidP="00255EFA">
            <w:pPr>
              <w:jc w:val="center"/>
              <w:rPr>
                <w:rFonts w:ascii="Times New Roman" w:hAnsi="Times New Roman" w:cs="Times New Roman"/>
                <w:lang w:val="en-GB"/>
              </w:rPr>
            </w:pPr>
            <w:r>
              <w:rPr>
                <w:rFonts w:ascii="Times New Roman" w:hAnsi="Times New Roman" w:cs="Times New Roman"/>
                <w:lang w:val="en-GB"/>
              </w:rPr>
              <w:t>45,177</w:t>
            </w:r>
          </w:p>
        </w:tc>
        <w:tc>
          <w:tcPr>
            <w:tcW w:w="989" w:type="dxa"/>
            <w:noWrap/>
            <w:hideMark/>
          </w:tcPr>
          <w:p w14:paraId="692D53FD" w14:textId="77777777" w:rsidR="00C16E79" w:rsidRPr="00E774B7" w:rsidRDefault="00C16E79" w:rsidP="00255EFA">
            <w:pPr>
              <w:jc w:val="center"/>
              <w:rPr>
                <w:rFonts w:ascii="Times New Roman" w:hAnsi="Times New Roman" w:cs="Times New Roman"/>
                <w:lang w:val="en-GB"/>
              </w:rPr>
            </w:pPr>
            <w:r w:rsidRPr="00E774B7">
              <w:rPr>
                <w:rFonts w:ascii="Times New Roman" w:hAnsi="Times New Roman" w:cs="Times New Roman"/>
                <w:lang w:val="en-GB"/>
              </w:rPr>
              <w:t>9.978033</w:t>
            </w:r>
          </w:p>
        </w:tc>
        <w:tc>
          <w:tcPr>
            <w:tcW w:w="1293" w:type="dxa"/>
            <w:noWrap/>
            <w:hideMark/>
          </w:tcPr>
          <w:p w14:paraId="0AFBFF48" w14:textId="77777777" w:rsidR="00C16E79" w:rsidRPr="00E774B7" w:rsidRDefault="00C16E79" w:rsidP="00255EFA">
            <w:pPr>
              <w:jc w:val="center"/>
              <w:rPr>
                <w:rFonts w:ascii="Times New Roman" w:hAnsi="Times New Roman" w:cs="Times New Roman"/>
                <w:lang w:val="en-GB"/>
              </w:rPr>
            </w:pPr>
            <w:r w:rsidRPr="00E774B7">
              <w:rPr>
                <w:rFonts w:ascii="Times New Roman" w:hAnsi="Times New Roman" w:cs="Times New Roman"/>
                <w:lang w:val="en-GB"/>
              </w:rPr>
              <w:t>0.998533</w:t>
            </w:r>
          </w:p>
        </w:tc>
        <w:tc>
          <w:tcPr>
            <w:tcW w:w="1556" w:type="dxa"/>
            <w:noWrap/>
            <w:hideMark/>
          </w:tcPr>
          <w:p w14:paraId="007D35FE" w14:textId="131FA043" w:rsidR="00C16E79" w:rsidRPr="00E774B7" w:rsidRDefault="006A14FB" w:rsidP="00255EFA">
            <w:pPr>
              <w:jc w:val="center"/>
              <w:rPr>
                <w:rFonts w:ascii="Times New Roman" w:hAnsi="Times New Roman" w:cs="Times New Roman"/>
                <w:bCs/>
                <w:lang w:val="en-GB"/>
              </w:rPr>
            </w:pPr>
            <w:r>
              <w:rPr>
                <w:rFonts w:ascii="Times New Roman" w:hAnsi="Times New Roman" w:cs="Times New Roman"/>
                <w:bCs/>
                <w:lang w:val="en-GB"/>
              </w:rPr>
              <w:t>45,243</w:t>
            </w:r>
          </w:p>
        </w:tc>
      </w:tr>
      <w:tr w:rsidR="00E97839" w:rsidRPr="00E774B7" w14:paraId="242CAEA5" w14:textId="77777777" w:rsidTr="005030E3">
        <w:trPr>
          <w:trHeight w:val="499"/>
        </w:trPr>
        <w:tc>
          <w:tcPr>
            <w:tcW w:w="1357" w:type="dxa"/>
            <w:vMerge w:val="restart"/>
            <w:shd w:val="clear" w:color="auto" w:fill="D9D9D9" w:themeFill="background1" w:themeFillShade="D9"/>
            <w:noWrap/>
            <w:hideMark/>
          </w:tcPr>
          <w:p w14:paraId="606CA8E8" w14:textId="77777777" w:rsidR="00C16E79" w:rsidRPr="00E774B7" w:rsidRDefault="007E588B">
            <w:pPr>
              <w:rPr>
                <w:rFonts w:ascii="Times New Roman" w:hAnsi="Times New Roman" w:cs="Times New Roman"/>
                <w:lang w:val="en-GB"/>
              </w:rPr>
            </w:pPr>
            <w:r>
              <w:rPr>
                <w:rFonts w:ascii="Times New Roman" w:hAnsi="Times New Roman" w:cs="Times New Roman"/>
                <w:lang w:val="en-GB"/>
              </w:rPr>
              <w:t>H</w:t>
            </w:r>
            <w:r w:rsidR="00C16E79" w:rsidRPr="00E774B7">
              <w:rPr>
                <w:rFonts w:ascii="Times New Roman" w:hAnsi="Times New Roman" w:cs="Times New Roman"/>
                <w:lang w:val="en-GB"/>
              </w:rPr>
              <w:t>igh HR post-MI for all-cause mortality (1.54)</w:t>
            </w:r>
          </w:p>
        </w:tc>
        <w:tc>
          <w:tcPr>
            <w:tcW w:w="961" w:type="dxa"/>
            <w:shd w:val="clear" w:color="auto" w:fill="D9D9D9" w:themeFill="background1" w:themeFillShade="D9"/>
            <w:noWrap/>
            <w:hideMark/>
          </w:tcPr>
          <w:p w14:paraId="4398C404" w14:textId="77777777" w:rsidR="00C16E79" w:rsidRPr="00E774B7" w:rsidRDefault="00C16E79" w:rsidP="00255EFA">
            <w:pPr>
              <w:rPr>
                <w:rFonts w:ascii="Times New Roman" w:hAnsi="Times New Roman" w:cs="Times New Roman"/>
                <w:lang w:val="en-GB"/>
              </w:rPr>
            </w:pPr>
            <w:r w:rsidRPr="00E774B7">
              <w:rPr>
                <w:rFonts w:ascii="Times New Roman" w:hAnsi="Times New Roman" w:cs="Times New Roman"/>
                <w:lang w:val="en-GB"/>
              </w:rPr>
              <w:t>No UAS</w:t>
            </w:r>
          </w:p>
        </w:tc>
        <w:tc>
          <w:tcPr>
            <w:tcW w:w="1556" w:type="dxa"/>
            <w:shd w:val="clear" w:color="auto" w:fill="D9D9D9" w:themeFill="background1" w:themeFillShade="D9"/>
            <w:noWrap/>
            <w:hideMark/>
          </w:tcPr>
          <w:p w14:paraId="56A4B155" w14:textId="3F53E037" w:rsidR="00C16E79" w:rsidRPr="00E774B7" w:rsidRDefault="006A14FB" w:rsidP="00255EFA">
            <w:pPr>
              <w:jc w:val="center"/>
              <w:rPr>
                <w:rFonts w:ascii="Times New Roman" w:hAnsi="Times New Roman" w:cs="Times New Roman"/>
                <w:lang w:val="en-GB"/>
              </w:rPr>
            </w:pPr>
            <w:r>
              <w:rPr>
                <w:rFonts w:ascii="Times New Roman" w:hAnsi="Times New Roman" w:cs="Times New Roman"/>
                <w:lang w:val="en-GB"/>
              </w:rPr>
              <w:t>53,812</w:t>
            </w:r>
          </w:p>
        </w:tc>
        <w:tc>
          <w:tcPr>
            <w:tcW w:w="1350" w:type="dxa"/>
            <w:shd w:val="clear" w:color="auto" w:fill="D9D9D9" w:themeFill="background1" w:themeFillShade="D9"/>
            <w:noWrap/>
            <w:hideMark/>
          </w:tcPr>
          <w:p w14:paraId="0733E898" w14:textId="77777777" w:rsidR="00C16E79" w:rsidRPr="00E774B7" w:rsidRDefault="00C16E79" w:rsidP="00255EFA">
            <w:pPr>
              <w:jc w:val="center"/>
              <w:rPr>
                <w:rFonts w:ascii="Times New Roman" w:hAnsi="Times New Roman" w:cs="Times New Roman"/>
                <w:lang w:val="en-GB"/>
              </w:rPr>
            </w:pPr>
          </w:p>
        </w:tc>
        <w:tc>
          <w:tcPr>
            <w:tcW w:w="989" w:type="dxa"/>
            <w:shd w:val="clear" w:color="auto" w:fill="D9D9D9" w:themeFill="background1" w:themeFillShade="D9"/>
            <w:noWrap/>
            <w:hideMark/>
          </w:tcPr>
          <w:p w14:paraId="6D6EB31B" w14:textId="77777777" w:rsidR="00C16E79" w:rsidRPr="00E774B7" w:rsidRDefault="00C16E79" w:rsidP="00255EFA">
            <w:pPr>
              <w:jc w:val="center"/>
              <w:rPr>
                <w:rFonts w:ascii="Times New Roman" w:hAnsi="Times New Roman" w:cs="Times New Roman"/>
                <w:lang w:val="en-GB"/>
              </w:rPr>
            </w:pPr>
            <w:r w:rsidRPr="00E774B7">
              <w:rPr>
                <w:rFonts w:ascii="Times New Roman" w:hAnsi="Times New Roman" w:cs="Times New Roman"/>
                <w:lang w:val="en-GB"/>
              </w:rPr>
              <w:t>8.8755</w:t>
            </w:r>
          </w:p>
        </w:tc>
        <w:tc>
          <w:tcPr>
            <w:tcW w:w="1293" w:type="dxa"/>
            <w:shd w:val="clear" w:color="auto" w:fill="D9D9D9" w:themeFill="background1" w:themeFillShade="D9"/>
            <w:noWrap/>
            <w:hideMark/>
          </w:tcPr>
          <w:p w14:paraId="4ADA133C" w14:textId="77777777" w:rsidR="00C16E79" w:rsidRPr="00E774B7" w:rsidRDefault="00C16E79" w:rsidP="00255EFA">
            <w:pPr>
              <w:jc w:val="center"/>
              <w:rPr>
                <w:rFonts w:ascii="Times New Roman" w:hAnsi="Times New Roman" w:cs="Times New Roman"/>
                <w:lang w:val="en-GB"/>
              </w:rPr>
            </w:pPr>
          </w:p>
        </w:tc>
        <w:tc>
          <w:tcPr>
            <w:tcW w:w="1556" w:type="dxa"/>
            <w:shd w:val="clear" w:color="auto" w:fill="D9D9D9" w:themeFill="background1" w:themeFillShade="D9"/>
            <w:noWrap/>
            <w:hideMark/>
          </w:tcPr>
          <w:p w14:paraId="2B20CB86" w14:textId="77777777" w:rsidR="00C16E79" w:rsidRPr="00E774B7" w:rsidRDefault="00C16E79" w:rsidP="00255EFA">
            <w:pPr>
              <w:jc w:val="center"/>
              <w:rPr>
                <w:rFonts w:ascii="Times New Roman" w:hAnsi="Times New Roman" w:cs="Times New Roman"/>
                <w:bCs/>
                <w:lang w:val="en-GB"/>
              </w:rPr>
            </w:pPr>
          </w:p>
        </w:tc>
      </w:tr>
      <w:tr w:rsidR="00E97839" w:rsidRPr="00E774B7" w14:paraId="2A80FDEE" w14:textId="77777777" w:rsidTr="005030E3">
        <w:trPr>
          <w:trHeight w:val="500"/>
        </w:trPr>
        <w:tc>
          <w:tcPr>
            <w:tcW w:w="1357" w:type="dxa"/>
            <w:vMerge/>
            <w:shd w:val="clear" w:color="auto" w:fill="D9D9D9" w:themeFill="background1" w:themeFillShade="D9"/>
            <w:noWrap/>
            <w:hideMark/>
          </w:tcPr>
          <w:p w14:paraId="6134B70C" w14:textId="77777777" w:rsidR="00C16E79" w:rsidRPr="00E774B7" w:rsidRDefault="00C16E79">
            <w:pPr>
              <w:rPr>
                <w:rFonts w:ascii="Times New Roman" w:hAnsi="Times New Roman" w:cs="Times New Roman"/>
                <w:lang w:val="en-GB"/>
              </w:rPr>
            </w:pPr>
          </w:p>
        </w:tc>
        <w:tc>
          <w:tcPr>
            <w:tcW w:w="961" w:type="dxa"/>
            <w:shd w:val="clear" w:color="auto" w:fill="D9D9D9" w:themeFill="background1" w:themeFillShade="D9"/>
            <w:noWrap/>
            <w:hideMark/>
          </w:tcPr>
          <w:p w14:paraId="3E5F2FA9" w14:textId="77777777" w:rsidR="00C16E79" w:rsidRPr="00E774B7" w:rsidRDefault="00C16E79" w:rsidP="00255EFA">
            <w:pPr>
              <w:rPr>
                <w:rFonts w:ascii="Times New Roman" w:hAnsi="Times New Roman" w:cs="Times New Roman"/>
                <w:lang w:val="en-GB"/>
              </w:rPr>
            </w:pPr>
            <w:r w:rsidRPr="00E774B7">
              <w:rPr>
                <w:rFonts w:ascii="Times New Roman" w:hAnsi="Times New Roman" w:cs="Times New Roman"/>
                <w:lang w:val="en-GB"/>
              </w:rPr>
              <w:t>UAS</w:t>
            </w:r>
          </w:p>
        </w:tc>
        <w:tc>
          <w:tcPr>
            <w:tcW w:w="1556" w:type="dxa"/>
            <w:shd w:val="clear" w:color="auto" w:fill="D9D9D9" w:themeFill="background1" w:themeFillShade="D9"/>
            <w:noWrap/>
            <w:hideMark/>
          </w:tcPr>
          <w:p w14:paraId="64B43A3D" w14:textId="0FCD6876" w:rsidR="00C16E79" w:rsidRPr="00E774B7" w:rsidRDefault="006A14FB" w:rsidP="00255EFA">
            <w:pPr>
              <w:jc w:val="center"/>
              <w:rPr>
                <w:rFonts w:ascii="Times New Roman" w:hAnsi="Times New Roman" w:cs="Times New Roman"/>
                <w:lang w:val="en-GB"/>
              </w:rPr>
            </w:pPr>
            <w:r>
              <w:rPr>
                <w:rFonts w:ascii="Times New Roman" w:hAnsi="Times New Roman" w:cs="Times New Roman"/>
                <w:lang w:val="en-GB"/>
              </w:rPr>
              <w:t>99,023</w:t>
            </w:r>
          </w:p>
        </w:tc>
        <w:tc>
          <w:tcPr>
            <w:tcW w:w="1350" w:type="dxa"/>
            <w:shd w:val="clear" w:color="auto" w:fill="D9D9D9" w:themeFill="background1" w:themeFillShade="D9"/>
            <w:noWrap/>
            <w:hideMark/>
          </w:tcPr>
          <w:p w14:paraId="712B19D0" w14:textId="562D3F79" w:rsidR="00C16E79" w:rsidRPr="00E774B7" w:rsidRDefault="006A14FB" w:rsidP="00255EFA">
            <w:pPr>
              <w:jc w:val="center"/>
              <w:rPr>
                <w:rFonts w:ascii="Times New Roman" w:hAnsi="Times New Roman" w:cs="Times New Roman"/>
                <w:lang w:val="en-GB"/>
              </w:rPr>
            </w:pPr>
            <w:r>
              <w:rPr>
                <w:rFonts w:ascii="Times New Roman" w:hAnsi="Times New Roman" w:cs="Times New Roman"/>
                <w:lang w:val="en-GB"/>
              </w:rPr>
              <w:t>45,211</w:t>
            </w:r>
          </w:p>
        </w:tc>
        <w:tc>
          <w:tcPr>
            <w:tcW w:w="989" w:type="dxa"/>
            <w:shd w:val="clear" w:color="auto" w:fill="D9D9D9" w:themeFill="background1" w:themeFillShade="D9"/>
            <w:noWrap/>
            <w:hideMark/>
          </w:tcPr>
          <w:p w14:paraId="1D8A30BC" w14:textId="77777777" w:rsidR="00C16E79" w:rsidRPr="00E774B7" w:rsidRDefault="00C16E79" w:rsidP="00255EFA">
            <w:pPr>
              <w:jc w:val="center"/>
              <w:rPr>
                <w:rFonts w:ascii="Times New Roman" w:hAnsi="Times New Roman" w:cs="Times New Roman"/>
                <w:lang w:val="en-GB"/>
              </w:rPr>
            </w:pPr>
            <w:r w:rsidRPr="00E774B7">
              <w:rPr>
                <w:rFonts w:ascii="Times New Roman" w:hAnsi="Times New Roman" w:cs="Times New Roman"/>
                <w:lang w:val="en-GB"/>
              </w:rPr>
              <w:t>9.905433</w:t>
            </w:r>
          </w:p>
        </w:tc>
        <w:tc>
          <w:tcPr>
            <w:tcW w:w="1293" w:type="dxa"/>
            <w:shd w:val="clear" w:color="auto" w:fill="D9D9D9" w:themeFill="background1" w:themeFillShade="D9"/>
            <w:noWrap/>
            <w:hideMark/>
          </w:tcPr>
          <w:p w14:paraId="597C4CA0" w14:textId="77777777" w:rsidR="00C16E79" w:rsidRPr="00E774B7" w:rsidRDefault="00C16E79" w:rsidP="00255EFA">
            <w:pPr>
              <w:jc w:val="center"/>
              <w:rPr>
                <w:rFonts w:ascii="Times New Roman" w:hAnsi="Times New Roman" w:cs="Times New Roman"/>
                <w:lang w:val="en-GB"/>
              </w:rPr>
            </w:pPr>
            <w:r w:rsidRPr="00E774B7">
              <w:rPr>
                <w:rFonts w:ascii="Times New Roman" w:hAnsi="Times New Roman" w:cs="Times New Roman"/>
                <w:lang w:val="en-GB"/>
              </w:rPr>
              <w:t>1.029933</w:t>
            </w:r>
          </w:p>
        </w:tc>
        <w:tc>
          <w:tcPr>
            <w:tcW w:w="1556" w:type="dxa"/>
            <w:shd w:val="clear" w:color="auto" w:fill="D9D9D9" w:themeFill="background1" w:themeFillShade="D9"/>
            <w:noWrap/>
            <w:hideMark/>
          </w:tcPr>
          <w:p w14:paraId="10947609" w14:textId="20E8DF2C" w:rsidR="00C16E79" w:rsidRPr="00E774B7" w:rsidRDefault="006A14FB" w:rsidP="00255EFA">
            <w:pPr>
              <w:jc w:val="center"/>
              <w:rPr>
                <w:rFonts w:ascii="Times New Roman" w:hAnsi="Times New Roman" w:cs="Times New Roman"/>
                <w:bCs/>
                <w:lang w:val="en-GB"/>
              </w:rPr>
            </w:pPr>
            <w:r>
              <w:rPr>
                <w:rFonts w:ascii="Times New Roman" w:hAnsi="Times New Roman" w:cs="Times New Roman"/>
                <w:bCs/>
                <w:lang w:val="en-GB"/>
              </w:rPr>
              <w:t>43,897</w:t>
            </w:r>
          </w:p>
        </w:tc>
      </w:tr>
      <w:tr w:rsidR="00E97839" w:rsidRPr="00E774B7" w14:paraId="66092E92" w14:textId="77777777" w:rsidTr="005030E3">
        <w:trPr>
          <w:trHeight w:val="500"/>
        </w:trPr>
        <w:tc>
          <w:tcPr>
            <w:tcW w:w="1357" w:type="dxa"/>
            <w:vMerge w:val="restart"/>
            <w:noWrap/>
            <w:hideMark/>
          </w:tcPr>
          <w:p w14:paraId="319A51F4" w14:textId="77777777" w:rsidR="00C16E79" w:rsidRPr="00E774B7" w:rsidRDefault="007E588B">
            <w:pPr>
              <w:rPr>
                <w:rFonts w:ascii="Times New Roman" w:hAnsi="Times New Roman" w:cs="Times New Roman"/>
                <w:lang w:val="en-GB"/>
              </w:rPr>
            </w:pPr>
            <w:r>
              <w:rPr>
                <w:rFonts w:ascii="Times New Roman" w:hAnsi="Times New Roman" w:cs="Times New Roman"/>
                <w:lang w:val="en-GB"/>
              </w:rPr>
              <w:t>L</w:t>
            </w:r>
            <w:r w:rsidR="00C16E79" w:rsidRPr="00E774B7">
              <w:rPr>
                <w:rFonts w:ascii="Times New Roman" w:hAnsi="Times New Roman" w:cs="Times New Roman"/>
                <w:lang w:val="en-GB"/>
              </w:rPr>
              <w:t xml:space="preserve">ow incident rate </w:t>
            </w:r>
            <w:r w:rsidR="00C16E79" w:rsidRPr="00E774B7">
              <w:rPr>
                <w:rFonts w:ascii="Times New Roman" w:hAnsi="Times New Roman" w:cs="Times New Roman"/>
                <w:lang w:val="en-GB"/>
              </w:rPr>
              <w:lastRenderedPageBreak/>
              <w:t>of stroke (80% of basecase)</w:t>
            </w:r>
          </w:p>
        </w:tc>
        <w:tc>
          <w:tcPr>
            <w:tcW w:w="961" w:type="dxa"/>
            <w:noWrap/>
            <w:hideMark/>
          </w:tcPr>
          <w:p w14:paraId="0846C3DA" w14:textId="77777777" w:rsidR="00C16E79" w:rsidRPr="00E774B7" w:rsidRDefault="00C16E79" w:rsidP="00255EFA">
            <w:pPr>
              <w:rPr>
                <w:rFonts w:ascii="Times New Roman" w:hAnsi="Times New Roman" w:cs="Times New Roman"/>
                <w:lang w:val="en-GB"/>
              </w:rPr>
            </w:pPr>
            <w:r w:rsidRPr="00E774B7">
              <w:rPr>
                <w:rFonts w:ascii="Times New Roman" w:hAnsi="Times New Roman" w:cs="Times New Roman"/>
                <w:lang w:val="en-GB"/>
              </w:rPr>
              <w:lastRenderedPageBreak/>
              <w:t>No UAS</w:t>
            </w:r>
          </w:p>
        </w:tc>
        <w:tc>
          <w:tcPr>
            <w:tcW w:w="1556" w:type="dxa"/>
            <w:noWrap/>
            <w:hideMark/>
          </w:tcPr>
          <w:p w14:paraId="1DD43D3E" w14:textId="20C66923" w:rsidR="00C16E79" w:rsidRPr="00E774B7" w:rsidRDefault="006A14FB" w:rsidP="00255EFA">
            <w:pPr>
              <w:jc w:val="center"/>
              <w:rPr>
                <w:rFonts w:ascii="Times New Roman" w:hAnsi="Times New Roman" w:cs="Times New Roman"/>
                <w:lang w:val="en-GB"/>
              </w:rPr>
            </w:pPr>
            <w:r>
              <w:rPr>
                <w:rFonts w:ascii="Times New Roman" w:hAnsi="Times New Roman" w:cs="Times New Roman"/>
                <w:lang w:val="en-GB"/>
              </w:rPr>
              <w:t>53,569</w:t>
            </w:r>
          </w:p>
        </w:tc>
        <w:tc>
          <w:tcPr>
            <w:tcW w:w="1350" w:type="dxa"/>
            <w:noWrap/>
            <w:hideMark/>
          </w:tcPr>
          <w:p w14:paraId="723E2C17" w14:textId="77777777" w:rsidR="00C16E79" w:rsidRPr="00E774B7" w:rsidRDefault="00C16E79" w:rsidP="00255EFA">
            <w:pPr>
              <w:jc w:val="center"/>
              <w:rPr>
                <w:rFonts w:ascii="Times New Roman" w:hAnsi="Times New Roman" w:cs="Times New Roman"/>
                <w:lang w:val="en-GB"/>
              </w:rPr>
            </w:pPr>
          </w:p>
        </w:tc>
        <w:tc>
          <w:tcPr>
            <w:tcW w:w="989" w:type="dxa"/>
            <w:noWrap/>
            <w:hideMark/>
          </w:tcPr>
          <w:p w14:paraId="562E73E0" w14:textId="77777777" w:rsidR="00C16E79" w:rsidRPr="00E774B7" w:rsidRDefault="00C16E79" w:rsidP="00255EFA">
            <w:pPr>
              <w:jc w:val="center"/>
              <w:rPr>
                <w:rFonts w:ascii="Times New Roman" w:hAnsi="Times New Roman" w:cs="Times New Roman"/>
                <w:lang w:val="en-GB"/>
              </w:rPr>
            </w:pPr>
            <w:r w:rsidRPr="00E774B7">
              <w:rPr>
                <w:rFonts w:ascii="Times New Roman" w:hAnsi="Times New Roman" w:cs="Times New Roman"/>
                <w:lang w:val="en-GB"/>
              </w:rPr>
              <w:t>8.992933</w:t>
            </w:r>
          </w:p>
        </w:tc>
        <w:tc>
          <w:tcPr>
            <w:tcW w:w="1293" w:type="dxa"/>
            <w:noWrap/>
            <w:hideMark/>
          </w:tcPr>
          <w:p w14:paraId="4F204C97" w14:textId="77777777" w:rsidR="00C16E79" w:rsidRPr="00E774B7" w:rsidRDefault="00C16E79" w:rsidP="00255EFA">
            <w:pPr>
              <w:jc w:val="center"/>
              <w:rPr>
                <w:rFonts w:ascii="Times New Roman" w:hAnsi="Times New Roman" w:cs="Times New Roman"/>
                <w:lang w:val="en-GB"/>
              </w:rPr>
            </w:pPr>
          </w:p>
        </w:tc>
        <w:tc>
          <w:tcPr>
            <w:tcW w:w="1556" w:type="dxa"/>
            <w:noWrap/>
            <w:hideMark/>
          </w:tcPr>
          <w:p w14:paraId="25270C22" w14:textId="77777777" w:rsidR="00C16E79" w:rsidRPr="00E774B7" w:rsidRDefault="00C16E79" w:rsidP="00255EFA">
            <w:pPr>
              <w:jc w:val="center"/>
              <w:rPr>
                <w:rFonts w:ascii="Times New Roman" w:hAnsi="Times New Roman" w:cs="Times New Roman"/>
                <w:bCs/>
                <w:lang w:val="en-GB"/>
              </w:rPr>
            </w:pPr>
          </w:p>
        </w:tc>
      </w:tr>
      <w:tr w:rsidR="00E97839" w:rsidRPr="00E774B7" w14:paraId="68C47AB4" w14:textId="77777777" w:rsidTr="005030E3">
        <w:trPr>
          <w:trHeight w:val="499"/>
        </w:trPr>
        <w:tc>
          <w:tcPr>
            <w:tcW w:w="1357" w:type="dxa"/>
            <w:vMerge/>
            <w:noWrap/>
            <w:hideMark/>
          </w:tcPr>
          <w:p w14:paraId="094C760D" w14:textId="77777777" w:rsidR="00C16E79" w:rsidRPr="00E774B7" w:rsidRDefault="00C16E79">
            <w:pPr>
              <w:rPr>
                <w:rFonts w:ascii="Times New Roman" w:hAnsi="Times New Roman" w:cs="Times New Roman"/>
                <w:lang w:val="en-GB"/>
              </w:rPr>
            </w:pPr>
          </w:p>
        </w:tc>
        <w:tc>
          <w:tcPr>
            <w:tcW w:w="961" w:type="dxa"/>
            <w:noWrap/>
            <w:hideMark/>
          </w:tcPr>
          <w:p w14:paraId="5559907C" w14:textId="77777777" w:rsidR="00C16E79" w:rsidRPr="00E774B7" w:rsidRDefault="00C16E79" w:rsidP="00255EFA">
            <w:pPr>
              <w:rPr>
                <w:rFonts w:ascii="Times New Roman" w:hAnsi="Times New Roman" w:cs="Times New Roman"/>
                <w:lang w:val="en-GB"/>
              </w:rPr>
            </w:pPr>
            <w:r w:rsidRPr="00E774B7">
              <w:rPr>
                <w:rFonts w:ascii="Times New Roman" w:hAnsi="Times New Roman" w:cs="Times New Roman"/>
                <w:lang w:val="en-GB"/>
              </w:rPr>
              <w:t>UAS</w:t>
            </w:r>
          </w:p>
        </w:tc>
        <w:tc>
          <w:tcPr>
            <w:tcW w:w="1556" w:type="dxa"/>
            <w:noWrap/>
            <w:hideMark/>
          </w:tcPr>
          <w:p w14:paraId="6808D4FD" w14:textId="76BC287F" w:rsidR="00C16E79" w:rsidRPr="00E774B7" w:rsidRDefault="006A14FB" w:rsidP="00255EFA">
            <w:pPr>
              <w:jc w:val="center"/>
              <w:rPr>
                <w:rFonts w:ascii="Times New Roman" w:hAnsi="Times New Roman" w:cs="Times New Roman"/>
                <w:lang w:val="en-GB"/>
              </w:rPr>
            </w:pPr>
            <w:r>
              <w:rPr>
                <w:rFonts w:ascii="Times New Roman" w:hAnsi="Times New Roman" w:cs="Times New Roman"/>
                <w:lang w:val="en-GB"/>
              </w:rPr>
              <w:t>99,078</w:t>
            </w:r>
          </w:p>
        </w:tc>
        <w:tc>
          <w:tcPr>
            <w:tcW w:w="1350" w:type="dxa"/>
            <w:noWrap/>
            <w:hideMark/>
          </w:tcPr>
          <w:p w14:paraId="35DFD5FD" w14:textId="2B6A869A" w:rsidR="00C16E79" w:rsidRPr="00E774B7" w:rsidRDefault="006A14FB" w:rsidP="00255EFA">
            <w:pPr>
              <w:jc w:val="center"/>
              <w:rPr>
                <w:rFonts w:ascii="Times New Roman" w:hAnsi="Times New Roman" w:cs="Times New Roman"/>
                <w:lang w:val="en-GB"/>
              </w:rPr>
            </w:pPr>
            <w:r>
              <w:rPr>
                <w:rFonts w:ascii="Times New Roman" w:hAnsi="Times New Roman" w:cs="Times New Roman"/>
                <w:lang w:val="en-GB"/>
              </w:rPr>
              <w:t>45,509</w:t>
            </w:r>
          </w:p>
        </w:tc>
        <w:tc>
          <w:tcPr>
            <w:tcW w:w="989" w:type="dxa"/>
            <w:noWrap/>
            <w:hideMark/>
          </w:tcPr>
          <w:p w14:paraId="672109D9" w14:textId="77777777" w:rsidR="00C16E79" w:rsidRPr="00E774B7" w:rsidRDefault="00C16E79" w:rsidP="00255EFA">
            <w:pPr>
              <w:jc w:val="center"/>
              <w:rPr>
                <w:rFonts w:ascii="Times New Roman" w:hAnsi="Times New Roman" w:cs="Times New Roman"/>
                <w:lang w:val="en-GB"/>
              </w:rPr>
            </w:pPr>
            <w:r w:rsidRPr="00E774B7">
              <w:rPr>
                <w:rFonts w:ascii="Times New Roman" w:hAnsi="Times New Roman" w:cs="Times New Roman"/>
                <w:lang w:val="en-GB"/>
              </w:rPr>
              <w:t>10.02313</w:t>
            </w:r>
          </w:p>
        </w:tc>
        <w:tc>
          <w:tcPr>
            <w:tcW w:w="1293" w:type="dxa"/>
            <w:noWrap/>
            <w:hideMark/>
          </w:tcPr>
          <w:p w14:paraId="7983B9D9" w14:textId="77777777" w:rsidR="00C16E79" w:rsidRPr="00E774B7" w:rsidRDefault="00C16E79" w:rsidP="00255EFA">
            <w:pPr>
              <w:jc w:val="center"/>
              <w:rPr>
                <w:rFonts w:ascii="Times New Roman" w:hAnsi="Times New Roman" w:cs="Times New Roman"/>
                <w:lang w:val="en-GB"/>
              </w:rPr>
            </w:pPr>
            <w:r w:rsidRPr="00E774B7">
              <w:rPr>
                <w:rFonts w:ascii="Times New Roman" w:hAnsi="Times New Roman" w:cs="Times New Roman"/>
                <w:lang w:val="en-GB"/>
              </w:rPr>
              <w:t>1.0302</w:t>
            </w:r>
          </w:p>
        </w:tc>
        <w:tc>
          <w:tcPr>
            <w:tcW w:w="1556" w:type="dxa"/>
            <w:noWrap/>
            <w:hideMark/>
          </w:tcPr>
          <w:p w14:paraId="4D7DA8E0" w14:textId="30BA7C2A" w:rsidR="00C16E79" w:rsidRPr="00E774B7" w:rsidRDefault="006A14FB" w:rsidP="00255EFA">
            <w:pPr>
              <w:jc w:val="center"/>
              <w:rPr>
                <w:rFonts w:ascii="Times New Roman" w:hAnsi="Times New Roman" w:cs="Times New Roman"/>
                <w:bCs/>
                <w:lang w:val="en-GB"/>
              </w:rPr>
            </w:pPr>
            <w:r>
              <w:rPr>
                <w:rFonts w:ascii="Times New Roman" w:hAnsi="Times New Roman" w:cs="Times New Roman"/>
                <w:bCs/>
                <w:lang w:val="en-GB"/>
              </w:rPr>
              <w:t>44,175</w:t>
            </w:r>
          </w:p>
        </w:tc>
      </w:tr>
      <w:tr w:rsidR="00E97839" w:rsidRPr="00E774B7" w14:paraId="2AC33994" w14:textId="77777777" w:rsidTr="005030E3">
        <w:trPr>
          <w:trHeight w:val="500"/>
        </w:trPr>
        <w:tc>
          <w:tcPr>
            <w:tcW w:w="1357" w:type="dxa"/>
            <w:vMerge w:val="restart"/>
            <w:shd w:val="clear" w:color="auto" w:fill="D9D9D9" w:themeFill="background1" w:themeFillShade="D9"/>
            <w:noWrap/>
            <w:hideMark/>
          </w:tcPr>
          <w:p w14:paraId="54A449B8" w14:textId="77777777" w:rsidR="00C16E79" w:rsidRPr="00E774B7" w:rsidRDefault="007E588B">
            <w:pPr>
              <w:rPr>
                <w:rFonts w:ascii="Times New Roman" w:hAnsi="Times New Roman" w:cs="Times New Roman"/>
                <w:lang w:val="en-GB"/>
              </w:rPr>
            </w:pPr>
            <w:r>
              <w:rPr>
                <w:rFonts w:ascii="Times New Roman" w:hAnsi="Times New Roman" w:cs="Times New Roman"/>
                <w:lang w:val="en-GB"/>
              </w:rPr>
              <w:t>H</w:t>
            </w:r>
            <w:r w:rsidR="00C16E79" w:rsidRPr="00E774B7">
              <w:rPr>
                <w:rFonts w:ascii="Times New Roman" w:hAnsi="Times New Roman" w:cs="Times New Roman"/>
                <w:lang w:val="en-GB"/>
              </w:rPr>
              <w:t>igh incident rate of stroke (120% of basecase)</w:t>
            </w:r>
          </w:p>
        </w:tc>
        <w:tc>
          <w:tcPr>
            <w:tcW w:w="961" w:type="dxa"/>
            <w:shd w:val="clear" w:color="auto" w:fill="D9D9D9" w:themeFill="background1" w:themeFillShade="D9"/>
            <w:noWrap/>
            <w:hideMark/>
          </w:tcPr>
          <w:p w14:paraId="3DACFB20" w14:textId="77777777" w:rsidR="00C16E79" w:rsidRPr="00E774B7" w:rsidRDefault="00C16E79" w:rsidP="00255EFA">
            <w:pPr>
              <w:rPr>
                <w:rFonts w:ascii="Times New Roman" w:hAnsi="Times New Roman" w:cs="Times New Roman"/>
                <w:lang w:val="en-GB"/>
              </w:rPr>
            </w:pPr>
            <w:r w:rsidRPr="00E774B7">
              <w:rPr>
                <w:rFonts w:ascii="Times New Roman" w:hAnsi="Times New Roman" w:cs="Times New Roman"/>
                <w:lang w:val="en-GB"/>
              </w:rPr>
              <w:t>No UAS</w:t>
            </w:r>
          </w:p>
        </w:tc>
        <w:tc>
          <w:tcPr>
            <w:tcW w:w="1556" w:type="dxa"/>
            <w:shd w:val="clear" w:color="auto" w:fill="D9D9D9" w:themeFill="background1" w:themeFillShade="D9"/>
            <w:noWrap/>
            <w:hideMark/>
          </w:tcPr>
          <w:p w14:paraId="302AC7F4" w14:textId="7D3A3643" w:rsidR="00C16E79" w:rsidRPr="00E774B7" w:rsidRDefault="006A14FB" w:rsidP="00255EFA">
            <w:pPr>
              <w:jc w:val="center"/>
              <w:rPr>
                <w:rFonts w:ascii="Times New Roman" w:hAnsi="Times New Roman" w:cs="Times New Roman"/>
                <w:lang w:val="en-GB"/>
              </w:rPr>
            </w:pPr>
            <w:r>
              <w:rPr>
                <w:rFonts w:ascii="Times New Roman" w:hAnsi="Times New Roman" w:cs="Times New Roman"/>
                <w:lang w:val="en-GB"/>
              </w:rPr>
              <w:t>54,712</w:t>
            </w:r>
          </w:p>
        </w:tc>
        <w:tc>
          <w:tcPr>
            <w:tcW w:w="1350" w:type="dxa"/>
            <w:shd w:val="clear" w:color="auto" w:fill="D9D9D9" w:themeFill="background1" w:themeFillShade="D9"/>
            <w:noWrap/>
            <w:hideMark/>
          </w:tcPr>
          <w:p w14:paraId="7445A07F" w14:textId="77777777" w:rsidR="00C16E79" w:rsidRPr="00E774B7" w:rsidRDefault="00C16E79" w:rsidP="00255EFA">
            <w:pPr>
              <w:jc w:val="center"/>
              <w:rPr>
                <w:rFonts w:ascii="Times New Roman" w:hAnsi="Times New Roman" w:cs="Times New Roman"/>
                <w:lang w:val="en-GB"/>
              </w:rPr>
            </w:pPr>
          </w:p>
        </w:tc>
        <w:tc>
          <w:tcPr>
            <w:tcW w:w="989" w:type="dxa"/>
            <w:shd w:val="clear" w:color="auto" w:fill="D9D9D9" w:themeFill="background1" w:themeFillShade="D9"/>
            <w:noWrap/>
            <w:hideMark/>
          </w:tcPr>
          <w:p w14:paraId="2E2B2591" w14:textId="77777777" w:rsidR="00C16E79" w:rsidRPr="00E774B7" w:rsidRDefault="00C16E79" w:rsidP="00255EFA">
            <w:pPr>
              <w:jc w:val="center"/>
              <w:rPr>
                <w:rFonts w:ascii="Times New Roman" w:hAnsi="Times New Roman" w:cs="Times New Roman"/>
                <w:lang w:val="en-GB"/>
              </w:rPr>
            </w:pPr>
            <w:r w:rsidRPr="00E774B7">
              <w:rPr>
                <w:rFonts w:ascii="Times New Roman" w:hAnsi="Times New Roman" w:cs="Times New Roman"/>
                <w:lang w:val="en-GB"/>
              </w:rPr>
              <w:t>8.852533</w:t>
            </w:r>
          </w:p>
        </w:tc>
        <w:tc>
          <w:tcPr>
            <w:tcW w:w="1293" w:type="dxa"/>
            <w:shd w:val="clear" w:color="auto" w:fill="D9D9D9" w:themeFill="background1" w:themeFillShade="D9"/>
            <w:noWrap/>
            <w:hideMark/>
          </w:tcPr>
          <w:p w14:paraId="484D0836" w14:textId="77777777" w:rsidR="00C16E79" w:rsidRPr="00E774B7" w:rsidRDefault="00C16E79" w:rsidP="00255EFA">
            <w:pPr>
              <w:jc w:val="center"/>
              <w:rPr>
                <w:rFonts w:ascii="Times New Roman" w:hAnsi="Times New Roman" w:cs="Times New Roman"/>
                <w:lang w:val="en-GB"/>
              </w:rPr>
            </w:pPr>
          </w:p>
        </w:tc>
        <w:tc>
          <w:tcPr>
            <w:tcW w:w="1556" w:type="dxa"/>
            <w:shd w:val="clear" w:color="auto" w:fill="D9D9D9" w:themeFill="background1" w:themeFillShade="D9"/>
            <w:noWrap/>
            <w:hideMark/>
          </w:tcPr>
          <w:p w14:paraId="4E40E5F8" w14:textId="77777777" w:rsidR="00C16E79" w:rsidRPr="00E774B7" w:rsidRDefault="00C16E79" w:rsidP="00255EFA">
            <w:pPr>
              <w:jc w:val="center"/>
              <w:rPr>
                <w:rFonts w:ascii="Times New Roman" w:hAnsi="Times New Roman" w:cs="Times New Roman"/>
                <w:bCs/>
                <w:lang w:val="en-GB"/>
              </w:rPr>
            </w:pPr>
          </w:p>
        </w:tc>
      </w:tr>
      <w:tr w:rsidR="00E97839" w:rsidRPr="00E774B7" w14:paraId="460F69AA" w14:textId="77777777" w:rsidTr="005030E3">
        <w:trPr>
          <w:trHeight w:val="500"/>
        </w:trPr>
        <w:tc>
          <w:tcPr>
            <w:tcW w:w="1357" w:type="dxa"/>
            <w:vMerge/>
            <w:shd w:val="clear" w:color="auto" w:fill="D9D9D9" w:themeFill="background1" w:themeFillShade="D9"/>
            <w:noWrap/>
            <w:hideMark/>
          </w:tcPr>
          <w:p w14:paraId="1E84BE7B" w14:textId="77777777" w:rsidR="00C16E79" w:rsidRPr="00E774B7" w:rsidRDefault="00C16E79">
            <w:pPr>
              <w:rPr>
                <w:rFonts w:ascii="Times New Roman" w:hAnsi="Times New Roman" w:cs="Times New Roman"/>
                <w:lang w:val="en-GB"/>
              </w:rPr>
            </w:pPr>
          </w:p>
        </w:tc>
        <w:tc>
          <w:tcPr>
            <w:tcW w:w="961" w:type="dxa"/>
            <w:shd w:val="clear" w:color="auto" w:fill="D9D9D9" w:themeFill="background1" w:themeFillShade="D9"/>
            <w:noWrap/>
            <w:hideMark/>
          </w:tcPr>
          <w:p w14:paraId="658C34BF" w14:textId="77777777" w:rsidR="00C16E79" w:rsidRPr="00E774B7" w:rsidRDefault="00C16E79" w:rsidP="00255EFA">
            <w:pPr>
              <w:rPr>
                <w:rFonts w:ascii="Times New Roman" w:hAnsi="Times New Roman" w:cs="Times New Roman"/>
                <w:lang w:val="en-GB"/>
              </w:rPr>
            </w:pPr>
            <w:r w:rsidRPr="00E774B7">
              <w:rPr>
                <w:rFonts w:ascii="Times New Roman" w:hAnsi="Times New Roman" w:cs="Times New Roman"/>
                <w:lang w:val="en-GB"/>
              </w:rPr>
              <w:t>UAS</w:t>
            </w:r>
          </w:p>
        </w:tc>
        <w:tc>
          <w:tcPr>
            <w:tcW w:w="1556" w:type="dxa"/>
            <w:shd w:val="clear" w:color="auto" w:fill="D9D9D9" w:themeFill="background1" w:themeFillShade="D9"/>
            <w:noWrap/>
            <w:hideMark/>
          </w:tcPr>
          <w:p w14:paraId="4ED068D7" w14:textId="3D40B4D5" w:rsidR="00C16E79" w:rsidRPr="00E774B7" w:rsidRDefault="006A14FB" w:rsidP="00255EFA">
            <w:pPr>
              <w:jc w:val="center"/>
              <w:rPr>
                <w:rFonts w:ascii="Times New Roman" w:hAnsi="Times New Roman" w:cs="Times New Roman"/>
                <w:lang w:val="en-GB"/>
              </w:rPr>
            </w:pPr>
            <w:r>
              <w:rPr>
                <w:rFonts w:ascii="Times New Roman" w:hAnsi="Times New Roman" w:cs="Times New Roman"/>
                <w:lang w:val="en-GB"/>
              </w:rPr>
              <w:t>99,619</w:t>
            </w:r>
          </w:p>
        </w:tc>
        <w:tc>
          <w:tcPr>
            <w:tcW w:w="1350" w:type="dxa"/>
            <w:shd w:val="clear" w:color="auto" w:fill="D9D9D9" w:themeFill="background1" w:themeFillShade="D9"/>
            <w:noWrap/>
            <w:hideMark/>
          </w:tcPr>
          <w:p w14:paraId="2C52D7B3" w14:textId="76661908" w:rsidR="00C16E79" w:rsidRPr="00E774B7" w:rsidRDefault="006A14FB" w:rsidP="00255EFA">
            <w:pPr>
              <w:jc w:val="center"/>
              <w:rPr>
                <w:rFonts w:ascii="Times New Roman" w:hAnsi="Times New Roman" w:cs="Times New Roman"/>
                <w:lang w:val="en-GB"/>
              </w:rPr>
            </w:pPr>
            <w:r>
              <w:rPr>
                <w:rFonts w:ascii="Times New Roman" w:hAnsi="Times New Roman" w:cs="Times New Roman"/>
                <w:lang w:val="en-GB"/>
              </w:rPr>
              <w:t>44,908</w:t>
            </w:r>
          </w:p>
        </w:tc>
        <w:tc>
          <w:tcPr>
            <w:tcW w:w="989" w:type="dxa"/>
            <w:shd w:val="clear" w:color="auto" w:fill="D9D9D9" w:themeFill="background1" w:themeFillShade="D9"/>
            <w:noWrap/>
            <w:hideMark/>
          </w:tcPr>
          <w:p w14:paraId="0129AE78" w14:textId="77777777" w:rsidR="00C16E79" w:rsidRPr="00E774B7" w:rsidRDefault="00C16E79" w:rsidP="00255EFA">
            <w:pPr>
              <w:jc w:val="center"/>
              <w:rPr>
                <w:rFonts w:ascii="Times New Roman" w:hAnsi="Times New Roman" w:cs="Times New Roman"/>
                <w:lang w:val="en-GB"/>
              </w:rPr>
            </w:pPr>
            <w:r w:rsidRPr="00E774B7">
              <w:rPr>
                <w:rFonts w:ascii="Times New Roman" w:hAnsi="Times New Roman" w:cs="Times New Roman"/>
                <w:lang w:val="en-GB"/>
              </w:rPr>
              <w:t>9.8557</w:t>
            </w:r>
          </w:p>
        </w:tc>
        <w:tc>
          <w:tcPr>
            <w:tcW w:w="1293" w:type="dxa"/>
            <w:shd w:val="clear" w:color="auto" w:fill="D9D9D9" w:themeFill="background1" w:themeFillShade="D9"/>
            <w:noWrap/>
            <w:hideMark/>
          </w:tcPr>
          <w:p w14:paraId="3716ED2A" w14:textId="77777777" w:rsidR="00C16E79" w:rsidRPr="00E774B7" w:rsidRDefault="00C16E79" w:rsidP="00255EFA">
            <w:pPr>
              <w:jc w:val="center"/>
              <w:rPr>
                <w:rFonts w:ascii="Times New Roman" w:hAnsi="Times New Roman" w:cs="Times New Roman"/>
                <w:lang w:val="en-GB"/>
              </w:rPr>
            </w:pPr>
            <w:r w:rsidRPr="00E774B7">
              <w:rPr>
                <w:rFonts w:ascii="Times New Roman" w:hAnsi="Times New Roman" w:cs="Times New Roman"/>
                <w:lang w:val="en-GB"/>
              </w:rPr>
              <w:t>1.003167</w:t>
            </w:r>
          </w:p>
        </w:tc>
        <w:tc>
          <w:tcPr>
            <w:tcW w:w="1556" w:type="dxa"/>
            <w:shd w:val="clear" w:color="auto" w:fill="D9D9D9" w:themeFill="background1" w:themeFillShade="D9"/>
            <w:noWrap/>
            <w:hideMark/>
          </w:tcPr>
          <w:p w14:paraId="05952740" w14:textId="45DB36F3" w:rsidR="00C16E79" w:rsidRPr="00E774B7" w:rsidRDefault="006A14FB" w:rsidP="00255EFA">
            <w:pPr>
              <w:jc w:val="center"/>
              <w:rPr>
                <w:rFonts w:ascii="Times New Roman" w:hAnsi="Times New Roman" w:cs="Times New Roman"/>
                <w:bCs/>
                <w:lang w:val="en-GB"/>
              </w:rPr>
            </w:pPr>
            <w:r>
              <w:rPr>
                <w:rFonts w:ascii="Times New Roman" w:hAnsi="Times New Roman" w:cs="Times New Roman"/>
                <w:bCs/>
                <w:lang w:val="en-GB"/>
              </w:rPr>
              <w:t>44,766</w:t>
            </w:r>
          </w:p>
        </w:tc>
      </w:tr>
      <w:tr w:rsidR="00E97839" w:rsidRPr="00E774B7" w14:paraId="30EED95B" w14:textId="77777777" w:rsidTr="005030E3">
        <w:trPr>
          <w:trHeight w:val="373"/>
        </w:trPr>
        <w:tc>
          <w:tcPr>
            <w:tcW w:w="1357" w:type="dxa"/>
            <w:vMerge w:val="restart"/>
            <w:noWrap/>
            <w:hideMark/>
          </w:tcPr>
          <w:p w14:paraId="58556710" w14:textId="77777777" w:rsidR="00C17786" w:rsidRPr="00E774B7" w:rsidRDefault="007E588B">
            <w:pPr>
              <w:rPr>
                <w:rFonts w:ascii="Times New Roman" w:hAnsi="Times New Roman" w:cs="Times New Roman"/>
                <w:lang w:val="en-GB"/>
              </w:rPr>
            </w:pPr>
            <w:r>
              <w:rPr>
                <w:rFonts w:ascii="Times New Roman" w:hAnsi="Times New Roman" w:cs="Times New Roman"/>
                <w:lang w:val="en-GB"/>
              </w:rPr>
              <w:t>L</w:t>
            </w:r>
            <w:r w:rsidR="00C17786" w:rsidRPr="00E774B7">
              <w:rPr>
                <w:rFonts w:ascii="Times New Roman" w:hAnsi="Times New Roman" w:cs="Times New Roman"/>
                <w:lang w:val="en-GB"/>
              </w:rPr>
              <w:t>ow HR stroke from OSA (1.0)</w:t>
            </w:r>
          </w:p>
        </w:tc>
        <w:tc>
          <w:tcPr>
            <w:tcW w:w="961" w:type="dxa"/>
            <w:noWrap/>
            <w:hideMark/>
          </w:tcPr>
          <w:p w14:paraId="5F5FB584" w14:textId="77777777" w:rsidR="00C17786" w:rsidRPr="00E774B7" w:rsidRDefault="00C17786" w:rsidP="00255EFA">
            <w:pPr>
              <w:rPr>
                <w:rFonts w:ascii="Times New Roman" w:hAnsi="Times New Roman" w:cs="Times New Roman"/>
                <w:lang w:val="en-GB"/>
              </w:rPr>
            </w:pPr>
            <w:r w:rsidRPr="00E774B7">
              <w:rPr>
                <w:rFonts w:ascii="Times New Roman" w:hAnsi="Times New Roman" w:cs="Times New Roman"/>
                <w:lang w:val="en-GB"/>
              </w:rPr>
              <w:t>No UAS</w:t>
            </w:r>
          </w:p>
        </w:tc>
        <w:tc>
          <w:tcPr>
            <w:tcW w:w="1556" w:type="dxa"/>
            <w:noWrap/>
            <w:hideMark/>
          </w:tcPr>
          <w:p w14:paraId="75C36796" w14:textId="05D7E99D" w:rsidR="00C17786" w:rsidRPr="00E774B7" w:rsidRDefault="006A14FB" w:rsidP="00255EFA">
            <w:pPr>
              <w:jc w:val="center"/>
              <w:rPr>
                <w:rFonts w:ascii="Times New Roman" w:hAnsi="Times New Roman" w:cs="Times New Roman"/>
                <w:lang w:val="en-GB"/>
              </w:rPr>
            </w:pPr>
            <w:r>
              <w:rPr>
                <w:rFonts w:ascii="Times New Roman" w:hAnsi="Times New Roman" w:cs="Times New Roman"/>
                <w:lang w:val="en-GB"/>
              </w:rPr>
              <w:t>52,884</w:t>
            </w:r>
          </w:p>
        </w:tc>
        <w:tc>
          <w:tcPr>
            <w:tcW w:w="1350" w:type="dxa"/>
            <w:noWrap/>
            <w:hideMark/>
          </w:tcPr>
          <w:p w14:paraId="6469CF24" w14:textId="77777777" w:rsidR="00C17786" w:rsidRPr="00E774B7" w:rsidRDefault="00C17786" w:rsidP="00255EFA">
            <w:pPr>
              <w:jc w:val="center"/>
              <w:rPr>
                <w:rFonts w:ascii="Times New Roman" w:hAnsi="Times New Roman" w:cs="Times New Roman"/>
                <w:lang w:val="en-GB"/>
              </w:rPr>
            </w:pPr>
          </w:p>
        </w:tc>
        <w:tc>
          <w:tcPr>
            <w:tcW w:w="989" w:type="dxa"/>
            <w:noWrap/>
            <w:hideMark/>
          </w:tcPr>
          <w:p w14:paraId="4A3C766A" w14:textId="77777777" w:rsidR="00C17786" w:rsidRPr="00E774B7" w:rsidRDefault="00C17786" w:rsidP="00255EFA">
            <w:pPr>
              <w:jc w:val="center"/>
              <w:rPr>
                <w:rFonts w:ascii="Times New Roman" w:hAnsi="Times New Roman" w:cs="Times New Roman"/>
                <w:lang w:val="en-GB"/>
              </w:rPr>
            </w:pPr>
            <w:r w:rsidRPr="00E774B7">
              <w:rPr>
                <w:rFonts w:ascii="Times New Roman" w:hAnsi="Times New Roman" w:cs="Times New Roman"/>
                <w:lang w:val="en-GB"/>
              </w:rPr>
              <w:t>9.081667</w:t>
            </w:r>
          </w:p>
        </w:tc>
        <w:tc>
          <w:tcPr>
            <w:tcW w:w="1293" w:type="dxa"/>
            <w:noWrap/>
            <w:hideMark/>
          </w:tcPr>
          <w:p w14:paraId="0C978E49" w14:textId="77777777" w:rsidR="00C17786" w:rsidRPr="00E774B7" w:rsidRDefault="00C17786" w:rsidP="00255EFA">
            <w:pPr>
              <w:jc w:val="center"/>
              <w:rPr>
                <w:rFonts w:ascii="Times New Roman" w:hAnsi="Times New Roman" w:cs="Times New Roman"/>
                <w:lang w:val="en-GB"/>
              </w:rPr>
            </w:pPr>
          </w:p>
        </w:tc>
        <w:tc>
          <w:tcPr>
            <w:tcW w:w="1556" w:type="dxa"/>
            <w:noWrap/>
            <w:hideMark/>
          </w:tcPr>
          <w:p w14:paraId="2D3A4ED4" w14:textId="77777777" w:rsidR="00C17786" w:rsidRPr="00E774B7" w:rsidRDefault="00C17786" w:rsidP="00255EFA">
            <w:pPr>
              <w:jc w:val="center"/>
              <w:rPr>
                <w:rFonts w:ascii="Times New Roman" w:hAnsi="Times New Roman" w:cs="Times New Roman"/>
                <w:bCs/>
                <w:lang w:val="en-GB"/>
              </w:rPr>
            </w:pPr>
          </w:p>
        </w:tc>
      </w:tr>
      <w:tr w:rsidR="00E97839" w:rsidRPr="00E774B7" w14:paraId="0AE11A5B" w14:textId="77777777" w:rsidTr="005030E3">
        <w:trPr>
          <w:trHeight w:val="374"/>
        </w:trPr>
        <w:tc>
          <w:tcPr>
            <w:tcW w:w="1357" w:type="dxa"/>
            <w:vMerge/>
            <w:noWrap/>
            <w:hideMark/>
          </w:tcPr>
          <w:p w14:paraId="561556B1" w14:textId="77777777" w:rsidR="00C17786" w:rsidRPr="00E774B7" w:rsidRDefault="00C17786">
            <w:pPr>
              <w:rPr>
                <w:rFonts w:ascii="Times New Roman" w:hAnsi="Times New Roman" w:cs="Times New Roman"/>
                <w:lang w:val="en-GB"/>
              </w:rPr>
            </w:pPr>
          </w:p>
        </w:tc>
        <w:tc>
          <w:tcPr>
            <w:tcW w:w="961" w:type="dxa"/>
            <w:noWrap/>
            <w:hideMark/>
          </w:tcPr>
          <w:p w14:paraId="0BABADF4" w14:textId="77777777" w:rsidR="00C17786" w:rsidRPr="00E774B7" w:rsidRDefault="00C17786" w:rsidP="00255EFA">
            <w:pPr>
              <w:rPr>
                <w:rFonts w:ascii="Times New Roman" w:hAnsi="Times New Roman" w:cs="Times New Roman"/>
                <w:lang w:val="en-GB"/>
              </w:rPr>
            </w:pPr>
            <w:r w:rsidRPr="00E774B7">
              <w:rPr>
                <w:rFonts w:ascii="Times New Roman" w:hAnsi="Times New Roman" w:cs="Times New Roman"/>
                <w:lang w:val="en-GB"/>
              </w:rPr>
              <w:t>UAS</w:t>
            </w:r>
          </w:p>
        </w:tc>
        <w:tc>
          <w:tcPr>
            <w:tcW w:w="1556" w:type="dxa"/>
            <w:noWrap/>
            <w:hideMark/>
          </w:tcPr>
          <w:p w14:paraId="543D2176" w14:textId="4729DDA3" w:rsidR="00C17786" w:rsidRPr="00E774B7" w:rsidRDefault="006A14FB" w:rsidP="00255EFA">
            <w:pPr>
              <w:jc w:val="center"/>
              <w:rPr>
                <w:rFonts w:ascii="Times New Roman" w:hAnsi="Times New Roman" w:cs="Times New Roman"/>
                <w:lang w:val="en-GB"/>
              </w:rPr>
            </w:pPr>
            <w:r>
              <w:rPr>
                <w:rFonts w:ascii="Times New Roman" w:hAnsi="Times New Roman" w:cs="Times New Roman"/>
                <w:lang w:val="en-GB"/>
              </w:rPr>
              <w:t>99,046</w:t>
            </w:r>
          </w:p>
        </w:tc>
        <w:tc>
          <w:tcPr>
            <w:tcW w:w="1350" w:type="dxa"/>
            <w:noWrap/>
            <w:hideMark/>
          </w:tcPr>
          <w:p w14:paraId="48399212" w14:textId="2C28997F" w:rsidR="00C17786" w:rsidRPr="00E774B7" w:rsidRDefault="006A14FB" w:rsidP="00255EFA">
            <w:pPr>
              <w:jc w:val="center"/>
              <w:rPr>
                <w:rFonts w:ascii="Times New Roman" w:hAnsi="Times New Roman" w:cs="Times New Roman"/>
                <w:lang w:val="en-GB"/>
              </w:rPr>
            </w:pPr>
            <w:r>
              <w:rPr>
                <w:rFonts w:ascii="Times New Roman" w:hAnsi="Times New Roman" w:cs="Times New Roman"/>
                <w:lang w:val="en-GB"/>
              </w:rPr>
              <w:t>46,162</w:t>
            </w:r>
          </w:p>
        </w:tc>
        <w:tc>
          <w:tcPr>
            <w:tcW w:w="989" w:type="dxa"/>
            <w:noWrap/>
            <w:hideMark/>
          </w:tcPr>
          <w:p w14:paraId="63A58D16" w14:textId="77777777" w:rsidR="00C17786" w:rsidRPr="00E774B7" w:rsidRDefault="00C17786" w:rsidP="00255EFA">
            <w:pPr>
              <w:jc w:val="center"/>
              <w:rPr>
                <w:rFonts w:ascii="Times New Roman" w:hAnsi="Times New Roman" w:cs="Times New Roman"/>
                <w:lang w:val="en-GB"/>
              </w:rPr>
            </w:pPr>
            <w:r w:rsidRPr="00E774B7">
              <w:rPr>
                <w:rFonts w:ascii="Times New Roman" w:hAnsi="Times New Roman" w:cs="Times New Roman"/>
                <w:lang w:val="en-GB"/>
              </w:rPr>
              <w:t>10.03427</w:t>
            </w:r>
          </w:p>
        </w:tc>
        <w:tc>
          <w:tcPr>
            <w:tcW w:w="1293" w:type="dxa"/>
            <w:noWrap/>
            <w:hideMark/>
          </w:tcPr>
          <w:p w14:paraId="612268F2" w14:textId="77777777" w:rsidR="00C17786" w:rsidRPr="00E774B7" w:rsidRDefault="00C17786" w:rsidP="00255EFA">
            <w:pPr>
              <w:jc w:val="center"/>
              <w:rPr>
                <w:rFonts w:ascii="Times New Roman" w:hAnsi="Times New Roman" w:cs="Times New Roman"/>
                <w:lang w:val="en-GB"/>
              </w:rPr>
            </w:pPr>
            <w:r w:rsidRPr="00E774B7">
              <w:rPr>
                <w:rFonts w:ascii="Times New Roman" w:hAnsi="Times New Roman" w:cs="Times New Roman"/>
                <w:lang w:val="en-GB"/>
              </w:rPr>
              <w:t>0.9526</w:t>
            </w:r>
          </w:p>
        </w:tc>
        <w:tc>
          <w:tcPr>
            <w:tcW w:w="1556" w:type="dxa"/>
            <w:noWrap/>
            <w:hideMark/>
          </w:tcPr>
          <w:p w14:paraId="0020F199" w14:textId="2C956A77" w:rsidR="00C17786" w:rsidRPr="00E774B7" w:rsidRDefault="006A14FB" w:rsidP="00255EFA">
            <w:pPr>
              <w:jc w:val="center"/>
              <w:rPr>
                <w:rFonts w:ascii="Times New Roman" w:hAnsi="Times New Roman" w:cs="Times New Roman"/>
                <w:bCs/>
                <w:lang w:val="en-GB"/>
              </w:rPr>
            </w:pPr>
            <w:r>
              <w:rPr>
                <w:rFonts w:ascii="Times New Roman" w:hAnsi="Times New Roman" w:cs="Times New Roman"/>
                <w:bCs/>
                <w:lang w:val="en-GB"/>
              </w:rPr>
              <w:t>48,459</w:t>
            </w:r>
          </w:p>
        </w:tc>
      </w:tr>
      <w:tr w:rsidR="00E97839" w:rsidRPr="00E774B7" w14:paraId="2DC0D8C2" w14:textId="77777777" w:rsidTr="005030E3">
        <w:trPr>
          <w:trHeight w:val="374"/>
        </w:trPr>
        <w:tc>
          <w:tcPr>
            <w:tcW w:w="1357" w:type="dxa"/>
            <w:vMerge w:val="restart"/>
            <w:shd w:val="clear" w:color="auto" w:fill="D9D9D9" w:themeFill="background1" w:themeFillShade="D9"/>
            <w:noWrap/>
            <w:hideMark/>
          </w:tcPr>
          <w:p w14:paraId="78BCC922" w14:textId="77777777" w:rsidR="00C17786" w:rsidRPr="00E774B7" w:rsidRDefault="007E588B">
            <w:pPr>
              <w:rPr>
                <w:rFonts w:ascii="Times New Roman" w:hAnsi="Times New Roman" w:cs="Times New Roman"/>
                <w:lang w:val="en-GB"/>
              </w:rPr>
            </w:pPr>
            <w:r>
              <w:rPr>
                <w:rFonts w:ascii="Times New Roman" w:hAnsi="Times New Roman" w:cs="Times New Roman"/>
                <w:lang w:val="en-GB"/>
              </w:rPr>
              <w:t>H</w:t>
            </w:r>
            <w:r w:rsidR="00C17786" w:rsidRPr="00E774B7">
              <w:rPr>
                <w:rFonts w:ascii="Times New Roman" w:hAnsi="Times New Roman" w:cs="Times New Roman"/>
                <w:lang w:val="en-GB"/>
              </w:rPr>
              <w:t>igh HR stroke from OSA (3.5)</w:t>
            </w:r>
          </w:p>
        </w:tc>
        <w:tc>
          <w:tcPr>
            <w:tcW w:w="961" w:type="dxa"/>
            <w:shd w:val="clear" w:color="auto" w:fill="D9D9D9" w:themeFill="background1" w:themeFillShade="D9"/>
            <w:noWrap/>
            <w:hideMark/>
          </w:tcPr>
          <w:p w14:paraId="7D7D0EC8" w14:textId="77777777" w:rsidR="00C17786" w:rsidRPr="00E774B7" w:rsidRDefault="00C17786" w:rsidP="00255EFA">
            <w:pPr>
              <w:rPr>
                <w:rFonts w:ascii="Times New Roman" w:hAnsi="Times New Roman" w:cs="Times New Roman"/>
                <w:lang w:val="en-GB"/>
              </w:rPr>
            </w:pPr>
            <w:r w:rsidRPr="00E774B7">
              <w:rPr>
                <w:rFonts w:ascii="Times New Roman" w:hAnsi="Times New Roman" w:cs="Times New Roman"/>
                <w:lang w:val="en-GB"/>
              </w:rPr>
              <w:t>No UAS</w:t>
            </w:r>
          </w:p>
        </w:tc>
        <w:tc>
          <w:tcPr>
            <w:tcW w:w="1556" w:type="dxa"/>
            <w:shd w:val="clear" w:color="auto" w:fill="D9D9D9" w:themeFill="background1" w:themeFillShade="D9"/>
            <w:noWrap/>
            <w:hideMark/>
          </w:tcPr>
          <w:p w14:paraId="41ACFFE0" w14:textId="7B221C16" w:rsidR="00C17786" w:rsidRPr="00E774B7" w:rsidRDefault="006A14FB" w:rsidP="00255EFA">
            <w:pPr>
              <w:jc w:val="center"/>
              <w:rPr>
                <w:rFonts w:ascii="Times New Roman" w:hAnsi="Times New Roman" w:cs="Times New Roman"/>
                <w:lang w:val="en-GB"/>
              </w:rPr>
            </w:pPr>
            <w:r>
              <w:rPr>
                <w:rFonts w:ascii="Times New Roman" w:hAnsi="Times New Roman" w:cs="Times New Roman"/>
                <w:lang w:val="en-GB"/>
              </w:rPr>
              <w:t>56,777</w:t>
            </w:r>
          </w:p>
        </w:tc>
        <w:tc>
          <w:tcPr>
            <w:tcW w:w="1350" w:type="dxa"/>
            <w:shd w:val="clear" w:color="auto" w:fill="D9D9D9" w:themeFill="background1" w:themeFillShade="D9"/>
            <w:noWrap/>
            <w:hideMark/>
          </w:tcPr>
          <w:p w14:paraId="24E0F989" w14:textId="77777777" w:rsidR="00C17786" w:rsidRPr="00E774B7" w:rsidRDefault="00C17786" w:rsidP="00255EFA">
            <w:pPr>
              <w:jc w:val="center"/>
              <w:rPr>
                <w:rFonts w:ascii="Times New Roman" w:hAnsi="Times New Roman" w:cs="Times New Roman"/>
                <w:lang w:val="en-GB"/>
              </w:rPr>
            </w:pPr>
          </w:p>
        </w:tc>
        <w:tc>
          <w:tcPr>
            <w:tcW w:w="989" w:type="dxa"/>
            <w:shd w:val="clear" w:color="auto" w:fill="D9D9D9" w:themeFill="background1" w:themeFillShade="D9"/>
            <w:noWrap/>
            <w:hideMark/>
          </w:tcPr>
          <w:p w14:paraId="65D1C958" w14:textId="77777777" w:rsidR="00C17786" w:rsidRPr="00E774B7" w:rsidRDefault="00C17786" w:rsidP="00255EFA">
            <w:pPr>
              <w:jc w:val="center"/>
              <w:rPr>
                <w:rFonts w:ascii="Times New Roman" w:hAnsi="Times New Roman" w:cs="Times New Roman"/>
                <w:lang w:val="en-GB"/>
              </w:rPr>
            </w:pPr>
            <w:r w:rsidRPr="00E774B7">
              <w:rPr>
                <w:rFonts w:ascii="Times New Roman" w:hAnsi="Times New Roman" w:cs="Times New Roman"/>
                <w:lang w:val="en-GB"/>
              </w:rPr>
              <w:t>8.621467</w:t>
            </w:r>
          </w:p>
        </w:tc>
        <w:tc>
          <w:tcPr>
            <w:tcW w:w="1293" w:type="dxa"/>
            <w:shd w:val="clear" w:color="auto" w:fill="D9D9D9" w:themeFill="background1" w:themeFillShade="D9"/>
            <w:noWrap/>
            <w:hideMark/>
          </w:tcPr>
          <w:p w14:paraId="3C26273C" w14:textId="77777777" w:rsidR="00C17786" w:rsidRPr="00E774B7" w:rsidRDefault="00C17786" w:rsidP="00255EFA">
            <w:pPr>
              <w:jc w:val="center"/>
              <w:rPr>
                <w:rFonts w:ascii="Times New Roman" w:hAnsi="Times New Roman" w:cs="Times New Roman"/>
                <w:lang w:val="en-GB"/>
              </w:rPr>
            </w:pPr>
          </w:p>
        </w:tc>
        <w:tc>
          <w:tcPr>
            <w:tcW w:w="1556" w:type="dxa"/>
            <w:shd w:val="clear" w:color="auto" w:fill="D9D9D9" w:themeFill="background1" w:themeFillShade="D9"/>
            <w:noWrap/>
            <w:hideMark/>
          </w:tcPr>
          <w:p w14:paraId="1EBC02B7" w14:textId="77777777" w:rsidR="00C17786" w:rsidRPr="00E774B7" w:rsidRDefault="00C17786" w:rsidP="00255EFA">
            <w:pPr>
              <w:jc w:val="center"/>
              <w:rPr>
                <w:rFonts w:ascii="Times New Roman" w:hAnsi="Times New Roman" w:cs="Times New Roman"/>
                <w:bCs/>
                <w:lang w:val="en-GB"/>
              </w:rPr>
            </w:pPr>
          </w:p>
        </w:tc>
      </w:tr>
      <w:tr w:rsidR="00E97839" w:rsidRPr="00E774B7" w14:paraId="579932BD" w14:textId="77777777" w:rsidTr="005030E3">
        <w:trPr>
          <w:trHeight w:val="374"/>
        </w:trPr>
        <w:tc>
          <w:tcPr>
            <w:tcW w:w="1357" w:type="dxa"/>
            <w:vMerge/>
            <w:shd w:val="clear" w:color="auto" w:fill="D9D9D9" w:themeFill="background1" w:themeFillShade="D9"/>
            <w:noWrap/>
            <w:hideMark/>
          </w:tcPr>
          <w:p w14:paraId="5A485FBE" w14:textId="77777777" w:rsidR="00C17786" w:rsidRPr="00E774B7" w:rsidRDefault="00C17786">
            <w:pPr>
              <w:rPr>
                <w:rFonts w:ascii="Times New Roman" w:hAnsi="Times New Roman" w:cs="Times New Roman"/>
                <w:lang w:val="en-GB"/>
              </w:rPr>
            </w:pPr>
          </w:p>
        </w:tc>
        <w:tc>
          <w:tcPr>
            <w:tcW w:w="961" w:type="dxa"/>
            <w:shd w:val="clear" w:color="auto" w:fill="D9D9D9" w:themeFill="background1" w:themeFillShade="D9"/>
            <w:noWrap/>
            <w:hideMark/>
          </w:tcPr>
          <w:p w14:paraId="258DF0FD" w14:textId="77777777" w:rsidR="00C17786" w:rsidRPr="00E774B7" w:rsidRDefault="00C17786" w:rsidP="00255EFA">
            <w:pPr>
              <w:rPr>
                <w:rFonts w:ascii="Times New Roman" w:hAnsi="Times New Roman" w:cs="Times New Roman"/>
                <w:lang w:val="en-GB"/>
              </w:rPr>
            </w:pPr>
            <w:r w:rsidRPr="00E774B7">
              <w:rPr>
                <w:rFonts w:ascii="Times New Roman" w:hAnsi="Times New Roman" w:cs="Times New Roman"/>
                <w:lang w:val="en-GB"/>
              </w:rPr>
              <w:t>UAS</w:t>
            </w:r>
          </w:p>
        </w:tc>
        <w:tc>
          <w:tcPr>
            <w:tcW w:w="1556" w:type="dxa"/>
            <w:shd w:val="clear" w:color="auto" w:fill="D9D9D9" w:themeFill="background1" w:themeFillShade="D9"/>
            <w:noWrap/>
            <w:hideMark/>
          </w:tcPr>
          <w:p w14:paraId="5162E224" w14:textId="669C756C" w:rsidR="00C17786" w:rsidRPr="00E774B7" w:rsidRDefault="006A14FB" w:rsidP="00255EFA">
            <w:pPr>
              <w:jc w:val="center"/>
              <w:rPr>
                <w:rFonts w:ascii="Times New Roman" w:hAnsi="Times New Roman" w:cs="Times New Roman"/>
                <w:lang w:val="en-GB"/>
              </w:rPr>
            </w:pPr>
            <w:r>
              <w:rPr>
                <w:rFonts w:ascii="Times New Roman" w:hAnsi="Times New Roman" w:cs="Times New Roman"/>
                <w:lang w:val="en-GB"/>
              </w:rPr>
              <w:t>100,070</w:t>
            </w:r>
          </w:p>
        </w:tc>
        <w:tc>
          <w:tcPr>
            <w:tcW w:w="1350" w:type="dxa"/>
            <w:shd w:val="clear" w:color="auto" w:fill="D9D9D9" w:themeFill="background1" w:themeFillShade="D9"/>
            <w:noWrap/>
            <w:hideMark/>
          </w:tcPr>
          <w:p w14:paraId="598A5CD0" w14:textId="1B518CC6" w:rsidR="00C17786" w:rsidRPr="00E774B7" w:rsidRDefault="006A14FB" w:rsidP="00255EFA">
            <w:pPr>
              <w:jc w:val="center"/>
              <w:rPr>
                <w:rFonts w:ascii="Times New Roman" w:hAnsi="Times New Roman" w:cs="Times New Roman"/>
                <w:lang w:val="en-GB"/>
              </w:rPr>
            </w:pPr>
            <w:r>
              <w:rPr>
                <w:rFonts w:ascii="Times New Roman" w:hAnsi="Times New Roman" w:cs="Times New Roman"/>
                <w:lang w:val="en-GB"/>
              </w:rPr>
              <w:t>43,293</w:t>
            </w:r>
          </w:p>
        </w:tc>
        <w:tc>
          <w:tcPr>
            <w:tcW w:w="989" w:type="dxa"/>
            <w:shd w:val="clear" w:color="auto" w:fill="D9D9D9" w:themeFill="background1" w:themeFillShade="D9"/>
            <w:noWrap/>
            <w:hideMark/>
          </w:tcPr>
          <w:p w14:paraId="2C177A52" w14:textId="77777777" w:rsidR="00C17786" w:rsidRPr="00E774B7" w:rsidRDefault="00C17786" w:rsidP="00255EFA">
            <w:pPr>
              <w:jc w:val="center"/>
              <w:rPr>
                <w:rFonts w:ascii="Times New Roman" w:hAnsi="Times New Roman" w:cs="Times New Roman"/>
                <w:lang w:val="en-GB"/>
              </w:rPr>
            </w:pPr>
            <w:r w:rsidRPr="00E774B7">
              <w:rPr>
                <w:rFonts w:ascii="Times New Roman" w:hAnsi="Times New Roman" w:cs="Times New Roman"/>
                <w:lang w:val="en-GB"/>
              </w:rPr>
              <w:t>9.732133</w:t>
            </w:r>
          </w:p>
        </w:tc>
        <w:tc>
          <w:tcPr>
            <w:tcW w:w="1293" w:type="dxa"/>
            <w:shd w:val="clear" w:color="auto" w:fill="D9D9D9" w:themeFill="background1" w:themeFillShade="D9"/>
            <w:noWrap/>
            <w:hideMark/>
          </w:tcPr>
          <w:p w14:paraId="1BBC5EB4" w14:textId="77777777" w:rsidR="00C17786" w:rsidRPr="00E774B7" w:rsidRDefault="00C17786" w:rsidP="00255EFA">
            <w:pPr>
              <w:jc w:val="center"/>
              <w:rPr>
                <w:rFonts w:ascii="Times New Roman" w:hAnsi="Times New Roman" w:cs="Times New Roman"/>
                <w:lang w:val="en-GB"/>
              </w:rPr>
            </w:pPr>
            <w:r w:rsidRPr="00E774B7">
              <w:rPr>
                <w:rFonts w:ascii="Times New Roman" w:hAnsi="Times New Roman" w:cs="Times New Roman"/>
                <w:lang w:val="en-GB"/>
              </w:rPr>
              <w:t>1.110667</w:t>
            </w:r>
          </w:p>
        </w:tc>
        <w:tc>
          <w:tcPr>
            <w:tcW w:w="1556" w:type="dxa"/>
            <w:shd w:val="clear" w:color="auto" w:fill="D9D9D9" w:themeFill="background1" w:themeFillShade="D9"/>
            <w:noWrap/>
            <w:hideMark/>
          </w:tcPr>
          <w:p w14:paraId="2489DABC" w14:textId="229247EC" w:rsidR="00C17786" w:rsidRPr="00E774B7" w:rsidRDefault="006A14FB" w:rsidP="00255EFA">
            <w:pPr>
              <w:jc w:val="center"/>
              <w:rPr>
                <w:rFonts w:ascii="Times New Roman" w:hAnsi="Times New Roman" w:cs="Times New Roman"/>
                <w:bCs/>
                <w:lang w:val="en-GB"/>
              </w:rPr>
            </w:pPr>
            <w:r>
              <w:rPr>
                <w:rFonts w:ascii="Times New Roman" w:hAnsi="Times New Roman" w:cs="Times New Roman"/>
                <w:bCs/>
                <w:lang w:val="en-GB"/>
              </w:rPr>
              <w:t>38,979</w:t>
            </w:r>
          </w:p>
        </w:tc>
      </w:tr>
      <w:tr w:rsidR="00E97839" w:rsidRPr="00E774B7" w14:paraId="33CEF8FE" w14:textId="77777777" w:rsidTr="005030E3">
        <w:trPr>
          <w:trHeight w:val="374"/>
        </w:trPr>
        <w:tc>
          <w:tcPr>
            <w:tcW w:w="1357" w:type="dxa"/>
            <w:vMerge w:val="restart"/>
            <w:noWrap/>
            <w:hideMark/>
          </w:tcPr>
          <w:p w14:paraId="2B3C71B3" w14:textId="77777777" w:rsidR="00C17786" w:rsidRPr="00E774B7" w:rsidRDefault="007E588B">
            <w:pPr>
              <w:rPr>
                <w:rFonts w:ascii="Times New Roman" w:hAnsi="Times New Roman" w:cs="Times New Roman"/>
                <w:lang w:val="en-GB"/>
              </w:rPr>
            </w:pPr>
            <w:r>
              <w:rPr>
                <w:rFonts w:ascii="Times New Roman" w:hAnsi="Times New Roman" w:cs="Times New Roman"/>
                <w:lang w:val="en-GB"/>
              </w:rPr>
              <w:t>L</w:t>
            </w:r>
            <w:r w:rsidR="00C17786" w:rsidRPr="00E774B7">
              <w:rPr>
                <w:rFonts w:ascii="Times New Roman" w:hAnsi="Times New Roman" w:cs="Times New Roman"/>
                <w:lang w:val="en-GB"/>
              </w:rPr>
              <w:t>ow HR for all-cause mortality from stroke (1.10)</w:t>
            </w:r>
          </w:p>
        </w:tc>
        <w:tc>
          <w:tcPr>
            <w:tcW w:w="961" w:type="dxa"/>
            <w:noWrap/>
            <w:hideMark/>
          </w:tcPr>
          <w:p w14:paraId="48E2AF3A" w14:textId="77777777" w:rsidR="00C17786" w:rsidRPr="00E774B7" w:rsidRDefault="00C17786" w:rsidP="00255EFA">
            <w:pPr>
              <w:rPr>
                <w:rFonts w:ascii="Times New Roman" w:hAnsi="Times New Roman" w:cs="Times New Roman"/>
                <w:lang w:val="en-GB"/>
              </w:rPr>
            </w:pPr>
            <w:r w:rsidRPr="00E774B7">
              <w:rPr>
                <w:rFonts w:ascii="Times New Roman" w:hAnsi="Times New Roman" w:cs="Times New Roman"/>
                <w:lang w:val="en-GB"/>
              </w:rPr>
              <w:t>No UAS</w:t>
            </w:r>
          </w:p>
        </w:tc>
        <w:tc>
          <w:tcPr>
            <w:tcW w:w="1556" w:type="dxa"/>
            <w:noWrap/>
            <w:hideMark/>
          </w:tcPr>
          <w:p w14:paraId="3B691DAF" w14:textId="60DDE0DB" w:rsidR="00C17786" w:rsidRPr="00E774B7" w:rsidRDefault="0092043F" w:rsidP="00255EFA">
            <w:pPr>
              <w:jc w:val="center"/>
              <w:rPr>
                <w:rFonts w:ascii="Times New Roman" w:hAnsi="Times New Roman" w:cs="Times New Roman"/>
                <w:lang w:val="en-GB"/>
              </w:rPr>
            </w:pPr>
            <w:r>
              <w:rPr>
                <w:rFonts w:ascii="Times New Roman" w:hAnsi="Times New Roman" w:cs="Times New Roman"/>
                <w:lang w:val="en-GB"/>
              </w:rPr>
              <w:t>57,213</w:t>
            </w:r>
          </w:p>
        </w:tc>
        <w:tc>
          <w:tcPr>
            <w:tcW w:w="1350" w:type="dxa"/>
            <w:noWrap/>
            <w:hideMark/>
          </w:tcPr>
          <w:p w14:paraId="4AA4A5B4" w14:textId="77777777" w:rsidR="00C17786" w:rsidRPr="00E774B7" w:rsidRDefault="00C17786" w:rsidP="00255EFA">
            <w:pPr>
              <w:jc w:val="center"/>
              <w:rPr>
                <w:rFonts w:ascii="Times New Roman" w:hAnsi="Times New Roman" w:cs="Times New Roman"/>
                <w:lang w:val="en-GB"/>
              </w:rPr>
            </w:pPr>
          </w:p>
        </w:tc>
        <w:tc>
          <w:tcPr>
            <w:tcW w:w="989" w:type="dxa"/>
            <w:noWrap/>
            <w:hideMark/>
          </w:tcPr>
          <w:p w14:paraId="2975D025" w14:textId="77777777" w:rsidR="00C17786" w:rsidRPr="00E774B7" w:rsidRDefault="00C17786" w:rsidP="00255EFA">
            <w:pPr>
              <w:jc w:val="center"/>
              <w:rPr>
                <w:rFonts w:ascii="Times New Roman" w:hAnsi="Times New Roman" w:cs="Times New Roman"/>
                <w:lang w:val="en-GB"/>
              </w:rPr>
            </w:pPr>
            <w:r w:rsidRPr="00E774B7">
              <w:rPr>
                <w:rFonts w:ascii="Times New Roman" w:hAnsi="Times New Roman" w:cs="Times New Roman"/>
                <w:lang w:val="en-GB"/>
              </w:rPr>
              <w:t>9.096067</w:t>
            </w:r>
          </w:p>
        </w:tc>
        <w:tc>
          <w:tcPr>
            <w:tcW w:w="1293" w:type="dxa"/>
            <w:noWrap/>
            <w:hideMark/>
          </w:tcPr>
          <w:p w14:paraId="27BEE88B" w14:textId="77777777" w:rsidR="00C17786" w:rsidRPr="00E774B7" w:rsidRDefault="00C17786" w:rsidP="00255EFA">
            <w:pPr>
              <w:jc w:val="center"/>
              <w:rPr>
                <w:rFonts w:ascii="Times New Roman" w:hAnsi="Times New Roman" w:cs="Times New Roman"/>
                <w:lang w:val="en-GB"/>
              </w:rPr>
            </w:pPr>
          </w:p>
        </w:tc>
        <w:tc>
          <w:tcPr>
            <w:tcW w:w="1556" w:type="dxa"/>
            <w:noWrap/>
            <w:hideMark/>
          </w:tcPr>
          <w:p w14:paraId="61EBF2D0" w14:textId="77777777" w:rsidR="00C17786" w:rsidRPr="00E774B7" w:rsidRDefault="00C17786" w:rsidP="00255EFA">
            <w:pPr>
              <w:jc w:val="center"/>
              <w:rPr>
                <w:rFonts w:ascii="Times New Roman" w:hAnsi="Times New Roman" w:cs="Times New Roman"/>
                <w:bCs/>
                <w:lang w:val="en-GB"/>
              </w:rPr>
            </w:pPr>
          </w:p>
        </w:tc>
      </w:tr>
      <w:tr w:rsidR="00E97839" w:rsidRPr="00E774B7" w14:paraId="7F702252" w14:textId="77777777" w:rsidTr="005030E3">
        <w:trPr>
          <w:trHeight w:val="374"/>
        </w:trPr>
        <w:tc>
          <w:tcPr>
            <w:tcW w:w="1357" w:type="dxa"/>
            <w:vMerge/>
            <w:noWrap/>
            <w:hideMark/>
          </w:tcPr>
          <w:p w14:paraId="2633038A" w14:textId="77777777" w:rsidR="00C17786" w:rsidRPr="00E774B7" w:rsidRDefault="00C17786">
            <w:pPr>
              <w:rPr>
                <w:rFonts w:ascii="Times New Roman" w:hAnsi="Times New Roman" w:cs="Times New Roman"/>
                <w:lang w:val="en-GB"/>
              </w:rPr>
            </w:pPr>
          </w:p>
        </w:tc>
        <w:tc>
          <w:tcPr>
            <w:tcW w:w="961" w:type="dxa"/>
            <w:noWrap/>
            <w:hideMark/>
          </w:tcPr>
          <w:p w14:paraId="0E1B81C1" w14:textId="77777777" w:rsidR="00C17786" w:rsidRPr="00E774B7" w:rsidRDefault="00C17786" w:rsidP="00255EFA">
            <w:pPr>
              <w:rPr>
                <w:rFonts w:ascii="Times New Roman" w:hAnsi="Times New Roman" w:cs="Times New Roman"/>
                <w:lang w:val="en-GB"/>
              </w:rPr>
            </w:pPr>
            <w:r w:rsidRPr="00E774B7">
              <w:rPr>
                <w:rFonts w:ascii="Times New Roman" w:hAnsi="Times New Roman" w:cs="Times New Roman"/>
                <w:lang w:val="en-GB"/>
              </w:rPr>
              <w:t>UAS</w:t>
            </w:r>
          </w:p>
        </w:tc>
        <w:tc>
          <w:tcPr>
            <w:tcW w:w="1556" w:type="dxa"/>
            <w:noWrap/>
            <w:hideMark/>
          </w:tcPr>
          <w:p w14:paraId="504D7A91" w14:textId="3B080D45" w:rsidR="00C17786" w:rsidRPr="00E774B7" w:rsidRDefault="006A2F32" w:rsidP="00255EFA">
            <w:pPr>
              <w:jc w:val="center"/>
              <w:rPr>
                <w:rFonts w:ascii="Times New Roman" w:hAnsi="Times New Roman" w:cs="Times New Roman"/>
                <w:lang w:val="en-GB"/>
              </w:rPr>
            </w:pPr>
            <w:r>
              <w:rPr>
                <w:rFonts w:ascii="Times New Roman" w:hAnsi="Times New Roman" w:cs="Times New Roman"/>
                <w:lang w:val="en-GB"/>
              </w:rPr>
              <w:t>102,600</w:t>
            </w:r>
          </w:p>
        </w:tc>
        <w:tc>
          <w:tcPr>
            <w:tcW w:w="1350" w:type="dxa"/>
            <w:noWrap/>
            <w:hideMark/>
          </w:tcPr>
          <w:p w14:paraId="4763E205" w14:textId="3EF1F67E" w:rsidR="00C17786" w:rsidRPr="00E774B7" w:rsidRDefault="006A2F32" w:rsidP="00255EFA">
            <w:pPr>
              <w:jc w:val="center"/>
              <w:rPr>
                <w:rFonts w:ascii="Times New Roman" w:hAnsi="Times New Roman" w:cs="Times New Roman"/>
                <w:lang w:val="en-GB"/>
              </w:rPr>
            </w:pPr>
            <w:r>
              <w:rPr>
                <w:rFonts w:ascii="Times New Roman" w:hAnsi="Times New Roman" w:cs="Times New Roman"/>
                <w:lang w:val="en-GB"/>
              </w:rPr>
              <w:t>45,388</w:t>
            </w:r>
          </w:p>
        </w:tc>
        <w:tc>
          <w:tcPr>
            <w:tcW w:w="989" w:type="dxa"/>
            <w:noWrap/>
            <w:hideMark/>
          </w:tcPr>
          <w:p w14:paraId="5DE2AF62" w14:textId="77777777" w:rsidR="00C17786" w:rsidRPr="00E774B7" w:rsidRDefault="00C17786" w:rsidP="00255EFA">
            <w:pPr>
              <w:jc w:val="center"/>
              <w:rPr>
                <w:rFonts w:ascii="Times New Roman" w:hAnsi="Times New Roman" w:cs="Times New Roman"/>
                <w:lang w:val="en-GB"/>
              </w:rPr>
            </w:pPr>
            <w:r w:rsidRPr="00E774B7">
              <w:rPr>
                <w:rFonts w:ascii="Times New Roman" w:hAnsi="Times New Roman" w:cs="Times New Roman"/>
                <w:lang w:val="en-GB"/>
              </w:rPr>
              <w:t>10.08873</w:t>
            </w:r>
          </w:p>
        </w:tc>
        <w:tc>
          <w:tcPr>
            <w:tcW w:w="1293" w:type="dxa"/>
            <w:noWrap/>
            <w:hideMark/>
          </w:tcPr>
          <w:p w14:paraId="5C6F2D13" w14:textId="77777777" w:rsidR="00C17786" w:rsidRPr="00E774B7" w:rsidRDefault="00C17786" w:rsidP="00255EFA">
            <w:pPr>
              <w:jc w:val="center"/>
              <w:rPr>
                <w:rFonts w:ascii="Times New Roman" w:hAnsi="Times New Roman" w:cs="Times New Roman"/>
                <w:lang w:val="en-GB"/>
              </w:rPr>
            </w:pPr>
            <w:r w:rsidRPr="00E774B7">
              <w:rPr>
                <w:rFonts w:ascii="Times New Roman" w:hAnsi="Times New Roman" w:cs="Times New Roman"/>
                <w:lang w:val="en-GB"/>
              </w:rPr>
              <w:t>0.992667</w:t>
            </w:r>
          </w:p>
        </w:tc>
        <w:tc>
          <w:tcPr>
            <w:tcW w:w="1556" w:type="dxa"/>
            <w:noWrap/>
            <w:hideMark/>
          </w:tcPr>
          <w:p w14:paraId="30211003" w14:textId="638A2539" w:rsidR="00C17786" w:rsidRPr="00E774B7" w:rsidRDefault="006A2F32" w:rsidP="00255EFA">
            <w:pPr>
              <w:jc w:val="center"/>
              <w:rPr>
                <w:rFonts w:ascii="Times New Roman" w:hAnsi="Times New Roman" w:cs="Times New Roman"/>
                <w:bCs/>
                <w:lang w:val="en-GB"/>
              </w:rPr>
            </w:pPr>
            <w:r>
              <w:rPr>
                <w:rFonts w:ascii="Times New Roman" w:hAnsi="Times New Roman" w:cs="Times New Roman"/>
                <w:bCs/>
                <w:lang w:val="en-GB"/>
              </w:rPr>
              <w:t>45,723</w:t>
            </w:r>
          </w:p>
        </w:tc>
      </w:tr>
      <w:tr w:rsidR="00E97839" w:rsidRPr="00E774B7" w14:paraId="5CFDE7DB" w14:textId="77777777" w:rsidTr="005030E3">
        <w:trPr>
          <w:trHeight w:val="374"/>
        </w:trPr>
        <w:tc>
          <w:tcPr>
            <w:tcW w:w="1357" w:type="dxa"/>
            <w:vMerge w:val="restart"/>
            <w:shd w:val="clear" w:color="auto" w:fill="D9D9D9" w:themeFill="background1" w:themeFillShade="D9"/>
            <w:noWrap/>
            <w:hideMark/>
          </w:tcPr>
          <w:p w14:paraId="0BE19ED3" w14:textId="77777777" w:rsidR="00C17786" w:rsidRPr="00E774B7" w:rsidRDefault="007E588B">
            <w:pPr>
              <w:rPr>
                <w:rFonts w:ascii="Times New Roman" w:hAnsi="Times New Roman" w:cs="Times New Roman"/>
                <w:lang w:val="en-GB"/>
              </w:rPr>
            </w:pPr>
            <w:r>
              <w:rPr>
                <w:rFonts w:ascii="Times New Roman" w:hAnsi="Times New Roman" w:cs="Times New Roman"/>
                <w:lang w:val="en-GB"/>
              </w:rPr>
              <w:t>H</w:t>
            </w:r>
            <w:r w:rsidR="00C17786" w:rsidRPr="00E774B7">
              <w:rPr>
                <w:rFonts w:ascii="Times New Roman" w:hAnsi="Times New Roman" w:cs="Times New Roman"/>
                <w:lang w:val="en-GB"/>
              </w:rPr>
              <w:t>igh HR for all-cause mortality from stroke (2.80)</w:t>
            </w:r>
          </w:p>
        </w:tc>
        <w:tc>
          <w:tcPr>
            <w:tcW w:w="961" w:type="dxa"/>
            <w:shd w:val="clear" w:color="auto" w:fill="D9D9D9" w:themeFill="background1" w:themeFillShade="D9"/>
            <w:noWrap/>
            <w:hideMark/>
          </w:tcPr>
          <w:p w14:paraId="6996C204" w14:textId="77777777" w:rsidR="00C17786" w:rsidRPr="00E774B7" w:rsidRDefault="00C17786" w:rsidP="00255EFA">
            <w:pPr>
              <w:rPr>
                <w:rFonts w:ascii="Times New Roman" w:hAnsi="Times New Roman" w:cs="Times New Roman"/>
                <w:lang w:val="en-GB"/>
              </w:rPr>
            </w:pPr>
            <w:r w:rsidRPr="00E774B7">
              <w:rPr>
                <w:rFonts w:ascii="Times New Roman" w:hAnsi="Times New Roman" w:cs="Times New Roman"/>
                <w:lang w:val="en-GB"/>
              </w:rPr>
              <w:t>No UAS</w:t>
            </w:r>
          </w:p>
        </w:tc>
        <w:tc>
          <w:tcPr>
            <w:tcW w:w="1556" w:type="dxa"/>
            <w:shd w:val="clear" w:color="auto" w:fill="D9D9D9" w:themeFill="background1" w:themeFillShade="D9"/>
            <w:noWrap/>
            <w:hideMark/>
          </w:tcPr>
          <w:p w14:paraId="579E0A97" w14:textId="45C2F9A9" w:rsidR="00C17786" w:rsidRPr="00E774B7" w:rsidRDefault="006A2F32" w:rsidP="00255EFA">
            <w:pPr>
              <w:jc w:val="center"/>
              <w:rPr>
                <w:rFonts w:ascii="Times New Roman" w:hAnsi="Times New Roman" w:cs="Times New Roman"/>
                <w:lang w:val="en-GB"/>
              </w:rPr>
            </w:pPr>
            <w:r>
              <w:rPr>
                <w:rFonts w:ascii="Times New Roman" w:hAnsi="Times New Roman" w:cs="Times New Roman"/>
                <w:lang w:val="en-GB"/>
              </w:rPr>
              <w:t>53,169</w:t>
            </w:r>
          </w:p>
        </w:tc>
        <w:tc>
          <w:tcPr>
            <w:tcW w:w="1350" w:type="dxa"/>
            <w:shd w:val="clear" w:color="auto" w:fill="D9D9D9" w:themeFill="background1" w:themeFillShade="D9"/>
            <w:noWrap/>
            <w:hideMark/>
          </w:tcPr>
          <w:p w14:paraId="65091559" w14:textId="77777777" w:rsidR="00C17786" w:rsidRPr="00E774B7" w:rsidRDefault="00C17786" w:rsidP="00255EFA">
            <w:pPr>
              <w:jc w:val="center"/>
              <w:rPr>
                <w:rFonts w:ascii="Times New Roman" w:hAnsi="Times New Roman" w:cs="Times New Roman"/>
                <w:lang w:val="en-GB"/>
              </w:rPr>
            </w:pPr>
          </w:p>
        </w:tc>
        <w:tc>
          <w:tcPr>
            <w:tcW w:w="989" w:type="dxa"/>
            <w:shd w:val="clear" w:color="auto" w:fill="D9D9D9" w:themeFill="background1" w:themeFillShade="D9"/>
            <w:noWrap/>
            <w:hideMark/>
          </w:tcPr>
          <w:p w14:paraId="2884F703" w14:textId="77777777" w:rsidR="00C17786" w:rsidRPr="00E774B7" w:rsidRDefault="00C17786" w:rsidP="00255EFA">
            <w:pPr>
              <w:jc w:val="center"/>
              <w:rPr>
                <w:rFonts w:ascii="Times New Roman" w:hAnsi="Times New Roman" w:cs="Times New Roman"/>
                <w:lang w:val="en-GB"/>
              </w:rPr>
            </w:pPr>
            <w:r w:rsidRPr="00E774B7">
              <w:rPr>
                <w:rFonts w:ascii="Times New Roman" w:hAnsi="Times New Roman" w:cs="Times New Roman"/>
                <w:lang w:val="en-GB"/>
              </w:rPr>
              <w:t>8.861133</w:t>
            </w:r>
          </w:p>
        </w:tc>
        <w:tc>
          <w:tcPr>
            <w:tcW w:w="1293" w:type="dxa"/>
            <w:shd w:val="clear" w:color="auto" w:fill="D9D9D9" w:themeFill="background1" w:themeFillShade="D9"/>
            <w:noWrap/>
            <w:hideMark/>
          </w:tcPr>
          <w:p w14:paraId="1004F55A" w14:textId="77777777" w:rsidR="00C17786" w:rsidRPr="00E774B7" w:rsidRDefault="00C17786" w:rsidP="00255EFA">
            <w:pPr>
              <w:jc w:val="center"/>
              <w:rPr>
                <w:rFonts w:ascii="Times New Roman" w:hAnsi="Times New Roman" w:cs="Times New Roman"/>
                <w:lang w:val="en-GB"/>
              </w:rPr>
            </w:pPr>
          </w:p>
        </w:tc>
        <w:tc>
          <w:tcPr>
            <w:tcW w:w="1556" w:type="dxa"/>
            <w:shd w:val="clear" w:color="auto" w:fill="D9D9D9" w:themeFill="background1" w:themeFillShade="D9"/>
            <w:noWrap/>
            <w:hideMark/>
          </w:tcPr>
          <w:p w14:paraId="29452735" w14:textId="77777777" w:rsidR="00C17786" w:rsidRPr="00E774B7" w:rsidRDefault="00C17786" w:rsidP="00255EFA">
            <w:pPr>
              <w:jc w:val="center"/>
              <w:rPr>
                <w:rFonts w:ascii="Times New Roman" w:hAnsi="Times New Roman" w:cs="Times New Roman"/>
                <w:bCs/>
                <w:lang w:val="en-GB"/>
              </w:rPr>
            </w:pPr>
          </w:p>
        </w:tc>
      </w:tr>
      <w:tr w:rsidR="00E97839" w:rsidRPr="00E774B7" w14:paraId="12CC3BEF" w14:textId="77777777" w:rsidTr="005030E3">
        <w:trPr>
          <w:trHeight w:val="374"/>
        </w:trPr>
        <w:tc>
          <w:tcPr>
            <w:tcW w:w="1357" w:type="dxa"/>
            <w:vMerge/>
            <w:shd w:val="clear" w:color="auto" w:fill="D9D9D9" w:themeFill="background1" w:themeFillShade="D9"/>
            <w:noWrap/>
            <w:hideMark/>
          </w:tcPr>
          <w:p w14:paraId="13B4A0F7" w14:textId="77777777" w:rsidR="00C17786" w:rsidRPr="00E774B7" w:rsidRDefault="00C17786">
            <w:pPr>
              <w:rPr>
                <w:rFonts w:ascii="Times New Roman" w:hAnsi="Times New Roman" w:cs="Times New Roman"/>
                <w:lang w:val="en-GB"/>
              </w:rPr>
            </w:pPr>
          </w:p>
        </w:tc>
        <w:tc>
          <w:tcPr>
            <w:tcW w:w="961" w:type="dxa"/>
            <w:shd w:val="clear" w:color="auto" w:fill="D9D9D9" w:themeFill="background1" w:themeFillShade="D9"/>
            <w:noWrap/>
            <w:hideMark/>
          </w:tcPr>
          <w:p w14:paraId="138FE67F" w14:textId="77777777" w:rsidR="00C17786" w:rsidRPr="00E774B7" w:rsidRDefault="00C17786" w:rsidP="00255EFA">
            <w:pPr>
              <w:rPr>
                <w:rFonts w:ascii="Times New Roman" w:hAnsi="Times New Roman" w:cs="Times New Roman"/>
                <w:lang w:val="en-GB"/>
              </w:rPr>
            </w:pPr>
            <w:r w:rsidRPr="00E774B7">
              <w:rPr>
                <w:rFonts w:ascii="Times New Roman" w:hAnsi="Times New Roman" w:cs="Times New Roman"/>
                <w:lang w:val="en-GB"/>
              </w:rPr>
              <w:t>UAS</w:t>
            </w:r>
          </w:p>
        </w:tc>
        <w:tc>
          <w:tcPr>
            <w:tcW w:w="1556" w:type="dxa"/>
            <w:shd w:val="clear" w:color="auto" w:fill="D9D9D9" w:themeFill="background1" w:themeFillShade="D9"/>
            <w:noWrap/>
            <w:hideMark/>
          </w:tcPr>
          <w:p w14:paraId="128A438C" w14:textId="63F0AF32" w:rsidR="00C17786" w:rsidRPr="00E774B7" w:rsidRDefault="006A2F32" w:rsidP="00255EFA">
            <w:pPr>
              <w:jc w:val="center"/>
              <w:rPr>
                <w:rFonts w:ascii="Times New Roman" w:hAnsi="Times New Roman" w:cs="Times New Roman"/>
                <w:lang w:val="en-GB"/>
              </w:rPr>
            </w:pPr>
            <w:r>
              <w:rPr>
                <w:rFonts w:ascii="Times New Roman" w:hAnsi="Times New Roman" w:cs="Times New Roman"/>
                <w:lang w:val="en-GB"/>
              </w:rPr>
              <w:t>98,312</w:t>
            </w:r>
          </w:p>
        </w:tc>
        <w:tc>
          <w:tcPr>
            <w:tcW w:w="1350" w:type="dxa"/>
            <w:shd w:val="clear" w:color="auto" w:fill="D9D9D9" w:themeFill="background1" w:themeFillShade="D9"/>
            <w:noWrap/>
            <w:hideMark/>
          </w:tcPr>
          <w:p w14:paraId="5D4E082E" w14:textId="237DF319" w:rsidR="00C17786" w:rsidRPr="00E774B7" w:rsidRDefault="006A2F32" w:rsidP="00255EFA">
            <w:pPr>
              <w:jc w:val="center"/>
              <w:rPr>
                <w:rFonts w:ascii="Times New Roman" w:hAnsi="Times New Roman" w:cs="Times New Roman"/>
                <w:lang w:val="en-GB"/>
              </w:rPr>
            </w:pPr>
            <w:r>
              <w:rPr>
                <w:rFonts w:ascii="Times New Roman" w:hAnsi="Times New Roman" w:cs="Times New Roman"/>
                <w:lang w:val="en-GB"/>
              </w:rPr>
              <w:t>45,143</w:t>
            </w:r>
          </w:p>
        </w:tc>
        <w:tc>
          <w:tcPr>
            <w:tcW w:w="989" w:type="dxa"/>
            <w:shd w:val="clear" w:color="auto" w:fill="D9D9D9" w:themeFill="background1" w:themeFillShade="D9"/>
            <w:noWrap/>
            <w:hideMark/>
          </w:tcPr>
          <w:p w14:paraId="159CC101" w14:textId="77777777" w:rsidR="00C17786" w:rsidRPr="00E774B7" w:rsidRDefault="00C17786" w:rsidP="00255EFA">
            <w:pPr>
              <w:jc w:val="center"/>
              <w:rPr>
                <w:rFonts w:ascii="Times New Roman" w:hAnsi="Times New Roman" w:cs="Times New Roman"/>
                <w:lang w:val="en-GB"/>
              </w:rPr>
            </w:pPr>
            <w:r w:rsidRPr="00E774B7">
              <w:rPr>
                <w:rFonts w:ascii="Times New Roman" w:hAnsi="Times New Roman" w:cs="Times New Roman"/>
                <w:lang w:val="en-GB"/>
              </w:rPr>
              <w:t>9.8865</w:t>
            </w:r>
          </w:p>
        </w:tc>
        <w:tc>
          <w:tcPr>
            <w:tcW w:w="1293" w:type="dxa"/>
            <w:shd w:val="clear" w:color="auto" w:fill="D9D9D9" w:themeFill="background1" w:themeFillShade="D9"/>
            <w:noWrap/>
            <w:hideMark/>
          </w:tcPr>
          <w:p w14:paraId="39A4F33E" w14:textId="77777777" w:rsidR="00C17786" w:rsidRPr="00E774B7" w:rsidRDefault="00C17786" w:rsidP="00255EFA">
            <w:pPr>
              <w:jc w:val="center"/>
              <w:rPr>
                <w:rFonts w:ascii="Times New Roman" w:hAnsi="Times New Roman" w:cs="Times New Roman"/>
                <w:lang w:val="en-GB"/>
              </w:rPr>
            </w:pPr>
            <w:r w:rsidRPr="00E774B7">
              <w:rPr>
                <w:rFonts w:ascii="Times New Roman" w:hAnsi="Times New Roman" w:cs="Times New Roman"/>
                <w:lang w:val="en-GB"/>
              </w:rPr>
              <w:t>1.025367</w:t>
            </w:r>
          </w:p>
        </w:tc>
        <w:tc>
          <w:tcPr>
            <w:tcW w:w="1556" w:type="dxa"/>
            <w:shd w:val="clear" w:color="auto" w:fill="D9D9D9" w:themeFill="background1" w:themeFillShade="D9"/>
            <w:noWrap/>
            <w:hideMark/>
          </w:tcPr>
          <w:p w14:paraId="08146DFD" w14:textId="31E3C912" w:rsidR="00C17786" w:rsidRPr="00E774B7" w:rsidRDefault="006A2F32" w:rsidP="00255EFA">
            <w:pPr>
              <w:jc w:val="center"/>
              <w:rPr>
                <w:rFonts w:ascii="Times New Roman" w:hAnsi="Times New Roman" w:cs="Times New Roman"/>
                <w:bCs/>
                <w:lang w:val="en-GB"/>
              </w:rPr>
            </w:pPr>
            <w:r>
              <w:rPr>
                <w:rFonts w:ascii="Times New Roman" w:hAnsi="Times New Roman" w:cs="Times New Roman"/>
                <w:bCs/>
                <w:lang w:val="en-GB"/>
              </w:rPr>
              <w:t>44,027</w:t>
            </w:r>
          </w:p>
        </w:tc>
      </w:tr>
      <w:tr w:rsidR="00E97839" w:rsidRPr="00E774B7" w14:paraId="7EA1EDB9" w14:textId="77777777" w:rsidTr="005030E3">
        <w:trPr>
          <w:trHeight w:val="374"/>
        </w:trPr>
        <w:tc>
          <w:tcPr>
            <w:tcW w:w="1357" w:type="dxa"/>
            <w:vMerge w:val="restart"/>
            <w:noWrap/>
            <w:hideMark/>
          </w:tcPr>
          <w:p w14:paraId="4023FC11" w14:textId="77777777" w:rsidR="00C17786" w:rsidRPr="00E774B7" w:rsidRDefault="00C17786">
            <w:pPr>
              <w:rPr>
                <w:rFonts w:ascii="Times New Roman" w:hAnsi="Times New Roman" w:cs="Times New Roman"/>
                <w:lang w:val="en-GB"/>
              </w:rPr>
            </w:pPr>
            <w:r w:rsidRPr="00E774B7">
              <w:rPr>
                <w:rFonts w:ascii="Times New Roman" w:hAnsi="Times New Roman" w:cs="Times New Roman"/>
                <w:lang w:val="en-GB"/>
              </w:rPr>
              <w:t>UAS implant cost low (70% of base</w:t>
            </w:r>
            <w:r w:rsidR="007E588B">
              <w:rPr>
                <w:rFonts w:ascii="Times New Roman" w:hAnsi="Times New Roman" w:cs="Times New Roman"/>
                <w:lang w:val="en-GB"/>
              </w:rPr>
              <w:t xml:space="preserve"> </w:t>
            </w:r>
            <w:r w:rsidRPr="00E774B7">
              <w:rPr>
                <w:rFonts w:ascii="Times New Roman" w:hAnsi="Times New Roman" w:cs="Times New Roman"/>
                <w:lang w:val="en-GB"/>
              </w:rPr>
              <w:t>case)</w:t>
            </w:r>
          </w:p>
        </w:tc>
        <w:tc>
          <w:tcPr>
            <w:tcW w:w="961" w:type="dxa"/>
            <w:noWrap/>
            <w:hideMark/>
          </w:tcPr>
          <w:p w14:paraId="3F89F384" w14:textId="77777777" w:rsidR="00C17786" w:rsidRPr="00E774B7" w:rsidRDefault="00C17786" w:rsidP="00255EFA">
            <w:pPr>
              <w:rPr>
                <w:rFonts w:ascii="Times New Roman" w:hAnsi="Times New Roman" w:cs="Times New Roman"/>
                <w:lang w:val="en-GB"/>
              </w:rPr>
            </w:pPr>
            <w:r w:rsidRPr="00E774B7">
              <w:rPr>
                <w:rFonts w:ascii="Times New Roman" w:hAnsi="Times New Roman" w:cs="Times New Roman"/>
                <w:lang w:val="en-GB"/>
              </w:rPr>
              <w:t>No UAS</w:t>
            </w:r>
          </w:p>
        </w:tc>
        <w:tc>
          <w:tcPr>
            <w:tcW w:w="1556" w:type="dxa"/>
            <w:noWrap/>
            <w:hideMark/>
          </w:tcPr>
          <w:p w14:paraId="2A4FD28A" w14:textId="0AA579DB" w:rsidR="00C17786" w:rsidRPr="00E774B7" w:rsidRDefault="00101831" w:rsidP="00255EFA">
            <w:pPr>
              <w:jc w:val="center"/>
              <w:rPr>
                <w:rFonts w:ascii="Times New Roman" w:hAnsi="Times New Roman" w:cs="Times New Roman"/>
                <w:lang w:val="en-GB"/>
              </w:rPr>
            </w:pPr>
            <w:r>
              <w:rPr>
                <w:rFonts w:ascii="Times New Roman" w:hAnsi="Times New Roman" w:cs="Times New Roman"/>
                <w:lang w:val="en-GB"/>
              </w:rPr>
              <w:t>54,151</w:t>
            </w:r>
          </w:p>
        </w:tc>
        <w:tc>
          <w:tcPr>
            <w:tcW w:w="1350" w:type="dxa"/>
            <w:noWrap/>
            <w:hideMark/>
          </w:tcPr>
          <w:p w14:paraId="534CCBD4" w14:textId="77777777" w:rsidR="00C17786" w:rsidRPr="00E774B7" w:rsidRDefault="00C17786" w:rsidP="00255EFA">
            <w:pPr>
              <w:jc w:val="center"/>
              <w:rPr>
                <w:rFonts w:ascii="Times New Roman" w:hAnsi="Times New Roman" w:cs="Times New Roman"/>
                <w:lang w:val="en-GB"/>
              </w:rPr>
            </w:pPr>
          </w:p>
        </w:tc>
        <w:tc>
          <w:tcPr>
            <w:tcW w:w="989" w:type="dxa"/>
            <w:noWrap/>
            <w:hideMark/>
          </w:tcPr>
          <w:p w14:paraId="443459BC" w14:textId="77777777" w:rsidR="00C17786" w:rsidRPr="00E774B7" w:rsidRDefault="00C17786" w:rsidP="00255EFA">
            <w:pPr>
              <w:jc w:val="center"/>
              <w:rPr>
                <w:rFonts w:ascii="Times New Roman" w:hAnsi="Times New Roman" w:cs="Times New Roman"/>
                <w:lang w:val="en-GB"/>
              </w:rPr>
            </w:pPr>
            <w:r w:rsidRPr="00E774B7">
              <w:rPr>
                <w:rFonts w:ascii="Times New Roman" w:hAnsi="Times New Roman" w:cs="Times New Roman"/>
                <w:lang w:val="en-GB"/>
              </w:rPr>
              <w:t>8.919633</w:t>
            </w:r>
          </w:p>
        </w:tc>
        <w:tc>
          <w:tcPr>
            <w:tcW w:w="1293" w:type="dxa"/>
            <w:noWrap/>
            <w:hideMark/>
          </w:tcPr>
          <w:p w14:paraId="27635358" w14:textId="77777777" w:rsidR="00C17786" w:rsidRPr="00E774B7" w:rsidRDefault="00C17786" w:rsidP="00255EFA">
            <w:pPr>
              <w:jc w:val="center"/>
              <w:rPr>
                <w:rFonts w:ascii="Times New Roman" w:hAnsi="Times New Roman" w:cs="Times New Roman"/>
                <w:lang w:val="en-GB"/>
              </w:rPr>
            </w:pPr>
          </w:p>
        </w:tc>
        <w:tc>
          <w:tcPr>
            <w:tcW w:w="1556" w:type="dxa"/>
            <w:noWrap/>
            <w:hideMark/>
          </w:tcPr>
          <w:p w14:paraId="28812CD7" w14:textId="77777777" w:rsidR="00C17786" w:rsidRPr="00E774B7" w:rsidRDefault="00C17786" w:rsidP="00255EFA">
            <w:pPr>
              <w:jc w:val="center"/>
              <w:rPr>
                <w:rFonts w:ascii="Times New Roman" w:hAnsi="Times New Roman" w:cs="Times New Roman"/>
                <w:bCs/>
                <w:lang w:val="en-GB"/>
              </w:rPr>
            </w:pPr>
          </w:p>
        </w:tc>
      </w:tr>
      <w:tr w:rsidR="00E97839" w:rsidRPr="00E774B7" w14:paraId="08D49C6D" w14:textId="77777777" w:rsidTr="005030E3">
        <w:trPr>
          <w:trHeight w:val="375"/>
        </w:trPr>
        <w:tc>
          <w:tcPr>
            <w:tcW w:w="1357" w:type="dxa"/>
            <w:vMerge/>
            <w:noWrap/>
            <w:hideMark/>
          </w:tcPr>
          <w:p w14:paraId="2529C633" w14:textId="77777777" w:rsidR="00C17786" w:rsidRPr="00E774B7" w:rsidRDefault="00C17786">
            <w:pPr>
              <w:rPr>
                <w:rFonts w:ascii="Times New Roman" w:hAnsi="Times New Roman" w:cs="Times New Roman"/>
                <w:lang w:val="en-GB"/>
              </w:rPr>
            </w:pPr>
          </w:p>
        </w:tc>
        <w:tc>
          <w:tcPr>
            <w:tcW w:w="961" w:type="dxa"/>
            <w:noWrap/>
            <w:hideMark/>
          </w:tcPr>
          <w:p w14:paraId="4EA54CE5" w14:textId="77777777" w:rsidR="00C17786" w:rsidRPr="00E774B7" w:rsidRDefault="00C17786" w:rsidP="00255EFA">
            <w:pPr>
              <w:rPr>
                <w:rFonts w:ascii="Times New Roman" w:hAnsi="Times New Roman" w:cs="Times New Roman"/>
                <w:lang w:val="en-GB"/>
              </w:rPr>
            </w:pPr>
            <w:r w:rsidRPr="00E774B7">
              <w:rPr>
                <w:rFonts w:ascii="Times New Roman" w:hAnsi="Times New Roman" w:cs="Times New Roman"/>
                <w:lang w:val="en-GB"/>
              </w:rPr>
              <w:t>UAS</w:t>
            </w:r>
          </w:p>
        </w:tc>
        <w:tc>
          <w:tcPr>
            <w:tcW w:w="1556" w:type="dxa"/>
            <w:noWrap/>
            <w:hideMark/>
          </w:tcPr>
          <w:p w14:paraId="3683DA23" w14:textId="09407086" w:rsidR="00C17786" w:rsidRPr="00E774B7" w:rsidRDefault="00101831" w:rsidP="00255EFA">
            <w:pPr>
              <w:jc w:val="center"/>
              <w:rPr>
                <w:rFonts w:ascii="Times New Roman" w:hAnsi="Times New Roman" w:cs="Times New Roman"/>
                <w:lang w:val="en-GB"/>
              </w:rPr>
            </w:pPr>
            <w:r>
              <w:rPr>
                <w:rFonts w:ascii="Times New Roman" w:hAnsi="Times New Roman" w:cs="Times New Roman"/>
                <w:lang w:val="en-GB"/>
              </w:rPr>
              <w:t>91,493</w:t>
            </w:r>
          </w:p>
        </w:tc>
        <w:tc>
          <w:tcPr>
            <w:tcW w:w="1350" w:type="dxa"/>
            <w:noWrap/>
            <w:hideMark/>
          </w:tcPr>
          <w:p w14:paraId="7B544E99" w14:textId="08296D5F" w:rsidR="00C17786" w:rsidRPr="00E774B7" w:rsidRDefault="00101831" w:rsidP="00255EFA">
            <w:pPr>
              <w:jc w:val="center"/>
              <w:rPr>
                <w:rFonts w:ascii="Times New Roman" w:hAnsi="Times New Roman" w:cs="Times New Roman"/>
                <w:lang w:val="en-GB"/>
              </w:rPr>
            </w:pPr>
            <w:r>
              <w:rPr>
                <w:rFonts w:ascii="Times New Roman" w:hAnsi="Times New Roman" w:cs="Times New Roman"/>
                <w:lang w:val="en-GB"/>
              </w:rPr>
              <w:t>37,341</w:t>
            </w:r>
          </w:p>
        </w:tc>
        <w:tc>
          <w:tcPr>
            <w:tcW w:w="989" w:type="dxa"/>
            <w:noWrap/>
            <w:hideMark/>
          </w:tcPr>
          <w:p w14:paraId="6C583446" w14:textId="77777777" w:rsidR="00C17786" w:rsidRPr="00E774B7" w:rsidRDefault="00C17786" w:rsidP="00255EFA">
            <w:pPr>
              <w:jc w:val="center"/>
              <w:rPr>
                <w:rFonts w:ascii="Times New Roman" w:hAnsi="Times New Roman" w:cs="Times New Roman"/>
                <w:lang w:val="en-GB"/>
              </w:rPr>
            </w:pPr>
            <w:r w:rsidRPr="00E774B7">
              <w:rPr>
                <w:rFonts w:ascii="Times New Roman" w:hAnsi="Times New Roman" w:cs="Times New Roman"/>
                <w:lang w:val="en-GB"/>
              </w:rPr>
              <w:t>9.9368</w:t>
            </w:r>
          </w:p>
        </w:tc>
        <w:tc>
          <w:tcPr>
            <w:tcW w:w="1293" w:type="dxa"/>
            <w:noWrap/>
            <w:hideMark/>
          </w:tcPr>
          <w:p w14:paraId="0EDA4277" w14:textId="77777777" w:rsidR="00C17786" w:rsidRPr="00E774B7" w:rsidRDefault="00C17786" w:rsidP="00255EFA">
            <w:pPr>
              <w:jc w:val="center"/>
              <w:rPr>
                <w:rFonts w:ascii="Times New Roman" w:hAnsi="Times New Roman" w:cs="Times New Roman"/>
                <w:lang w:val="en-GB"/>
              </w:rPr>
            </w:pPr>
            <w:r w:rsidRPr="00E774B7">
              <w:rPr>
                <w:rFonts w:ascii="Times New Roman" w:hAnsi="Times New Roman" w:cs="Times New Roman"/>
                <w:lang w:val="en-GB"/>
              </w:rPr>
              <w:t>1.017167</w:t>
            </w:r>
          </w:p>
        </w:tc>
        <w:tc>
          <w:tcPr>
            <w:tcW w:w="1556" w:type="dxa"/>
            <w:noWrap/>
            <w:hideMark/>
          </w:tcPr>
          <w:p w14:paraId="66348B65" w14:textId="38557AD4" w:rsidR="00C17786" w:rsidRPr="00E774B7" w:rsidRDefault="00101831" w:rsidP="00255EFA">
            <w:pPr>
              <w:jc w:val="center"/>
              <w:rPr>
                <w:rFonts w:ascii="Times New Roman" w:hAnsi="Times New Roman" w:cs="Times New Roman"/>
                <w:bCs/>
                <w:lang w:val="en-GB"/>
              </w:rPr>
            </w:pPr>
            <w:r>
              <w:rPr>
                <w:rFonts w:ascii="Times New Roman" w:hAnsi="Times New Roman" w:cs="Times New Roman"/>
                <w:bCs/>
                <w:lang w:val="en-GB"/>
              </w:rPr>
              <w:t>36,711</w:t>
            </w:r>
          </w:p>
        </w:tc>
      </w:tr>
      <w:tr w:rsidR="00E97839" w:rsidRPr="00E774B7" w14:paraId="757D4633" w14:textId="77777777" w:rsidTr="005030E3">
        <w:trPr>
          <w:trHeight w:val="374"/>
        </w:trPr>
        <w:tc>
          <w:tcPr>
            <w:tcW w:w="1357" w:type="dxa"/>
            <w:vMerge w:val="restart"/>
            <w:shd w:val="clear" w:color="auto" w:fill="D9D9D9" w:themeFill="background1" w:themeFillShade="D9"/>
            <w:noWrap/>
            <w:hideMark/>
          </w:tcPr>
          <w:p w14:paraId="5F81C94D" w14:textId="77777777" w:rsidR="00C17786" w:rsidRPr="00E774B7" w:rsidRDefault="00C17786">
            <w:pPr>
              <w:rPr>
                <w:rFonts w:ascii="Times New Roman" w:hAnsi="Times New Roman" w:cs="Times New Roman"/>
                <w:lang w:val="en-GB"/>
              </w:rPr>
            </w:pPr>
            <w:r w:rsidRPr="00E774B7">
              <w:rPr>
                <w:rFonts w:ascii="Times New Roman" w:hAnsi="Times New Roman" w:cs="Times New Roman"/>
                <w:lang w:val="en-GB"/>
              </w:rPr>
              <w:t>UAS implant cost high (130% of base</w:t>
            </w:r>
            <w:r w:rsidR="007E588B">
              <w:rPr>
                <w:rFonts w:ascii="Times New Roman" w:hAnsi="Times New Roman" w:cs="Times New Roman"/>
                <w:lang w:val="en-GB"/>
              </w:rPr>
              <w:t xml:space="preserve"> </w:t>
            </w:r>
            <w:r w:rsidRPr="00E774B7">
              <w:rPr>
                <w:rFonts w:ascii="Times New Roman" w:hAnsi="Times New Roman" w:cs="Times New Roman"/>
                <w:lang w:val="en-GB"/>
              </w:rPr>
              <w:t>case)</w:t>
            </w:r>
          </w:p>
        </w:tc>
        <w:tc>
          <w:tcPr>
            <w:tcW w:w="961" w:type="dxa"/>
            <w:shd w:val="clear" w:color="auto" w:fill="D9D9D9" w:themeFill="background1" w:themeFillShade="D9"/>
            <w:noWrap/>
            <w:hideMark/>
          </w:tcPr>
          <w:p w14:paraId="111488A9" w14:textId="77777777" w:rsidR="00C17786" w:rsidRPr="00E774B7" w:rsidRDefault="00C17786" w:rsidP="00255EFA">
            <w:pPr>
              <w:rPr>
                <w:rFonts w:ascii="Times New Roman" w:hAnsi="Times New Roman" w:cs="Times New Roman"/>
                <w:lang w:val="en-GB"/>
              </w:rPr>
            </w:pPr>
            <w:r w:rsidRPr="00E774B7">
              <w:rPr>
                <w:rFonts w:ascii="Times New Roman" w:hAnsi="Times New Roman" w:cs="Times New Roman"/>
                <w:lang w:val="en-GB"/>
              </w:rPr>
              <w:t>No UAS</w:t>
            </w:r>
          </w:p>
        </w:tc>
        <w:tc>
          <w:tcPr>
            <w:tcW w:w="1556" w:type="dxa"/>
            <w:shd w:val="clear" w:color="auto" w:fill="D9D9D9" w:themeFill="background1" w:themeFillShade="D9"/>
            <w:noWrap/>
            <w:hideMark/>
          </w:tcPr>
          <w:p w14:paraId="5BCB6E45" w14:textId="4255DC06" w:rsidR="00C17786" w:rsidRPr="00E774B7" w:rsidRDefault="00101831" w:rsidP="00255EFA">
            <w:pPr>
              <w:jc w:val="center"/>
              <w:rPr>
                <w:rFonts w:ascii="Times New Roman" w:hAnsi="Times New Roman" w:cs="Times New Roman"/>
                <w:lang w:val="en-GB"/>
              </w:rPr>
            </w:pPr>
            <w:r>
              <w:rPr>
                <w:rFonts w:ascii="Times New Roman" w:hAnsi="Times New Roman" w:cs="Times New Roman"/>
                <w:lang w:val="en-GB"/>
              </w:rPr>
              <w:t>54,151</w:t>
            </w:r>
          </w:p>
        </w:tc>
        <w:tc>
          <w:tcPr>
            <w:tcW w:w="1350" w:type="dxa"/>
            <w:shd w:val="clear" w:color="auto" w:fill="D9D9D9" w:themeFill="background1" w:themeFillShade="D9"/>
            <w:noWrap/>
            <w:hideMark/>
          </w:tcPr>
          <w:p w14:paraId="265233B8" w14:textId="77777777" w:rsidR="00C17786" w:rsidRPr="00E774B7" w:rsidRDefault="00C17786" w:rsidP="00255EFA">
            <w:pPr>
              <w:jc w:val="center"/>
              <w:rPr>
                <w:rFonts w:ascii="Times New Roman" w:hAnsi="Times New Roman" w:cs="Times New Roman"/>
                <w:lang w:val="en-GB"/>
              </w:rPr>
            </w:pPr>
          </w:p>
        </w:tc>
        <w:tc>
          <w:tcPr>
            <w:tcW w:w="989" w:type="dxa"/>
            <w:shd w:val="clear" w:color="auto" w:fill="D9D9D9" w:themeFill="background1" w:themeFillShade="D9"/>
            <w:noWrap/>
            <w:hideMark/>
          </w:tcPr>
          <w:p w14:paraId="3A96EDD7" w14:textId="77777777" w:rsidR="00C17786" w:rsidRPr="00E774B7" w:rsidRDefault="00C17786" w:rsidP="00255EFA">
            <w:pPr>
              <w:jc w:val="center"/>
              <w:rPr>
                <w:rFonts w:ascii="Times New Roman" w:hAnsi="Times New Roman" w:cs="Times New Roman"/>
                <w:lang w:val="en-GB"/>
              </w:rPr>
            </w:pPr>
            <w:r w:rsidRPr="00E774B7">
              <w:rPr>
                <w:rFonts w:ascii="Times New Roman" w:hAnsi="Times New Roman" w:cs="Times New Roman"/>
                <w:lang w:val="en-GB"/>
              </w:rPr>
              <w:t>8.919633</w:t>
            </w:r>
          </w:p>
        </w:tc>
        <w:tc>
          <w:tcPr>
            <w:tcW w:w="1293" w:type="dxa"/>
            <w:shd w:val="clear" w:color="auto" w:fill="D9D9D9" w:themeFill="background1" w:themeFillShade="D9"/>
            <w:noWrap/>
            <w:hideMark/>
          </w:tcPr>
          <w:p w14:paraId="4B2F1C55" w14:textId="77777777" w:rsidR="00C17786" w:rsidRPr="00E774B7" w:rsidRDefault="00C17786" w:rsidP="00255EFA">
            <w:pPr>
              <w:jc w:val="center"/>
              <w:rPr>
                <w:rFonts w:ascii="Times New Roman" w:hAnsi="Times New Roman" w:cs="Times New Roman"/>
                <w:lang w:val="en-GB"/>
              </w:rPr>
            </w:pPr>
          </w:p>
        </w:tc>
        <w:tc>
          <w:tcPr>
            <w:tcW w:w="1556" w:type="dxa"/>
            <w:shd w:val="clear" w:color="auto" w:fill="D9D9D9" w:themeFill="background1" w:themeFillShade="D9"/>
            <w:noWrap/>
            <w:hideMark/>
          </w:tcPr>
          <w:p w14:paraId="695ED0CD" w14:textId="77777777" w:rsidR="00C17786" w:rsidRPr="00E774B7" w:rsidRDefault="00C17786" w:rsidP="00255EFA">
            <w:pPr>
              <w:jc w:val="center"/>
              <w:rPr>
                <w:rFonts w:ascii="Times New Roman" w:hAnsi="Times New Roman" w:cs="Times New Roman"/>
                <w:bCs/>
                <w:lang w:val="en-GB"/>
              </w:rPr>
            </w:pPr>
          </w:p>
        </w:tc>
      </w:tr>
      <w:tr w:rsidR="00E97839" w:rsidRPr="00E774B7" w14:paraId="1567920E" w14:textId="77777777" w:rsidTr="005030E3">
        <w:trPr>
          <w:trHeight w:val="375"/>
        </w:trPr>
        <w:tc>
          <w:tcPr>
            <w:tcW w:w="1357" w:type="dxa"/>
            <w:vMerge/>
            <w:shd w:val="clear" w:color="auto" w:fill="D9D9D9" w:themeFill="background1" w:themeFillShade="D9"/>
            <w:noWrap/>
            <w:hideMark/>
          </w:tcPr>
          <w:p w14:paraId="61FB0AC9" w14:textId="77777777" w:rsidR="00C17786" w:rsidRPr="00E774B7" w:rsidRDefault="00C17786">
            <w:pPr>
              <w:rPr>
                <w:rFonts w:ascii="Times New Roman" w:hAnsi="Times New Roman" w:cs="Times New Roman"/>
                <w:lang w:val="en-GB"/>
              </w:rPr>
            </w:pPr>
          </w:p>
        </w:tc>
        <w:tc>
          <w:tcPr>
            <w:tcW w:w="961" w:type="dxa"/>
            <w:shd w:val="clear" w:color="auto" w:fill="D9D9D9" w:themeFill="background1" w:themeFillShade="D9"/>
            <w:noWrap/>
            <w:hideMark/>
          </w:tcPr>
          <w:p w14:paraId="76D9AF63" w14:textId="77777777" w:rsidR="00C17786" w:rsidRPr="00E774B7" w:rsidRDefault="00C17786" w:rsidP="00255EFA">
            <w:pPr>
              <w:rPr>
                <w:rFonts w:ascii="Times New Roman" w:hAnsi="Times New Roman" w:cs="Times New Roman"/>
                <w:lang w:val="en-GB"/>
              </w:rPr>
            </w:pPr>
            <w:r w:rsidRPr="00E774B7">
              <w:rPr>
                <w:rFonts w:ascii="Times New Roman" w:hAnsi="Times New Roman" w:cs="Times New Roman"/>
                <w:lang w:val="en-GB"/>
              </w:rPr>
              <w:t>UAS</w:t>
            </w:r>
          </w:p>
        </w:tc>
        <w:tc>
          <w:tcPr>
            <w:tcW w:w="1556" w:type="dxa"/>
            <w:shd w:val="clear" w:color="auto" w:fill="D9D9D9" w:themeFill="background1" w:themeFillShade="D9"/>
            <w:noWrap/>
            <w:hideMark/>
          </w:tcPr>
          <w:p w14:paraId="182A5829" w14:textId="72E6B72E" w:rsidR="00C17786" w:rsidRPr="00E774B7" w:rsidRDefault="00101831" w:rsidP="00255EFA">
            <w:pPr>
              <w:jc w:val="center"/>
              <w:rPr>
                <w:rFonts w:ascii="Times New Roman" w:hAnsi="Times New Roman" w:cs="Times New Roman"/>
                <w:lang w:val="en-GB"/>
              </w:rPr>
            </w:pPr>
            <w:r>
              <w:rPr>
                <w:rFonts w:ascii="Times New Roman" w:hAnsi="Times New Roman" w:cs="Times New Roman"/>
                <w:lang w:val="en-GB"/>
              </w:rPr>
              <w:t>107,203</w:t>
            </w:r>
          </w:p>
        </w:tc>
        <w:tc>
          <w:tcPr>
            <w:tcW w:w="1350" w:type="dxa"/>
            <w:shd w:val="clear" w:color="auto" w:fill="D9D9D9" w:themeFill="background1" w:themeFillShade="D9"/>
            <w:noWrap/>
            <w:hideMark/>
          </w:tcPr>
          <w:p w14:paraId="2B84E5A7" w14:textId="180E5A39" w:rsidR="00C17786" w:rsidRPr="00E774B7" w:rsidRDefault="00101831" w:rsidP="00255EFA">
            <w:pPr>
              <w:jc w:val="center"/>
              <w:rPr>
                <w:rFonts w:ascii="Times New Roman" w:hAnsi="Times New Roman" w:cs="Times New Roman"/>
                <w:lang w:val="en-GB"/>
              </w:rPr>
            </w:pPr>
            <w:r>
              <w:rPr>
                <w:rFonts w:ascii="Times New Roman" w:hAnsi="Times New Roman" w:cs="Times New Roman"/>
                <w:lang w:val="en-GB"/>
              </w:rPr>
              <w:t>53,052</w:t>
            </w:r>
          </w:p>
        </w:tc>
        <w:tc>
          <w:tcPr>
            <w:tcW w:w="989" w:type="dxa"/>
            <w:shd w:val="clear" w:color="auto" w:fill="D9D9D9" w:themeFill="background1" w:themeFillShade="D9"/>
            <w:noWrap/>
            <w:hideMark/>
          </w:tcPr>
          <w:p w14:paraId="246AF975" w14:textId="77777777" w:rsidR="00C17786" w:rsidRPr="00E774B7" w:rsidRDefault="00C17786" w:rsidP="00255EFA">
            <w:pPr>
              <w:jc w:val="center"/>
              <w:rPr>
                <w:rFonts w:ascii="Times New Roman" w:hAnsi="Times New Roman" w:cs="Times New Roman"/>
                <w:lang w:val="en-GB"/>
              </w:rPr>
            </w:pPr>
            <w:r w:rsidRPr="00E774B7">
              <w:rPr>
                <w:rFonts w:ascii="Times New Roman" w:hAnsi="Times New Roman" w:cs="Times New Roman"/>
                <w:lang w:val="en-GB"/>
              </w:rPr>
              <w:t>9.9368</w:t>
            </w:r>
          </w:p>
        </w:tc>
        <w:tc>
          <w:tcPr>
            <w:tcW w:w="1293" w:type="dxa"/>
            <w:shd w:val="clear" w:color="auto" w:fill="D9D9D9" w:themeFill="background1" w:themeFillShade="D9"/>
            <w:noWrap/>
            <w:hideMark/>
          </w:tcPr>
          <w:p w14:paraId="36F0C36A" w14:textId="77777777" w:rsidR="00C17786" w:rsidRPr="00E774B7" w:rsidRDefault="00C17786" w:rsidP="00255EFA">
            <w:pPr>
              <w:jc w:val="center"/>
              <w:rPr>
                <w:rFonts w:ascii="Times New Roman" w:hAnsi="Times New Roman" w:cs="Times New Roman"/>
                <w:lang w:val="en-GB"/>
              </w:rPr>
            </w:pPr>
            <w:r w:rsidRPr="00E774B7">
              <w:rPr>
                <w:rFonts w:ascii="Times New Roman" w:hAnsi="Times New Roman" w:cs="Times New Roman"/>
                <w:lang w:val="en-GB"/>
              </w:rPr>
              <w:t>1.017167</w:t>
            </w:r>
          </w:p>
        </w:tc>
        <w:tc>
          <w:tcPr>
            <w:tcW w:w="1556" w:type="dxa"/>
            <w:shd w:val="clear" w:color="auto" w:fill="D9D9D9" w:themeFill="background1" w:themeFillShade="D9"/>
            <w:noWrap/>
            <w:hideMark/>
          </w:tcPr>
          <w:p w14:paraId="4D857F0A" w14:textId="79A7EF95" w:rsidR="00C17786" w:rsidRPr="00E774B7" w:rsidRDefault="00101831" w:rsidP="00255EFA">
            <w:pPr>
              <w:jc w:val="center"/>
              <w:rPr>
                <w:rFonts w:ascii="Times New Roman" w:hAnsi="Times New Roman" w:cs="Times New Roman"/>
                <w:bCs/>
                <w:lang w:val="en-GB"/>
              </w:rPr>
            </w:pPr>
            <w:r>
              <w:rPr>
                <w:rFonts w:ascii="Times New Roman" w:hAnsi="Times New Roman" w:cs="Times New Roman"/>
                <w:bCs/>
                <w:lang w:val="en-GB"/>
              </w:rPr>
              <w:t>52,157</w:t>
            </w:r>
          </w:p>
        </w:tc>
      </w:tr>
      <w:tr w:rsidR="00E97839" w:rsidRPr="00E774B7" w14:paraId="0ABC8A2C" w14:textId="77777777" w:rsidTr="005030E3">
        <w:trPr>
          <w:trHeight w:val="374"/>
        </w:trPr>
        <w:tc>
          <w:tcPr>
            <w:tcW w:w="1357" w:type="dxa"/>
            <w:vMerge w:val="restart"/>
            <w:noWrap/>
            <w:hideMark/>
          </w:tcPr>
          <w:p w14:paraId="415ADA62" w14:textId="77777777" w:rsidR="00C17786" w:rsidRPr="00E774B7" w:rsidRDefault="00C17786">
            <w:pPr>
              <w:rPr>
                <w:rFonts w:ascii="Times New Roman" w:hAnsi="Times New Roman" w:cs="Times New Roman"/>
                <w:lang w:val="en-GB"/>
              </w:rPr>
            </w:pPr>
            <w:r w:rsidRPr="00E774B7">
              <w:rPr>
                <w:rFonts w:ascii="Times New Roman" w:hAnsi="Times New Roman" w:cs="Times New Roman"/>
                <w:lang w:val="en-GB"/>
              </w:rPr>
              <w:t>UAS replacement cost low (70% of base</w:t>
            </w:r>
            <w:r w:rsidR="007E588B">
              <w:rPr>
                <w:rFonts w:ascii="Times New Roman" w:hAnsi="Times New Roman" w:cs="Times New Roman"/>
                <w:lang w:val="en-GB"/>
              </w:rPr>
              <w:t xml:space="preserve"> </w:t>
            </w:r>
            <w:r w:rsidRPr="00E774B7">
              <w:rPr>
                <w:rFonts w:ascii="Times New Roman" w:hAnsi="Times New Roman" w:cs="Times New Roman"/>
                <w:lang w:val="en-GB"/>
              </w:rPr>
              <w:t>case)</w:t>
            </w:r>
          </w:p>
        </w:tc>
        <w:tc>
          <w:tcPr>
            <w:tcW w:w="961" w:type="dxa"/>
            <w:noWrap/>
            <w:hideMark/>
          </w:tcPr>
          <w:p w14:paraId="5578BD63" w14:textId="77777777" w:rsidR="00C17786" w:rsidRPr="00E774B7" w:rsidRDefault="00C17786" w:rsidP="00255EFA">
            <w:pPr>
              <w:rPr>
                <w:rFonts w:ascii="Times New Roman" w:hAnsi="Times New Roman" w:cs="Times New Roman"/>
                <w:lang w:val="en-GB"/>
              </w:rPr>
            </w:pPr>
            <w:r w:rsidRPr="00E774B7">
              <w:rPr>
                <w:rFonts w:ascii="Times New Roman" w:hAnsi="Times New Roman" w:cs="Times New Roman"/>
                <w:lang w:val="en-GB"/>
              </w:rPr>
              <w:t>No UAS</w:t>
            </w:r>
          </w:p>
        </w:tc>
        <w:tc>
          <w:tcPr>
            <w:tcW w:w="1556" w:type="dxa"/>
            <w:noWrap/>
            <w:hideMark/>
          </w:tcPr>
          <w:p w14:paraId="14066C5D" w14:textId="3A9F0DC8" w:rsidR="00C17786" w:rsidRPr="00E774B7" w:rsidRDefault="00101831" w:rsidP="00255EFA">
            <w:pPr>
              <w:jc w:val="center"/>
              <w:rPr>
                <w:rFonts w:ascii="Times New Roman" w:hAnsi="Times New Roman" w:cs="Times New Roman"/>
                <w:lang w:val="en-GB"/>
              </w:rPr>
            </w:pPr>
            <w:r>
              <w:rPr>
                <w:rFonts w:ascii="Times New Roman" w:hAnsi="Times New Roman" w:cs="Times New Roman"/>
                <w:lang w:val="en-GB"/>
              </w:rPr>
              <w:t>54,151</w:t>
            </w:r>
          </w:p>
        </w:tc>
        <w:tc>
          <w:tcPr>
            <w:tcW w:w="1350" w:type="dxa"/>
            <w:noWrap/>
            <w:hideMark/>
          </w:tcPr>
          <w:p w14:paraId="5577E6C1" w14:textId="77777777" w:rsidR="00C17786" w:rsidRPr="00E774B7" w:rsidRDefault="00C17786" w:rsidP="00255EFA">
            <w:pPr>
              <w:jc w:val="center"/>
              <w:rPr>
                <w:rFonts w:ascii="Times New Roman" w:hAnsi="Times New Roman" w:cs="Times New Roman"/>
                <w:lang w:val="en-GB"/>
              </w:rPr>
            </w:pPr>
          </w:p>
        </w:tc>
        <w:tc>
          <w:tcPr>
            <w:tcW w:w="989" w:type="dxa"/>
            <w:noWrap/>
            <w:hideMark/>
          </w:tcPr>
          <w:p w14:paraId="73DC5214" w14:textId="77777777" w:rsidR="00C17786" w:rsidRPr="00E774B7" w:rsidRDefault="00C17786" w:rsidP="00255EFA">
            <w:pPr>
              <w:jc w:val="center"/>
              <w:rPr>
                <w:rFonts w:ascii="Times New Roman" w:hAnsi="Times New Roman" w:cs="Times New Roman"/>
                <w:lang w:val="en-GB"/>
              </w:rPr>
            </w:pPr>
            <w:r w:rsidRPr="00E774B7">
              <w:rPr>
                <w:rFonts w:ascii="Times New Roman" w:hAnsi="Times New Roman" w:cs="Times New Roman"/>
                <w:lang w:val="en-GB"/>
              </w:rPr>
              <w:t>8.919633</w:t>
            </w:r>
          </w:p>
        </w:tc>
        <w:tc>
          <w:tcPr>
            <w:tcW w:w="1293" w:type="dxa"/>
            <w:noWrap/>
            <w:hideMark/>
          </w:tcPr>
          <w:p w14:paraId="6645AC8B" w14:textId="77777777" w:rsidR="00C17786" w:rsidRPr="00E774B7" w:rsidRDefault="00C17786" w:rsidP="00255EFA">
            <w:pPr>
              <w:jc w:val="center"/>
              <w:rPr>
                <w:rFonts w:ascii="Times New Roman" w:hAnsi="Times New Roman" w:cs="Times New Roman"/>
                <w:lang w:val="en-GB"/>
              </w:rPr>
            </w:pPr>
          </w:p>
        </w:tc>
        <w:tc>
          <w:tcPr>
            <w:tcW w:w="1556" w:type="dxa"/>
            <w:noWrap/>
            <w:hideMark/>
          </w:tcPr>
          <w:p w14:paraId="19F94443" w14:textId="77777777" w:rsidR="00C17786" w:rsidRPr="00E774B7" w:rsidRDefault="00C17786" w:rsidP="00255EFA">
            <w:pPr>
              <w:jc w:val="center"/>
              <w:rPr>
                <w:rFonts w:ascii="Times New Roman" w:hAnsi="Times New Roman" w:cs="Times New Roman"/>
                <w:bCs/>
                <w:lang w:val="en-GB"/>
              </w:rPr>
            </w:pPr>
          </w:p>
        </w:tc>
      </w:tr>
      <w:tr w:rsidR="00E97839" w:rsidRPr="00E774B7" w14:paraId="0DFBF2FA" w14:textId="77777777" w:rsidTr="005030E3">
        <w:trPr>
          <w:trHeight w:val="375"/>
        </w:trPr>
        <w:tc>
          <w:tcPr>
            <w:tcW w:w="1357" w:type="dxa"/>
            <w:vMerge/>
            <w:noWrap/>
            <w:hideMark/>
          </w:tcPr>
          <w:p w14:paraId="7E0D6690" w14:textId="77777777" w:rsidR="00C17786" w:rsidRPr="00E774B7" w:rsidRDefault="00C17786">
            <w:pPr>
              <w:rPr>
                <w:rFonts w:ascii="Times New Roman" w:hAnsi="Times New Roman" w:cs="Times New Roman"/>
                <w:lang w:val="en-GB"/>
              </w:rPr>
            </w:pPr>
          </w:p>
        </w:tc>
        <w:tc>
          <w:tcPr>
            <w:tcW w:w="961" w:type="dxa"/>
            <w:noWrap/>
            <w:hideMark/>
          </w:tcPr>
          <w:p w14:paraId="6324A56F" w14:textId="77777777" w:rsidR="00C17786" w:rsidRPr="00E774B7" w:rsidRDefault="00C17786" w:rsidP="00255EFA">
            <w:pPr>
              <w:rPr>
                <w:rFonts w:ascii="Times New Roman" w:hAnsi="Times New Roman" w:cs="Times New Roman"/>
                <w:lang w:val="en-GB"/>
              </w:rPr>
            </w:pPr>
            <w:r w:rsidRPr="00E774B7">
              <w:rPr>
                <w:rFonts w:ascii="Times New Roman" w:hAnsi="Times New Roman" w:cs="Times New Roman"/>
                <w:lang w:val="en-GB"/>
              </w:rPr>
              <w:t>UAS</w:t>
            </w:r>
          </w:p>
        </w:tc>
        <w:tc>
          <w:tcPr>
            <w:tcW w:w="1556" w:type="dxa"/>
            <w:noWrap/>
            <w:hideMark/>
          </w:tcPr>
          <w:p w14:paraId="0FEB8EBC" w14:textId="02E085CE" w:rsidR="00C17786" w:rsidRPr="00E774B7" w:rsidRDefault="00101831" w:rsidP="00255EFA">
            <w:pPr>
              <w:jc w:val="center"/>
              <w:rPr>
                <w:rFonts w:ascii="Times New Roman" w:hAnsi="Times New Roman" w:cs="Times New Roman"/>
                <w:lang w:val="en-GB"/>
              </w:rPr>
            </w:pPr>
            <w:r>
              <w:rPr>
                <w:rFonts w:ascii="Times New Roman" w:hAnsi="Times New Roman" w:cs="Times New Roman"/>
                <w:lang w:val="en-GB"/>
              </w:rPr>
              <w:t>94,059</w:t>
            </w:r>
          </w:p>
        </w:tc>
        <w:tc>
          <w:tcPr>
            <w:tcW w:w="1350" w:type="dxa"/>
            <w:noWrap/>
            <w:hideMark/>
          </w:tcPr>
          <w:p w14:paraId="5ACF7BFE" w14:textId="7A79E2A2" w:rsidR="00C17786" w:rsidRPr="00E774B7" w:rsidRDefault="00101831" w:rsidP="00255EFA">
            <w:pPr>
              <w:jc w:val="center"/>
              <w:rPr>
                <w:rFonts w:ascii="Times New Roman" w:hAnsi="Times New Roman" w:cs="Times New Roman"/>
                <w:lang w:val="en-GB"/>
              </w:rPr>
            </w:pPr>
            <w:r>
              <w:rPr>
                <w:rFonts w:ascii="Times New Roman" w:hAnsi="Times New Roman" w:cs="Times New Roman"/>
                <w:lang w:val="en-GB"/>
              </w:rPr>
              <w:t>39,907</w:t>
            </w:r>
          </w:p>
        </w:tc>
        <w:tc>
          <w:tcPr>
            <w:tcW w:w="989" w:type="dxa"/>
            <w:noWrap/>
            <w:hideMark/>
          </w:tcPr>
          <w:p w14:paraId="64D493DE" w14:textId="77777777" w:rsidR="00C17786" w:rsidRPr="00E774B7" w:rsidRDefault="00C17786" w:rsidP="00255EFA">
            <w:pPr>
              <w:jc w:val="center"/>
              <w:rPr>
                <w:rFonts w:ascii="Times New Roman" w:hAnsi="Times New Roman" w:cs="Times New Roman"/>
                <w:lang w:val="en-GB"/>
              </w:rPr>
            </w:pPr>
            <w:r w:rsidRPr="00E774B7">
              <w:rPr>
                <w:rFonts w:ascii="Times New Roman" w:hAnsi="Times New Roman" w:cs="Times New Roman"/>
                <w:lang w:val="en-GB"/>
              </w:rPr>
              <w:t>9.9368</w:t>
            </w:r>
          </w:p>
        </w:tc>
        <w:tc>
          <w:tcPr>
            <w:tcW w:w="1293" w:type="dxa"/>
            <w:noWrap/>
            <w:hideMark/>
          </w:tcPr>
          <w:p w14:paraId="4A398842" w14:textId="77777777" w:rsidR="00C17786" w:rsidRPr="00E774B7" w:rsidRDefault="00C17786" w:rsidP="00255EFA">
            <w:pPr>
              <w:jc w:val="center"/>
              <w:rPr>
                <w:rFonts w:ascii="Times New Roman" w:hAnsi="Times New Roman" w:cs="Times New Roman"/>
                <w:lang w:val="en-GB"/>
              </w:rPr>
            </w:pPr>
            <w:r w:rsidRPr="00E774B7">
              <w:rPr>
                <w:rFonts w:ascii="Times New Roman" w:hAnsi="Times New Roman" w:cs="Times New Roman"/>
                <w:lang w:val="en-GB"/>
              </w:rPr>
              <w:t>1.017167</w:t>
            </w:r>
          </w:p>
        </w:tc>
        <w:tc>
          <w:tcPr>
            <w:tcW w:w="1556" w:type="dxa"/>
            <w:noWrap/>
            <w:hideMark/>
          </w:tcPr>
          <w:p w14:paraId="1C2D394D" w14:textId="30F866E7" w:rsidR="00C17786" w:rsidRPr="00E774B7" w:rsidRDefault="00101831" w:rsidP="00255EFA">
            <w:pPr>
              <w:jc w:val="center"/>
              <w:rPr>
                <w:rFonts w:ascii="Times New Roman" w:hAnsi="Times New Roman" w:cs="Times New Roman"/>
                <w:bCs/>
                <w:lang w:val="en-GB"/>
              </w:rPr>
            </w:pPr>
            <w:r>
              <w:rPr>
                <w:rFonts w:ascii="Times New Roman" w:hAnsi="Times New Roman" w:cs="Times New Roman"/>
                <w:bCs/>
                <w:lang w:val="en-GB"/>
              </w:rPr>
              <w:t>39,234</w:t>
            </w:r>
          </w:p>
        </w:tc>
      </w:tr>
      <w:tr w:rsidR="00E97839" w:rsidRPr="00E774B7" w14:paraId="363566B4" w14:textId="77777777" w:rsidTr="005030E3">
        <w:trPr>
          <w:trHeight w:val="374"/>
        </w:trPr>
        <w:tc>
          <w:tcPr>
            <w:tcW w:w="1357" w:type="dxa"/>
            <w:vMerge w:val="restart"/>
            <w:shd w:val="clear" w:color="auto" w:fill="D9D9D9" w:themeFill="background1" w:themeFillShade="D9"/>
            <w:noWrap/>
            <w:hideMark/>
          </w:tcPr>
          <w:p w14:paraId="15A5168C" w14:textId="77777777" w:rsidR="00C17786" w:rsidRPr="00E774B7" w:rsidRDefault="00C17786">
            <w:pPr>
              <w:rPr>
                <w:rFonts w:ascii="Times New Roman" w:hAnsi="Times New Roman" w:cs="Times New Roman"/>
                <w:lang w:val="en-GB"/>
              </w:rPr>
            </w:pPr>
            <w:r w:rsidRPr="00E774B7">
              <w:rPr>
                <w:rFonts w:ascii="Times New Roman" w:hAnsi="Times New Roman" w:cs="Times New Roman"/>
                <w:lang w:val="en-GB"/>
              </w:rPr>
              <w:t>UAS replacement cost high (130% of base</w:t>
            </w:r>
            <w:r w:rsidR="007E588B">
              <w:rPr>
                <w:rFonts w:ascii="Times New Roman" w:hAnsi="Times New Roman" w:cs="Times New Roman"/>
                <w:lang w:val="en-GB"/>
              </w:rPr>
              <w:t xml:space="preserve"> </w:t>
            </w:r>
            <w:r w:rsidRPr="00E774B7">
              <w:rPr>
                <w:rFonts w:ascii="Times New Roman" w:hAnsi="Times New Roman" w:cs="Times New Roman"/>
                <w:lang w:val="en-GB"/>
              </w:rPr>
              <w:t>case)</w:t>
            </w:r>
          </w:p>
        </w:tc>
        <w:tc>
          <w:tcPr>
            <w:tcW w:w="961" w:type="dxa"/>
            <w:shd w:val="clear" w:color="auto" w:fill="D9D9D9" w:themeFill="background1" w:themeFillShade="D9"/>
            <w:noWrap/>
            <w:hideMark/>
          </w:tcPr>
          <w:p w14:paraId="795EB566" w14:textId="77777777" w:rsidR="00C17786" w:rsidRPr="00E774B7" w:rsidRDefault="00C17786" w:rsidP="00255EFA">
            <w:pPr>
              <w:rPr>
                <w:rFonts w:ascii="Times New Roman" w:hAnsi="Times New Roman" w:cs="Times New Roman"/>
                <w:lang w:val="en-GB"/>
              </w:rPr>
            </w:pPr>
            <w:r w:rsidRPr="00E774B7">
              <w:rPr>
                <w:rFonts w:ascii="Times New Roman" w:hAnsi="Times New Roman" w:cs="Times New Roman"/>
                <w:lang w:val="en-GB"/>
              </w:rPr>
              <w:t>No UAS</w:t>
            </w:r>
          </w:p>
        </w:tc>
        <w:tc>
          <w:tcPr>
            <w:tcW w:w="1556" w:type="dxa"/>
            <w:shd w:val="clear" w:color="auto" w:fill="D9D9D9" w:themeFill="background1" w:themeFillShade="D9"/>
            <w:noWrap/>
            <w:hideMark/>
          </w:tcPr>
          <w:p w14:paraId="41620144" w14:textId="449074AC" w:rsidR="00C17786" w:rsidRPr="00E774B7" w:rsidRDefault="00101831" w:rsidP="00255EFA">
            <w:pPr>
              <w:jc w:val="center"/>
              <w:rPr>
                <w:rFonts w:ascii="Times New Roman" w:hAnsi="Times New Roman" w:cs="Times New Roman"/>
                <w:lang w:val="en-GB"/>
              </w:rPr>
            </w:pPr>
            <w:r>
              <w:rPr>
                <w:rFonts w:ascii="Times New Roman" w:hAnsi="Times New Roman" w:cs="Times New Roman"/>
                <w:lang w:val="en-GB"/>
              </w:rPr>
              <w:t>54,151</w:t>
            </w:r>
          </w:p>
        </w:tc>
        <w:tc>
          <w:tcPr>
            <w:tcW w:w="1350" w:type="dxa"/>
            <w:shd w:val="clear" w:color="auto" w:fill="D9D9D9" w:themeFill="background1" w:themeFillShade="D9"/>
            <w:noWrap/>
            <w:hideMark/>
          </w:tcPr>
          <w:p w14:paraId="67D7673E" w14:textId="77777777" w:rsidR="00C17786" w:rsidRPr="00E774B7" w:rsidRDefault="00C17786" w:rsidP="00255EFA">
            <w:pPr>
              <w:jc w:val="center"/>
              <w:rPr>
                <w:rFonts w:ascii="Times New Roman" w:hAnsi="Times New Roman" w:cs="Times New Roman"/>
                <w:lang w:val="en-GB"/>
              </w:rPr>
            </w:pPr>
          </w:p>
        </w:tc>
        <w:tc>
          <w:tcPr>
            <w:tcW w:w="989" w:type="dxa"/>
            <w:shd w:val="clear" w:color="auto" w:fill="D9D9D9" w:themeFill="background1" w:themeFillShade="D9"/>
            <w:noWrap/>
            <w:hideMark/>
          </w:tcPr>
          <w:p w14:paraId="4DA091AF" w14:textId="77777777" w:rsidR="00C17786" w:rsidRPr="00E774B7" w:rsidRDefault="00C17786" w:rsidP="00255EFA">
            <w:pPr>
              <w:jc w:val="center"/>
              <w:rPr>
                <w:rFonts w:ascii="Times New Roman" w:hAnsi="Times New Roman" w:cs="Times New Roman"/>
                <w:lang w:val="en-GB"/>
              </w:rPr>
            </w:pPr>
            <w:r w:rsidRPr="00E774B7">
              <w:rPr>
                <w:rFonts w:ascii="Times New Roman" w:hAnsi="Times New Roman" w:cs="Times New Roman"/>
                <w:lang w:val="en-GB"/>
              </w:rPr>
              <w:t>8.919633</w:t>
            </w:r>
          </w:p>
        </w:tc>
        <w:tc>
          <w:tcPr>
            <w:tcW w:w="1293" w:type="dxa"/>
            <w:shd w:val="clear" w:color="auto" w:fill="D9D9D9" w:themeFill="background1" w:themeFillShade="D9"/>
            <w:noWrap/>
            <w:hideMark/>
          </w:tcPr>
          <w:p w14:paraId="2401D073" w14:textId="77777777" w:rsidR="00C17786" w:rsidRPr="00E774B7" w:rsidRDefault="00C17786" w:rsidP="00255EFA">
            <w:pPr>
              <w:jc w:val="center"/>
              <w:rPr>
                <w:rFonts w:ascii="Times New Roman" w:hAnsi="Times New Roman" w:cs="Times New Roman"/>
                <w:lang w:val="en-GB"/>
              </w:rPr>
            </w:pPr>
          </w:p>
        </w:tc>
        <w:tc>
          <w:tcPr>
            <w:tcW w:w="1556" w:type="dxa"/>
            <w:shd w:val="clear" w:color="auto" w:fill="D9D9D9" w:themeFill="background1" w:themeFillShade="D9"/>
            <w:noWrap/>
            <w:hideMark/>
          </w:tcPr>
          <w:p w14:paraId="74A69880" w14:textId="77777777" w:rsidR="00C17786" w:rsidRPr="00E774B7" w:rsidRDefault="00C17786" w:rsidP="00255EFA">
            <w:pPr>
              <w:jc w:val="center"/>
              <w:rPr>
                <w:rFonts w:ascii="Times New Roman" w:hAnsi="Times New Roman" w:cs="Times New Roman"/>
                <w:bCs/>
                <w:lang w:val="en-GB"/>
              </w:rPr>
            </w:pPr>
          </w:p>
        </w:tc>
      </w:tr>
      <w:tr w:rsidR="00E97839" w:rsidRPr="00E774B7" w14:paraId="668CBFEB" w14:textId="77777777" w:rsidTr="005030E3">
        <w:trPr>
          <w:trHeight w:val="375"/>
        </w:trPr>
        <w:tc>
          <w:tcPr>
            <w:tcW w:w="1357" w:type="dxa"/>
            <w:vMerge/>
            <w:shd w:val="clear" w:color="auto" w:fill="D9D9D9" w:themeFill="background1" w:themeFillShade="D9"/>
            <w:noWrap/>
            <w:hideMark/>
          </w:tcPr>
          <w:p w14:paraId="39B1D923" w14:textId="77777777" w:rsidR="00C17786" w:rsidRPr="00E774B7" w:rsidRDefault="00C17786">
            <w:pPr>
              <w:rPr>
                <w:rFonts w:ascii="Times New Roman" w:hAnsi="Times New Roman" w:cs="Times New Roman"/>
                <w:lang w:val="en-GB"/>
              </w:rPr>
            </w:pPr>
          </w:p>
        </w:tc>
        <w:tc>
          <w:tcPr>
            <w:tcW w:w="961" w:type="dxa"/>
            <w:shd w:val="clear" w:color="auto" w:fill="D9D9D9" w:themeFill="background1" w:themeFillShade="D9"/>
            <w:noWrap/>
            <w:hideMark/>
          </w:tcPr>
          <w:p w14:paraId="76E3F412" w14:textId="77777777" w:rsidR="00C17786" w:rsidRPr="00E774B7" w:rsidRDefault="00C17786" w:rsidP="00255EFA">
            <w:pPr>
              <w:rPr>
                <w:rFonts w:ascii="Times New Roman" w:hAnsi="Times New Roman" w:cs="Times New Roman"/>
                <w:lang w:val="en-GB"/>
              </w:rPr>
            </w:pPr>
            <w:r w:rsidRPr="00E774B7">
              <w:rPr>
                <w:rFonts w:ascii="Times New Roman" w:hAnsi="Times New Roman" w:cs="Times New Roman"/>
                <w:lang w:val="en-GB"/>
              </w:rPr>
              <w:t>UAS</w:t>
            </w:r>
          </w:p>
        </w:tc>
        <w:tc>
          <w:tcPr>
            <w:tcW w:w="1556" w:type="dxa"/>
            <w:shd w:val="clear" w:color="auto" w:fill="D9D9D9" w:themeFill="background1" w:themeFillShade="D9"/>
            <w:noWrap/>
            <w:hideMark/>
          </w:tcPr>
          <w:p w14:paraId="22174702" w14:textId="74D8D2A2" w:rsidR="00C17786" w:rsidRPr="00E774B7" w:rsidRDefault="00101831" w:rsidP="00255EFA">
            <w:pPr>
              <w:jc w:val="center"/>
              <w:rPr>
                <w:rFonts w:ascii="Times New Roman" w:hAnsi="Times New Roman" w:cs="Times New Roman"/>
                <w:lang w:val="en-GB"/>
              </w:rPr>
            </w:pPr>
            <w:r>
              <w:rPr>
                <w:rFonts w:ascii="Times New Roman" w:hAnsi="Times New Roman" w:cs="Times New Roman"/>
                <w:lang w:val="en-GB"/>
              </w:rPr>
              <w:t>104,637</w:t>
            </w:r>
          </w:p>
        </w:tc>
        <w:tc>
          <w:tcPr>
            <w:tcW w:w="1350" w:type="dxa"/>
            <w:shd w:val="clear" w:color="auto" w:fill="D9D9D9" w:themeFill="background1" w:themeFillShade="D9"/>
            <w:noWrap/>
            <w:hideMark/>
          </w:tcPr>
          <w:p w14:paraId="720BE3ED" w14:textId="3D157D20" w:rsidR="00C17786" w:rsidRPr="00E774B7" w:rsidRDefault="00101831" w:rsidP="00255EFA">
            <w:pPr>
              <w:jc w:val="center"/>
              <w:rPr>
                <w:rFonts w:ascii="Times New Roman" w:hAnsi="Times New Roman" w:cs="Times New Roman"/>
                <w:lang w:val="en-GB"/>
              </w:rPr>
            </w:pPr>
            <w:r>
              <w:rPr>
                <w:rFonts w:ascii="Times New Roman" w:hAnsi="Times New Roman" w:cs="Times New Roman"/>
                <w:lang w:val="en-GB"/>
              </w:rPr>
              <w:t>50,486</w:t>
            </w:r>
          </w:p>
        </w:tc>
        <w:tc>
          <w:tcPr>
            <w:tcW w:w="989" w:type="dxa"/>
            <w:shd w:val="clear" w:color="auto" w:fill="D9D9D9" w:themeFill="background1" w:themeFillShade="D9"/>
            <w:noWrap/>
            <w:hideMark/>
          </w:tcPr>
          <w:p w14:paraId="4D33F0E2" w14:textId="77777777" w:rsidR="00C17786" w:rsidRPr="00E774B7" w:rsidRDefault="00C17786" w:rsidP="00255EFA">
            <w:pPr>
              <w:jc w:val="center"/>
              <w:rPr>
                <w:rFonts w:ascii="Times New Roman" w:hAnsi="Times New Roman" w:cs="Times New Roman"/>
                <w:lang w:val="en-GB"/>
              </w:rPr>
            </w:pPr>
            <w:r w:rsidRPr="00E774B7">
              <w:rPr>
                <w:rFonts w:ascii="Times New Roman" w:hAnsi="Times New Roman" w:cs="Times New Roman"/>
                <w:lang w:val="en-GB"/>
              </w:rPr>
              <w:t>9.9368</w:t>
            </w:r>
          </w:p>
        </w:tc>
        <w:tc>
          <w:tcPr>
            <w:tcW w:w="1293" w:type="dxa"/>
            <w:shd w:val="clear" w:color="auto" w:fill="D9D9D9" w:themeFill="background1" w:themeFillShade="D9"/>
            <w:noWrap/>
            <w:hideMark/>
          </w:tcPr>
          <w:p w14:paraId="5CACFC9F" w14:textId="77777777" w:rsidR="00C17786" w:rsidRPr="00E774B7" w:rsidRDefault="00C17786" w:rsidP="00255EFA">
            <w:pPr>
              <w:jc w:val="center"/>
              <w:rPr>
                <w:rFonts w:ascii="Times New Roman" w:hAnsi="Times New Roman" w:cs="Times New Roman"/>
                <w:lang w:val="en-GB"/>
              </w:rPr>
            </w:pPr>
            <w:r w:rsidRPr="00E774B7">
              <w:rPr>
                <w:rFonts w:ascii="Times New Roman" w:hAnsi="Times New Roman" w:cs="Times New Roman"/>
                <w:lang w:val="en-GB"/>
              </w:rPr>
              <w:t>1.017167</w:t>
            </w:r>
          </w:p>
        </w:tc>
        <w:tc>
          <w:tcPr>
            <w:tcW w:w="1556" w:type="dxa"/>
            <w:shd w:val="clear" w:color="auto" w:fill="D9D9D9" w:themeFill="background1" w:themeFillShade="D9"/>
            <w:noWrap/>
            <w:hideMark/>
          </w:tcPr>
          <w:p w14:paraId="73643687" w14:textId="7C6DFA3B" w:rsidR="00C17786" w:rsidRPr="00E774B7" w:rsidRDefault="00101831" w:rsidP="00255EFA">
            <w:pPr>
              <w:jc w:val="center"/>
              <w:rPr>
                <w:rFonts w:ascii="Times New Roman" w:hAnsi="Times New Roman" w:cs="Times New Roman"/>
                <w:bCs/>
                <w:lang w:val="en-GB"/>
              </w:rPr>
            </w:pPr>
            <w:r>
              <w:rPr>
                <w:rFonts w:ascii="Times New Roman" w:hAnsi="Times New Roman" w:cs="Times New Roman"/>
                <w:bCs/>
                <w:lang w:val="en-GB"/>
              </w:rPr>
              <w:t>49,634</w:t>
            </w:r>
          </w:p>
        </w:tc>
      </w:tr>
      <w:tr w:rsidR="00E97839" w:rsidRPr="00E774B7" w14:paraId="011ADCC1" w14:textId="77777777" w:rsidTr="005030E3">
        <w:trPr>
          <w:trHeight w:val="255"/>
        </w:trPr>
        <w:tc>
          <w:tcPr>
            <w:tcW w:w="1357" w:type="dxa"/>
            <w:vMerge w:val="restart"/>
            <w:noWrap/>
            <w:hideMark/>
          </w:tcPr>
          <w:p w14:paraId="40AB8359" w14:textId="77777777" w:rsidR="00C17786" w:rsidRPr="00E774B7" w:rsidRDefault="00C17786">
            <w:pPr>
              <w:rPr>
                <w:rFonts w:ascii="Times New Roman" w:hAnsi="Times New Roman" w:cs="Times New Roman"/>
                <w:lang w:val="en-GB"/>
              </w:rPr>
            </w:pPr>
            <w:r w:rsidRPr="00E774B7">
              <w:rPr>
                <w:rFonts w:ascii="Times New Roman" w:hAnsi="Times New Roman" w:cs="Times New Roman"/>
                <w:lang w:val="en-GB"/>
              </w:rPr>
              <w:t>UAS annual visits cost low</w:t>
            </w:r>
          </w:p>
        </w:tc>
        <w:tc>
          <w:tcPr>
            <w:tcW w:w="961" w:type="dxa"/>
            <w:noWrap/>
            <w:hideMark/>
          </w:tcPr>
          <w:p w14:paraId="0EDAB32B" w14:textId="77777777" w:rsidR="00C17786" w:rsidRPr="00E774B7" w:rsidRDefault="00C17786" w:rsidP="00255EFA">
            <w:pPr>
              <w:rPr>
                <w:rFonts w:ascii="Times New Roman" w:hAnsi="Times New Roman" w:cs="Times New Roman"/>
                <w:lang w:val="en-GB"/>
              </w:rPr>
            </w:pPr>
            <w:r w:rsidRPr="00E774B7">
              <w:rPr>
                <w:rFonts w:ascii="Times New Roman" w:hAnsi="Times New Roman" w:cs="Times New Roman"/>
                <w:lang w:val="en-GB"/>
              </w:rPr>
              <w:t>No UAS</w:t>
            </w:r>
          </w:p>
        </w:tc>
        <w:tc>
          <w:tcPr>
            <w:tcW w:w="1556" w:type="dxa"/>
            <w:noWrap/>
            <w:hideMark/>
          </w:tcPr>
          <w:p w14:paraId="7718372F" w14:textId="22259FD3" w:rsidR="00C17786" w:rsidRPr="00E774B7" w:rsidRDefault="00101831" w:rsidP="00255EFA">
            <w:pPr>
              <w:jc w:val="center"/>
              <w:rPr>
                <w:rFonts w:ascii="Times New Roman" w:hAnsi="Times New Roman" w:cs="Times New Roman"/>
                <w:lang w:val="en-GB"/>
              </w:rPr>
            </w:pPr>
            <w:r>
              <w:rPr>
                <w:rFonts w:ascii="Times New Roman" w:hAnsi="Times New Roman" w:cs="Times New Roman"/>
                <w:lang w:val="en-GB"/>
              </w:rPr>
              <w:t>54,151</w:t>
            </w:r>
          </w:p>
        </w:tc>
        <w:tc>
          <w:tcPr>
            <w:tcW w:w="1350" w:type="dxa"/>
            <w:noWrap/>
            <w:hideMark/>
          </w:tcPr>
          <w:p w14:paraId="7709F99C" w14:textId="77777777" w:rsidR="00C17786" w:rsidRPr="00E774B7" w:rsidRDefault="00C17786" w:rsidP="00255EFA">
            <w:pPr>
              <w:jc w:val="center"/>
              <w:rPr>
                <w:rFonts w:ascii="Times New Roman" w:hAnsi="Times New Roman" w:cs="Times New Roman"/>
                <w:lang w:val="en-GB"/>
              </w:rPr>
            </w:pPr>
          </w:p>
        </w:tc>
        <w:tc>
          <w:tcPr>
            <w:tcW w:w="989" w:type="dxa"/>
            <w:noWrap/>
            <w:hideMark/>
          </w:tcPr>
          <w:p w14:paraId="54B9D978" w14:textId="77777777" w:rsidR="00C17786" w:rsidRPr="00E774B7" w:rsidRDefault="00C17786" w:rsidP="00255EFA">
            <w:pPr>
              <w:jc w:val="center"/>
              <w:rPr>
                <w:rFonts w:ascii="Times New Roman" w:hAnsi="Times New Roman" w:cs="Times New Roman"/>
                <w:lang w:val="en-GB"/>
              </w:rPr>
            </w:pPr>
            <w:r w:rsidRPr="00E774B7">
              <w:rPr>
                <w:rFonts w:ascii="Times New Roman" w:hAnsi="Times New Roman" w:cs="Times New Roman"/>
                <w:lang w:val="en-GB"/>
              </w:rPr>
              <w:t>8.919633</w:t>
            </w:r>
          </w:p>
        </w:tc>
        <w:tc>
          <w:tcPr>
            <w:tcW w:w="1293" w:type="dxa"/>
            <w:noWrap/>
            <w:hideMark/>
          </w:tcPr>
          <w:p w14:paraId="78D8BDE9" w14:textId="77777777" w:rsidR="00C17786" w:rsidRPr="00E774B7" w:rsidRDefault="00C17786" w:rsidP="00255EFA">
            <w:pPr>
              <w:jc w:val="center"/>
              <w:rPr>
                <w:rFonts w:ascii="Times New Roman" w:hAnsi="Times New Roman" w:cs="Times New Roman"/>
                <w:lang w:val="en-GB"/>
              </w:rPr>
            </w:pPr>
          </w:p>
        </w:tc>
        <w:tc>
          <w:tcPr>
            <w:tcW w:w="1556" w:type="dxa"/>
            <w:noWrap/>
            <w:hideMark/>
          </w:tcPr>
          <w:p w14:paraId="2DFA945F" w14:textId="77777777" w:rsidR="00C17786" w:rsidRPr="00E774B7" w:rsidRDefault="00C17786" w:rsidP="00255EFA">
            <w:pPr>
              <w:jc w:val="center"/>
              <w:rPr>
                <w:rFonts w:ascii="Times New Roman" w:hAnsi="Times New Roman" w:cs="Times New Roman"/>
                <w:bCs/>
                <w:lang w:val="en-GB"/>
              </w:rPr>
            </w:pPr>
          </w:p>
        </w:tc>
      </w:tr>
      <w:tr w:rsidR="00E97839" w:rsidRPr="00E774B7" w14:paraId="02E86AA1" w14:textId="77777777" w:rsidTr="005030E3">
        <w:trPr>
          <w:trHeight w:val="255"/>
        </w:trPr>
        <w:tc>
          <w:tcPr>
            <w:tcW w:w="1357" w:type="dxa"/>
            <w:vMerge/>
            <w:noWrap/>
            <w:hideMark/>
          </w:tcPr>
          <w:p w14:paraId="7E937C3A" w14:textId="77777777" w:rsidR="00C17786" w:rsidRPr="00E774B7" w:rsidRDefault="00C17786">
            <w:pPr>
              <w:rPr>
                <w:rFonts w:ascii="Times New Roman" w:hAnsi="Times New Roman" w:cs="Times New Roman"/>
                <w:lang w:val="en-GB"/>
              </w:rPr>
            </w:pPr>
          </w:p>
        </w:tc>
        <w:tc>
          <w:tcPr>
            <w:tcW w:w="961" w:type="dxa"/>
            <w:noWrap/>
            <w:hideMark/>
          </w:tcPr>
          <w:p w14:paraId="7B11AC09" w14:textId="77777777" w:rsidR="00C17786" w:rsidRPr="00E774B7" w:rsidRDefault="00C17786" w:rsidP="00255EFA">
            <w:pPr>
              <w:rPr>
                <w:rFonts w:ascii="Times New Roman" w:hAnsi="Times New Roman" w:cs="Times New Roman"/>
                <w:lang w:val="en-GB"/>
              </w:rPr>
            </w:pPr>
            <w:r w:rsidRPr="00E774B7">
              <w:rPr>
                <w:rFonts w:ascii="Times New Roman" w:hAnsi="Times New Roman" w:cs="Times New Roman"/>
                <w:lang w:val="en-GB"/>
              </w:rPr>
              <w:t>UAS</w:t>
            </w:r>
          </w:p>
        </w:tc>
        <w:tc>
          <w:tcPr>
            <w:tcW w:w="1556" w:type="dxa"/>
            <w:noWrap/>
            <w:hideMark/>
          </w:tcPr>
          <w:p w14:paraId="7001E175" w14:textId="187114D5" w:rsidR="00C17786" w:rsidRPr="00E774B7" w:rsidRDefault="00101831" w:rsidP="00255EFA">
            <w:pPr>
              <w:jc w:val="center"/>
              <w:rPr>
                <w:rFonts w:ascii="Times New Roman" w:hAnsi="Times New Roman" w:cs="Times New Roman"/>
                <w:lang w:val="en-GB"/>
              </w:rPr>
            </w:pPr>
            <w:r>
              <w:rPr>
                <w:rFonts w:ascii="Times New Roman" w:hAnsi="Times New Roman" w:cs="Times New Roman"/>
                <w:lang w:val="en-GB"/>
              </w:rPr>
              <w:t>99,096</w:t>
            </w:r>
          </w:p>
        </w:tc>
        <w:tc>
          <w:tcPr>
            <w:tcW w:w="1350" w:type="dxa"/>
            <w:noWrap/>
            <w:hideMark/>
          </w:tcPr>
          <w:p w14:paraId="13334004" w14:textId="4538E52D" w:rsidR="00C17786" w:rsidRPr="00E774B7" w:rsidRDefault="00101831" w:rsidP="00255EFA">
            <w:pPr>
              <w:jc w:val="center"/>
              <w:rPr>
                <w:rFonts w:ascii="Times New Roman" w:hAnsi="Times New Roman" w:cs="Times New Roman"/>
                <w:lang w:val="en-GB"/>
              </w:rPr>
            </w:pPr>
            <w:r>
              <w:rPr>
                <w:rFonts w:ascii="Times New Roman" w:hAnsi="Times New Roman" w:cs="Times New Roman"/>
                <w:lang w:val="en-GB"/>
              </w:rPr>
              <w:t>44,945</w:t>
            </w:r>
          </w:p>
        </w:tc>
        <w:tc>
          <w:tcPr>
            <w:tcW w:w="989" w:type="dxa"/>
            <w:noWrap/>
            <w:hideMark/>
          </w:tcPr>
          <w:p w14:paraId="302B8C55" w14:textId="77777777" w:rsidR="00C17786" w:rsidRPr="00E774B7" w:rsidRDefault="00C17786" w:rsidP="00255EFA">
            <w:pPr>
              <w:jc w:val="center"/>
              <w:rPr>
                <w:rFonts w:ascii="Times New Roman" w:hAnsi="Times New Roman" w:cs="Times New Roman"/>
                <w:lang w:val="en-GB"/>
              </w:rPr>
            </w:pPr>
            <w:r w:rsidRPr="00E774B7">
              <w:rPr>
                <w:rFonts w:ascii="Times New Roman" w:hAnsi="Times New Roman" w:cs="Times New Roman"/>
                <w:lang w:val="en-GB"/>
              </w:rPr>
              <w:t>9.9368</w:t>
            </w:r>
          </w:p>
        </w:tc>
        <w:tc>
          <w:tcPr>
            <w:tcW w:w="1293" w:type="dxa"/>
            <w:noWrap/>
            <w:hideMark/>
          </w:tcPr>
          <w:p w14:paraId="11B3592C" w14:textId="77777777" w:rsidR="00C17786" w:rsidRPr="00E774B7" w:rsidRDefault="00C17786" w:rsidP="00255EFA">
            <w:pPr>
              <w:jc w:val="center"/>
              <w:rPr>
                <w:rFonts w:ascii="Times New Roman" w:hAnsi="Times New Roman" w:cs="Times New Roman"/>
                <w:lang w:val="en-GB"/>
              </w:rPr>
            </w:pPr>
            <w:r w:rsidRPr="00E774B7">
              <w:rPr>
                <w:rFonts w:ascii="Times New Roman" w:hAnsi="Times New Roman" w:cs="Times New Roman"/>
                <w:lang w:val="en-GB"/>
              </w:rPr>
              <w:t>1.017167</w:t>
            </w:r>
          </w:p>
        </w:tc>
        <w:tc>
          <w:tcPr>
            <w:tcW w:w="1556" w:type="dxa"/>
            <w:noWrap/>
            <w:hideMark/>
          </w:tcPr>
          <w:p w14:paraId="28709A9E" w14:textId="32BCD939" w:rsidR="00C17786" w:rsidRPr="00E774B7" w:rsidRDefault="00101831" w:rsidP="00255EFA">
            <w:pPr>
              <w:jc w:val="center"/>
              <w:rPr>
                <w:rFonts w:ascii="Times New Roman" w:hAnsi="Times New Roman" w:cs="Times New Roman"/>
                <w:bCs/>
                <w:lang w:val="en-GB"/>
              </w:rPr>
            </w:pPr>
            <w:r>
              <w:rPr>
                <w:rFonts w:ascii="Times New Roman" w:hAnsi="Times New Roman" w:cs="Times New Roman"/>
                <w:bCs/>
                <w:lang w:val="en-GB"/>
              </w:rPr>
              <w:t>44,186</w:t>
            </w:r>
          </w:p>
        </w:tc>
      </w:tr>
      <w:tr w:rsidR="00E97839" w:rsidRPr="00E774B7" w14:paraId="122B8146" w14:textId="77777777" w:rsidTr="005030E3">
        <w:trPr>
          <w:trHeight w:val="255"/>
        </w:trPr>
        <w:tc>
          <w:tcPr>
            <w:tcW w:w="1357" w:type="dxa"/>
            <w:vMerge w:val="restart"/>
            <w:shd w:val="clear" w:color="auto" w:fill="D9D9D9" w:themeFill="background1" w:themeFillShade="D9"/>
            <w:noWrap/>
            <w:hideMark/>
          </w:tcPr>
          <w:p w14:paraId="294F640D" w14:textId="77777777" w:rsidR="00C17786" w:rsidRPr="00E774B7" w:rsidRDefault="00C17786">
            <w:pPr>
              <w:rPr>
                <w:rFonts w:ascii="Times New Roman" w:hAnsi="Times New Roman" w:cs="Times New Roman"/>
                <w:lang w:val="en-GB"/>
              </w:rPr>
            </w:pPr>
            <w:r w:rsidRPr="00E774B7">
              <w:rPr>
                <w:rFonts w:ascii="Times New Roman" w:hAnsi="Times New Roman" w:cs="Times New Roman"/>
                <w:lang w:val="en-GB"/>
              </w:rPr>
              <w:t>UAS annual visits cost high</w:t>
            </w:r>
          </w:p>
        </w:tc>
        <w:tc>
          <w:tcPr>
            <w:tcW w:w="961" w:type="dxa"/>
            <w:shd w:val="clear" w:color="auto" w:fill="D9D9D9" w:themeFill="background1" w:themeFillShade="D9"/>
            <w:noWrap/>
            <w:hideMark/>
          </w:tcPr>
          <w:p w14:paraId="65BE1E17" w14:textId="77777777" w:rsidR="00C17786" w:rsidRPr="00E774B7" w:rsidRDefault="00C17786" w:rsidP="00255EFA">
            <w:pPr>
              <w:rPr>
                <w:rFonts w:ascii="Times New Roman" w:hAnsi="Times New Roman" w:cs="Times New Roman"/>
                <w:lang w:val="en-GB"/>
              </w:rPr>
            </w:pPr>
            <w:r w:rsidRPr="00E774B7">
              <w:rPr>
                <w:rFonts w:ascii="Times New Roman" w:hAnsi="Times New Roman" w:cs="Times New Roman"/>
                <w:lang w:val="en-GB"/>
              </w:rPr>
              <w:t>No UAS</w:t>
            </w:r>
          </w:p>
        </w:tc>
        <w:tc>
          <w:tcPr>
            <w:tcW w:w="1556" w:type="dxa"/>
            <w:shd w:val="clear" w:color="auto" w:fill="D9D9D9" w:themeFill="background1" w:themeFillShade="D9"/>
            <w:noWrap/>
            <w:hideMark/>
          </w:tcPr>
          <w:p w14:paraId="49954141" w14:textId="11E62C70" w:rsidR="00C17786" w:rsidRPr="00E774B7" w:rsidRDefault="00101831" w:rsidP="00255EFA">
            <w:pPr>
              <w:jc w:val="center"/>
              <w:rPr>
                <w:rFonts w:ascii="Times New Roman" w:hAnsi="Times New Roman" w:cs="Times New Roman"/>
                <w:lang w:val="en-GB"/>
              </w:rPr>
            </w:pPr>
            <w:r>
              <w:rPr>
                <w:rFonts w:ascii="Times New Roman" w:hAnsi="Times New Roman" w:cs="Times New Roman"/>
                <w:lang w:val="en-GB"/>
              </w:rPr>
              <w:t>54,151</w:t>
            </w:r>
          </w:p>
        </w:tc>
        <w:tc>
          <w:tcPr>
            <w:tcW w:w="1350" w:type="dxa"/>
            <w:shd w:val="clear" w:color="auto" w:fill="D9D9D9" w:themeFill="background1" w:themeFillShade="D9"/>
            <w:noWrap/>
            <w:hideMark/>
          </w:tcPr>
          <w:p w14:paraId="7DF53FD7" w14:textId="77777777" w:rsidR="00C17786" w:rsidRPr="00E774B7" w:rsidRDefault="00C17786" w:rsidP="00255EFA">
            <w:pPr>
              <w:jc w:val="center"/>
              <w:rPr>
                <w:rFonts w:ascii="Times New Roman" w:hAnsi="Times New Roman" w:cs="Times New Roman"/>
                <w:lang w:val="en-GB"/>
              </w:rPr>
            </w:pPr>
          </w:p>
        </w:tc>
        <w:tc>
          <w:tcPr>
            <w:tcW w:w="989" w:type="dxa"/>
            <w:shd w:val="clear" w:color="auto" w:fill="D9D9D9" w:themeFill="background1" w:themeFillShade="D9"/>
            <w:noWrap/>
            <w:hideMark/>
          </w:tcPr>
          <w:p w14:paraId="449F0428" w14:textId="77777777" w:rsidR="00C17786" w:rsidRPr="00E774B7" w:rsidRDefault="00C17786" w:rsidP="00255EFA">
            <w:pPr>
              <w:jc w:val="center"/>
              <w:rPr>
                <w:rFonts w:ascii="Times New Roman" w:hAnsi="Times New Roman" w:cs="Times New Roman"/>
                <w:lang w:val="en-GB"/>
              </w:rPr>
            </w:pPr>
            <w:r w:rsidRPr="00E774B7">
              <w:rPr>
                <w:rFonts w:ascii="Times New Roman" w:hAnsi="Times New Roman" w:cs="Times New Roman"/>
                <w:lang w:val="en-GB"/>
              </w:rPr>
              <w:t>8.919633</w:t>
            </w:r>
          </w:p>
        </w:tc>
        <w:tc>
          <w:tcPr>
            <w:tcW w:w="1293" w:type="dxa"/>
            <w:shd w:val="clear" w:color="auto" w:fill="D9D9D9" w:themeFill="background1" w:themeFillShade="D9"/>
            <w:noWrap/>
            <w:hideMark/>
          </w:tcPr>
          <w:p w14:paraId="236F3F7C" w14:textId="77777777" w:rsidR="00C17786" w:rsidRPr="00E774B7" w:rsidRDefault="00C17786" w:rsidP="00255EFA">
            <w:pPr>
              <w:jc w:val="center"/>
              <w:rPr>
                <w:rFonts w:ascii="Times New Roman" w:hAnsi="Times New Roman" w:cs="Times New Roman"/>
                <w:lang w:val="en-GB"/>
              </w:rPr>
            </w:pPr>
          </w:p>
        </w:tc>
        <w:tc>
          <w:tcPr>
            <w:tcW w:w="1556" w:type="dxa"/>
            <w:shd w:val="clear" w:color="auto" w:fill="D9D9D9" w:themeFill="background1" w:themeFillShade="D9"/>
            <w:noWrap/>
            <w:hideMark/>
          </w:tcPr>
          <w:p w14:paraId="7DE3406D" w14:textId="77777777" w:rsidR="00C17786" w:rsidRPr="00E774B7" w:rsidRDefault="00C17786" w:rsidP="00255EFA">
            <w:pPr>
              <w:jc w:val="center"/>
              <w:rPr>
                <w:rFonts w:ascii="Times New Roman" w:hAnsi="Times New Roman" w:cs="Times New Roman"/>
                <w:bCs/>
                <w:lang w:val="en-GB"/>
              </w:rPr>
            </w:pPr>
          </w:p>
        </w:tc>
      </w:tr>
      <w:tr w:rsidR="00E97839" w:rsidRPr="00E774B7" w14:paraId="40BFAAAB" w14:textId="77777777" w:rsidTr="005030E3">
        <w:trPr>
          <w:trHeight w:val="255"/>
        </w:trPr>
        <w:tc>
          <w:tcPr>
            <w:tcW w:w="1357" w:type="dxa"/>
            <w:vMerge/>
            <w:shd w:val="clear" w:color="auto" w:fill="D9D9D9" w:themeFill="background1" w:themeFillShade="D9"/>
            <w:noWrap/>
            <w:hideMark/>
          </w:tcPr>
          <w:p w14:paraId="2A0B0EA8" w14:textId="77777777" w:rsidR="00C17786" w:rsidRPr="00E774B7" w:rsidRDefault="00C17786">
            <w:pPr>
              <w:rPr>
                <w:rFonts w:ascii="Times New Roman" w:hAnsi="Times New Roman" w:cs="Times New Roman"/>
                <w:lang w:val="en-GB"/>
              </w:rPr>
            </w:pPr>
          </w:p>
        </w:tc>
        <w:tc>
          <w:tcPr>
            <w:tcW w:w="961" w:type="dxa"/>
            <w:shd w:val="clear" w:color="auto" w:fill="D9D9D9" w:themeFill="background1" w:themeFillShade="D9"/>
            <w:noWrap/>
            <w:hideMark/>
          </w:tcPr>
          <w:p w14:paraId="053E0DAA" w14:textId="77777777" w:rsidR="00C17786" w:rsidRPr="00E774B7" w:rsidRDefault="00C17786" w:rsidP="00255EFA">
            <w:pPr>
              <w:rPr>
                <w:rFonts w:ascii="Times New Roman" w:hAnsi="Times New Roman" w:cs="Times New Roman"/>
                <w:lang w:val="en-GB"/>
              </w:rPr>
            </w:pPr>
            <w:r w:rsidRPr="00E774B7">
              <w:rPr>
                <w:rFonts w:ascii="Times New Roman" w:hAnsi="Times New Roman" w:cs="Times New Roman"/>
                <w:lang w:val="en-GB"/>
              </w:rPr>
              <w:t>UAS</w:t>
            </w:r>
          </w:p>
        </w:tc>
        <w:tc>
          <w:tcPr>
            <w:tcW w:w="1556" w:type="dxa"/>
            <w:shd w:val="clear" w:color="auto" w:fill="D9D9D9" w:themeFill="background1" w:themeFillShade="D9"/>
            <w:noWrap/>
            <w:hideMark/>
          </w:tcPr>
          <w:p w14:paraId="389EE2F0" w14:textId="4643782A" w:rsidR="00C17786" w:rsidRPr="00E774B7" w:rsidRDefault="00101831" w:rsidP="00255EFA">
            <w:pPr>
              <w:jc w:val="center"/>
              <w:rPr>
                <w:rFonts w:ascii="Times New Roman" w:hAnsi="Times New Roman" w:cs="Times New Roman"/>
                <w:lang w:val="en-GB"/>
              </w:rPr>
            </w:pPr>
            <w:r>
              <w:rPr>
                <w:rFonts w:ascii="Times New Roman" w:hAnsi="Times New Roman" w:cs="Times New Roman"/>
                <w:lang w:val="en-GB"/>
              </w:rPr>
              <w:t>99,600</w:t>
            </w:r>
          </w:p>
        </w:tc>
        <w:tc>
          <w:tcPr>
            <w:tcW w:w="1350" w:type="dxa"/>
            <w:shd w:val="clear" w:color="auto" w:fill="D9D9D9" w:themeFill="background1" w:themeFillShade="D9"/>
            <w:noWrap/>
            <w:hideMark/>
          </w:tcPr>
          <w:p w14:paraId="4274E329" w14:textId="2565B4EE" w:rsidR="00C17786" w:rsidRPr="00E774B7" w:rsidRDefault="00101831" w:rsidP="00255EFA">
            <w:pPr>
              <w:jc w:val="center"/>
              <w:rPr>
                <w:rFonts w:ascii="Times New Roman" w:hAnsi="Times New Roman" w:cs="Times New Roman"/>
                <w:lang w:val="en-GB"/>
              </w:rPr>
            </w:pPr>
            <w:r>
              <w:rPr>
                <w:rFonts w:ascii="Times New Roman" w:hAnsi="Times New Roman" w:cs="Times New Roman"/>
                <w:lang w:val="en-GB"/>
              </w:rPr>
              <w:t>45,448</w:t>
            </w:r>
          </w:p>
        </w:tc>
        <w:tc>
          <w:tcPr>
            <w:tcW w:w="989" w:type="dxa"/>
            <w:shd w:val="clear" w:color="auto" w:fill="D9D9D9" w:themeFill="background1" w:themeFillShade="D9"/>
            <w:noWrap/>
            <w:hideMark/>
          </w:tcPr>
          <w:p w14:paraId="193B6ACC" w14:textId="77777777" w:rsidR="00C17786" w:rsidRPr="00E774B7" w:rsidRDefault="00C17786" w:rsidP="00255EFA">
            <w:pPr>
              <w:jc w:val="center"/>
              <w:rPr>
                <w:rFonts w:ascii="Times New Roman" w:hAnsi="Times New Roman" w:cs="Times New Roman"/>
                <w:lang w:val="en-GB"/>
              </w:rPr>
            </w:pPr>
            <w:r w:rsidRPr="00E774B7">
              <w:rPr>
                <w:rFonts w:ascii="Times New Roman" w:hAnsi="Times New Roman" w:cs="Times New Roman"/>
                <w:lang w:val="en-GB"/>
              </w:rPr>
              <w:t>9.9368</w:t>
            </w:r>
          </w:p>
        </w:tc>
        <w:tc>
          <w:tcPr>
            <w:tcW w:w="1293" w:type="dxa"/>
            <w:shd w:val="clear" w:color="auto" w:fill="D9D9D9" w:themeFill="background1" w:themeFillShade="D9"/>
            <w:noWrap/>
            <w:hideMark/>
          </w:tcPr>
          <w:p w14:paraId="177CD1DA" w14:textId="77777777" w:rsidR="00C17786" w:rsidRPr="00E774B7" w:rsidRDefault="00C17786" w:rsidP="00255EFA">
            <w:pPr>
              <w:jc w:val="center"/>
              <w:rPr>
                <w:rFonts w:ascii="Times New Roman" w:hAnsi="Times New Roman" w:cs="Times New Roman"/>
                <w:lang w:val="en-GB"/>
              </w:rPr>
            </w:pPr>
            <w:r w:rsidRPr="00E774B7">
              <w:rPr>
                <w:rFonts w:ascii="Times New Roman" w:hAnsi="Times New Roman" w:cs="Times New Roman"/>
                <w:lang w:val="en-GB"/>
              </w:rPr>
              <w:t>1.017167</w:t>
            </w:r>
          </w:p>
        </w:tc>
        <w:tc>
          <w:tcPr>
            <w:tcW w:w="1556" w:type="dxa"/>
            <w:shd w:val="clear" w:color="auto" w:fill="D9D9D9" w:themeFill="background1" w:themeFillShade="D9"/>
            <w:noWrap/>
            <w:hideMark/>
          </w:tcPr>
          <w:p w14:paraId="2A8B6573" w14:textId="49DAE7DA" w:rsidR="00C17786" w:rsidRPr="00E774B7" w:rsidRDefault="00101831" w:rsidP="00255EFA">
            <w:pPr>
              <w:jc w:val="center"/>
              <w:rPr>
                <w:rFonts w:ascii="Times New Roman" w:hAnsi="Times New Roman" w:cs="Times New Roman"/>
                <w:bCs/>
                <w:lang w:val="en-GB"/>
              </w:rPr>
            </w:pPr>
            <w:r>
              <w:rPr>
                <w:rFonts w:ascii="Times New Roman" w:hAnsi="Times New Roman" w:cs="Times New Roman"/>
                <w:bCs/>
                <w:lang w:val="en-GB"/>
              </w:rPr>
              <w:t>44,681</w:t>
            </w:r>
          </w:p>
        </w:tc>
      </w:tr>
      <w:tr w:rsidR="00E97839" w:rsidRPr="00E774B7" w14:paraId="14159518" w14:textId="77777777" w:rsidTr="005030E3">
        <w:trPr>
          <w:trHeight w:val="255"/>
        </w:trPr>
        <w:tc>
          <w:tcPr>
            <w:tcW w:w="1357" w:type="dxa"/>
            <w:vMerge w:val="restart"/>
            <w:noWrap/>
            <w:hideMark/>
          </w:tcPr>
          <w:p w14:paraId="14033D50" w14:textId="77777777" w:rsidR="00C17786" w:rsidRPr="00E774B7" w:rsidRDefault="00C17786">
            <w:pPr>
              <w:rPr>
                <w:rFonts w:ascii="Times New Roman" w:hAnsi="Times New Roman" w:cs="Times New Roman"/>
                <w:lang w:val="en-GB"/>
              </w:rPr>
            </w:pPr>
            <w:r w:rsidRPr="00E774B7">
              <w:rPr>
                <w:rFonts w:ascii="Times New Roman" w:hAnsi="Times New Roman" w:cs="Times New Roman"/>
                <w:lang w:val="en-GB"/>
              </w:rPr>
              <w:t>MVC injury cost low</w:t>
            </w:r>
          </w:p>
        </w:tc>
        <w:tc>
          <w:tcPr>
            <w:tcW w:w="961" w:type="dxa"/>
            <w:noWrap/>
            <w:hideMark/>
          </w:tcPr>
          <w:p w14:paraId="5B53DBB6" w14:textId="77777777" w:rsidR="00C17786" w:rsidRPr="00E774B7" w:rsidRDefault="00C17786" w:rsidP="00255EFA">
            <w:pPr>
              <w:rPr>
                <w:rFonts w:ascii="Times New Roman" w:hAnsi="Times New Roman" w:cs="Times New Roman"/>
                <w:lang w:val="en-GB"/>
              </w:rPr>
            </w:pPr>
            <w:r w:rsidRPr="00E774B7">
              <w:rPr>
                <w:rFonts w:ascii="Times New Roman" w:hAnsi="Times New Roman" w:cs="Times New Roman"/>
                <w:lang w:val="en-GB"/>
              </w:rPr>
              <w:t>No UAS</w:t>
            </w:r>
          </w:p>
        </w:tc>
        <w:tc>
          <w:tcPr>
            <w:tcW w:w="1556" w:type="dxa"/>
            <w:noWrap/>
            <w:hideMark/>
          </w:tcPr>
          <w:p w14:paraId="3B20B10E" w14:textId="6DFD646B" w:rsidR="00C17786" w:rsidRPr="00E774B7" w:rsidRDefault="00101831" w:rsidP="00255EFA">
            <w:pPr>
              <w:jc w:val="center"/>
              <w:rPr>
                <w:rFonts w:ascii="Times New Roman" w:hAnsi="Times New Roman" w:cs="Times New Roman"/>
                <w:lang w:val="en-GB"/>
              </w:rPr>
            </w:pPr>
            <w:r>
              <w:rPr>
                <w:rFonts w:ascii="Times New Roman" w:hAnsi="Times New Roman" w:cs="Times New Roman"/>
                <w:lang w:val="en-GB"/>
              </w:rPr>
              <w:t>53,580</w:t>
            </w:r>
          </w:p>
        </w:tc>
        <w:tc>
          <w:tcPr>
            <w:tcW w:w="1350" w:type="dxa"/>
            <w:noWrap/>
            <w:hideMark/>
          </w:tcPr>
          <w:p w14:paraId="70353B0D" w14:textId="77777777" w:rsidR="00C17786" w:rsidRPr="00E774B7" w:rsidRDefault="00C17786" w:rsidP="00255EFA">
            <w:pPr>
              <w:jc w:val="center"/>
              <w:rPr>
                <w:rFonts w:ascii="Times New Roman" w:hAnsi="Times New Roman" w:cs="Times New Roman"/>
                <w:lang w:val="en-GB"/>
              </w:rPr>
            </w:pPr>
          </w:p>
        </w:tc>
        <w:tc>
          <w:tcPr>
            <w:tcW w:w="989" w:type="dxa"/>
            <w:noWrap/>
            <w:hideMark/>
          </w:tcPr>
          <w:p w14:paraId="4527612D" w14:textId="77777777" w:rsidR="00C17786" w:rsidRPr="00E774B7" w:rsidRDefault="00C17786" w:rsidP="00255EFA">
            <w:pPr>
              <w:jc w:val="center"/>
              <w:rPr>
                <w:rFonts w:ascii="Times New Roman" w:hAnsi="Times New Roman" w:cs="Times New Roman"/>
                <w:lang w:val="en-GB"/>
              </w:rPr>
            </w:pPr>
            <w:r w:rsidRPr="00E774B7">
              <w:rPr>
                <w:rFonts w:ascii="Times New Roman" w:hAnsi="Times New Roman" w:cs="Times New Roman"/>
                <w:lang w:val="en-GB"/>
              </w:rPr>
              <w:t>8.919633</w:t>
            </w:r>
          </w:p>
        </w:tc>
        <w:tc>
          <w:tcPr>
            <w:tcW w:w="1293" w:type="dxa"/>
            <w:noWrap/>
            <w:hideMark/>
          </w:tcPr>
          <w:p w14:paraId="12C7D424" w14:textId="77777777" w:rsidR="00C17786" w:rsidRPr="00E774B7" w:rsidRDefault="00C17786" w:rsidP="00255EFA">
            <w:pPr>
              <w:jc w:val="center"/>
              <w:rPr>
                <w:rFonts w:ascii="Times New Roman" w:hAnsi="Times New Roman" w:cs="Times New Roman"/>
                <w:lang w:val="en-GB"/>
              </w:rPr>
            </w:pPr>
          </w:p>
        </w:tc>
        <w:tc>
          <w:tcPr>
            <w:tcW w:w="1556" w:type="dxa"/>
            <w:noWrap/>
            <w:hideMark/>
          </w:tcPr>
          <w:p w14:paraId="172225EC" w14:textId="77777777" w:rsidR="00C17786" w:rsidRPr="00E774B7" w:rsidRDefault="00C17786" w:rsidP="00255EFA">
            <w:pPr>
              <w:jc w:val="center"/>
              <w:rPr>
                <w:rFonts w:ascii="Times New Roman" w:hAnsi="Times New Roman" w:cs="Times New Roman"/>
                <w:bCs/>
                <w:lang w:val="en-GB"/>
              </w:rPr>
            </w:pPr>
          </w:p>
        </w:tc>
      </w:tr>
      <w:tr w:rsidR="00E97839" w:rsidRPr="00E774B7" w14:paraId="7FA76D6F" w14:textId="77777777" w:rsidTr="005030E3">
        <w:trPr>
          <w:trHeight w:val="255"/>
        </w:trPr>
        <w:tc>
          <w:tcPr>
            <w:tcW w:w="1357" w:type="dxa"/>
            <w:vMerge/>
            <w:noWrap/>
            <w:hideMark/>
          </w:tcPr>
          <w:p w14:paraId="1B0582B4" w14:textId="77777777" w:rsidR="00C17786" w:rsidRPr="00E774B7" w:rsidRDefault="00C17786">
            <w:pPr>
              <w:rPr>
                <w:rFonts w:ascii="Times New Roman" w:hAnsi="Times New Roman" w:cs="Times New Roman"/>
                <w:lang w:val="en-GB"/>
              </w:rPr>
            </w:pPr>
          </w:p>
        </w:tc>
        <w:tc>
          <w:tcPr>
            <w:tcW w:w="961" w:type="dxa"/>
            <w:noWrap/>
            <w:hideMark/>
          </w:tcPr>
          <w:p w14:paraId="3D73E3B8" w14:textId="77777777" w:rsidR="00C17786" w:rsidRPr="00E774B7" w:rsidRDefault="00C17786" w:rsidP="00255EFA">
            <w:pPr>
              <w:rPr>
                <w:rFonts w:ascii="Times New Roman" w:hAnsi="Times New Roman" w:cs="Times New Roman"/>
                <w:lang w:val="en-GB"/>
              </w:rPr>
            </w:pPr>
            <w:r w:rsidRPr="00E774B7">
              <w:rPr>
                <w:rFonts w:ascii="Times New Roman" w:hAnsi="Times New Roman" w:cs="Times New Roman"/>
                <w:lang w:val="en-GB"/>
              </w:rPr>
              <w:t>UAS</w:t>
            </w:r>
          </w:p>
        </w:tc>
        <w:tc>
          <w:tcPr>
            <w:tcW w:w="1556" w:type="dxa"/>
            <w:noWrap/>
            <w:hideMark/>
          </w:tcPr>
          <w:p w14:paraId="21F3E9C1" w14:textId="2D024EFD" w:rsidR="00C17786" w:rsidRPr="00E774B7" w:rsidRDefault="00101831" w:rsidP="00255EFA">
            <w:pPr>
              <w:jc w:val="center"/>
              <w:rPr>
                <w:rFonts w:ascii="Times New Roman" w:hAnsi="Times New Roman" w:cs="Times New Roman"/>
                <w:lang w:val="en-GB"/>
              </w:rPr>
            </w:pPr>
            <w:r>
              <w:rPr>
                <w:rFonts w:ascii="Times New Roman" w:hAnsi="Times New Roman" w:cs="Times New Roman"/>
                <w:lang w:val="en-GB"/>
              </w:rPr>
              <w:t>99,148</w:t>
            </w:r>
          </w:p>
        </w:tc>
        <w:tc>
          <w:tcPr>
            <w:tcW w:w="1350" w:type="dxa"/>
            <w:noWrap/>
            <w:hideMark/>
          </w:tcPr>
          <w:p w14:paraId="255B57C6" w14:textId="4C9D0BF6" w:rsidR="00C17786" w:rsidRPr="00E774B7" w:rsidRDefault="00101831" w:rsidP="00255EFA">
            <w:pPr>
              <w:jc w:val="center"/>
              <w:rPr>
                <w:rFonts w:ascii="Times New Roman" w:hAnsi="Times New Roman" w:cs="Times New Roman"/>
                <w:lang w:val="en-GB"/>
              </w:rPr>
            </w:pPr>
            <w:r>
              <w:rPr>
                <w:rFonts w:ascii="Times New Roman" w:hAnsi="Times New Roman" w:cs="Times New Roman"/>
                <w:lang w:val="en-GB"/>
              </w:rPr>
              <w:t>45,568</w:t>
            </w:r>
          </w:p>
        </w:tc>
        <w:tc>
          <w:tcPr>
            <w:tcW w:w="989" w:type="dxa"/>
            <w:noWrap/>
            <w:hideMark/>
          </w:tcPr>
          <w:p w14:paraId="3C43056C" w14:textId="77777777" w:rsidR="00C17786" w:rsidRPr="00E774B7" w:rsidRDefault="00C17786" w:rsidP="00255EFA">
            <w:pPr>
              <w:jc w:val="center"/>
              <w:rPr>
                <w:rFonts w:ascii="Times New Roman" w:hAnsi="Times New Roman" w:cs="Times New Roman"/>
                <w:lang w:val="en-GB"/>
              </w:rPr>
            </w:pPr>
            <w:r w:rsidRPr="00E774B7">
              <w:rPr>
                <w:rFonts w:ascii="Times New Roman" w:hAnsi="Times New Roman" w:cs="Times New Roman"/>
                <w:lang w:val="en-GB"/>
              </w:rPr>
              <w:t>9.9368</w:t>
            </w:r>
          </w:p>
        </w:tc>
        <w:tc>
          <w:tcPr>
            <w:tcW w:w="1293" w:type="dxa"/>
            <w:noWrap/>
            <w:hideMark/>
          </w:tcPr>
          <w:p w14:paraId="7233C670" w14:textId="77777777" w:rsidR="00C17786" w:rsidRPr="00E774B7" w:rsidRDefault="00C17786" w:rsidP="00255EFA">
            <w:pPr>
              <w:jc w:val="center"/>
              <w:rPr>
                <w:rFonts w:ascii="Times New Roman" w:hAnsi="Times New Roman" w:cs="Times New Roman"/>
                <w:lang w:val="en-GB"/>
              </w:rPr>
            </w:pPr>
            <w:r w:rsidRPr="00E774B7">
              <w:rPr>
                <w:rFonts w:ascii="Times New Roman" w:hAnsi="Times New Roman" w:cs="Times New Roman"/>
                <w:lang w:val="en-GB"/>
              </w:rPr>
              <w:t>1.017167</w:t>
            </w:r>
          </w:p>
        </w:tc>
        <w:tc>
          <w:tcPr>
            <w:tcW w:w="1556" w:type="dxa"/>
            <w:noWrap/>
            <w:hideMark/>
          </w:tcPr>
          <w:p w14:paraId="4750BE75" w14:textId="3FE0C438" w:rsidR="00C17786" w:rsidRPr="00E774B7" w:rsidRDefault="00101831" w:rsidP="00255EFA">
            <w:pPr>
              <w:jc w:val="center"/>
              <w:rPr>
                <w:rFonts w:ascii="Times New Roman" w:hAnsi="Times New Roman" w:cs="Times New Roman"/>
                <w:bCs/>
                <w:lang w:val="en-GB"/>
              </w:rPr>
            </w:pPr>
            <w:r>
              <w:rPr>
                <w:rFonts w:ascii="Times New Roman" w:hAnsi="Times New Roman" w:cs="Times New Roman"/>
                <w:bCs/>
                <w:lang w:val="en-GB"/>
              </w:rPr>
              <w:t>44,799</w:t>
            </w:r>
          </w:p>
        </w:tc>
      </w:tr>
      <w:tr w:rsidR="00E97839" w:rsidRPr="00E774B7" w14:paraId="53CC39CB" w14:textId="77777777" w:rsidTr="005030E3">
        <w:trPr>
          <w:trHeight w:val="255"/>
        </w:trPr>
        <w:tc>
          <w:tcPr>
            <w:tcW w:w="1357" w:type="dxa"/>
            <w:vMerge w:val="restart"/>
            <w:shd w:val="clear" w:color="auto" w:fill="D9D9D9" w:themeFill="background1" w:themeFillShade="D9"/>
            <w:noWrap/>
            <w:hideMark/>
          </w:tcPr>
          <w:p w14:paraId="551E40D8" w14:textId="77777777" w:rsidR="00C17786" w:rsidRPr="00E774B7" w:rsidRDefault="00C17786">
            <w:pPr>
              <w:rPr>
                <w:rFonts w:ascii="Times New Roman" w:hAnsi="Times New Roman" w:cs="Times New Roman"/>
                <w:lang w:val="en-GB"/>
              </w:rPr>
            </w:pPr>
            <w:r w:rsidRPr="00E774B7">
              <w:rPr>
                <w:rFonts w:ascii="Times New Roman" w:hAnsi="Times New Roman" w:cs="Times New Roman"/>
                <w:lang w:val="en-GB"/>
              </w:rPr>
              <w:lastRenderedPageBreak/>
              <w:t>MVC injury cost high</w:t>
            </w:r>
          </w:p>
        </w:tc>
        <w:tc>
          <w:tcPr>
            <w:tcW w:w="961" w:type="dxa"/>
            <w:shd w:val="clear" w:color="auto" w:fill="D9D9D9" w:themeFill="background1" w:themeFillShade="D9"/>
            <w:noWrap/>
            <w:hideMark/>
          </w:tcPr>
          <w:p w14:paraId="04AA92B0" w14:textId="77777777" w:rsidR="00C17786" w:rsidRPr="00E774B7" w:rsidRDefault="00C17786" w:rsidP="00255EFA">
            <w:pPr>
              <w:rPr>
                <w:rFonts w:ascii="Times New Roman" w:hAnsi="Times New Roman" w:cs="Times New Roman"/>
                <w:lang w:val="en-GB"/>
              </w:rPr>
            </w:pPr>
            <w:r w:rsidRPr="00E774B7">
              <w:rPr>
                <w:rFonts w:ascii="Times New Roman" w:hAnsi="Times New Roman" w:cs="Times New Roman"/>
                <w:lang w:val="en-GB"/>
              </w:rPr>
              <w:t>No UAS</w:t>
            </w:r>
          </w:p>
        </w:tc>
        <w:tc>
          <w:tcPr>
            <w:tcW w:w="1556" w:type="dxa"/>
            <w:shd w:val="clear" w:color="auto" w:fill="D9D9D9" w:themeFill="background1" w:themeFillShade="D9"/>
            <w:noWrap/>
            <w:hideMark/>
          </w:tcPr>
          <w:p w14:paraId="1ECA12DA" w14:textId="2CD468BE" w:rsidR="00C17786" w:rsidRPr="00E774B7" w:rsidRDefault="00101831" w:rsidP="00255EFA">
            <w:pPr>
              <w:jc w:val="center"/>
              <w:rPr>
                <w:rFonts w:ascii="Times New Roman" w:hAnsi="Times New Roman" w:cs="Times New Roman"/>
                <w:lang w:val="en-GB"/>
              </w:rPr>
            </w:pPr>
            <w:r>
              <w:rPr>
                <w:rFonts w:ascii="Times New Roman" w:hAnsi="Times New Roman" w:cs="Times New Roman"/>
                <w:lang w:val="en-GB"/>
              </w:rPr>
              <w:t>55,295</w:t>
            </w:r>
          </w:p>
        </w:tc>
        <w:tc>
          <w:tcPr>
            <w:tcW w:w="1350" w:type="dxa"/>
            <w:shd w:val="clear" w:color="auto" w:fill="D9D9D9" w:themeFill="background1" w:themeFillShade="D9"/>
            <w:noWrap/>
            <w:hideMark/>
          </w:tcPr>
          <w:p w14:paraId="4941EF6A" w14:textId="77777777" w:rsidR="00C17786" w:rsidRPr="00E774B7" w:rsidRDefault="00C17786" w:rsidP="00255EFA">
            <w:pPr>
              <w:jc w:val="center"/>
              <w:rPr>
                <w:rFonts w:ascii="Times New Roman" w:hAnsi="Times New Roman" w:cs="Times New Roman"/>
                <w:lang w:val="en-GB"/>
              </w:rPr>
            </w:pPr>
          </w:p>
        </w:tc>
        <w:tc>
          <w:tcPr>
            <w:tcW w:w="989" w:type="dxa"/>
            <w:shd w:val="clear" w:color="auto" w:fill="D9D9D9" w:themeFill="background1" w:themeFillShade="D9"/>
            <w:noWrap/>
            <w:hideMark/>
          </w:tcPr>
          <w:p w14:paraId="018A9485" w14:textId="77777777" w:rsidR="00C17786" w:rsidRPr="00E774B7" w:rsidRDefault="00C17786" w:rsidP="00255EFA">
            <w:pPr>
              <w:jc w:val="center"/>
              <w:rPr>
                <w:rFonts w:ascii="Times New Roman" w:hAnsi="Times New Roman" w:cs="Times New Roman"/>
                <w:lang w:val="en-GB"/>
              </w:rPr>
            </w:pPr>
            <w:r w:rsidRPr="00E774B7">
              <w:rPr>
                <w:rFonts w:ascii="Times New Roman" w:hAnsi="Times New Roman" w:cs="Times New Roman"/>
                <w:lang w:val="en-GB"/>
              </w:rPr>
              <w:t>8.919633</w:t>
            </w:r>
          </w:p>
        </w:tc>
        <w:tc>
          <w:tcPr>
            <w:tcW w:w="1293" w:type="dxa"/>
            <w:shd w:val="clear" w:color="auto" w:fill="D9D9D9" w:themeFill="background1" w:themeFillShade="D9"/>
            <w:noWrap/>
            <w:hideMark/>
          </w:tcPr>
          <w:p w14:paraId="3C707215" w14:textId="77777777" w:rsidR="00C17786" w:rsidRPr="00E774B7" w:rsidRDefault="00C17786" w:rsidP="00255EFA">
            <w:pPr>
              <w:jc w:val="center"/>
              <w:rPr>
                <w:rFonts w:ascii="Times New Roman" w:hAnsi="Times New Roman" w:cs="Times New Roman"/>
                <w:lang w:val="en-GB"/>
              </w:rPr>
            </w:pPr>
          </w:p>
        </w:tc>
        <w:tc>
          <w:tcPr>
            <w:tcW w:w="1556" w:type="dxa"/>
            <w:shd w:val="clear" w:color="auto" w:fill="D9D9D9" w:themeFill="background1" w:themeFillShade="D9"/>
            <w:noWrap/>
            <w:hideMark/>
          </w:tcPr>
          <w:p w14:paraId="40D55936" w14:textId="77777777" w:rsidR="00C17786" w:rsidRPr="00E774B7" w:rsidRDefault="00C17786" w:rsidP="00255EFA">
            <w:pPr>
              <w:jc w:val="center"/>
              <w:rPr>
                <w:rFonts w:ascii="Times New Roman" w:hAnsi="Times New Roman" w:cs="Times New Roman"/>
                <w:bCs/>
                <w:lang w:val="en-GB"/>
              </w:rPr>
            </w:pPr>
          </w:p>
        </w:tc>
      </w:tr>
      <w:tr w:rsidR="00E97839" w:rsidRPr="00E774B7" w14:paraId="1B3C3FBF" w14:textId="77777777" w:rsidTr="005030E3">
        <w:trPr>
          <w:trHeight w:val="255"/>
        </w:trPr>
        <w:tc>
          <w:tcPr>
            <w:tcW w:w="1357" w:type="dxa"/>
            <w:vMerge/>
            <w:shd w:val="clear" w:color="auto" w:fill="D9D9D9" w:themeFill="background1" w:themeFillShade="D9"/>
            <w:noWrap/>
            <w:hideMark/>
          </w:tcPr>
          <w:p w14:paraId="5CD1FE08" w14:textId="77777777" w:rsidR="00C17786" w:rsidRPr="00E774B7" w:rsidRDefault="00C17786">
            <w:pPr>
              <w:rPr>
                <w:rFonts w:ascii="Times New Roman" w:hAnsi="Times New Roman" w:cs="Times New Roman"/>
                <w:lang w:val="en-GB"/>
              </w:rPr>
            </w:pPr>
          </w:p>
        </w:tc>
        <w:tc>
          <w:tcPr>
            <w:tcW w:w="961" w:type="dxa"/>
            <w:shd w:val="clear" w:color="auto" w:fill="D9D9D9" w:themeFill="background1" w:themeFillShade="D9"/>
            <w:noWrap/>
            <w:hideMark/>
          </w:tcPr>
          <w:p w14:paraId="7F0B5836" w14:textId="77777777" w:rsidR="00C17786" w:rsidRPr="00E774B7" w:rsidRDefault="00C17786" w:rsidP="00255EFA">
            <w:pPr>
              <w:rPr>
                <w:rFonts w:ascii="Times New Roman" w:hAnsi="Times New Roman" w:cs="Times New Roman"/>
                <w:lang w:val="en-GB"/>
              </w:rPr>
            </w:pPr>
            <w:r w:rsidRPr="00E774B7">
              <w:rPr>
                <w:rFonts w:ascii="Times New Roman" w:hAnsi="Times New Roman" w:cs="Times New Roman"/>
                <w:lang w:val="en-GB"/>
              </w:rPr>
              <w:t>UAS</w:t>
            </w:r>
          </w:p>
        </w:tc>
        <w:tc>
          <w:tcPr>
            <w:tcW w:w="1556" w:type="dxa"/>
            <w:shd w:val="clear" w:color="auto" w:fill="D9D9D9" w:themeFill="background1" w:themeFillShade="D9"/>
            <w:noWrap/>
            <w:hideMark/>
          </w:tcPr>
          <w:p w14:paraId="7144119D" w14:textId="6BC3170A" w:rsidR="00C17786" w:rsidRPr="00E774B7" w:rsidRDefault="00101831" w:rsidP="00255EFA">
            <w:pPr>
              <w:jc w:val="center"/>
              <w:rPr>
                <w:rFonts w:ascii="Times New Roman" w:hAnsi="Times New Roman" w:cs="Times New Roman"/>
                <w:lang w:val="en-GB"/>
              </w:rPr>
            </w:pPr>
            <w:r>
              <w:rPr>
                <w:rFonts w:ascii="Times New Roman" w:hAnsi="Times New Roman" w:cs="Times New Roman"/>
                <w:lang w:val="en-GB"/>
              </w:rPr>
              <w:t>99,749</w:t>
            </w:r>
          </w:p>
        </w:tc>
        <w:tc>
          <w:tcPr>
            <w:tcW w:w="1350" w:type="dxa"/>
            <w:shd w:val="clear" w:color="auto" w:fill="D9D9D9" w:themeFill="background1" w:themeFillShade="D9"/>
            <w:noWrap/>
            <w:hideMark/>
          </w:tcPr>
          <w:p w14:paraId="5B64B9EE" w14:textId="3657C88E" w:rsidR="00C17786" w:rsidRPr="00E774B7" w:rsidRDefault="00101831" w:rsidP="00255EFA">
            <w:pPr>
              <w:jc w:val="center"/>
              <w:rPr>
                <w:rFonts w:ascii="Times New Roman" w:hAnsi="Times New Roman" w:cs="Times New Roman"/>
                <w:lang w:val="en-GB"/>
              </w:rPr>
            </w:pPr>
            <w:r>
              <w:rPr>
                <w:rFonts w:ascii="Times New Roman" w:hAnsi="Times New Roman" w:cs="Times New Roman"/>
                <w:lang w:val="en-GB"/>
              </w:rPr>
              <w:t>44,454</w:t>
            </w:r>
          </w:p>
        </w:tc>
        <w:tc>
          <w:tcPr>
            <w:tcW w:w="989" w:type="dxa"/>
            <w:shd w:val="clear" w:color="auto" w:fill="D9D9D9" w:themeFill="background1" w:themeFillShade="D9"/>
            <w:noWrap/>
            <w:hideMark/>
          </w:tcPr>
          <w:p w14:paraId="423DD014" w14:textId="77777777" w:rsidR="00C17786" w:rsidRPr="00E774B7" w:rsidRDefault="00C17786" w:rsidP="00255EFA">
            <w:pPr>
              <w:jc w:val="center"/>
              <w:rPr>
                <w:rFonts w:ascii="Times New Roman" w:hAnsi="Times New Roman" w:cs="Times New Roman"/>
                <w:lang w:val="en-GB"/>
              </w:rPr>
            </w:pPr>
            <w:r w:rsidRPr="00E774B7">
              <w:rPr>
                <w:rFonts w:ascii="Times New Roman" w:hAnsi="Times New Roman" w:cs="Times New Roman"/>
                <w:lang w:val="en-GB"/>
              </w:rPr>
              <w:t>9.9368</w:t>
            </w:r>
          </w:p>
        </w:tc>
        <w:tc>
          <w:tcPr>
            <w:tcW w:w="1293" w:type="dxa"/>
            <w:shd w:val="clear" w:color="auto" w:fill="D9D9D9" w:themeFill="background1" w:themeFillShade="D9"/>
            <w:noWrap/>
            <w:hideMark/>
          </w:tcPr>
          <w:p w14:paraId="58646954" w14:textId="77777777" w:rsidR="00C17786" w:rsidRPr="00E774B7" w:rsidRDefault="00C17786" w:rsidP="00255EFA">
            <w:pPr>
              <w:jc w:val="center"/>
              <w:rPr>
                <w:rFonts w:ascii="Times New Roman" w:hAnsi="Times New Roman" w:cs="Times New Roman"/>
                <w:lang w:val="en-GB"/>
              </w:rPr>
            </w:pPr>
            <w:r w:rsidRPr="00E774B7">
              <w:rPr>
                <w:rFonts w:ascii="Times New Roman" w:hAnsi="Times New Roman" w:cs="Times New Roman"/>
                <w:lang w:val="en-GB"/>
              </w:rPr>
              <w:t>1.017167</w:t>
            </w:r>
          </w:p>
        </w:tc>
        <w:tc>
          <w:tcPr>
            <w:tcW w:w="1556" w:type="dxa"/>
            <w:shd w:val="clear" w:color="auto" w:fill="D9D9D9" w:themeFill="background1" w:themeFillShade="D9"/>
            <w:noWrap/>
            <w:hideMark/>
          </w:tcPr>
          <w:p w14:paraId="1F29A218" w14:textId="60B5B50B" w:rsidR="00C17786" w:rsidRPr="00E774B7" w:rsidRDefault="00101831" w:rsidP="00255EFA">
            <w:pPr>
              <w:jc w:val="center"/>
              <w:rPr>
                <w:rFonts w:ascii="Times New Roman" w:hAnsi="Times New Roman" w:cs="Times New Roman"/>
                <w:bCs/>
                <w:lang w:val="en-GB"/>
              </w:rPr>
            </w:pPr>
            <w:r>
              <w:rPr>
                <w:rFonts w:ascii="Times New Roman" w:hAnsi="Times New Roman" w:cs="Times New Roman"/>
                <w:bCs/>
                <w:lang w:val="en-GB"/>
              </w:rPr>
              <w:t>43,704</w:t>
            </w:r>
          </w:p>
        </w:tc>
      </w:tr>
      <w:tr w:rsidR="00E97839" w:rsidRPr="00E774B7" w14:paraId="0C3343E5" w14:textId="77777777" w:rsidTr="005030E3">
        <w:trPr>
          <w:trHeight w:val="255"/>
        </w:trPr>
        <w:tc>
          <w:tcPr>
            <w:tcW w:w="1357" w:type="dxa"/>
            <w:vMerge w:val="restart"/>
            <w:noWrap/>
            <w:hideMark/>
          </w:tcPr>
          <w:p w14:paraId="716651BC" w14:textId="77777777" w:rsidR="00C17786" w:rsidRPr="00E774B7" w:rsidRDefault="00C17786">
            <w:pPr>
              <w:rPr>
                <w:rFonts w:ascii="Times New Roman" w:hAnsi="Times New Roman" w:cs="Times New Roman"/>
                <w:lang w:val="en-GB"/>
              </w:rPr>
            </w:pPr>
            <w:r w:rsidRPr="00E774B7">
              <w:rPr>
                <w:rFonts w:ascii="Times New Roman" w:hAnsi="Times New Roman" w:cs="Times New Roman"/>
                <w:lang w:val="en-GB"/>
              </w:rPr>
              <w:t>MVC death cost low</w:t>
            </w:r>
          </w:p>
        </w:tc>
        <w:tc>
          <w:tcPr>
            <w:tcW w:w="961" w:type="dxa"/>
            <w:noWrap/>
            <w:hideMark/>
          </w:tcPr>
          <w:p w14:paraId="7D5A80D8" w14:textId="77777777" w:rsidR="00C17786" w:rsidRPr="00E774B7" w:rsidRDefault="00C17786" w:rsidP="00255EFA">
            <w:pPr>
              <w:rPr>
                <w:rFonts w:ascii="Times New Roman" w:hAnsi="Times New Roman" w:cs="Times New Roman"/>
                <w:lang w:val="en-GB"/>
              </w:rPr>
            </w:pPr>
            <w:r w:rsidRPr="00E774B7">
              <w:rPr>
                <w:rFonts w:ascii="Times New Roman" w:hAnsi="Times New Roman" w:cs="Times New Roman"/>
                <w:lang w:val="en-GB"/>
              </w:rPr>
              <w:t>No UAS</w:t>
            </w:r>
          </w:p>
        </w:tc>
        <w:tc>
          <w:tcPr>
            <w:tcW w:w="1556" w:type="dxa"/>
            <w:noWrap/>
            <w:hideMark/>
          </w:tcPr>
          <w:p w14:paraId="140DDFDF" w14:textId="35EF4F72" w:rsidR="00C17786" w:rsidRPr="00E774B7" w:rsidRDefault="00101831" w:rsidP="00255EFA">
            <w:pPr>
              <w:jc w:val="center"/>
              <w:rPr>
                <w:rFonts w:ascii="Times New Roman" w:hAnsi="Times New Roman" w:cs="Times New Roman"/>
                <w:lang w:val="en-GB"/>
              </w:rPr>
            </w:pPr>
            <w:r>
              <w:rPr>
                <w:rFonts w:ascii="Times New Roman" w:hAnsi="Times New Roman" w:cs="Times New Roman"/>
                <w:lang w:val="en-GB"/>
              </w:rPr>
              <w:t>55,143</w:t>
            </w:r>
          </w:p>
        </w:tc>
        <w:tc>
          <w:tcPr>
            <w:tcW w:w="1350" w:type="dxa"/>
            <w:noWrap/>
            <w:hideMark/>
          </w:tcPr>
          <w:p w14:paraId="73523C29" w14:textId="77777777" w:rsidR="00C17786" w:rsidRPr="00E774B7" w:rsidRDefault="00C17786" w:rsidP="00255EFA">
            <w:pPr>
              <w:jc w:val="center"/>
              <w:rPr>
                <w:rFonts w:ascii="Times New Roman" w:hAnsi="Times New Roman" w:cs="Times New Roman"/>
                <w:lang w:val="en-GB"/>
              </w:rPr>
            </w:pPr>
          </w:p>
        </w:tc>
        <w:tc>
          <w:tcPr>
            <w:tcW w:w="989" w:type="dxa"/>
            <w:noWrap/>
            <w:hideMark/>
          </w:tcPr>
          <w:p w14:paraId="34DADC0B" w14:textId="77777777" w:rsidR="00C17786" w:rsidRPr="00E774B7" w:rsidRDefault="00C17786" w:rsidP="00255EFA">
            <w:pPr>
              <w:jc w:val="center"/>
              <w:rPr>
                <w:rFonts w:ascii="Times New Roman" w:hAnsi="Times New Roman" w:cs="Times New Roman"/>
                <w:lang w:val="en-GB"/>
              </w:rPr>
            </w:pPr>
            <w:r w:rsidRPr="00E774B7">
              <w:rPr>
                <w:rFonts w:ascii="Times New Roman" w:hAnsi="Times New Roman" w:cs="Times New Roman"/>
                <w:lang w:val="en-GB"/>
              </w:rPr>
              <w:t>8.919633</w:t>
            </w:r>
          </w:p>
        </w:tc>
        <w:tc>
          <w:tcPr>
            <w:tcW w:w="1293" w:type="dxa"/>
            <w:noWrap/>
            <w:hideMark/>
          </w:tcPr>
          <w:p w14:paraId="4B38623E" w14:textId="77777777" w:rsidR="00C17786" w:rsidRPr="00E774B7" w:rsidRDefault="00C17786" w:rsidP="00255EFA">
            <w:pPr>
              <w:jc w:val="center"/>
              <w:rPr>
                <w:rFonts w:ascii="Times New Roman" w:hAnsi="Times New Roman" w:cs="Times New Roman"/>
                <w:lang w:val="en-GB"/>
              </w:rPr>
            </w:pPr>
          </w:p>
        </w:tc>
        <w:tc>
          <w:tcPr>
            <w:tcW w:w="1556" w:type="dxa"/>
            <w:noWrap/>
            <w:hideMark/>
          </w:tcPr>
          <w:p w14:paraId="4D1DD2F8" w14:textId="77777777" w:rsidR="00C17786" w:rsidRPr="00E774B7" w:rsidRDefault="00C17786" w:rsidP="00255EFA">
            <w:pPr>
              <w:jc w:val="center"/>
              <w:rPr>
                <w:rFonts w:ascii="Times New Roman" w:hAnsi="Times New Roman" w:cs="Times New Roman"/>
                <w:bCs/>
                <w:lang w:val="en-GB"/>
              </w:rPr>
            </w:pPr>
          </w:p>
        </w:tc>
      </w:tr>
      <w:tr w:rsidR="00E97839" w:rsidRPr="00E774B7" w14:paraId="2C8726D3" w14:textId="77777777" w:rsidTr="005030E3">
        <w:trPr>
          <w:trHeight w:val="255"/>
        </w:trPr>
        <w:tc>
          <w:tcPr>
            <w:tcW w:w="1357" w:type="dxa"/>
            <w:vMerge/>
            <w:noWrap/>
            <w:hideMark/>
          </w:tcPr>
          <w:p w14:paraId="25C06CD4" w14:textId="77777777" w:rsidR="00C17786" w:rsidRPr="00E774B7" w:rsidRDefault="00C17786">
            <w:pPr>
              <w:rPr>
                <w:rFonts w:ascii="Times New Roman" w:hAnsi="Times New Roman" w:cs="Times New Roman"/>
                <w:lang w:val="en-GB"/>
              </w:rPr>
            </w:pPr>
          </w:p>
        </w:tc>
        <w:tc>
          <w:tcPr>
            <w:tcW w:w="961" w:type="dxa"/>
            <w:noWrap/>
            <w:hideMark/>
          </w:tcPr>
          <w:p w14:paraId="621BC32D" w14:textId="77777777" w:rsidR="00C17786" w:rsidRPr="00E774B7" w:rsidRDefault="00C17786" w:rsidP="00255EFA">
            <w:pPr>
              <w:rPr>
                <w:rFonts w:ascii="Times New Roman" w:hAnsi="Times New Roman" w:cs="Times New Roman"/>
                <w:lang w:val="en-GB"/>
              </w:rPr>
            </w:pPr>
            <w:r w:rsidRPr="00E774B7">
              <w:rPr>
                <w:rFonts w:ascii="Times New Roman" w:hAnsi="Times New Roman" w:cs="Times New Roman"/>
                <w:lang w:val="en-GB"/>
              </w:rPr>
              <w:t>UAS</w:t>
            </w:r>
          </w:p>
        </w:tc>
        <w:tc>
          <w:tcPr>
            <w:tcW w:w="1556" w:type="dxa"/>
            <w:noWrap/>
            <w:hideMark/>
          </w:tcPr>
          <w:p w14:paraId="5E1B7E19" w14:textId="38C7AA32" w:rsidR="00C17786" w:rsidRPr="00E774B7" w:rsidRDefault="00101831" w:rsidP="00255EFA">
            <w:pPr>
              <w:jc w:val="center"/>
              <w:rPr>
                <w:rFonts w:ascii="Times New Roman" w:hAnsi="Times New Roman" w:cs="Times New Roman"/>
                <w:lang w:val="en-GB"/>
              </w:rPr>
            </w:pPr>
            <w:r>
              <w:rPr>
                <w:rFonts w:ascii="Times New Roman" w:hAnsi="Times New Roman" w:cs="Times New Roman"/>
                <w:lang w:val="en-GB"/>
              </w:rPr>
              <w:t>99,345</w:t>
            </w:r>
          </w:p>
        </w:tc>
        <w:tc>
          <w:tcPr>
            <w:tcW w:w="1350" w:type="dxa"/>
            <w:noWrap/>
            <w:hideMark/>
          </w:tcPr>
          <w:p w14:paraId="5FC15C5F" w14:textId="5ED91B93" w:rsidR="00C17786" w:rsidRPr="00E774B7" w:rsidRDefault="00101831" w:rsidP="00255EFA">
            <w:pPr>
              <w:jc w:val="center"/>
              <w:rPr>
                <w:rFonts w:ascii="Times New Roman" w:hAnsi="Times New Roman" w:cs="Times New Roman"/>
                <w:lang w:val="en-GB"/>
              </w:rPr>
            </w:pPr>
            <w:r>
              <w:rPr>
                <w:rFonts w:ascii="Times New Roman" w:hAnsi="Times New Roman" w:cs="Times New Roman"/>
                <w:lang w:val="en-GB"/>
              </w:rPr>
              <w:t>45,202</w:t>
            </w:r>
          </w:p>
        </w:tc>
        <w:tc>
          <w:tcPr>
            <w:tcW w:w="989" w:type="dxa"/>
            <w:noWrap/>
            <w:hideMark/>
          </w:tcPr>
          <w:p w14:paraId="180199CE" w14:textId="77777777" w:rsidR="00C17786" w:rsidRPr="00E774B7" w:rsidRDefault="00C17786" w:rsidP="00255EFA">
            <w:pPr>
              <w:jc w:val="center"/>
              <w:rPr>
                <w:rFonts w:ascii="Times New Roman" w:hAnsi="Times New Roman" w:cs="Times New Roman"/>
                <w:lang w:val="en-GB"/>
              </w:rPr>
            </w:pPr>
            <w:r w:rsidRPr="00E774B7">
              <w:rPr>
                <w:rFonts w:ascii="Times New Roman" w:hAnsi="Times New Roman" w:cs="Times New Roman"/>
                <w:lang w:val="en-GB"/>
              </w:rPr>
              <w:t>9.9368</w:t>
            </w:r>
          </w:p>
        </w:tc>
        <w:tc>
          <w:tcPr>
            <w:tcW w:w="1293" w:type="dxa"/>
            <w:noWrap/>
            <w:hideMark/>
          </w:tcPr>
          <w:p w14:paraId="10763FE4" w14:textId="77777777" w:rsidR="00C17786" w:rsidRPr="00E774B7" w:rsidRDefault="00C17786" w:rsidP="00255EFA">
            <w:pPr>
              <w:jc w:val="center"/>
              <w:rPr>
                <w:rFonts w:ascii="Times New Roman" w:hAnsi="Times New Roman" w:cs="Times New Roman"/>
                <w:lang w:val="en-GB"/>
              </w:rPr>
            </w:pPr>
            <w:r w:rsidRPr="00E774B7">
              <w:rPr>
                <w:rFonts w:ascii="Times New Roman" w:hAnsi="Times New Roman" w:cs="Times New Roman"/>
                <w:lang w:val="en-GB"/>
              </w:rPr>
              <w:t>1.017167</w:t>
            </w:r>
          </w:p>
        </w:tc>
        <w:tc>
          <w:tcPr>
            <w:tcW w:w="1556" w:type="dxa"/>
            <w:noWrap/>
            <w:hideMark/>
          </w:tcPr>
          <w:p w14:paraId="237DCF51" w14:textId="4A03C752" w:rsidR="00C17786" w:rsidRPr="00E774B7" w:rsidRDefault="00101831" w:rsidP="00255EFA">
            <w:pPr>
              <w:jc w:val="center"/>
              <w:rPr>
                <w:rFonts w:ascii="Times New Roman" w:hAnsi="Times New Roman" w:cs="Times New Roman"/>
                <w:bCs/>
                <w:lang w:val="en-GB"/>
              </w:rPr>
            </w:pPr>
            <w:r>
              <w:rPr>
                <w:rFonts w:ascii="Times New Roman" w:hAnsi="Times New Roman" w:cs="Times New Roman"/>
                <w:bCs/>
                <w:lang w:val="en-GB"/>
              </w:rPr>
              <w:t>44,439</w:t>
            </w:r>
          </w:p>
        </w:tc>
      </w:tr>
      <w:tr w:rsidR="00E97839" w:rsidRPr="00E774B7" w14:paraId="7486A1F9" w14:textId="77777777" w:rsidTr="005030E3">
        <w:trPr>
          <w:trHeight w:val="374"/>
        </w:trPr>
        <w:tc>
          <w:tcPr>
            <w:tcW w:w="1357" w:type="dxa"/>
            <w:vMerge w:val="restart"/>
            <w:shd w:val="clear" w:color="auto" w:fill="D9D9D9" w:themeFill="background1" w:themeFillShade="D9"/>
            <w:noWrap/>
            <w:hideMark/>
          </w:tcPr>
          <w:p w14:paraId="57E942AB" w14:textId="77777777" w:rsidR="00C17786" w:rsidRDefault="00C17786">
            <w:pPr>
              <w:rPr>
                <w:rFonts w:ascii="Times New Roman" w:hAnsi="Times New Roman" w:cs="Times New Roman"/>
                <w:lang w:val="en-GB"/>
              </w:rPr>
            </w:pPr>
            <w:r w:rsidRPr="00E774B7">
              <w:rPr>
                <w:rFonts w:ascii="Times New Roman" w:hAnsi="Times New Roman" w:cs="Times New Roman"/>
                <w:lang w:val="en-GB"/>
              </w:rPr>
              <w:t>MVC death cost high</w:t>
            </w:r>
          </w:p>
          <w:p w14:paraId="2AAF880B" w14:textId="77777777" w:rsidR="00255EFA" w:rsidRPr="00E774B7" w:rsidRDefault="00255EFA">
            <w:pPr>
              <w:rPr>
                <w:rFonts w:ascii="Times New Roman" w:hAnsi="Times New Roman" w:cs="Times New Roman"/>
                <w:lang w:val="en-GB"/>
              </w:rPr>
            </w:pPr>
          </w:p>
        </w:tc>
        <w:tc>
          <w:tcPr>
            <w:tcW w:w="961" w:type="dxa"/>
            <w:shd w:val="clear" w:color="auto" w:fill="D9D9D9" w:themeFill="background1" w:themeFillShade="D9"/>
            <w:noWrap/>
            <w:hideMark/>
          </w:tcPr>
          <w:p w14:paraId="2B02D362" w14:textId="77777777" w:rsidR="00C17786" w:rsidRPr="00E774B7" w:rsidRDefault="00C17786" w:rsidP="00255EFA">
            <w:pPr>
              <w:rPr>
                <w:rFonts w:ascii="Times New Roman" w:hAnsi="Times New Roman" w:cs="Times New Roman"/>
                <w:lang w:val="en-GB"/>
              </w:rPr>
            </w:pPr>
            <w:r w:rsidRPr="00E774B7">
              <w:rPr>
                <w:rFonts w:ascii="Times New Roman" w:hAnsi="Times New Roman" w:cs="Times New Roman"/>
                <w:lang w:val="en-GB"/>
              </w:rPr>
              <w:t>No UAS</w:t>
            </w:r>
          </w:p>
        </w:tc>
        <w:tc>
          <w:tcPr>
            <w:tcW w:w="1556" w:type="dxa"/>
            <w:shd w:val="clear" w:color="auto" w:fill="D9D9D9" w:themeFill="background1" w:themeFillShade="D9"/>
            <w:noWrap/>
            <w:hideMark/>
          </w:tcPr>
          <w:p w14:paraId="267411B9" w14:textId="0E02645E" w:rsidR="00C17786" w:rsidRPr="00E774B7" w:rsidRDefault="00101831" w:rsidP="00255EFA">
            <w:pPr>
              <w:jc w:val="center"/>
              <w:rPr>
                <w:rFonts w:ascii="Times New Roman" w:hAnsi="Times New Roman" w:cs="Times New Roman"/>
                <w:lang w:val="en-GB"/>
              </w:rPr>
            </w:pPr>
            <w:r>
              <w:rPr>
                <w:rFonts w:ascii="Times New Roman" w:hAnsi="Times New Roman" w:cs="Times New Roman"/>
                <w:lang w:val="en-GB"/>
              </w:rPr>
              <w:t>54,169</w:t>
            </w:r>
          </w:p>
        </w:tc>
        <w:tc>
          <w:tcPr>
            <w:tcW w:w="1350" w:type="dxa"/>
            <w:shd w:val="clear" w:color="auto" w:fill="D9D9D9" w:themeFill="background1" w:themeFillShade="D9"/>
            <w:noWrap/>
            <w:hideMark/>
          </w:tcPr>
          <w:p w14:paraId="4DD8A5BF" w14:textId="77777777" w:rsidR="00C17786" w:rsidRPr="00E774B7" w:rsidRDefault="00C17786" w:rsidP="00255EFA">
            <w:pPr>
              <w:jc w:val="center"/>
              <w:rPr>
                <w:rFonts w:ascii="Times New Roman" w:hAnsi="Times New Roman" w:cs="Times New Roman"/>
                <w:lang w:val="en-GB"/>
              </w:rPr>
            </w:pPr>
          </w:p>
        </w:tc>
        <w:tc>
          <w:tcPr>
            <w:tcW w:w="989" w:type="dxa"/>
            <w:shd w:val="clear" w:color="auto" w:fill="D9D9D9" w:themeFill="background1" w:themeFillShade="D9"/>
            <w:noWrap/>
            <w:hideMark/>
          </w:tcPr>
          <w:p w14:paraId="0B5B6B6E" w14:textId="77777777" w:rsidR="00C17786" w:rsidRPr="00E774B7" w:rsidRDefault="00C17786" w:rsidP="00255EFA">
            <w:pPr>
              <w:jc w:val="center"/>
              <w:rPr>
                <w:rFonts w:ascii="Times New Roman" w:hAnsi="Times New Roman" w:cs="Times New Roman"/>
                <w:lang w:val="en-GB"/>
              </w:rPr>
            </w:pPr>
            <w:r w:rsidRPr="00E774B7">
              <w:rPr>
                <w:rFonts w:ascii="Times New Roman" w:hAnsi="Times New Roman" w:cs="Times New Roman"/>
                <w:lang w:val="en-GB"/>
              </w:rPr>
              <w:t>8.919633</w:t>
            </w:r>
          </w:p>
        </w:tc>
        <w:tc>
          <w:tcPr>
            <w:tcW w:w="1293" w:type="dxa"/>
            <w:shd w:val="clear" w:color="auto" w:fill="D9D9D9" w:themeFill="background1" w:themeFillShade="D9"/>
            <w:noWrap/>
            <w:hideMark/>
          </w:tcPr>
          <w:p w14:paraId="4D3502AC" w14:textId="77777777" w:rsidR="00C17786" w:rsidRPr="00E774B7" w:rsidRDefault="00C17786" w:rsidP="00255EFA">
            <w:pPr>
              <w:jc w:val="center"/>
              <w:rPr>
                <w:rFonts w:ascii="Times New Roman" w:hAnsi="Times New Roman" w:cs="Times New Roman"/>
                <w:lang w:val="en-GB"/>
              </w:rPr>
            </w:pPr>
          </w:p>
        </w:tc>
        <w:tc>
          <w:tcPr>
            <w:tcW w:w="1556" w:type="dxa"/>
            <w:shd w:val="clear" w:color="auto" w:fill="D9D9D9" w:themeFill="background1" w:themeFillShade="D9"/>
            <w:noWrap/>
            <w:hideMark/>
          </w:tcPr>
          <w:p w14:paraId="05B464AB" w14:textId="77777777" w:rsidR="00C17786" w:rsidRPr="00E774B7" w:rsidRDefault="00C17786" w:rsidP="00255EFA">
            <w:pPr>
              <w:jc w:val="center"/>
              <w:rPr>
                <w:rFonts w:ascii="Times New Roman" w:hAnsi="Times New Roman" w:cs="Times New Roman"/>
                <w:bCs/>
                <w:lang w:val="en-GB"/>
              </w:rPr>
            </w:pPr>
          </w:p>
        </w:tc>
      </w:tr>
      <w:tr w:rsidR="00E97839" w:rsidRPr="00E774B7" w14:paraId="4638CB3D" w14:textId="77777777" w:rsidTr="005030E3">
        <w:trPr>
          <w:trHeight w:val="375"/>
        </w:trPr>
        <w:tc>
          <w:tcPr>
            <w:tcW w:w="1357" w:type="dxa"/>
            <w:vMerge/>
            <w:shd w:val="clear" w:color="auto" w:fill="D9D9D9" w:themeFill="background1" w:themeFillShade="D9"/>
            <w:noWrap/>
            <w:hideMark/>
          </w:tcPr>
          <w:p w14:paraId="6C00D3F3" w14:textId="77777777" w:rsidR="00C17786" w:rsidRPr="00E774B7" w:rsidRDefault="00C17786">
            <w:pPr>
              <w:rPr>
                <w:rFonts w:ascii="Times New Roman" w:hAnsi="Times New Roman" w:cs="Times New Roman"/>
                <w:lang w:val="en-GB"/>
              </w:rPr>
            </w:pPr>
          </w:p>
        </w:tc>
        <w:tc>
          <w:tcPr>
            <w:tcW w:w="961" w:type="dxa"/>
            <w:shd w:val="clear" w:color="auto" w:fill="D9D9D9" w:themeFill="background1" w:themeFillShade="D9"/>
            <w:noWrap/>
            <w:hideMark/>
          </w:tcPr>
          <w:p w14:paraId="76D01346" w14:textId="77777777" w:rsidR="00C17786" w:rsidRPr="00E774B7" w:rsidRDefault="00C17786" w:rsidP="00255EFA">
            <w:pPr>
              <w:rPr>
                <w:rFonts w:ascii="Times New Roman" w:hAnsi="Times New Roman" w:cs="Times New Roman"/>
                <w:lang w:val="en-GB"/>
              </w:rPr>
            </w:pPr>
            <w:r w:rsidRPr="00E774B7">
              <w:rPr>
                <w:rFonts w:ascii="Times New Roman" w:hAnsi="Times New Roman" w:cs="Times New Roman"/>
                <w:lang w:val="en-GB"/>
              </w:rPr>
              <w:t>UAS</w:t>
            </w:r>
          </w:p>
        </w:tc>
        <w:tc>
          <w:tcPr>
            <w:tcW w:w="1556" w:type="dxa"/>
            <w:shd w:val="clear" w:color="auto" w:fill="D9D9D9" w:themeFill="background1" w:themeFillShade="D9"/>
            <w:noWrap/>
            <w:hideMark/>
          </w:tcPr>
          <w:p w14:paraId="27806A54" w14:textId="0CD119E2" w:rsidR="00C17786" w:rsidRPr="00E774B7" w:rsidRDefault="00101831" w:rsidP="00255EFA">
            <w:pPr>
              <w:jc w:val="center"/>
              <w:rPr>
                <w:rFonts w:ascii="Times New Roman" w:hAnsi="Times New Roman" w:cs="Times New Roman"/>
                <w:lang w:val="en-GB"/>
              </w:rPr>
            </w:pPr>
            <w:r>
              <w:rPr>
                <w:rFonts w:ascii="Times New Roman" w:hAnsi="Times New Roman" w:cs="Times New Roman"/>
                <w:lang w:val="en-GB"/>
              </w:rPr>
              <w:t>99,354</w:t>
            </w:r>
          </w:p>
        </w:tc>
        <w:tc>
          <w:tcPr>
            <w:tcW w:w="1350" w:type="dxa"/>
            <w:shd w:val="clear" w:color="auto" w:fill="D9D9D9" w:themeFill="background1" w:themeFillShade="D9"/>
            <w:noWrap/>
            <w:hideMark/>
          </w:tcPr>
          <w:p w14:paraId="047BE2C6" w14:textId="4CDA9B43" w:rsidR="00C17786" w:rsidRPr="00E774B7" w:rsidRDefault="00101831" w:rsidP="00255EFA">
            <w:pPr>
              <w:jc w:val="center"/>
              <w:rPr>
                <w:rFonts w:ascii="Times New Roman" w:hAnsi="Times New Roman" w:cs="Times New Roman"/>
                <w:lang w:val="en-GB"/>
              </w:rPr>
            </w:pPr>
            <w:r>
              <w:rPr>
                <w:rFonts w:ascii="Times New Roman" w:hAnsi="Times New Roman" w:cs="Times New Roman"/>
                <w:lang w:val="en-GB"/>
              </w:rPr>
              <w:t>45,185</w:t>
            </w:r>
          </w:p>
        </w:tc>
        <w:tc>
          <w:tcPr>
            <w:tcW w:w="989" w:type="dxa"/>
            <w:shd w:val="clear" w:color="auto" w:fill="D9D9D9" w:themeFill="background1" w:themeFillShade="D9"/>
            <w:noWrap/>
            <w:hideMark/>
          </w:tcPr>
          <w:p w14:paraId="1FB779A2" w14:textId="77777777" w:rsidR="00C17786" w:rsidRPr="00E774B7" w:rsidRDefault="00C17786" w:rsidP="00255EFA">
            <w:pPr>
              <w:jc w:val="center"/>
              <w:rPr>
                <w:rFonts w:ascii="Times New Roman" w:hAnsi="Times New Roman" w:cs="Times New Roman"/>
                <w:lang w:val="en-GB"/>
              </w:rPr>
            </w:pPr>
            <w:r w:rsidRPr="00E774B7">
              <w:rPr>
                <w:rFonts w:ascii="Times New Roman" w:hAnsi="Times New Roman" w:cs="Times New Roman"/>
                <w:lang w:val="en-GB"/>
              </w:rPr>
              <w:t>9.9368</w:t>
            </w:r>
          </w:p>
        </w:tc>
        <w:tc>
          <w:tcPr>
            <w:tcW w:w="1293" w:type="dxa"/>
            <w:shd w:val="clear" w:color="auto" w:fill="D9D9D9" w:themeFill="background1" w:themeFillShade="D9"/>
            <w:noWrap/>
            <w:hideMark/>
          </w:tcPr>
          <w:p w14:paraId="5CC1FC10" w14:textId="77777777" w:rsidR="00C17786" w:rsidRPr="00E774B7" w:rsidRDefault="00C17786" w:rsidP="00255EFA">
            <w:pPr>
              <w:jc w:val="center"/>
              <w:rPr>
                <w:rFonts w:ascii="Times New Roman" w:hAnsi="Times New Roman" w:cs="Times New Roman"/>
                <w:lang w:val="en-GB"/>
              </w:rPr>
            </w:pPr>
            <w:r w:rsidRPr="00E774B7">
              <w:rPr>
                <w:rFonts w:ascii="Times New Roman" w:hAnsi="Times New Roman" w:cs="Times New Roman"/>
                <w:lang w:val="en-GB"/>
              </w:rPr>
              <w:t>1.017167</w:t>
            </w:r>
          </w:p>
        </w:tc>
        <w:tc>
          <w:tcPr>
            <w:tcW w:w="1556" w:type="dxa"/>
            <w:shd w:val="clear" w:color="auto" w:fill="D9D9D9" w:themeFill="background1" w:themeFillShade="D9"/>
            <w:noWrap/>
            <w:hideMark/>
          </w:tcPr>
          <w:p w14:paraId="18EFE534" w14:textId="798340F6" w:rsidR="00C17786" w:rsidRPr="00E774B7" w:rsidRDefault="00101831" w:rsidP="00255EFA">
            <w:pPr>
              <w:jc w:val="center"/>
              <w:rPr>
                <w:rFonts w:ascii="Times New Roman" w:hAnsi="Times New Roman" w:cs="Times New Roman"/>
                <w:bCs/>
                <w:lang w:val="en-GB"/>
              </w:rPr>
            </w:pPr>
            <w:r>
              <w:rPr>
                <w:rFonts w:ascii="Times New Roman" w:hAnsi="Times New Roman" w:cs="Times New Roman"/>
                <w:bCs/>
                <w:lang w:val="en-GB"/>
              </w:rPr>
              <w:t>44,422</w:t>
            </w:r>
          </w:p>
        </w:tc>
      </w:tr>
      <w:tr w:rsidR="00E97839" w:rsidRPr="00E774B7" w14:paraId="2C544B56" w14:textId="77777777" w:rsidTr="005030E3">
        <w:trPr>
          <w:trHeight w:val="255"/>
        </w:trPr>
        <w:tc>
          <w:tcPr>
            <w:tcW w:w="1357" w:type="dxa"/>
            <w:vMerge w:val="restart"/>
            <w:noWrap/>
            <w:hideMark/>
          </w:tcPr>
          <w:p w14:paraId="0BD9CAB7" w14:textId="77777777" w:rsidR="00C17786" w:rsidRPr="00E774B7" w:rsidRDefault="007E588B">
            <w:pPr>
              <w:rPr>
                <w:rFonts w:ascii="Times New Roman" w:hAnsi="Times New Roman" w:cs="Times New Roman"/>
                <w:lang w:val="en-GB"/>
              </w:rPr>
            </w:pPr>
            <w:r>
              <w:rPr>
                <w:rFonts w:ascii="Times New Roman" w:hAnsi="Times New Roman" w:cs="Times New Roman"/>
                <w:lang w:val="en-GB"/>
              </w:rPr>
              <w:t>A</w:t>
            </w:r>
            <w:r w:rsidR="00C17786" w:rsidRPr="00E774B7">
              <w:rPr>
                <w:rFonts w:ascii="Times New Roman" w:hAnsi="Times New Roman" w:cs="Times New Roman"/>
                <w:lang w:val="en-GB"/>
              </w:rPr>
              <w:t>cute MI cost low</w:t>
            </w:r>
          </w:p>
        </w:tc>
        <w:tc>
          <w:tcPr>
            <w:tcW w:w="961" w:type="dxa"/>
            <w:noWrap/>
            <w:hideMark/>
          </w:tcPr>
          <w:p w14:paraId="3D428301" w14:textId="77777777" w:rsidR="00C17786" w:rsidRPr="00E774B7" w:rsidRDefault="00C17786" w:rsidP="00255EFA">
            <w:pPr>
              <w:rPr>
                <w:rFonts w:ascii="Times New Roman" w:hAnsi="Times New Roman" w:cs="Times New Roman"/>
                <w:lang w:val="en-GB"/>
              </w:rPr>
            </w:pPr>
            <w:r w:rsidRPr="00E774B7">
              <w:rPr>
                <w:rFonts w:ascii="Times New Roman" w:hAnsi="Times New Roman" w:cs="Times New Roman"/>
                <w:lang w:val="en-GB"/>
              </w:rPr>
              <w:t>No UAS</w:t>
            </w:r>
          </w:p>
        </w:tc>
        <w:tc>
          <w:tcPr>
            <w:tcW w:w="1556" w:type="dxa"/>
            <w:noWrap/>
            <w:hideMark/>
          </w:tcPr>
          <w:p w14:paraId="3BA8A3DE" w14:textId="3B602596" w:rsidR="00C17786" w:rsidRPr="00E774B7" w:rsidRDefault="00101831" w:rsidP="00255EFA">
            <w:pPr>
              <w:jc w:val="center"/>
              <w:rPr>
                <w:rFonts w:ascii="Times New Roman" w:hAnsi="Times New Roman" w:cs="Times New Roman"/>
                <w:lang w:val="en-GB"/>
              </w:rPr>
            </w:pPr>
            <w:r>
              <w:rPr>
                <w:rFonts w:ascii="Times New Roman" w:hAnsi="Times New Roman" w:cs="Times New Roman"/>
                <w:lang w:val="en-GB"/>
              </w:rPr>
              <w:t>53,358</w:t>
            </w:r>
          </w:p>
        </w:tc>
        <w:tc>
          <w:tcPr>
            <w:tcW w:w="1350" w:type="dxa"/>
            <w:noWrap/>
            <w:hideMark/>
          </w:tcPr>
          <w:p w14:paraId="4FA341B5" w14:textId="77777777" w:rsidR="00C17786" w:rsidRPr="00E774B7" w:rsidRDefault="00C17786" w:rsidP="00255EFA">
            <w:pPr>
              <w:jc w:val="center"/>
              <w:rPr>
                <w:rFonts w:ascii="Times New Roman" w:hAnsi="Times New Roman" w:cs="Times New Roman"/>
                <w:lang w:val="en-GB"/>
              </w:rPr>
            </w:pPr>
          </w:p>
        </w:tc>
        <w:tc>
          <w:tcPr>
            <w:tcW w:w="989" w:type="dxa"/>
            <w:noWrap/>
            <w:hideMark/>
          </w:tcPr>
          <w:p w14:paraId="451C9039" w14:textId="77777777" w:rsidR="00C17786" w:rsidRPr="00E774B7" w:rsidRDefault="00C17786" w:rsidP="00255EFA">
            <w:pPr>
              <w:jc w:val="center"/>
              <w:rPr>
                <w:rFonts w:ascii="Times New Roman" w:hAnsi="Times New Roman" w:cs="Times New Roman"/>
                <w:lang w:val="en-GB"/>
              </w:rPr>
            </w:pPr>
            <w:r w:rsidRPr="00E774B7">
              <w:rPr>
                <w:rFonts w:ascii="Times New Roman" w:hAnsi="Times New Roman" w:cs="Times New Roman"/>
                <w:lang w:val="en-GB"/>
              </w:rPr>
              <w:t>8.919633</w:t>
            </w:r>
          </w:p>
        </w:tc>
        <w:tc>
          <w:tcPr>
            <w:tcW w:w="1293" w:type="dxa"/>
            <w:noWrap/>
            <w:hideMark/>
          </w:tcPr>
          <w:p w14:paraId="73D5C1E1" w14:textId="77777777" w:rsidR="00C17786" w:rsidRPr="00E774B7" w:rsidRDefault="00C17786" w:rsidP="00255EFA">
            <w:pPr>
              <w:jc w:val="center"/>
              <w:rPr>
                <w:rFonts w:ascii="Times New Roman" w:hAnsi="Times New Roman" w:cs="Times New Roman"/>
                <w:lang w:val="en-GB"/>
              </w:rPr>
            </w:pPr>
          </w:p>
        </w:tc>
        <w:tc>
          <w:tcPr>
            <w:tcW w:w="1556" w:type="dxa"/>
            <w:noWrap/>
            <w:hideMark/>
          </w:tcPr>
          <w:p w14:paraId="6A7BD982" w14:textId="77777777" w:rsidR="00C17786" w:rsidRPr="00E774B7" w:rsidRDefault="00C17786" w:rsidP="00255EFA">
            <w:pPr>
              <w:jc w:val="center"/>
              <w:rPr>
                <w:rFonts w:ascii="Times New Roman" w:hAnsi="Times New Roman" w:cs="Times New Roman"/>
                <w:bCs/>
                <w:lang w:val="en-GB"/>
              </w:rPr>
            </w:pPr>
          </w:p>
        </w:tc>
      </w:tr>
      <w:tr w:rsidR="00E97839" w:rsidRPr="00E774B7" w14:paraId="427F1F5A" w14:textId="77777777" w:rsidTr="005030E3">
        <w:trPr>
          <w:trHeight w:val="255"/>
        </w:trPr>
        <w:tc>
          <w:tcPr>
            <w:tcW w:w="1357" w:type="dxa"/>
            <w:vMerge/>
            <w:noWrap/>
            <w:hideMark/>
          </w:tcPr>
          <w:p w14:paraId="38DAE66D" w14:textId="77777777" w:rsidR="00C17786" w:rsidRPr="00E774B7" w:rsidRDefault="00C17786">
            <w:pPr>
              <w:rPr>
                <w:rFonts w:ascii="Times New Roman" w:hAnsi="Times New Roman" w:cs="Times New Roman"/>
                <w:lang w:val="en-GB"/>
              </w:rPr>
            </w:pPr>
          </w:p>
        </w:tc>
        <w:tc>
          <w:tcPr>
            <w:tcW w:w="961" w:type="dxa"/>
            <w:noWrap/>
            <w:hideMark/>
          </w:tcPr>
          <w:p w14:paraId="40C6C8AD" w14:textId="77777777" w:rsidR="00C17786" w:rsidRPr="00E774B7" w:rsidRDefault="00C17786" w:rsidP="00255EFA">
            <w:pPr>
              <w:rPr>
                <w:rFonts w:ascii="Times New Roman" w:hAnsi="Times New Roman" w:cs="Times New Roman"/>
                <w:lang w:val="en-GB"/>
              </w:rPr>
            </w:pPr>
            <w:r w:rsidRPr="00E774B7">
              <w:rPr>
                <w:rFonts w:ascii="Times New Roman" w:hAnsi="Times New Roman" w:cs="Times New Roman"/>
                <w:lang w:val="en-GB"/>
              </w:rPr>
              <w:t>UAS</w:t>
            </w:r>
          </w:p>
        </w:tc>
        <w:tc>
          <w:tcPr>
            <w:tcW w:w="1556" w:type="dxa"/>
            <w:noWrap/>
            <w:hideMark/>
          </w:tcPr>
          <w:p w14:paraId="250D6FF6" w14:textId="728ECE05" w:rsidR="00C17786" w:rsidRPr="00E774B7" w:rsidRDefault="00101831" w:rsidP="00255EFA">
            <w:pPr>
              <w:jc w:val="center"/>
              <w:rPr>
                <w:rFonts w:ascii="Times New Roman" w:hAnsi="Times New Roman" w:cs="Times New Roman"/>
                <w:lang w:val="en-GB"/>
              </w:rPr>
            </w:pPr>
            <w:r>
              <w:rPr>
                <w:rFonts w:ascii="Times New Roman" w:hAnsi="Times New Roman" w:cs="Times New Roman"/>
                <w:lang w:val="en-GB"/>
              </w:rPr>
              <w:t>98,766</w:t>
            </w:r>
          </w:p>
        </w:tc>
        <w:tc>
          <w:tcPr>
            <w:tcW w:w="1350" w:type="dxa"/>
            <w:noWrap/>
            <w:hideMark/>
          </w:tcPr>
          <w:p w14:paraId="0F8D056A" w14:textId="6B82908C" w:rsidR="00C17786" w:rsidRPr="00E774B7" w:rsidRDefault="00101831" w:rsidP="00255EFA">
            <w:pPr>
              <w:jc w:val="center"/>
              <w:rPr>
                <w:rFonts w:ascii="Times New Roman" w:hAnsi="Times New Roman" w:cs="Times New Roman"/>
                <w:lang w:val="en-GB"/>
              </w:rPr>
            </w:pPr>
            <w:r>
              <w:rPr>
                <w:rFonts w:ascii="Times New Roman" w:hAnsi="Times New Roman" w:cs="Times New Roman"/>
                <w:lang w:val="en-GB"/>
              </w:rPr>
              <w:t>45,408</w:t>
            </w:r>
          </w:p>
        </w:tc>
        <w:tc>
          <w:tcPr>
            <w:tcW w:w="989" w:type="dxa"/>
            <w:noWrap/>
            <w:hideMark/>
          </w:tcPr>
          <w:p w14:paraId="30156D34" w14:textId="77777777" w:rsidR="00C17786" w:rsidRPr="00E774B7" w:rsidRDefault="00C17786" w:rsidP="00255EFA">
            <w:pPr>
              <w:jc w:val="center"/>
              <w:rPr>
                <w:rFonts w:ascii="Times New Roman" w:hAnsi="Times New Roman" w:cs="Times New Roman"/>
                <w:lang w:val="en-GB"/>
              </w:rPr>
            </w:pPr>
            <w:r w:rsidRPr="00E774B7">
              <w:rPr>
                <w:rFonts w:ascii="Times New Roman" w:hAnsi="Times New Roman" w:cs="Times New Roman"/>
                <w:lang w:val="en-GB"/>
              </w:rPr>
              <w:t>9.9368</w:t>
            </w:r>
          </w:p>
        </w:tc>
        <w:tc>
          <w:tcPr>
            <w:tcW w:w="1293" w:type="dxa"/>
            <w:noWrap/>
            <w:hideMark/>
          </w:tcPr>
          <w:p w14:paraId="410B387C" w14:textId="77777777" w:rsidR="00C17786" w:rsidRPr="00E774B7" w:rsidRDefault="00C17786" w:rsidP="00255EFA">
            <w:pPr>
              <w:jc w:val="center"/>
              <w:rPr>
                <w:rFonts w:ascii="Times New Roman" w:hAnsi="Times New Roman" w:cs="Times New Roman"/>
                <w:lang w:val="en-GB"/>
              </w:rPr>
            </w:pPr>
            <w:r w:rsidRPr="00E774B7">
              <w:rPr>
                <w:rFonts w:ascii="Times New Roman" w:hAnsi="Times New Roman" w:cs="Times New Roman"/>
                <w:lang w:val="en-GB"/>
              </w:rPr>
              <w:t>1.017167</w:t>
            </w:r>
          </w:p>
        </w:tc>
        <w:tc>
          <w:tcPr>
            <w:tcW w:w="1556" w:type="dxa"/>
            <w:noWrap/>
            <w:hideMark/>
          </w:tcPr>
          <w:p w14:paraId="6682C9A8" w14:textId="0AF03915" w:rsidR="00C17786" w:rsidRPr="00E774B7" w:rsidRDefault="00101831" w:rsidP="00255EFA">
            <w:pPr>
              <w:jc w:val="center"/>
              <w:rPr>
                <w:rFonts w:ascii="Times New Roman" w:hAnsi="Times New Roman" w:cs="Times New Roman"/>
                <w:bCs/>
                <w:lang w:val="en-GB"/>
              </w:rPr>
            </w:pPr>
            <w:r>
              <w:rPr>
                <w:rFonts w:ascii="Times New Roman" w:hAnsi="Times New Roman" w:cs="Times New Roman"/>
                <w:bCs/>
                <w:lang w:val="en-GB"/>
              </w:rPr>
              <w:t>44,642</w:t>
            </w:r>
          </w:p>
        </w:tc>
      </w:tr>
      <w:tr w:rsidR="00E97839" w:rsidRPr="00E774B7" w14:paraId="5527D70D" w14:textId="77777777" w:rsidTr="005030E3">
        <w:trPr>
          <w:trHeight w:val="255"/>
        </w:trPr>
        <w:tc>
          <w:tcPr>
            <w:tcW w:w="1357" w:type="dxa"/>
            <w:vMerge w:val="restart"/>
            <w:shd w:val="clear" w:color="auto" w:fill="D9D9D9" w:themeFill="background1" w:themeFillShade="D9"/>
            <w:noWrap/>
            <w:hideMark/>
          </w:tcPr>
          <w:p w14:paraId="21E29A10" w14:textId="77777777" w:rsidR="00C17786" w:rsidRPr="00E774B7" w:rsidRDefault="007E588B">
            <w:pPr>
              <w:rPr>
                <w:rFonts w:ascii="Times New Roman" w:hAnsi="Times New Roman" w:cs="Times New Roman"/>
                <w:lang w:val="en-GB"/>
              </w:rPr>
            </w:pPr>
            <w:r>
              <w:rPr>
                <w:rFonts w:ascii="Times New Roman" w:hAnsi="Times New Roman" w:cs="Times New Roman"/>
                <w:lang w:val="en-GB"/>
              </w:rPr>
              <w:t>A</w:t>
            </w:r>
            <w:r w:rsidR="00C17786" w:rsidRPr="00E774B7">
              <w:rPr>
                <w:rFonts w:ascii="Times New Roman" w:hAnsi="Times New Roman" w:cs="Times New Roman"/>
                <w:lang w:val="en-GB"/>
              </w:rPr>
              <w:t>cute MI cost high</w:t>
            </w:r>
          </w:p>
        </w:tc>
        <w:tc>
          <w:tcPr>
            <w:tcW w:w="961" w:type="dxa"/>
            <w:shd w:val="clear" w:color="auto" w:fill="D9D9D9" w:themeFill="background1" w:themeFillShade="D9"/>
            <w:noWrap/>
            <w:hideMark/>
          </w:tcPr>
          <w:p w14:paraId="0D3D0D8A" w14:textId="77777777" w:rsidR="00C17786" w:rsidRPr="00E774B7" w:rsidRDefault="00C17786" w:rsidP="00255EFA">
            <w:pPr>
              <w:rPr>
                <w:rFonts w:ascii="Times New Roman" w:hAnsi="Times New Roman" w:cs="Times New Roman"/>
                <w:lang w:val="en-GB"/>
              </w:rPr>
            </w:pPr>
            <w:r w:rsidRPr="00E774B7">
              <w:rPr>
                <w:rFonts w:ascii="Times New Roman" w:hAnsi="Times New Roman" w:cs="Times New Roman"/>
                <w:lang w:val="en-GB"/>
              </w:rPr>
              <w:t>No UAS</w:t>
            </w:r>
          </w:p>
        </w:tc>
        <w:tc>
          <w:tcPr>
            <w:tcW w:w="1556" w:type="dxa"/>
            <w:shd w:val="clear" w:color="auto" w:fill="D9D9D9" w:themeFill="background1" w:themeFillShade="D9"/>
            <w:noWrap/>
            <w:hideMark/>
          </w:tcPr>
          <w:p w14:paraId="7A3D23AC" w14:textId="3CCA9599" w:rsidR="00C17786" w:rsidRPr="00E774B7" w:rsidRDefault="00101831" w:rsidP="00255EFA">
            <w:pPr>
              <w:jc w:val="center"/>
              <w:rPr>
                <w:rFonts w:ascii="Times New Roman" w:hAnsi="Times New Roman" w:cs="Times New Roman"/>
                <w:lang w:val="en-GB"/>
              </w:rPr>
            </w:pPr>
            <w:r>
              <w:rPr>
                <w:rFonts w:ascii="Times New Roman" w:hAnsi="Times New Roman" w:cs="Times New Roman"/>
                <w:lang w:val="en-GB"/>
              </w:rPr>
              <w:t>54,945</w:t>
            </w:r>
          </w:p>
        </w:tc>
        <w:tc>
          <w:tcPr>
            <w:tcW w:w="1350" w:type="dxa"/>
            <w:shd w:val="clear" w:color="auto" w:fill="D9D9D9" w:themeFill="background1" w:themeFillShade="D9"/>
            <w:noWrap/>
            <w:hideMark/>
          </w:tcPr>
          <w:p w14:paraId="168E74B3" w14:textId="77777777" w:rsidR="00C17786" w:rsidRPr="00E774B7" w:rsidRDefault="00C17786" w:rsidP="00255EFA">
            <w:pPr>
              <w:jc w:val="center"/>
              <w:rPr>
                <w:rFonts w:ascii="Times New Roman" w:hAnsi="Times New Roman" w:cs="Times New Roman"/>
                <w:lang w:val="en-GB"/>
              </w:rPr>
            </w:pPr>
          </w:p>
        </w:tc>
        <w:tc>
          <w:tcPr>
            <w:tcW w:w="989" w:type="dxa"/>
            <w:shd w:val="clear" w:color="auto" w:fill="D9D9D9" w:themeFill="background1" w:themeFillShade="D9"/>
            <w:noWrap/>
            <w:hideMark/>
          </w:tcPr>
          <w:p w14:paraId="721FAA33" w14:textId="77777777" w:rsidR="00C17786" w:rsidRPr="00E774B7" w:rsidRDefault="00C17786" w:rsidP="00255EFA">
            <w:pPr>
              <w:jc w:val="center"/>
              <w:rPr>
                <w:rFonts w:ascii="Times New Roman" w:hAnsi="Times New Roman" w:cs="Times New Roman"/>
                <w:lang w:val="en-GB"/>
              </w:rPr>
            </w:pPr>
            <w:r w:rsidRPr="00E774B7">
              <w:rPr>
                <w:rFonts w:ascii="Times New Roman" w:hAnsi="Times New Roman" w:cs="Times New Roman"/>
                <w:lang w:val="en-GB"/>
              </w:rPr>
              <w:t>8.919633</w:t>
            </w:r>
          </w:p>
        </w:tc>
        <w:tc>
          <w:tcPr>
            <w:tcW w:w="1293" w:type="dxa"/>
            <w:shd w:val="clear" w:color="auto" w:fill="D9D9D9" w:themeFill="background1" w:themeFillShade="D9"/>
            <w:noWrap/>
            <w:hideMark/>
          </w:tcPr>
          <w:p w14:paraId="43D1690D" w14:textId="77777777" w:rsidR="00C17786" w:rsidRPr="00E774B7" w:rsidRDefault="00C17786" w:rsidP="00255EFA">
            <w:pPr>
              <w:jc w:val="center"/>
              <w:rPr>
                <w:rFonts w:ascii="Times New Roman" w:hAnsi="Times New Roman" w:cs="Times New Roman"/>
                <w:lang w:val="en-GB"/>
              </w:rPr>
            </w:pPr>
          </w:p>
        </w:tc>
        <w:tc>
          <w:tcPr>
            <w:tcW w:w="1556" w:type="dxa"/>
            <w:shd w:val="clear" w:color="auto" w:fill="D9D9D9" w:themeFill="background1" w:themeFillShade="D9"/>
            <w:noWrap/>
            <w:hideMark/>
          </w:tcPr>
          <w:p w14:paraId="53B801BF" w14:textId="77777777" w:rsidR="00C17786" w:rsidRPr="00E774B7" w:rsidRDefault="00C17786" w:rsidP="00255EFA">
            <w:pPr>
              <w:jc w:val="center"/>
              <w:rPr>
                <w:rFonts w:ascii="Times New Roman" w:hAnsi="Times New Roman" w:cs="Times New Roman"/>
                <w:bCs/>
                <w:lang w:val="en-GB"/>
              </w:rPr>
            </w:pPr>
          </w:p>
        </w:tc>
      </w:tr>
      <w:tr w:rsidR="00E97839" w:rsidRPr="00E774B7" w14:paraId="25014EAE" w14:textId="77777777" w:rsidTr="005030E3">
        <w:trPr>
          <w:trHeight w:val="255"/>
        </w:trPr>
        <w:tc>
          <w:tcPr>
            <w:tcW w:w="1357" w:type="dxa"/>
            <w:vMerge/>
            <w:shd w:val="clear" w:color="auto" w:fill="D9D9D9" w:themeFill="background1" w:themeFillShade="D9"/>
            <w:noWrap/>
            <w:hideMark/>
          </w:tcPr>
          <w:p w14:paraId="7471DF51" w14:textId="77777777" w:rsidR="00C17786" w:rsidRPr="00E774B7" w:rsidRDefault="00C17786">
            <w:pPr>
              <w:rPr>
                <w:rFonts w:ascii="Times New Roman" w:hAnsi="Times New Roman" w:cs="Times New Roman"/>
                <w:lang w:val="en-GB"/>
              </w:rPr>
            </w:pPr>
          </w:p>
        </w:tc>
        <w:tc>
          <w:tcPr>
            <w:tcW w:w="961" w:type="dxa"/>
            <w:shd w:val="clear" w:color="auto" w:fill="D9D9D9" w:themeFill="background1" w:themeFillShade="D9"/>
            <w:noWrap/>
            <w:hideMark/>
          </w:tcPr>
          <w:p w14:paraId="4F911F36" w14:textId="77777777" w:rsidR="00C17786" w:rsidRPr="00E774B7" w:rsidRDefault="00C17786" w:rsidP="00255EFA">
            <w:pPr>
              <w:rPr>
                <w:rFonts w:ascii="Times New Roman" w:hAnsi="Times New Roman" w:cs="Times New Roman"/>
                <w:lang w:val="en-GB"/>
              </w:rPr>
            </w:pPr>
            <w:r w:rsidRPr="00E774B7">
              <w:rPr>
                <w:rFonts w:ascii="Times New Roman" w:hAnsi="Times New Roman" w:cs="Times New Roman"/>
                <w:lang w:val="en-GB"/>
              </w:rPr>
              <w:t>UAS</w:t>
            </w:r>
          </w:p>
        </w:tc>
        <w:tc>
          <w:tcPr>
            <w:tcW w:w="1556" w:type="dxa"/>
            <w:shd w:val="clear" w:color="auto" w:fill="D9D9D9" w:themeFill="background1" w:themeFillShade="D9"/>
            <w:noWrap/>
            <w:hideMark/>
          </w:tcPr>
          <w:p w14:paraId="0D672CF7" w14:textId="42D9E68C" w:rsidR="00C17786" w:rsidRPr="00E774B7" w:rsidRDefault="00101831" w:rsidP="00255EFA">
            <w:pPr>
              <w:jc w:val="center"/>
              <w:rPr>
                <w:rFonts w:ascii="Times New Roman" w:hAnsi="Times New Roman" w:cs="Times New Roman"/>
                <w:lang w:val="en-GB"/>
              </w:rPr>
            </w:pPr>
            <w:r>
              <w:rPr>
                <w:rFonts w:ascii="Times New Roman" w:hAnsi="Times New Roman" w:cs="Times New Roman"/>
                <w:lang w:val="en-GB"/>
              </w:rPr>
              <w:t>99,930</w:t>
            </w:r>
          </w:p>
        </w:tc>
        <w:tc>
          <w:tcPr>
            <w:tcW w:w="1350" w:type="dxa"/>
            <w:shd w:val="clear" w:color="auto" w:fill="D9D9D9" w:themeFill="background1" w:themeFillShade="D9"/>
            <w:noWrap/>
            <w:hideMark/>
          </w:tcPr>
          <w:p w14:paraId="4A34CB1C" w14:textId="3C6E6C24" w:rsidR="00C17786" w:rsidRPr="00E774B7" w:rsidRDefault="00101831" w:rsidP="00255EFA">
            <w:pPr>
              <w:jc w:val="center"/>
              <w:rPr>
                <w:rFonts w:ascii="Times New Roman" w:hAnsi="Times New Roman" w:cs="Times New Roman"/>
                <w:lang w:val="en-GB"/>
              </w:rPr>
            </w:pPr>
            <w:r>
              <w:rPr>
                <w:rFonts w:ascii="Times New Roman" w:hAnsi="Times New Roman" w:cs="Times New Roman"/>
                <w:lang w:val="en-GB"/>
              </w:rPr>
              <w:t>44,985</w:t>
            </w:r>
          </w:p>
        </w:tc>
        <w:tc>
          <w:tcPr>
            <w:tcW w:w="989" w:type="dxa"/>
            <w:shd w:val="clear" w:color="auto" w:fill="D9D9D9" w:themeFill="background1" w:themeFillShade="D9"/>
            <w:noWrap/>
            <w:hideMark/>
          </w:tcPr>
          <w:p w14:paraId="6660C0AB" w14:textId="77777777" w:rsidR="00C17786" w:rsidRPr="00E774B7" w:rsidRDefault="00C17786" w:rsidP="00255EFA">
            <w:pPr>
              <w:jc w:val="center"/>
              <w:rPr>
                <w:rFonts w:ascii="Times New Roman" w:hAnsi="Times New Roman" w:cs="Times New Roman"/>
                <w:lang w:val="en-GB"/>
              </w:rPr>
            </w:pPr>
            <w:r w:rsidRPr="00E774B7">
              <w:rPr>
                <w:rFonts w:ascii="Times New Roman" w:hAnsi="Times New Roman" w:cs="Times New Roman"/>
                <w:lang w:val="en-GB"/>
              </w:rPr>
              <w:t>9.9368</w:t>
            </w:r>
          </w:p>
        </w:tc>
        <w:tc>
          <w:tcPr>
            <w:tcW w:w="1293" w:type="dxa"/>
            <w:shd w:val="clear" w:color="auto" w:fill="D9D9D9" w:themeFill="background1" w:themeFillShade="D9"/>
            <w:noWrap/>
            <w:hideMark/>
          </w:tcPr>
          <w:p w14:paraId="28CC559C" w14:textId="77777777" w:rsidR="00C17786" w:rsidRPr="00E774B7" w:rsidRDefault="00C17786" w:rsidP="00255EFA">
            <w:pPr>
              <w:jc w:val="center"/>
              <w:rPr>
                <w:rFonts w:ascii="Times New Roman" w:hAnsi="Times New Roman" w:cs="Times New Roman"/>
                <w:lang w:val="en-GB"/>
              </w:rPr>
            </w:pPr>
            <w:r w:rsidRPr="00E774B7">
              <w:rPr>
                <w:rFonts w:ascii="Times New Roman" w:hAnsi="Times New Roman" w:cs="Times New Roman"/>
                <w:lang w:val="en-GB"/>
              </w:rPr>
              <w:t>1.017167</w:t>
            </w:r>
          </w:p>
        </w:tc>
        <w:tc>
          <w:tcPr>
            <w:tcW w:w="1556" w:type="dxa"/>
            <w:shd w:val="clear" w:color="auto" w:fill="D9D9D9" w:themeFill="background1" w:themeFillShade="D9"/>
            <w:noWrap/>
            <w:hideMark/>
          </w:tcPr>
          <w:p w14:paraId="41FD1451" w14:textId="73376E67" w:rsidR="00C17786" w:rsidRPr="00E774B7" w:rsidRDefault="00101831" w:rsidP="00255EFA">
            <w:pPr>
              <w:jc w:val="center"/>
              <w:rPr>
                <w:rFonts w:ascii="Times New Roman" w:hAnsi="Times New Roman" w:cs="Times New Roman"/>
                <w:bCs/>
                <w:lang w:val="en-GB"/>
              </w:rPr>
            </w:pPr>
            <w:r>
              <w:rPr>
                <w:rFonts w:ascii="Times New Roman" w:hAnsi="Times New Roman" w:cs="Times New Roman"/>
                <w:bCs/>
                <w:lang w:val="en-GB"/>
              </w:rPr>
              <w:t>44,226</w:t>
            </w:r>
          </w:p>
        </w:tc>
      </w:tr>
      <w:tr w:rsidR="00E97839" w:rsidRPr="00E774B7" w14:paraId="3F1FB55F" w14:textId="77777777" w:rsidTr="005030E3">
        <w:trPr>
          <w:trHeight w:val="255"/>
        </w:trPr>
        <w:tc>
          <w:tcPr>
            <w:tcW w:w="1357" w:type="dxa"/>
            <w:vMerge w:val="restart"/>
            <w:noWrap/>
            <w:hideMark/>
          </w:tcPr>
          <w:p w14:paraId="3E34283A" w14:textId="77777777" w:rsidR="00C17786" w:rsidRPr="00E774B7" w:rsidRDefault="007E588B">
            <w:pPr>
              <w:rPr>
                <w:rFonts w:ascii="Times New Roman" w:hAnsi="Times New Roman" w:cs="Times New Roman"/>
                <w:lang w:val="en-GB"/>
              </w:rPr>
            </w:pPr>
            <w:r>
              <w:rPr>
                <w:rFonts w:ascii="Times New Roman" w:hAnsi="Times New Roman" w:cs="Times New Roman"/>
                <w:lang w:val="en-GB"/>
              </w:rPr>
              <w:t>A</w:t>
            </w:r>
            <w:r w:rsidR="00C17786" w:rsidRPr="00E774B7">
              <w:rPr>
                <w:rFonts w:ascii="Times New Roman" w:hAnsi="Times New Roman" w:cs="Times New Roman"/>
                <w:lang w:val="en-GB"/>
              </w:rPr>
              <w:t>cute stroke cost low</w:t>
            </w:r>
          </w:p>
        </w:tc>
        <w:tc>
          <w:tcPr>
            <w:tcW w:w="961" w:type="dxa"/>
            <w:noWrap/>
            <w:hideMark/>
          </w:tcPr>
          <w:p w14:paraId="71F809B1" w14:textId="77777777" w:rsidR="00C17786" w:rsidRPr="00E774B7" w:rsidRDefault="00C17786" w:rsidP="00255EFA">
            <w:pPr>
              <w:rPr>
                <w:rFonts w:ascii="Times New Roman" w:hAnsi="Times New Roman" w:cs="Times New Roman"/>
                <w:lang w:val="en-GB"/>
              </w:rPr>
            </w:pPr>
            <w:r w:rsidRPr="00E774B7">
              <w:rPr>
                <w:rFonts w:ascii="Times New Roman" w:hAnsi="Times New Roman" w:cs="Times New Roman"/>
                <w:lang w:val="en-GB"/>
              </w:rPr>
              <w:t>No UAS</w:t>
            </w:r>
          </w:p>
        </w:tc>
        <w:tc>
          <w:tcPr>
            <w:tcW w:w="1556" w:type="dxa"/>
            <w:noWrap/>
            <w:hideMark/>
          </w:tcPr>
          <w:p w14:paraId="5398B639" w14:textId="309350A4" w:rsidR="00C17786" w:rsidRPr="00E774B7" w:rsidRDefault="00101831" w:rsidP="00255EFA">
            <w:pPr>
              <w:jc w:val="center"/>
              <w:rPr>
                <w:rFonts w:ascii="Times New Roman" w:hAnsi="Times New Roman" w:cs="Times New Roman"/>
                <w:lang w:val="en-GB"/>
              </w:rPr>
            </w:pPr>
            <w:r>
              <w:rPr>
                <w:rFonts w:ascii="Times New Roman" w:hAnsi="Times New Roman" w:cs="Times New Roman"/>
                <w:lang w:val="en-GB"/>
              </w:rPr>
              <w:t>53,439</w:t>
            </w:r>
          </w:p>
        </w:tc>
        <w:tc>
          <w:tcPr>
            <w:tcW w:w="1350" w:type="dxa"/>
            <w:noWrap/>
            <w:hideMark/>
          </w:tcPr>
          <w:p w14:paraId="24938A57" w14:textId="77777777" w:rsidR="00C17786" w:rsidRPr="00E774B7" w:rsidRDefault="00C17786" w:rsidP="00255EFA">
            <w:pPr>
              <w:jc w:val="center"/>
              <w:rPr>
                <w:rFonts w:ascii="Times New Roman" w:hAnsi="Times New Roman" w:cs="Times New Roman"/>
                <w:lang w:val="en-GB"/>
              </w:rPr>
            </w:pPr>
          </w:p>
        </w:tc>
        <w:tc>
          <w:tcPr>
            <w:tcW w:w="989" w:type="dxa"/>
            <w:noWrap/>
            <w:hideMark/>
          </w:tcPr>
          <w:p w14:paraId="4B2EF915" w14:textId="77777777" w:rsidR="00C17786" w:rsidRPr="00E774B7" w:rsidRDefault="00C17786" w:rsidP="00255EFA">
            <w:pPr>
              <w:jc w:val="center"/>
              <w:rPr>
                <w:rFonts w:ascii="Times New Roman" w:hAnsi="Times New Roman" w:cs="Times New Roman"/>
                <w:lang w:val="en-GB"/>
              </w:rPr>
            </w:pPr>
            <w:r w:rsidRPr="00E774B7">
              <w:rPr>
                <w:rFonts w:ascii="Times New Roman" w:hAnsi="Times New Roman" w:cs="Times New Roman"/>
                <w:lang w:val="en-GB"/>
              </w:rPr>
              <w:t>8.919633</w:t>
            </w:r>
          </w:p>
        </w:tc>
        <w:tc>
          <w:tcPr>
            <w:tcW w:w="1293" w:type="dxa"/>
            <w:noWrap/>
            <w:hideMark/>
          </w:tcPr>
          <w:p w14:paraId="64166D6C" w14:textId="77777777" w:rsidR="00C17786" w:rsidRPr="00E774B7" w:rsidRDefault="00C17786" w:rsidP="00255EFA">
            <w:pPr>
              <w:jc w:val="center"/>
              <w:rPr>
                <w:rFonts w:ascii="Times New Roman" w:hAnsi="Times New Roman" w:cs="Times New Roman"/>
                <w:lang w:val="en-GB"/>
              </w:rPr>
            </w:pPr>
          </w:p>
        </w:tc>
        <w:tc>
          <w:tcPr>
            <w:tcW w:w="1556" w:type="dxa"/>
            <w:noWrap/>
            <w:hideMark/>
          </w:tcPr>
          <w:p w14:paraId="4B70BD6C" w14:textId="77777777" w:rsidR="00C17786" w:rsidRPr="00E774B7" w:rsidRDefault="00C17786" w:rsidP="00255EFA">
            <w:pPr>
              <w:jc w:val="center"/>
              <w:rPr>
                <w:rFonts w:ascii="Times New Roman" w:hAnsi="Times New Roman" w:cs="Times New Roman"/>
                <w:bCs/>
                <w:lang w:val="en-GB"/>
              </w:rPr>
            </w:pPr>
          </w:p>
        </w:tc>
      </w:tr>
      <w:tr w:rsidR="00E97839" w:rsidRPr="00E774B7" w14:paraId="44CC497A" w14:textId="77777777" w:rsidTr="005030E3">
        <w:trPr>
          <w:trHeight w:val="255"/>
        </w:trPr>
        <w:tc>
          <w:tcPr>
            <w:tcW w:w="1357" w:type="dxa"/>
            <w:vMerge/>
            <w:noWrap/>
            <w:hideMark/>
          </w:tcPr>
          <w:p w14:paraId="3E7DCEE2" w14:textId="77777777" w:rsidR="00C17786" w:rsidRPr="00E774B7" w:rsidRDefault="00C17786">
            <w:pPr>
              <w:rPr>
                <w:rFonts w:ascii="Times New Roman" w:hAnsi="Times New Roman" w:cs="Times New Roman"/>
                <w:lang w:val="en-GB"/>
              </w:rPr>
            </w:pPr>
          </w:p>
        </w:tc>
        <w:tc>
          <w:tcPr>
            <w:tcW w:w="961" w:type="dxa"/>
            <w:noWrap/>
            <w:hideMark/>
          </w:tcPr>
          <w:p w14:paraId="7B7697FA" w14:textId="77777777" w:rsidR="00C17786" w:rsidRPr="00E774B7" w:rsidRDefault="00C17786" w:rsidP="00255EFA">
            <w:pPr>
              <w:rPr>
                <w:rFonts w:ascii="Times New Roman" w:hAnsi="Times New Roman" w:cs="Times New Roman"/>
                <w:lang w:val="en-GB"/>
              </w:rPr>
            </w:pPr>
            <w:r w:rsidRPr="00E774B7">
              <w:rPr>
                <w:rFonts w:ascii="Times New Roman" w:hAnsi="Times New Roman" w:cs="Times New Roman"/>
                <w:lang w:val="en-GB"/>
              </w:rPr>
              <w:t>UAS</w:t>
            </w:r>
          </w:p>
        </w:tc>
        <w:tc>
          <w:tcPr>
            <w:tcW w:w="1556" w:type="dxa"/>
            <w:noWrap/>
            <w:hideMark/>
          </w:tcPr>
          <w:p w14:paraId="0FB156E5" w14:textId="1E897AB9" w:rsidR="00C17786" w:rsidRPr="00E774B7" w:rsidRDefault="00101831" w:rsidP="00255EFA">
            <w:pPr>
              <w:jc w:val="center"/>
              <w:rPr>
                <w:rFonts w:ascii="Times New Roman" w:hAnsi="Times New Roman" w:cs="Times New Roman"/>
                <w:lang w:val="en-GB"/>
              </w:rPr>
            </w:pPr>
            <w:r>
              <w:rPr>
                <w:rFonts w:ascii="Times New Roman" w:hAnsi="Times New Roman" w:cs="Times New Roman"/>
                <w:lang w:val="en-GB"/>
              </w:rPr>
              <w:t>98,701</w:t>
            </w:r>
          </w:p>
        </w:tc>
        <w:tc>
          <w:tcPr>
            <w:tcW w:w="1350" w:type="dxa"/>
            <w:noWrap/>
            <w:hideMark/>
          </w:tcPr>
          <w:p w14:paraId="215F5973" w14:textId="1B35C834" w:rsidR="00C17786" w:rsidRPr="00E774B7" w:rsidRDefault="00101831" w:rsidP="00255EFA">
            <w:pPr>
              <w:jc w:val="center"/>
              <w:rPr>
                <w:rFonts w:ascii="Times New Roman" w:hAnsi="Times New Roman" w:cs="Times New Roman"/>
                <w:lang w:val="en-GB"/>
              </w:rPr>
            </w:pPr>
            <w:r>
              <w:rPr>
                <w:rFonts w:ascii="Times New Roman" w:hAnsi="Times New Roman" w:cs="Times New Roman"/>
                <w:lang w:val="en-GB"/>
              </w:rPr>
              <w:t>45,263</w:t>
            </w:r>
          </w:p>
        </w:tc>
        <w:tc>
          <w:tcPr>
            <w:tcW w:w="989" w:type="dxa"/>
            <w:noWrap/>
            <w:hideMark/>
          </w:tcPr>
          <w:p w14:paraId="61F7447A" w14:textId="77777777" w:rsidR="00C17786" w:rsidRPr="00E774B7" w:rsidRDefault="00C17786" w:rsidP="00255EFA">
            <w:pPr>
              <w:jc w:val="center"/>
              <w:rPr>
                <w:rFonts w:ascii="Times New Roman" w:hAnsi="Times New Roman" w:cs="Times New Roman"/>
                <w:lang w:val="en-GB"/>
              </w:rPr>
            </w:pPr>
            <w:r w:rsidRPr="00E774B7">
              <w:rPr>
                <w:rFonts w:ascii="Times New Roman" w:hAnsi="Times New Roman" w:cs="Times New Roman"/>
                <w:lang w:val="en-GB"/>
              </w:rPr>
              <w:t>9.9368</w:t>
            </w:r>
          </w:p>
        </w:tc>
        <w:tc>
          <w:tcPr>
            <w:tcW w:w="1293" w:type="dxa"/>
            <w:noWrap/>
            <w:hideMark/>
          </w:tcPr>
          <w:p w14:paraId="660AE2E5" w14:textId="77777777" w:rsidR="00C17786" w:rsidRPr="00E774B7" w:rsidRDefault="00C17786" w:rsidP="00255EFA">
            <w:pPr>
              <w:jc w:val="center"/>
              <w:rPr>
                <w:rFonts w:ascii="Times New Roman" w:hAnsi="Times New Roman" w:cs="Times New Roman"/>
                <w:lang w:val="en-GB"/>
              </w:rPr>
            </w:pPr>
            <w:r w:rsidRPr="00E774B7">
              <w:rPr>
                <w:rFonts w:ascii="Times New Roman" w:hAnsi="Times New Roman" w:cs="Times New Roman"/>
                <w:lang w:val="en-GB"/>
              </w:rPr>
              <w:t>1.017167</w:t>
            </w:r>
          </w:p>
        </w:tc>
        <w:tc>
          <w:tcPr>
            <w:tcW w:w="1556" w:type="dxa"/>
            <w:noWrap/>
            <w:hideMark/>
          </w:tcPr>
          <w:p w14:paraId="4AAF5E95" w14:textId="794E20D2" w:rsidR="00C17786" w:rsidRPr="00E774B7" w:rsidRDefault="00101831" w:rsidP="00255EFA">
            <w:pPr>
              <w:jc w:val="center"/>
              <w:rPr>
                <w:rFonts w:ascii="Times New Roman" w:hAnsi="Times New Roman" w:cs="Times New Roman"/>
                <w:bCs/>
                <w:lang w:val="en-GB"/>
              </w:rPr>
            </w:pPr>
            <w:r>
              <w:rPr>
                <w:rFonts w:ascii="Times New Roman" w:hAnsi="Times New Roman" w:cs="Times New Roman"/>
                <w:bCs/>
                <w:lang w:val="en-GB"/>
              </w:rPr>
              <w:t>44,499</w:t>
            </w:r>
          </w:p>
        </w:tc>
      </w:tr>
      <w:tr w:rsidR="00E97839" w:rsidRPr="00E774B7" w14:paraId="483B2A58" w14:textId="77777777" w:rsidTr="005030E3">
        <w:trPr>
          <w:trHeight w:val="255"/>
        </w:trPr>
        <w:tc>
          <w:tcPr>
            <w:tcW w:w="1357" w:type="dxa"/>
            <w:vMerge w:val="restart"/>
            <w:shd w:val="clear" w:color="auto" w:fill="D9D9D9" w:themeFill="background1" w:themeFillShade="D9"/>
            <w:noWrap/>
            <w:hideMark/>
          </w:tcPr>
          <w:p w14:paraId="6C2BB4DE" w14:textId="77777777" w:rsidR="00C17786" w:rsidRPr="00E774B7" w:rsidRDefault="007E588B">
            <w:pPr>
              <w:rPr>
                <w:rFonts w:ascii="Times New Roman" w:hAnsi="Times New Roman" w:cs="Times New Roman"/>
                <w:lang w:val="en-GB"/>
              </w:rPr>
            </w:pPr>
            <w:r>
              <w:rPr>
                <w:rFonts w:ascii="Times New Roman" w:hAnsi="Times New Roman" w:cs="Times New Roman"/>
                <w:lang w:val="en-GB"/>
              </w:rPr>
              <w:t>A</w:t>
            </w:r>
            <w:r w:rsidR="00C17786" w:rsidRPr="00E774B7">
              <w:rPr>
                <w:rFonts w:ascii="Times New Roman" w:hAnsi="Times New Roman" w:cs="Times New Roman"/>
                <w:lang w:val="en-GB"/>
              </w:rPr>
              <w:t>cute stroke cost high</w:t>
            </w:r>
          </w:p>
        </w:tc>
        <w:tc>
          <w:tcPr>
            <w:tcW w:w="961" w:type="dxa"/>
            <w:shd w:val="clear" w:color="auto" w:fill="D9D9D9" w:themeFill="background1" w:themeFillShade="D9"/>
            <w:noWrap/>
            <w:hideMark/>
          </w:tcPr>
          <w:p w14:paraId="63C6A9E6" w14:textId="77777777" w:rsidR="00C17786" w:rsidRPr="00E774B7" w:rsidRDefault="00C17786" w:rsidP="00255EFA">
            <w:pPr>
              <w:rPr>
                <w:rFonts w:ascii="Times New Roman" w:hAnsi="Times New Roman" w:cs="Times New Roman"/>
                <w:lang w:val="en-GB"/>
              </w:rPr>
            </w:pPr>
            <w:r w:rsidRPr="00E774B7">
              <w:rPr>
                <w:rFonts w:ascii="Times New Roman" w:hAnsi="Times New Roman" w:cs="Times New Roman"/>
                <w:lang w:val="en-GB"/>
              </w:rPr>
              <w:t>No UAS</w:t>
            </w:r>
          </w:p>
        </w:tc>
        <w:tc>
          <w:tcPr>
            <w:tcW w:w="1556" w:type="dxa"/>
            <w:shd w:val="clear" w:color="auto" w:fill="D9D9D9" w:themeFill="background1" w:themeFillShade="D9"/>
            <w:noWrap/>
            <w:hideMark/>
          </w:tcPr>
          <w:p w14:paraId="5770C321" w14:textId="454DFF64" w:rsidR="00C17786" w:rsidRPr="00E774B7" w:rsidRDefault="007B32C8" w:rsidP="00255EFA">
            <w:pPr>
              <w:jc w:val="center"/>
              <w:rPr>
                <w:rFonts w:ascii="Times New Roman" w:hAnsi="Times New Roman" w:cs="Times New Roman"/>
                <w:lang w:val="en-GB"/>
              </w:rPr>
            </w:pPr>
            <w:r>
              <w:rPr>
                <w:rFonts w:ascii="Times New Roman" w:hAnsi="Times New Roman" w:cs="Times New Roman"/>
                <w:lang w:val="en-GB"/>
              </w:rPr>
              <w:t>54,864</w:t>
            </w:r>
          </w:p>
        </w:tc>
        <w:tc>
          <w:tcPr>
            <w:tcW w:w="1350" w:type="dxa"/>
            <w:shd w:val="clear" w:color="auto" w:fill="D9D9D9" w:themeFill="background1" w:themeFillShade="D9"/>
            <w:noWrap/>
            <w:hideMark/>
          </w:tcPr>
          <w:p w14:paraId="1BFABC61" w14:textId="77777777" w:rsidR="00C17786" w:rsidRPr="00E774B7" w:rsidRDefault="00C17786" w:rsidP="00255EFA">
            <w:pPr>
              <w:jc w:val="center"/>
              <w:rPr>
                <w:rFonts w:ascii="Times New Roman" w:hAnsi="Times New Roman" w:cs="Times New Roman"/>
                <w:lang w:val="en-GB"/>
              </w:rPr>
            </w:pPr>
          </w:p>
        </w:tc>
        <w:tc>
          <w:tcPr>
            <w:tcW w:w="989" w:type="dxa"/>
            <w:shd w:val="clear" w:color="auto" w:fill="D9D9D9" w:themeFill="background1" w:themeFillShade="D9"/>
            <w:noWrap/>
            <w:hideMark/>
          </w:tcPr>
          <w:p w14:paraId="7D19A495" w14:textId="77777777" w:rsidR="00C17786" w:rsidRPr="00E774B7" w:rsidRDefault="00C17786" w:rsidP="00255EFA">
            <w:pPr>
              <w:jc w:val="center"/>
              <w:rPr>
                <w:rFonts w:ascii="Times New Roman" w:hAnsi="Times New Roman" w:cs="Times New Roman"/>
                <w:lang w:val="en-GB"/>
              </w:rPr>
            </w:pPr>
            <w:r w:rsidRPr="00E774B7">
              <w:rPr>
                <w:rFonts w:ascii="Times New Roman" w:hAnsi="Times New Roman" w:cs="Times New Roman"/>
                <w:lang w:val="en-GB"/>
              </w:rPr>
              <w:t>8.919633</w:t>
            </w:r>
          </w:p>
        </w:tc>
        <w:tc>
          <w:tcPr>
            <w:tcW w:w="1293" w:type="dxa"/>
            <w:shd w:val="clear" w:color="auto" w:fill="D9D9D9" w:themeFill="background1" w:themeFillShade="D9"/>
            <w:noWrap/>
            <w:hideMark/>
          </w:tcPr>
          <w:p w14:paraId="5BCBF60B" w14:textId="77777777" w:rsidR="00C17786" w:rsidRPr="00E774B7" w:rsidRDefault="00C17786" w:rsidP="00255EFA">
            <w:pPr>
              <w:jc w:val="center"/>
              <w:rPr>
                <w:rFonts w:ascii="Times New Roman" w:hAnsi="Times New Roman" w:cs="Times New Roman"/>
                <w:lang w:val="en-GB"/>
              </w:rPr>
            </w:pPr>
          </w:p>
        </w:tc>
        <w:tc>
          <w:tcPr>
            <w:tcW w:w="1556" w:type="dxa"/>
            <w:shd w:val="clear" w:color="auto" w:fill="D9D9D9" w:themeFill="background1" w:themeFillShade="D9"/>
            <w:noWrap/>
            <w:hideMark/>
          </w:tcPr>
          <w:p w14:paraId="3AAADF09" w14:textId="77777777" w:rsidR="00C17786" w:rsidRPr="00E774B7" w:rsidRDefault="00C17786" w:rsidP="00255EFA">
            <w:pPr>
              <w:jc w:val="center"/>
              <w:rPr>
                <w:rFonts w:ascii="Times New Roman" w:hAnsi="Times New Roman" w:cs="Times New Roman"/>
                <w:bCs/>
                <w:lang w:val="en-GB"/>
              </w:rPr>
            </w:pPr>
          </w:p>
        </w:tc>
      </w:tr>
      <w:tr w:rsidR="00E97839" w:rsidRPr="00E774B7" w14:paraId="13B27DC7" w14:textId="77777777" w:rsidTr="005030E3">
        <w:trPr>
          <w:trHeight w:val="255"/>
        </w:trPr>
        <w:tc>
          <w:tcPr>
            <w:tcW w:w="1357" w:type="dxa"/>
            <w:vMerge/>
            <w:shd w:val="clear" w:color="auto" w:fill="D9D9D9" w:themeFill="background1" w:themeFillShade="D9"/>
            <w:noWrap/>
            <w:hideMark/>
          </w:tcPr>
          <w:p w14:paraId="20D45626" w14:textId="77777777" w:rsidR="00C17786" w:rsidRPr="00E774B7" w:rsidRDefault="00C17786">
            <w:pPr>
              <w:rPr>
                <w:rFonts w:ascii="Times New Roman" w:hAnsi="Times New Roman" w:cs="Times New Roman"/>
                <w:lang w:val="en-GB"/>
              </w:rPr>
            </w:pPr>
          </w:p>
        </w:tc>
        <w:tc>
          <w:tcPr>
            <w:tcW w:w="961" w:type="dxa"/>
            <w:shd w:val="clear" w:color="auto" w:fill="D9D9D9" w:themeFill="background1" w:themeFillShade="D9"/>
            <w:noWrap/>
            <w:hideMark/>
          </w:tcPr>
          <w:p w14:paraId="0CF9C407" w14:textId="77777777" w:rsidR="00C17786" w:rsidRPr="00E774B7" w:rsidRDefault="00C17786" w:rsidP="00255EFA">
            <w:pPr>
              <w:rPr>
                <w:rFonts w:ascii="Times New Roman" w:hAnsi="Times New Roman" w:cs="Times New Roman"/>
                <w:lang w:val="en-GB"/>
              </w:rPr>
            </w:pPr>
            <w:r w:rsidRPr="00E774B7">
              <w:rPr>
                <w:rFonts w:ascii="Times New Roman" w:hAnsi="Times New Roman" w:cs="Times New Roman"/>
                <w:lang w:val="en-GB"/>
              </w:rPr>
              <w:t>UAS</w:t>
            </w:r>
          </w:p>
        </w:tc>
        <w:tc>
          <w:tcPr>
            <w:tcW w:w="1556" w:type="dxa"/>
            <w:shd w:val="clear" w:color="auto" w:fill="D9D9D9" w:themeFill="background1" w:themeFillShade="D9"/>
            <w:noWrap/>
            <w:hideMark/>
          </w:tcPr>
          <w:p w14:paraId="64E1FA50" w14:textId="5C4B76C5" w:rsidR="00C17786" w:rsidRPr="00E774B7" w:rsidRDefault="007B32C8" w:rsidP="00255EFA">
            <w:pPr>
              <w:jc w:val="center"/>
              <w:rPr>
                <w:rFonts w:ascii="Times New Roman" w:hAnsi="Times New Roman" w:cs="Times New Roman"/>
                <w:lang w:val="en-GB"/>
              </w:rPr>
            </w:pPr>
            <w:r>
              <w:rPr>
                <w:rFonts w:ascii="Times New Roman" w:hAnsi="Times New Roman" w:cs="Times New Roman"/>
                <w:lang w:val="en-GB"/>
              </w:rPr>
              <w:t>99,995</w:t>
            </w:r>
          </w:p>
        </w:tc>
        <w:tc>
          <w:tcPr>
            <w:tcW w:w="1350" w:type="dxa"/>
            <w:shd w:val="clear" w:color="auto" w:fill="D9D9D9" w:themeFill="background1" w:themeFillShade="D9"/>
            <w:noWrap/>
            <w:hideMark/>
          </w:tcPr>
          <w:p w14:paraId="4C4CAAA0" w14:textId="56183C6E" w:rsidR="00C17786" w:rsidRPr="00E774B7" w:rsidRDefault="007B32C8" w:rsidP="00255EFA">
            <w:pPr>
              <w:jc w:val="center"/>
              <w:rPr>
                <w:rFonts w:ascii="Times New Roman" w:hAnsi="Times New Roman" w:cs="Times New Roman"/>
                <w:lang w:val="en-GB"/>
              </w:rPr>
            </w:pPr>
            <w:r>
              <w:rPr>
                <w:rFonts w:ascii="Times New Roman" w:hAnsi="Times New Roman" w:cs="Times New Roman"/>
                <w:lang w:val="en-GB"/>
              </w:rPr>
              <w:t>45,130</w:t>
            </w:r>
          </w:p>
        </w:tc>
        <w:tc>
          <w:tcPr>
            <w:tcW w:w="989" w:type="dxa"/>
            <w:shd w:val="clear" w:color="auto" w:fill="D9D9D9" w:themeFill="background1" w:themeFillShade="D9"/>
            <w:noWrap/>
            <w:hideMark/>
          </w:tcPr>
          <w:p w14:paraId="343A949E" w14:textId="77777777" w:rsidR="00C17786" w:rsidRPr="00E774B7" w:rsidRDefault="00C17786" w:rsidP="00255EFA">
            <w:pPr>
              <w:jc w:val="center"/>
              <w:rPr>
                <w:rFonts w:ascii="Times New Roman" w:hAnsi="Times New Roman" w:cs="Times New Roman"/>
                <w:lang w:val="en-GB"/>
              </w:rPr>
            </w:pPr>
            <w:r w:rsidRPr="00E774B7">
              <w:rPr>
                <w:rFonts w:ascii="Times New Roman" w:hAnsi="Times New Roman" w:cs="Times New Roman"/>
                <w:lang w:val="en-GB"/>
              </w:rPr>
              <w:t>9.9368</w:t>
            </w:r>
          </w:p>
        </w:tc>
        <w:tc>
          <w:tcPr>
            <w:tcW w:w="1293" w:type="dxa"/>
            <w:shd w:val="clear" w:color="auto" w:fill="D9D9D9" w:themeFill="background1" w:themeFillShade="D9"/>
            <w:noWrap/>
            <w:hideMark/>
          </w:tcPr>
          <w:p w14:paraId="466438BB" w14:textId="77777777" w:rsidR="00C17786" w:rsidRPr="00E774B7" w:rsidRDefault="00C17786" w:rsidP="00255EFA">
            <w:pPr>
              <w:jc w:val="center"/>
              <w:rPr>
                <w:rFonts w:ascii="Times New Roman" w:hAnsi="Times New Roman" w:cs="Times New Roman"/>
                <w:lang w:val="en-GB"/>
              </w:rPr>
            </w:pPr>
            <w:r w:rsidRPr="00E774B7">
              <w:rPr>
                <w:rFonts w:ascii="Times New Roman" w:hAnsi="Times New Roman" w:cs="Times New Roman"/>
                <w:lang w:val="en-GB"/>
              </w:rPr>
              <w:t>1.017167</w:t>
            </w:r>
          </w:p>
        </w:tc>
        <w:tc>
          <w:tcPr>
            <w:tcW w:w="1556" w:type="dxa"/>
            <w:shd w:val="clear" w:color="auto" w:fill="D9D9D9" w:themeFill="background1" w:themeFillShade="D9"/>
            <w:noWrap/>
            <w:hideMark/>
          </w:tcPr>
          <w:p w14:paraId="0DE134C7" w14:textId="7AD33222" w:rsidR="00C17786" w:rsidRPr="00E774B7" w:rsidRDefault="007B32C8" w:rsidP="00255EFA">
            <w:pPr>
              <w:jc w:val="center"/>
              <w:rPr>
                <w:rFonts w:ascii="Times New Roman" w:hAnsi="Times New Roman" w:cs="Times New Roman"/>
                <w:bCs/>
                <w:lang w:val="en-GB"/>
              </w:rPr>
            </w:pPr>
            <w:r>
              <w:rPr>
                <w:rFonts w:ascii="Times New Roman" w:hAnsi="Times New Roman" w:cs="Times New Roman"/>
                <w:bCs/>
                <w:lang w:val="en-GB"/>
              </w:rPr>
              <w:t>44,369</w:t>
            </w:r>
          </w:p>
        </w:tc>
      </w:tr>
      <w:tr w:rsidR="00E97839" w:rsidRPr="00E774B7" w14:paraId="58BD37A2" w14:textId="77777777" w:rsidTr="005030E3">
        <w:trPr>
          <w:trHeight w:val="255"/>
        </w:trPr>
        <w:tc>
          <w:tcPr>
            <w:tcW w:w="1357" w:type="dxa"/>
            <w:vMerge w:val="restart"/>
            <w:noWrap/>
            <w:hideMark/>
          </w:tcPr>
          <w:p w14:paraId="418FF9B5" w14:textId="77777777" w:rsidR="00C17786" w:rsidRPr="00E774B7" w:rsidRDefault="007E588B">
            <w:pPr>
              <w:rPr>
                <w:rFonts w:ascii="Times New Roman" w:hAnsi="Times New Roman" w:cs="Times New Roman"/>
                <w:lang w:val="en-GB"/>
              </w:rPr>
            </w:pPr>
            <w:r>
              <w:rPr>
                <w:rFonts w:ascii="Times New Roman" w:hAnsi="Times New Roman" w:cs="Times New Roman"/>
                <w:lang w:val="en-GB"/>
              </w:rPr>
              <w:t>H</w:t>
            </w:r>
            <w:r w:rsidR="00C17786" w:rsidRPr="00E774B7">
              <w:rPr>
                <w:rFonts w:ascii="Times New Roman" w:hAnsi="Times New Roman" w:cs="Times New Roman"/>
                <w:lang w:val="en-GB"/>
              </w:rPr>
              <w:t>ypertension state cost low</w:t>
            </w:r>
          </w:p>
        </w:tc>
        <w:tc>
          <w:tcPr>
            <w:tcW w:w="961" w:type="dxa"/>
            <w:noWrap/>
            <w:hideMark/>
          </w:tcPr>
          <w:p w14:paraId="4B6B7A5B" w14:textId="77777777" w:rsidR="00C17786" w:rsidRPr="00E774B7" w:rsidRDefault="00C17786" w:rsidP="00255EFA">
            <w:pPr>
              <w:rPr>
                <w:rFonts w:ascii="Times New Roman" w:hAnsi="Times New Roman" w:cs="Times New Roman"/>
                <w:lang w:val="en-GB"/>
              </w:rPr>
            </w:pPr>
            <w:r w:rsidRPr="00E774B7">
              <w:rPr>
                <w:rFonts w:ascii="Times New Roman" w:hAnsi="Times New Roman" w:cs="Times New Roman"/>
                <w:lang w:val="en-GB"/>
              </w:rPr>
              <w:t>No UAS</w:t>
            </w:r>
          </w:p>
        </w:tc>
        <w:tc>
          <w:tcPr>
            <w:tcW w:w="1556" w:type="dxa"/>
            <w:noWrap/>
            <w:hideMark/>
          </w:tcPr>
          <w:p w14:paraId="7541DA95" w14:textId="13372AF4" w:rsidR="00C17786" w:rsidRPr="00E774B7" w:rsidRDefault="007B32C8" w:rsidP="00255EFA">
            <w:pPr>
              <w:jc w:val="center"/>
              <w:rPr>
                <w:rFonts w:ascii="Times New Roman" w:hAnsi="Times New Roman" w:cs="Times New Roman"/>
                <w:lang w:val="en-GB"/>
              </w:rPr>
            </w:pPr>
            <w:r>
              <w:rPr>
                <w:rFonts w:ascii="Times New Roman" w:hAnsi="Times New Roman" w:cs="Times New Roman"/>
                <w:lang w:val="en-GB"/>
              </w:rPr>
              <w:t>53,291</w:t>
            </w:r>
          </w:p>
        </w:tc>
        <w:tc>
          <w:tcPr>
            <w:tcW w:w="1350" w:type="dxa"/>
            <w:noWrap/>
            <w:hideMark/>
          </w:tcPr>
          <w:p w14:paraId="7A6B8B0C" w14:textId="77777777" w:rsidR="00C17786" w:rsidRPr="00E774B7" w:rsidRDefault="00C17786" w:rsidP="00255EFA">
            <w:pPr>
              <w:jc w:val="center"/>
              <w:rPr>
                <w:rFonts w:ascii="Times New Roman" w:hAnsi="Times New Roman" w:cs="Times New Roman"/>
                <w:lang w:val="en-GB"/>
              </w:rPr>
            </w:pPr>
          </w:p>
        </w:tc>
        <w:tc>
          <w:tcPr>
            <w:tcW w:w="989" w:type="dxa"/>
            <w:noWrap/>
            <w:hideMark/>
          </w:tcPr>
          <w:p w14:paraId="0AC2548F" w14:textId="77777777" w:rsidR="00C17786" w:rsidRPr="00E774B7" w:rsidRDefault="00C17786" w:rsidP="00255EFA">
            <w:pPr>
              <w:jc w:val="center"/>
              <w:rPr>
                <w:rFonts w:ascii="Times New Roman" w:hAnsi="Times New Roman" w:cs="Times New Roman"/>
                <w:lang w:val="en-GB"/>
              </w:rPr>
            </w:pPr>
            <w:r w:rsidRPr="00E774B7">
              <w:rPr>
                <w:rFonts w:ascii="Times New Roman" w:hAnsi="Times New Roman" w:cs="Times New Roman"/>
                <w:lang w:val="en-GB"/>
              </w:rPr>
              <w:t>8.919633</w:t>
            </w:r>
          </w:p>
        </w:tc>
        <w:tc>
          <w:tcPr>
            <w:tcW w:w="1293" w:type="dxa"/>
            <w:noWrap/>
            <w:hideMark/>
          </w:tcPr>
          <w:p w14:paraId="5C32958A" w14:textId="77777777" w:rsidR="00C17786" w:rsidRPr="00E774B7" w:rsidRDefault="00C17786" w:rsidP="00255EFA">
            <w:pPr>
              <w:jc w:val="center"/>
              <w:rPr>
                <w:rFonts w:ascii="Times New Roman" w:hAnsi="Times New Roman" w:cs="Times New Roman"/>
                <w:lang w:val="en-GB"/>
              </w:rPr>
            </w:pPr>
          </w:p>
        </w:tc>
        <w:tc>
          <w:tcPr>
            <w:tcW w:w="1556" w:type="dxa"/>
            <w:noWrap/>
            <w:hideMark/>
          </w:tcPr>
          <w:p w14:paraId="1B9FB3B0" w14:textId="77777777" w:rsidR="00C17786" w:rsidRPr="00E774B7" w:rsidRDefault="00C17786" w:rsidP="00255EFA">
            <w:pPr>
              <w:jc w:val="center"/>
              <w:rPr>
                <w:rFonts w:ascii="Times New Roman" w:hAnsi="Times New Roman" w:cs="Times New Roman"/>
                <w:bCs/>
                <w:lang w:val="en-GB"/>
              </w:rPr>
            </w:pPr>
          </w:p>
        </w:tc>
      </w:tr>
      <w:tr w:rsidR="00E97839" w:rsidRPr="00E774B7" w14:paraId="36082926" w14:textId="77777777" w:rsidTr="005030E3">
        <w:trPr>
          <w:trHeight w:val="255"/>
        </w:trPr>
        <w:tc>
          <w:tcPr>
            <w:tcW w:w="1357" w:type="dxa"/>
            <w:vMerge/>
            <w:noWrap/>
            <w:hideMark/>
          </w:tcPr>
          <w:p w14:paraId="6E0C33BD" w14:textId="77777777" w:rsidR="00C17786" w:rsidRPr="00E774B7" w:rsidRDefault="00C17786">
            <w:pPr>
              <w:rPr>
                <w:rFonts w:ascii="Times New Roman" w:hAnsi="Times New Roman" w:cs="Times New Roman"/>
                <w:lang w:val="en-GB"/>
              </w:rPr>
            </w:pPr>
          </w:p>
        </w:tc>
        <w:tc>
          <w:tcPr>
            <w:tcW w:w="961" w:type="dxa"/>
            <w:noWrap/>
            <w:hideMark/>
          </w:tcPr>
          <w:p w14:paraId="6529DD75" w14:textId="77777777" w:rsidR="00C17786" w:rsidRPr="00E774B7" w:rsidRDefault="00C17786" w:rsidP="00255EFA">
            <w:pPr>
              <w:rPr>
                <w:rFonts w:ascii="Times New Roman" w:hAnsi="Times New Roman" w:cs="Times New Roman"/>
                <w:lang w:val="en-GB"/>
              </w:rPr>
            </w:pPr>
            <w:r w:rsidRPr="00E774B7">
              <w:rPr>
                <w:rFonts w:ascii="Times New Roman" w:hAnsi="Times New Roman" w:cs="Times New Roman"/>
                <w:lang w:val="en-GB"/>
              </w:rPr>
              <w:t>UAS</w:t>
            </w:r>
          </w:p>
        </w:tc>
        <w:tc>
          <w:tcPr>
            <w:tcW w:w="1556" w:type="dxa"/>
            <w:noWrap/>
            <w:hideMark/>
          </w:tcPr>
          <w:p w14:paraId="1221BED4" w14:textId="46779BFF" w:rsidR="00C17786" w:rsidRPr="00E774B7" w:rsidRDefault="007B32C8" w:rsidP="00255EFA">
            <w:pPr>
              <w:jc w:val="center"/>
              <w:rPr>
                <w:rFonts w:ascii="Times New Roman" w:hAnsi="Times New Roman" w:cs="Times New Roman"/>
                <w:lang w:val="en-GB"/>
              </w:rPr>
            </w:pPr>
            <w:r>
              <w:rPr>
                <w:rFonts w:ascii="Times New Roman" w:hAnsi="Times New Roman" w:cs="Times New Roman"/>
                <w:lang w:val="en-GB"/>
              </w:rPr>
              <w:t>98,412</w:t>
            </w:r>
          </w:p>
        </w:tc>
        <w:tc>
          <w:tcPr>
            <w:tcW w:w="1350" w:type="dxa"/>
            <w:noWrap/>
            <w:hideMark/>
          </w:tcPr>
          <w:p w14:paraId="33A27F04" w14:textId="75A858CE" w:rsidR="00C17786" w:rsidRPr="00E774B7" w:rsidRDefault="007B32C8" w:rsidP="00255EFA">
            <w:pPr>
              <w:jc w:val="center"/>
              <w:rPr>
                <w:rFonts w:ascii="Times New Roman" w:hAnsi="Times New Roman" w:cs="Times New Roman"/>
                <w:lang w:val="en-GB"/>
              </w:rPr>
            </w:pPr>
            <w:r>
              <w:rPr>
                <w:rFonts w:ascii="Times New Roman" w:hAnsi="Times New Roman" w:cs="Times New Roman"/>
                <w:lang w:val="en-GB"/>
              </w:rPr>
              <w:t>45,121</w:t>
            </w:r>
          </w:p>
        </w:tc>
        <w:tc>
          <w:tcPr>
            <w:tcW w:w="989" w:type="dxa"/>
            <w:noWrap/>
            <w:hideMark/>
          </w:tcPr>
          <w:p w14:paraId="7BEF9889" w14:textId="77777777" w:rsidR="00C17786" w:rsidRPr="00E774B7" w:rsidRDefault="00C17786" w:rsidP="00255EFA">
            <w:pPr>
              <w:jc w:val="center"/>
              <w:rPr>
                <w:rFonts w:ascii="Times New Roman" w:hAnsi="Times New Roman" w:cs="Times New Roman"/>
                <w:lang w:val="en-GB"/>
              </w:rPr>
            </w:pPr>
            <w:r w:rsidRPr="00E774B7">
              <w:rPr>
                <w:rFonts w:ascii="Times New Roman" w:hAnsi="Times New Roman" w:cs="Times New Roman"/>
                <w:lang w:val="en-GB"/>
              </w:rPr>
              <w:t>9.9368</w:t>
            </w:r>
          </w:p>
        </w:tc>
        <w:tc>
          <w:tcPr>
            <w:tcW w:w="1293" w:type="dxa"/>
            <w:noWrap/>
            <w:hideMark/>
          </w:tcPr>
          <w:p w14:paraId="31BBC90A" w14:textId="77777777" w:rsidR="00C17786" w:rsidRPr="00E774B7" w:rsidRDefault="00C17786" w:rsidP="00255EFA">
            <w:pPr>
              <w:jc w:val="center"/>
              <w:rPr>
                <w:rFonts w:ascii="Times New Roman" w:hAnsi="Times New Roman" w:cs="Times New Roman"/>
                <w:lang w:val="en-GB"/>
              </w:rPr>
            </w:pPr>
            <w:r w:rsidRPr="00E774B7">
              <w:rPr>
                <w:rFonts w:ascii="Times New Roman" w:hAnsi="Times New Roman" w:cs="Times New Roman"/>
                <w:lang w:val="en-GB"/>
              </w:rPr>
              <w:t>1.017167</w:t>
            </w:r>
          </w:p>
        </w:tc>
        <w:tc>
          <w:tcPr>
            <w:tcW w:w="1556" w:type="dxa"/>
            <w:noWrap/>
            <w:hideMark/>
          </w:tcPr>
          <w:p w14:paraId="0C1C557C" w14:textId="5663C880" w:rsidR="00C17786" w:rsidRPr="00E774B7" w:rsidRDefault="007B32C8" w:rsidP="00255EFA">
            <w:pPr>
              <w:jc w:val="center"/>
              <w:rPr>
                <w:rFonts w:ascii="Times New Roman" w:hAnsi="Times New Roman" w:cs="Times New Roman"/>
                <w:bCs/>
                <w:lang w:val="en-GB"/>
              </w:rPr>
            </w:pPr>
            <w:r>
              <w:rPr>
                <w:rFonts w:ascii="Times New Roman" w:hAnsi="Times New Roman" w:cs="Times New Roman"/>
                <w:bCs/>
                <w:lang w:val="en-GB"/>
              </w:rPr>
              <w:t>44,360</w:t>
            </w:r>
          </w:p>
        </w:tc>
      </w:tr>
      <w:tr w:rsidR="00E97839" w:rsidRPr="00E774B7" w14:paraId="7BFB74B5" w14:textId="77777777" w:rsidTr="005030E3">
        <w:trPr>
          <w:trHeight w:val="255"/>
        </w:trPr>
        <w:tc>
          <w:tcPr>
            <w:tcW w:w="1357" w:type="dxa"/>
            <w:vMerge w:val="restart"/>
            <w:shd w:val="clear" w:color="auto" w:fill="D9D9D9" w:themeFill="background1" w:themeFillShade="D9"/>
            <w:noWrap/>
            <w:hideMark/>
          </w:tcPr>
          <w:p w14:paraId="721F6BFF" w14:textId="77777777" w:rsidR="00C17786" w:rsidRPr="00E774B7" w:rsidRDefault="007E588B">
            <w:pPr>
              <w:rPr>
                <w:rFonts w:ascii="Times New Roman" w:hAnsi="Times New Roman" w:cs="Times New Roman"/>
                <w:lang w:val="en-GB"/>
              </w:rPr>
            </w:pPr>
            <w:r>
              <w:rPr>
                <w:rFonts w:ascii="Times New Roman" w:hAnsi="Times New Roman" w:cs="Times New Roman"/>
                <w:lang w:val="en-GB"/>
              </w:rPr>
              <w:t>H</w:t>
            </w:r>
            <w:r w:rsidR="00C17786" w:rsidRPr="00E774B7">
              <w:rPr>
                <w:rFonts w:ascii="Times New Roman" w:hAnsi="Times New Roman" w:cs="Times New Roman"/>
                <w:lang w:val="en-GB"/>
              </w:rPr>
              <w:t>ypertension state cost high</w:t>
            </w:r>
          </w:p>
        </w:tc>
        <w:tc>
          <w:tcPr>
            <w:tcW w:w="961" w:type="dxa"/>
            <w:shd w:val="clear" w:color="auto" w:fill="D9D9D9" w:themeFill="background1" w:themeFillShade="D9"/>
            <w:noWrap/>
            <w:hideMark/>
          </w:tcPr>
          <w:p w14:paraId="3A7F03A2" w14:textId="77777777" w:rsidR="00C17786" w:rsidRPr="00E774B7" w:rsidRDefault="00C17786" w:rsidP="00255EFA">
            <w:pPr>
              <w:rPr>
                <w:rFonts w:ascii="Times New Roman" w:hAnsi="Times New Roman" w:cs="Times New Roman"/>
                <w:lang w:val="en-GB"/>
              </w:rPr>
            </w:pPr>
            <w:r w:rsidRPr="00E774B7">
              <w:rPr>
                <w:rFonts w:ascii="Times New Roman" w:hAnsi="Times New Roman" w:cs="Times New Roman"/>
                <w:lang w:val="en-GB"/>
              </w:rPr>
              <w:t>No UAS</w:t>
            </w:r>
          </w:p>
        </w:tc>
        <w:tc>
          <w:tcPr>
            <w:tcW w:w="1556" w:type="dxa"/>
            <w:shd w:val="clear" w:color="auto" w:fill="D9D9D9" w:themeFill="background1" w:themeFillShade="D9"/>
            <w:noWrap/>
            <w:hideMark/>
          </w:tcPr>
          <w:p w14:paraId="35BB2A34" w14:textId="4D0FC578" w:rsidR="00C17786" w:rsidRPr="00E774B7" w:rsidRDefault="007B32C8" w:rsidP="00255EFA">
            <w:pPr>
              <w:jc w:val="center"/>
              <w:rPr>
                <w:rFonts w:ascii="Times New Roman" w:hAnsi="Times New Roman" w:cs="Times New Roman"/>
                <w:lang w:val="en-GB"/>
              </w:rPr>
            </w:pPr>
            <w:r>
              <w:rPr>
                <w:rFonts w:ascii="Times New Roman" w:hAnsi="Times New Roman" w:cs="Times New Roman"/>
                <w:lang w:val="en-GB"/>
              </w:rPr>
              <w:t>55,012</w:t>
            </w:r>
          </w:p>
        </w:tc>
        <w:tc>
          <w:tcPr>
            <w:tcW w:w="1350" w:type="dxa"/>
            <w:shd w:val="clear" w:color="auto" w:fill="D9D9D9" w:themeFill="background1" w:themeFillShade="D9"/>
            <w:noWrap/>
            <w:hideMark/>
          </w:tcPr>
          <w:p w14:paraId="684EEA40" w14:textId="77777777" w:rsidR="00C17786" w:rsidRPr="00E774B7" w:rsidRDefault="00C17786" w:rsidP="00255EFA">
            <w:pPr>
              <w:jc w:val="center"/>
              <w:rPr>
                <w:rFonts w:ascii="Times New Roman" w:hAnsi="Times New Roman" w:cs="Times New Roman"/>
                <w:lang w:val="en-GB"/>
              </w:rPr>
            </w:pPr>
          </w:p>
        </w:tc>
        <w:tc>
          <w:tcPr>
            <w:tcW w:w="989" w:type="dxa"/>
            <w:shd w:val="clear" w:color="auto" w:fill="D9D9D9" w:themeFill="background1" w:themeFillShade="D9"/>
            <w:noWrap/>
            <w:hideMark/>
          </w:tcPr>
          <w:p w14:paraId="367D7F87" w14:textId="77777777" w:rsidR="00C17786" w:rsidRPr="00E774B7" w:rsidRDefault="00C17786" w:rsidP="00255EFA">
            <w:pPr>
              <w:jc w:val="center"/>
              <w:rPr>
                <w:rFonts w:ascii="Times New Roman" w:hAnsi="Times New Roman" w:cs="Times New Roman"/>
                <w:lang w:val="en-GB"/>
              </w:rPr>
            </w:pPr>
            <w:r w:rsidRPr="00E774B7">
              <w:rPr>
                <w:rFonts w:ascii="Times New Roman" w:hAnsi="Times New Roman" w:cs="Times New Roman"/>
                <w:lang w:val="en-GB"/>
              </w:rPr>
              <w:t>8.919633</w:t>
            </w:r>
          </w:p>
        </w:tc>
        <w:tc>
          <w:tcPr>
            <w:tcW w:w="1293" w:type="dxa"/>
            <w:shd w:val="clear" w:color="auto" w:fill="D9D9D9" w:themeFill="background1" w:themeFillShade="D9"/>
            <w:noWrap/>
            <w:hideMark/>
          </w:tcPr>
          <w:p w14:paraId="07923590" w14:textId="77777777" w:rsidR="00C17786" w:rsidRPr="00E774B7" w:rsidRDefault="00C17786" w:rsidP="00255EFA">
            <w:pPr>
              <w:jc w:val="center"/>
              <w:rPr>
                <w:rFonts w:ascii="Times New Roman" w:hAnsi="Times New Roman" w:cs="Times New Roman"/>
                <w:lang w:val="en-GB"/>
              </w:rPr>
            </w:pPr>
          </w:p>
        </w:tc>
        <w:tc>
          <w:tcPr>
            <w:tcW w:w="1556" w:type="dxa"/>
            <w:shd w:val="clear" w:color="auto" w:fill="D9D9D9" w:themeFill="background1" w:themeFillShade="D9"/>
            <w:noWrap/>
            <w:hideMark/>
          </w:tcPr>
          <w:p w14:paraId="0F1D8EC9" w14:textId="77777777" w:rsidR="00C17786" w:rsidRPr="00E774B7" w:rsidRDefault="00C17786" w:rsidP="00255EFA">
            <w:pPr>
              <w:jc w:val="center"/>
              <w:rPr>
                <w:rFonts w:ascii="Times New Roman" w:hAnsi="Times New Roman" w:cs="Times New Roman"/>
                <w:bCs/>
                <w:lang w:val="en-GB"/>
              </w:rPr>
            </w:pPr>
          </w:p>
        </w:tc>
      </w:tr>
      <w:tr w:rsidR="00E97839" w:rsidRPr="00E774B7" w14:paraId="09BBCFC6" w14:textId="77777777" w:rsidTr="005030E3">
        <w:trPr>
          <w:trHeight w:val="255"/>
        </w:trPr>
        <w:tc>
          <w:tcPr>
            <w:tcW w:w="1357" w:type="dxa"/>
            <w:vMerge/>
            <w:shd w:val="clear" w:color="auto" w:fill="D9D9D9" w:themeFill="background1" w:themeFillShade="D9"/>
            <w:noWrap/>
            <w:hideMark/>
          </w:tcPr>
          <w:p w14:paraId="78B92CBA" w14:textId="77777777" w:rsidR="00C17786" w:rsidRPr="00E774B7" w:rsidRDefault="00C17786">
            <w:pPr>
              <w:rPr>
                <w:rFonts w:ascii="Times New Roman" w:hAnsi="Times New Roman" w:cs="Times New Roman"/>
                <w:lang w:val="en-GB"/>
              </w:rPr>
            </w:pPr>
          </w:p>
        </w:tc>
        <w:tc>
          <w:tcPr>
            <w:tcW w:w="961" w:type="dxa"/>
            <w:shd w:val="clear" w:color="auto" w:fill="D9D9D9" w:themeFill="background1" w:themeFillShade="D9"/>
            <w:noWrap/>
            <w:hideMark/>
          </w:tcPr>
          <w:p w14:paraId="72F5C7D7" w14:textId="77777777" w:rsidR="00C17786" w:rsidRPr="00E774B7" w:rsidRDefault="00C17786" w:rsidP="00255EFA">
            <w:pPr>
              <w:rPr>
                <w:rFonts w:ascii="Times New Roman" w:hAnsi="Times New Roman" w:cs="Times New Roman"/>
                <w:lang w:val="en-GB"/>
              </w:rPr>
            </w:pPr>
            <w:r w:rsidRPr="00E774B7">
              <w:rPr>
                <w:rFonts w:ascii="Times New Roman" w:hAnsi="Times New Roman" w:cs="Times New Roman"/>
                <w:lang w:val="en-GB"/>
              </w:rPr>
              <w:t>UAS</w:t>
            </w:r>
          </w:p>
        </w:tc>
        <w:tc>
          <w:tcPr>
            <w:tcW w:w="1556" w:type="dxa"/>
            <w:shd w:val="clear" w:color="auto" w:fill="D9D9D9" w:themeFill="background1" w:themeFillShade="D9"/>
            <w:noWrap/>
            <w:hideMark/>
          </w:tcPr>
          <w:p w14:paraId="5A006F13" w14:textId="711766CE" w:rsidR="00C17786" w:rsidRPr="00E774B7" w:rsidRDefault="007B32C8" w:rsidP="00255EFA">
            <w:pPr>
              <w:jc w:val="center"/>
              <w:rPr>
                <w:rFonts w:ascii="Times New Roman" w:hAnsi="Times New Roman" w:cs="Times New Roman"/>
                <w:lang w:val="en-GB"/>
              </w:rPr>
            </w:pPr>
            <w:r>
              <w:rPr>
                <w:rFonts w:ascii="Times New Roman" w:hAnsi="Times New Roman" w:cs="Times New Roman"/>
                <w:lang w:val="en-GB"/>
              </w:rPr>
              <w:t>100,284</w:t>
            </w:r>
          </w:p>
        </w:tc>
        <w:tc>
          <w:tcPr>
            <w:tcW w:w="1350" w:type="dxa"/>
            <w:shd w:val="clear" w:color="auto" w:fill="D9D9D9" w:themeFill="background1" w:themeFillShade="D9"/>
            <w:noWrap/>
            <w:hideMark/>
          </w:tcPr>
          <w:p w14:paraId="5DB2225D" w14:textId="29CFE15A" w:rsidR="00C17786" w:rsidRPr="00E774B7" w:rsidRDefault="007B32C8" w:rsidP="00255EFA">
            <w:pPr>
              <w:jc w:val="center"/>
              <w:rPr>
                <w:rFonts w:ascii="Times New Roman" w:hAnsi="Times New Roman" w:cs="Times New Roman"/>
                <w:lang w:val="en-GB"/>
              </w:rPr>
            </w:pPr>
            <w:r>
              <w:rPr>
                <w:rFonts w:ascii="Times New Roman" w:hAnsi="Times New Roman" w:cs="Times New Roman"/>
                <w:lang w:val="en-GB"/>
              </w:rPr>
              <w:t>45,272</w:t>
            </w:r>
          </w:p>
        </w:tc>
        <w:tc>
          <w:tcPr>
            <w:tcW w:w="989" w:type="dxa"/>
            <w:shd w:val="clear" w:color="auto" w:fill="D9D9D9" w:themeFill="background1" w:themeFillShade="D9"/>
            <w:noWrap/>
            <w:hideMark/>
          </w:tcPr>
          <w:p w14:paraId="15DD2A4C" w14:textId="77777777" w:rsidR="00C17786" w:rsidRPr="00E774B7" w:rsidRDefault="00C17786" w:rsidP="00255EFA">
            <w:pPr>
              <w:jc w:val="center"/>
              <w:rPr>
                <w:rFonts w:ascii="Times New Roman" w:hAnsi="Times New Roman" w:cs="Times New Roman"/>
                <w:lang w:val="en-GB"/>
              </w:rPr>
            </w:pPr>
            <w:r w:rsidRPr="00E774B7">
              <w:rPr>
                <w:rFonts w:ascii="Times New Roman" w:hAnsi="Times New Roman" w:cs="Times New Roman"/>
                <w:lang w:val="en-GB"/>
              </w:rPr>
              <w:t>9.9368</w:t>
            </w:r>
          </w:p>
        </w:tc>
        <w:tc>
          <w:tcPr>
            <w:tcW w:w="1293" w:type="dxa"/>
            <w:shd w:val="clear" w:color="auto" w:fill="D9D9D9" w:themeFill="background1" w:themeFillShade="D9"/>
            <w:noWrap/>
            <w:hideMark/>
          </w:tcPr>
          <w:p w14:paraId="60AC5749" w14:textId="77777777" w:rsidR="00C17786" w:rsidRPr="00E774B7" w:rsidRDefault="00C17786" w:rsidP="00255EFA">
            <w:pPr>
              <w:jc w:val="center"/>
              <w:rPr>
                <w:rFonts w:ascii="Times New Roman" w:hAnsi="Times New Roman" w:cs="Times New Roman"/>
                <w:lang w:val="en-GB"/>
              </w:rPr>
            </w:pPr>
            <w:r w:rsidRPr="00E774B7">
              <w:rPr>
                <w:rFonts w:ascii="Times New Roman" w:hAnsi="Times New Roman" w:cs="Times New Roman"/>
                <w:lang w:val="en-GB"/>
              </w:rPr>
              <w:t>1.017167</w:t>
            </w:r>
          </w:p>
        </w:tc>
        <w:tc>
          <w:tcPr>
            <w:tcW w:w="1556" w:type="dxa"/>
            <w:shd w:val="clear" w:color="auto" w:fill="D9D9D9" w:themeFill="background1" w:themeFillShade="D9"/>
            <w:noWrap/>
            <w:hideMark/>
          </w:tcPr>
          <w:p w14:paraId="4E9D75C4" w14:textId="2704FE8E" w:rsidR="00C17786" w:rsidRPr="00E774B7" w:rsidRDefault="007B32C8" w:rsidP="00255EFA">
            <w:pPr>
              <w:jc w:val="center"/>
              <w:rPr>
                <w:rFonts w:ascii="Times New Roman" w:hAnsi="Times New Roman" w:cs="Times New Roman"/>
                <w:bCs/>
                <w:lang w:val="en-GB"/>
              </w:rPr>
            </w:pPr>
            <w:r>
              <w:rPr>
                <w:rFonts w:ascii="Times New Roman" w:hAnsi="Times New Roman" w:cs="Times New Roman"/>
                <w:bCs/>
                <w:lang w:val="en-GB"/>
              </w:rPr>
              <w:t>44,508</w:t>
            </w:r>
          </w:p>
        </w:tc>
      </w:tr>
      <w:tr w:rsidR="00E97839" w:rsidRPr="00E774B7" w14:paraId="0E263EA9" w14:textId="77777777" w:rsidTr="005030E3">
        <w:trPr>
          <w:trHeight w:val="255"/>
        </w:trPr>
        <w:tc>
          <w:tcPr>
            <w:tcW w:w="1357" w:type="dxa"/>
            <w:vMerge w:val="restart"/>
            <w:noWrap/>
            <w:hideMark/>
          </w:tcPr>
          <w:p w14:paraId="051EA42B" w14:textId="77777777" w:rsidR="00C17786" w:rsidRPr="00E774B7" w:rsidRDefault="00C17786">
            <w:pPr>
              <w:rPr>
                <w:rFonts w:ascii="Times New Roman" w:hAnsi="Times New Roman" w:cs="Times New Roman"/>
                <w:lang w:val="en-GB"/>
              </w:rPr>
            </w:pPr>
            <w:r w:rsidRPr="00E774B7">
              <w:rPr>
                <w:rFonts w:ascii="Times New Roman" w:hAnsi="Times New Roman" w:cs="Times New Roman"/>
                <w:lang w:val="en-GB"/>
              </w:rPr>
              <w:t>MI state cost low</w:t>
            </w:r>
          </w:p>
        </w:tc>
        <w:tc>
          <w:tcPr>
            <w:tcW w:w="961" w:type="dxa"/>
            <w:noWrap/>
            <w:hideMark/>
          </w:tcPr>
          <w:p w14:paraId="038CB2CF" w14:textId="77777777" w:rsidR="00C17786" w:rsidRPr="00E774B7" w:rsidRDefault="00C17786" w:rsidP="00255EFA">
            <w:pPr>
              <w:rPr>
                <w:rFonts w:ascii="Times New Roman" w:hAnsi="Times New Roman" w:cs="Times New Roman"/>
                <w:lang w:val="en-GB"/>
              </w:rPr>
            </w:pPr>
            <w:r w:rsidRPr="00E774B7">
              <w:rPr>
                <w:rFonts w:ascii="Times New Roman" w:hAnsi="Times New Roman" w:cs="Times New Roman"/>
                <w:lang w:val="en-GB"/>
              </w:rPr>
              <w:t>No UAS</w:t>
            </w:r>
          </w:p>
        </w:tc>
        <w:tc>
          <w:tcPr>
            <w:tcW w:w="1556" w:type="dxa"/>
            <w:noWrap/>
            <w:hideMark/>
          </w:tcPr>
          <w:p w14:paraId="47B4509E" w14:textId="05A664A8" w:rsidR="00C17786" w:rsidRPr="00E774B7" w:rsidRDefault="007B32C8" w:rsidP="00255EFA">
            <w:pPr>
              <w:jc w:val="center"/>
              <w:rPr>
                <w:rFonts w:ascii="Times New Roman" w:hAnsi="Times New Roman" w:cs="Times New Roman"/>
                <w:lang w:val="en-GB"/>
              </w:rPr>
            </w:pPr>
            <w:r>
              <w:rPr>
                <w:rFonts w:ascii="Times New Roman" w:hAnsi="Times New Roman" w:cs="Times New Roman"/>
                <w:lang w:val="en-GB"/>
              </w:rPr>
              <w:t>53,968</w:t>
            </w:r>
          </w:p>
        </w:tc>
        <w:tc>
          <w:tcPr>
            <w:tcW w:w="1350" w:type="dxa"/>
            <w:noWrap/>
            <w:hideMark/>
          </w:tcPr>
          <w:p w14:paraId="6B8597AF" w14:textId="77777777" w:rsidR="00C17786" w:rsidRPr="00E774B7" w:rsidRDefault="00C17786" w:rsidP="00255EFA">
            <w:pPr>
              <w:jc w:val="center"/>
              <w:rPr>
                <w:rFonts w:ascii="Times New Roman" w:hAnsi="Times New Roman" w:cs="Times New Roman"/>
                <w:lang w:val="en-GB"/>
              </w:rPr>
            </w:pPr>
          </w:p>
        </w:tc>
        <w:tc>
          <w:tcPr>
            <w:tcW w:w="989" w:type="dxa"/>
            <w:noWrap/>
            <w:hideMark/>
          </w:tcPr>
          <w:p w14:paraId="7F19100D" w14:textId="77777777" w:rsidR="00C17786" w:rsidRPr="00E774B7" w:rsidRDefault="00C17786" w:rsidP="00255EFA">
            <w:pPr>
              <w:jc w:val="center"/>
              <w:rPr>
                <w:rFonts w:ascii="Times New Roman" w:hAnsi="Times New Roman" w:cs="Times New Roman"/>
                <w:lang w:val="en-GB"/>
              </w:rPr>
            </w:pPr>
            <w:r w:rsidRPr="00E774B7">
              <w:rPr>
                <w:rFonts w:ascii="Times New Roman" w:hAnsi="Times New Roman" w:cs="Times New Roman"/>
                <w:lang w:val="en-GB"/>
              </w:rPr>
              <w:t>8.919633</w:t>
            </w:r>
          </w:p>
        </w:tc>
        <w:tc>
          <w:tcPr>
            <w:tcW w:w="1293" w:type="dxa"/>
            <w:noWrap/>
            <w:hideMark/>
          </w:tcPr>
          <w:p w14:paraId="7F89D01C" w14:textId="77777777" w:rsidR="00C17786" w:rsidRPr="00E774B7" w:rsidRDefault="00C17786" w:rsidP="00255EFA">
            <w:pPr>
              <w:jc w:val="center"/>
              <w:rPr>
                <w:rFonts w:ascii="Times New Roman" w:hAnsi="Times New Roman" w:cs="Times New Roman"/>
                <w:lang w:val="en-GB"/>
              </w:rPr>
            </w:pPr>
          </w:p>
        </w:tc>
        <w:tc>
          <w:tcPr>
            <w:tcW w:w="1556" w:type="dxa"/>
            <w:noWrap/>
            <w:hideMark/>
          </w:tcPr>
          <w:p w14:paraId="6501B915" w14:textId="77777777" w:rsidR="00C17786" w:rsidRPr="00E774B7" w:rsidRDefault="00C17786" w:rsidP="00255EFA">
            <w:pPr>
              <w:jc w:val="center"/>
              <w:rPr>
                <w:rFonts w:ascii="Times New Roman" w:hAnsi="Times New Roman" w:cs="Times New Roman"/>
                <w:bCs/>
                <w:lang w:val="en-GB"/>
              </w:rPr>
            </w:pPr>
          </w:p>
        </w:tc>
      </w:tr>
      <w:tr w:rsidR="00E97839" w:rsidRPr="00E774B7" w14:paraId="0FCF5B4F" w14:textId="77777777" w:rsidTr="005030E3">
        <w:trPr>
          <w:trHeight w:val="255"/>
        </w:trPr>
        <w:tc>
          <w:tcPr>
            <w:tcW w:w="1357" w:type="dxa"/>
            <w:vMerge/>
            <w:noWrap/>
            <w:hideMark/>
          </w:tcPr>
          <w:p w14:paraId="6C3E9FAD" w14:textId="77777777" w:rsidR="00C17786" w:rsidRPr="00E774B7" w:rsidRDefault="00C17786">
            <w:pPr>
              <w:rPr>
                <w:rFonts w:ascii="Times New Roman" w:hAnsi="Times New Roman" w:cs="Times New Roman"/>
                <w:lang w:val="en-GB"/>
              </w:rPr>
            </w:pPr>
          </w:p>
        </w:tc>
        <w:tc>
          <w:tcPr>
            <w:tcW w:w="961" w:type="dxa"/>
            <w:noWrap/>
            <w:hideMark/>
          </w:tcPr>
          <w:p w14:paraId="39809839" w14:textId="77777777" w:rsidR="00C17786" w:rsidRPr="00E774B7" w:rsidRDefault="00C17786" w:rsidP="00255EFA">
            <w:pPr>
              <w:rPr>
                <w:rFonts w:ascii="Times New Roman" w:hAnsi="Times New Roman" w:cs="Times New Roman"/>
                <w:lang w:val="en-GB"/>
              </w:rPr>
            </w:pPr>
            <w:r w:rsidRPr="00E774B7">
              <w:rPr>
                <w:rFonts w:ascii="Times New Roman" w:hAnsi="Times New Roman" w:cs="Times New Roman"/>
                <w:lang w:val="en-GB"/>
              </w:rPr>
              <w:t>UAS</w:t>
            </w:r>
          </w:p>
        </w:tc>
        <w:tc>
          <w:tcPr>
            <w:tcW w:w="1556" w:type="dxa"/>
            <w:noWrap/>
            <w:hideMark/>
          </w:tcPr>
          <w:p w14:paraId="155C9D99" w14:textId="5B70370E" w:rsidR="00C17786" w:rsidRPr="00E774B7" w:rsidRDefault="007B32C8" w:rsidP="00255EFA">
            <w:pPr>
              <w:jc w:val="center"/>
              <w:rPr>
                <w:rFonts w:ascii="Times New Roman" w:hAnsi="Times New Roman" w:cs="Times New Roman"/>
                <w:lang w:val="en-GB"/>
              </w:rPr>
            </w:pPr>
            <w:r>
              <w:rPr>
                <w:rFonts w:ascii="Times New Roman" w:hAnsi="Times New Roman" w:cs="Times New Roman"/>
                <w:lang w:val="en-GB"/>
              </w:rPr>
              <w:t>99,223</w:t>
            </w:r>
          </w:p>
        </w:tc>
        <w:tc>
          <w:tcPr>
            <w:tcW w:w="1350" w:type="dxa"/>
            <w:noWrap/>
            <w:hideMark/>
          </w:tcPr>
          <w:p w14:paraId="1D16B6B9" w14:textId="7AFCEC80" w:rsidR="00C17786" w:rsidRPr="00E774B7" w:rsidRDefault="007B32C8" w:rsidP="00255EFA">
            <w:pPr>
              <w:jc w:val="center"/>
              <w:rPr>
                <w:rFonts w:ascii="Times New Roman" w:hAnsi="Times New Roman" w:cs="Times New Roman"/>
                <w:lang w:val="en-GB"/>
              </w:rPr>
            </w:pPr>
            <w:r>
              <w:rPr>
                <w:rFonts w:ascii="Times New Roman" w:hAnsi="Times New Roman" w:cs="Times New Roman"/>
                <w:lang w:val="en-GB"/>
              </w:rPr>
              <w:t>45,255</w:t>
            </w:r>
          </w:p>
        </w:tc>
        <w:tc>
          <w:tcPr>
            <w:tcW w:w="989" w:type="dxa"/>
            <w:noWrap/>
            <w:hideMark/>
          </w:tcPr>
          <w:p w14:paraId="0B6C9D45" w14:textId="77777777" w:rsidR="00C17786" w:rsidRPr="00E774B7" w:rsidRDefault="00C17786" w:rsidP="00255EFA">
            <w:pPr>
              <w:jc w:val="center"/>
              <w:rPr>
                <w:rFonts w:ascii="Times New Roman" w:hAnsi="Times New Roman" w:cs="Times New Roman"/>
                <w:lang w:val="en-GB"/>
              </w:rPr>
            </w:pPr>
            <w:r w:rsidRPr="00E774B7">
              <w:rPr>
                <w:rFonts w:ascii="Times New Roman" w:hAnsi="Times New Roman" w:cs="Times New Roman"/>
                <w:lang w:val="en-GB"/>
              </w:rPr>
              <w:t>9.9368</w:t>
            </w:r>
          </w:p>
        </w:tc>
        <w:tc>
          <w:tcPr>
            <w:tcW w:w="1293" w:type="dxa"/>
            <w:noWrap/>
            <w:hideMark/>
          </w:tcPr>
          <w:p w14:paraId="60DA0D2C" w14:textId="77777777" w:rsidR="00C17786" w:rsidRPr="00E774B7" w:rsidRDefault="00C17786" w:rsidP="00255EFA">
            <w:pPr>
              <w:jc w:val="center"/>
              <w:rPr>
                <w:rFonts w:ascii="Times New Roman" w:hAnsi="Times New Roman" w:cs="Times New Roman"/>
                <w:lang w:val="en-GB"/>
              </w:rPr>
            </w:pPr>
            <w:r w:rsidRPr="00E774B7">
              <w:rPr>
                <w:rFonts w:ascii="Times New Roman" w:hAnsi="Times New Roman" w:cs="Times New Roman"/>
                <w:lang w:val="en-GB"/>
              </w:rPr>
              <w:t>1.017167</w:t>
            </w:r>
          </w:p>
        </w:tc>
        <w:tc>
          <w:tcPr>
            <w:tcW w:w="1556" w:type="dxa"/>
            <w:noWrap/>
            <w:hideMark/>
          </w:tcPr>
          <w:p w14:paraId="2838382A" w14:textId="5409D13A" w:rsidR="00C17786" w:rsidRPr="00E774B7" w:rsidRDefault="007B32C8" w:rsidP="00255EFA">
            <w:pPr>
              <w:jc w:val="center"/>
              <w:rPr>
                <w:rFonts w:ascii="Times New Roman" w:hAnsi="Times New Roman" w:cs="Times New Roman"/>
                <w:bCs/>
                <w:lang w:val="en-GB"/>
              </w:rPr>
            </w:pPr>
            <w:r>
              <w:rPr>
                <w:rFonts w:ascii="Times New Roman" w:hAnsi="Times New Roman" w:cs="Times New Roman"/>
                <w:bCs/>
                <w:lang w:val="en-GB"/>
              </w:rPr>
              <w:t>44,491</w:t>
            </w:r>
          </w:p>
        </w:tc>
      </w:tr>
      <w:tr w:rsidR="00E97839" w:rsidRPr="00E774B7" w14:paraId="10BE89B3" w14:textId="77777777" w:rsidTr="005030E3">
        <w:trPr>
          <w:trHeight w:val="255"/>
        </w:trPr>
        <w:tc>
          <w:tcPr>
            <w:tcW w:w="1357" w:type="dxa"/>
            <w:vMerge w:val="restart"/>
            <w:shd w:val="clear" w:color="auto" w:fill="D9D9D9" w:themeFill="background1" w:themeFillShade="D9"/>
            <w:noWrap/>
            <w:hideMark/>
          </w:tcPr>
          <w:p w14:paraId="20EE9415" w14:textId="77777777" w:rsidR="00255EFA" w:rsidRPr="00E774B7" w:rsidRDefault="00255EFA">
            <w:pPr>
              <w:rPr>
                <w:rFonts w:ascii="Times New Roman" w:hAnsi="Times New Roman" w:cs="Times New Roman"/>
                <w:lang w:val="en-GB"/>
              </w:rPr>
            </w:pPr>
            <w:r w:rsidRPr="00E774B7">
              <w:rPr>
                <w:rFonts w:ascii="Times New Roman" w:hAnsi="Times New Roman" w:cs="Times New Roman"/>
                <w:lang w:val="en-GB"/>
              </w:rPr>
              <w:t>MI state cost high</w:t>
            </w:r>
          </w:p>
        </w:tc>
        <w:tc>
          <w:tcPr>
            <w:tcW w:w="961" w:type="dxa"/>
            <w:shd w:val="clear" w:color="auto" w:fill="D9D9D9" w:themeFill="background1" w:themeFillShade="D9"/>
            <w:noWrap/>
            <w:hideMark/>
          </w:tcPr>
          <w:p w14:paraId="7BB3ADCF" w14:textId="77777777" w:rsidR="00255EFA" w:rsidRPr="00E774B7" w:rsidRDefault="00255EFA" w:rsidP="00255EFA">
            <w:pPr>
              <w:rPr>
                <w:rFonts w:ascii="Times New Roman" w:hAnsi="Times New Roman" w:cs="Times New Roman"/>
                <w:lang w:val="en-GB"/>
              </w:rPr>
            </w:pPr>
            <w:r w:rsidRPr="00E774B7">
              <w:rPr>
                <w:rFonts w:ascii="Times New Roman" w:hAnsi="Times New Roman" w:cs="Times New Roman"/>
                <w:lang w:val="en-GB"/>
              </w:rPr>
              <w:t>No UAS</w:t>
            </w:r>
          </w:p>
        </w:tc>
        <w:tc>
          <w:tcPr>
            <w:tcW w:w="1556" w:type="dxa"/>
            <w:shd w:val="clear" w:color="auto" w:fill="D9D9D9" w:themeFill="background1" w:themeFillShade="D9"/>
            <w:noWrap/>
            <w:hideMark/>
          </w:tcPr>
          <w:p w14:paraId="371FE9A4" w14:textId="17AC791C" w:rsidR="00255EFA" w:rsidRPr="00E774B7" w:rsidRDefault="007B32C8" w:rsidP="00255EFA">
            <w:pPr>
              <w:jc w:val="center"/>
              <w:rPr>
                <w:rFonts w:ascii="Times New Roman" w:hAnsi="Times New Roman" w:cs="Times New Roman"/>
                <w:lang w:val="en-GB"/>
              </w:rPr>
            </w:pPr>
            <w:r>
              <w:rPr>
                <w:rFonts w:ascii="Times New Roman" w:hAnsi="Times New Roman" w:cs="Times New Roman"/>
                <w:lang w:val="en-GB"/>
              </w:rPr>
              <w:t>55,984</w:t>
            </w:r>
          </w:p>
        </w:tc>
        <w:tc>
          <w:tcPr>
            <w:tcW w:w="1350" w:type="dxa"/>
            <w:shd w:val="clear" w:color="auto" w:fill="D9D9D9" w:themeFill="background1" w:themeFillShade="D9"/>
            <w:noWrap/>
            <w:hideMark/>
          </w:tcPr>
          <w:p w14:paraId="5E5313C4" w14:textId="77777777" w:rsidR="00255EFA" w:rsidRPr="00E774B7" w:rsidRDefault="00255EFA" w:rsidP="00255EFA">
            <w:pPr>
              <w:jc w:val="center"/>
              <w:rPr>
                <w:rFonts w:ascii="Times New Roman" w:hAnsi="Times New Roman" w:cs="Times New Roman"/>
                <w:lang w:val="en-GB"/>
              </w:rPr>
            </w:pPr>
          </w:p>
        </w:tc>
        <w:tc>
          <w:tcPr>
            <w:tcW w:w="989" w:type="dxa"/>
            <w:shd w:val="clear" w:color="auto" w:fill="D9D9D9" w:themeFill="background1" w:themeFillShade="D9"/>
            <w:noWrap/>
            <w:hideMark/>
          </w:tcPr>
          <w:p w14:paraId="342A2237" w14:textId="77777777" w:rsidR="00255EFA" w:rsidRPr="00E774B7" w:rsidRDefault="00255EFA" w:rsidP="00255EFA">
            <w:pPr>
              <w:jc w:val="center"/>
              <w:rPr>
                <w:rFonts w:ascii="Times New Roman" w:hAnsi="Times New Roman" w:cs="Times New Roman"/>
                <w:lang w:val="en-GB"/>
              </w:rPr>
            </w:pPr>
            <w:r w:rsidRPr="00E774B7">
              <w:rPr>
                <w:rFonts w:ascii="Times New Roman" w:hAnsi="Times New Roman" w:cs="Times New Roman"/>
                <w:lang w:val="en-GB"/>
              </w:rPr>
              <w:t>8.919633</w:t>
            </w:r>
          </w:p>
        </w:tc>
        <w:tc>
          <w:tcPr>
            <w:tcW w:w="1293" w:type="dxa"/>
            <w:shd w:val="clear" w:color="auto" w:fill="D9D9D9" w:themeFill="background1" w:themeFillShade="D9"/>
            <w:noWrap/>
            <w:hideMark/>
          </w:tcPr>
          <w:p w14:paraId="4F6F73EB" w14:textId="77777777" w:rsidR="00255EFA" w:rsidRPr="00E774B7" w:rsidRDefault="00255EFA" w:rsidP="00255EFA">
            <w:pPr>
              <w:jc w:val="center"/>
              <w:rPr>
                <w:rFonts w:ascii="Times New Roman" w:hAnsi="Times New Roman" w:cs="Times New Roman"/>
                <w:lang w:val="en-GB"/>
              </w:rPr>
            </w:pPr>
          </w:p>
        </w:tc>
        <w:tc>
          <w:tcPr>
            <w:tcW w:w="1556" w:type="dxa"/>
            <w:shd w:val="clear" w:color="auto" w:fill="D9D9D9" w:themeFill="background1" w:themeFillShade="D9"/>
            <w:noWrap/>
            <w:hideMark/>
          </w:tcPr>
          <w:p w14:paraId="01BED358" w14:textId="77777777" w:rsidR="00255EFA" w:rsidRPr="00E774B7" w:rsidRDefault="00255EFA" w:rsidP="00255EFA">
            <w:pPr>
              <w:jc w:val="center"/>
              <w:rPr>
                <w:rFonts w:ascii="Times New Roman" w:hAnsi="Times New Roman" w:cs="Times New Roman"/>
                <w:bCs/>
                <w:lang w:val="en-GB"/>
              </w:rPr>
            </w:pPr>
          </w:p>
        </w:tc>
      </w:tr>
      <w:tr w:rsidR="00E97839" w:rsidRPr="00E774B7" w14:paraId="6160015F" w14:textId="77777777" w:rsidTr="005030E3">
        <w:trPr>
          <w:trHeight w:val="255"/>
        </w:trPr>
        <w:tc>
          <w:tcPr>
            <w:tcW w:w="1357" w:type="dxa"/>
            <w:vMerge/>
            <w:shd w:val="clear" w:color="auto" w:fill="D9D9D9" w:themeFill="background1" w:themeFillShade="D9"/>
            <w:noWrap/>
            <w:hideMark/>
          </w:tcPr>
          <w:p w14:paraId="78B54A61" w14:textId="77777777" w:rsidR="00255EFA" w:rsidRPr="00E774B7" w:rsidRDefault="00255EFA">
            <w:pPr>
              <w:rPr>
                <w:rFonts w:ascii="Times New Roman" w:hAnsi="Times New Roman" w:cs="Times New Roman"/>
                <w:lang w:val="en-GB"/>
              </w:rPr>
            </w:pPr>
          </w:p>
        </w:tc>
        <w:tc>
          <w:tcPr>
            <w:tcW w:w="961" w:type="dxa"/>
            <w:shd w:val="clear" w:color="auto" w:fill="D9D9D9" w:themeFill="background1" w:themeFillShade="D9"/>
            <w:noWrap/>
            <w:hideMark/>
          </w:tcPr>
          <w:p w14:paraId="5DF35E7A" w14:textId="77777777" w:rsidR="00255EFA" w:rsidRPr="00E774B7" w:rsidRDefault="00255EFA" w:rsidP="00255EFA">
            <w:pPr>
              <w:rPr>
                <w:rFonts w:ascii="Times New Roman" w:hAnsi="Times New Roman" w:cs="Times New Roman"/>
                <w:lang w:val="en-GB"/>
              </w:rPr>
            </w:pPr>
            <w:r w:rsidRPr="00E774B7">
              <w:rPr>
                <w:rFonts w:ascii="Times New Roman" w:hAnsi="Times New Roman" w:cs="Times New Roman"/>
                <w:lang w:val="en-GB"/>
              </w:rPr>
              <w:t>UAS</w:t>
            </w:r>
          </w:p>
        </w:tc>
        <w:tc>
          <w:tcPr>
            <w:tcW w:w="1556" w:type="dxa"/>
            <w:shd w:val="clear" w:color="auto" w:fill="D9D9D9" w:themeFill="background1" w:themeFillShade="D9"/>
            <w:noWrap/>
            <w:hideMark/>
          </w:tcPr>
          <w:p w14:paraId="5C7C563F" w14:textId="4EAEF53F" w:rsidR="00255EFA" w:rsidRPr="00E774B7" w:rsidRDefault="007B32C8" w:rsidP="00255EFA">
            <w:pPr>
              <w:jc w:val="center"/>
              <w:rPr>
                <w:rFonts w:ascii="Times New Roman" w:hAnsi="Times New Roman" w:cs="Times New Roman"/>
                <w:lang w:val="en-GB"/>
              </w:rPr>
            </w:pPr>
            <w:r>
              <w:rPr>
                <w:rFonts w:ascii="Times New Roman" w:hAnsi="Times New Roman" w:cs="Times New Roman"/>
                <w:lang w:val="en-GB"/>
              </w:rPr>
              <w:t>100,594</w:t>
            </w:r>
          </w:p>
        </w:tc>
        <w:tc>
          <w:tcPr>
            <w:tcW w:w="1350" w:type="dxa"/>
            <w:shd w:val="clear" w:color="auto" w:fill="D9D9D9" w:themeFill="background1" w:themeFillShade="D9"/>
            <w:noWrap/>
            <w:hideMark/>
          </w:tcPr>
          <w:p w14:paraId="29058641" w14:textId="29035611" w:rsidR="00255EFA" w:rsidRPr="00E774B7" w:rsidRDefault="007B32C8" w:rsidP="00255EFA">
            <w:pPr>
              <w:jc w:val="center"/>
              <w:rPr>
                <w:rFonts w:ascii="Times New Roman" w:hAnsi="Times New Roman" w:cs="Times New Roman"/>
                <w:lang w:val="en-GB"/>
              </w:rPr>
            </w:pPr>
            <w:r>
              <w:rPr>
                <w:rFonts w:ascii="Times New Roman" w:hAnsi="Times New Roman" w:cs="Times New Roman"/>
                <w:lang w:val="en-GB"/>
              </w:rPr>
              <w:t>44,610</w:t>
            </w:r>
          </w:p>
        </w:tc>
        <w:tc>
          <w:tcPr>
            <w:tcW w:w="989" w:type="dxa"/>
            <w:shd w:val="clear" w:color="auto" w:fill="D9D9D9" w:themeFill="background1" w:themeFillShade="D9"/>
            <w:noWrap/>
            <w:hideMark/>
          </w:tcPr>
          <w:p w14:paraId="53FC3D82" w14:textId="77777777" w:rsidR="00255EFA" w:rsidRPr="00E774B7" w:rsidRDefault="00255EFA" w:rsidP="00255EFA">
            <w:pPr>
              <w:jc w:val="center"/>
              <w:rPr>
                <w:rFonts w:ascii="Times New Roman" w:hAnsi="Times New Roman" w:cs="Times New Roman"/>
                <w:lang w:val="en-GB"/>
              </w:rPr>
            </w:pPr>
            <w:r w:rsidRPr="00E774B7">
              <w:rPr>
                <w:rFonts w:ascii="Times New Roman" w:hAnsi="Times New Roman" w:cs="Times New Roman"/>
                <w:lang w:val="en-GB"/>
              </w:rPr>
              <w:t>9.9368</w:t>
            </w:r>
          </w:p>
        </w:tc>
        <w:tc>
          <w:tcPr>
            <w:tcW w:w="1293" w:type="dxa"/>
            <w:shd w:val="clear" w:color="auto" w:fill="D9D9D9" w:themeFill="background1" w:themeFillShade="D9"/>
            <w:noWrap/>
            <w:hideMark/>
          </w:tcPr>
          <w:p w14:paraId="0ED09286" w14:textId="77777777" w:rsidR="00255EFA" w:rsidRPr="00E774B7" w:rsidRDefault="00255EFA" w:rsidP="00255EFA">
            <w:pPr>
              <w:jc w:val="center"/>
              <w:rPr>
                <w:rFonts w:ascii="Times New Roman" w:hAnsi="Times New Roman" w:cs="Times New Roman"/>
                <w:lang w:val="en-GB"/>
              </w:rPr>
            </w:pPr>
            <w:r w:rsidRPr="00E774B7">
              <w:rPr>
                <w:rFonts w:ascii="Times New Roman" w:hAnsi="Times New Roman" w:cs="Times New Roman"/>
                <w:lang w:val="en-GB"/>
              </w:rPr>
              <w:t>1.017167</w:t>
            </w:r>
          </w:p>
        </w:tc>
        <w:tc>
          <w:tcPr>
            <w:tcW w:w="1556" w:type="dxa"/>
            <w:shd w:val="clear" w:color="auto" w:fill="D9D9D9" w:themeFill="background1" w:themeFillShade="D9"/>
            <w:noWrap/>
            <w:hideMark/>
          </w:tcPr>
          <w:p w14:paraId="7291E08A" w14:textId="00099E66" w:rsidR="00255EFA" w:rsidRPr="00E774B7" w:rsidRDefault="007B32C8" w:rsidP="00255EFA">
            <w:pPr>
              <w:jc w:val="center"/>
              <w:rPr>
                <w:rFonts w:ascii="Times New Roman" w:hAnsi="Times New Roman" w:cs="Times New Roman"/>
                <w:bCs/>
                <w:lang w:val="en-GB"/>
              </w:rPr>
            </w:pPr>
            <w:r>
              <w:rPr>
                <w:rFonts w:ascii="Times New Roman" w:hAnsi="Times New Roman" w:cs="Times New Roman"/>
                <w:bCs/>
                <w:lang w:val="en-GB"/>
              </w:rPr>
              <w:t>43,857</w:t>
            </w:r>
          </w:p>
        </w:tc>
      </w:tr>
      <w:tr w:rsidR="00E97839" w:rsidRPr="00E774B7" w14:paraId="3CCA6755" w14:textId="77777777" w:rsidTr="005030E3">
        <w:trPr>
          <w:trHeight w:val="255"/>
        </w:trPr>
        <w:tc>
          <w:tcPr>
            <w:tcW w:w="1357" w:type="dxa"/>
            <w:vMerge w:val="restart"/>
            <w:noWrap/>
            <w:hideMark/>
          </w:tcPr>
          <w:p w14:paraId="3B218170" w14:textId="77777777" w:rsidR="00C17786" w:rsidRPr="00E774B7" w:rsidRDefault="00C17786">
            <w:pPr>
              <w:rPr>
                <w:rFonts w:ascii="Times New Roman" w:hAnsi="Times New Roman" w:cs="Times New Roman"/>
                <w:lang w:val="en-GB"/>
              </w:rPr>
            </w:pPr>
            <w:r w:rsidRPr="00E774B7">
              <w:rPr>
                <w:rFonts w:ascii="Times New Roman" w:hAnsi="Times New Roman" w:cs="Times New Roman"/>
                <w:lang w:val="en-GB"/>
              </w:rPr>
              <w:t>Post stroke state cost low</w:t>
            </w:r>
          </w:p>
        </w:tc>
        <w:tc>
          <w:tcPr>
            <w:tcW w:w="961" w:type="dxa"/>
            <w:noWrap/>
            <w:hideMark/>
          </w:tcPr>
          <w:p w14:paraId="0F6F7D0F" w14:textId="77777777" w:rsidR="00C17786" w:rsidRPr="00E774B7" w:rsidRDefault="00C17786" w:rsidP="00255EFA">
            <w:pPr>
              <w:rPr>
                <w:rFonts w:ascii="Times New Roman" w:hAnsi="Times New Roman" w:cs="Times New Roman"/>
                <w:lang w:val="en-GB"/>
              </w:rPr>
            </w:pPr>
            <w:r w:rsidRPr="00E774B7">
              <w:rPr>
                <w:rFonts w:ascii="Times New Roman" w:hAnsi="Times New Roman" w:cs="Times New Roman"/>
                <w:lang w:val="en-GB"/>
              </w:rPr>
              <w:t>No UAS</w:t>
            </w:r>
          </w:p>
        </w:tc>
        <w:tc>
          <w:tcPr>
            <w:tcW w:w="1556" w:type="dxa"/>
            <w:noWrap/>
            <w:hideMark/>
          </w:tcPr>
          <w:p w14:paraId="431D53FC" w14:textId="0C0E68D4" w:rsidR="00C17786" w:rsidRPr="00E774B7" w:rsidRDefault="007B32C8" w:rsidP="00255EFA">
            <w:pPr>
              <w:jc w:val="center"/>
              <w:rPr>
                <w:rFonts w:ascii="Times New Roman" w:hAnsi="Times New Roman" w:cs="Times New Roman"/>
                <w:lang w:val="en-GB"/>
              </w:rPr>
            </w:pPr>
            <w:r>
              <w:rPr>
                <w:rFonts w:ascii="Times New Roman" w:hAnsi="Times New Roman" w:cs="Times New Roman"/>
                <w:lang w:val="en-GB"/>
              </w:rPr>
              <w:t>53,047</w:t>
            </w:r>
          </w:p>
        </w:tc>
        <w:tc>
          <w:tcPr>
            <w:tcW w:w="1350" w:type="dxa"/>
            <w:noWrap/>
            <w:hideMark/>
          </w:tcPr>
          <w:p w14:paraId="572BB27A" w14:textId="77777777" w:rsidR="00C17786" w:rsidRPr="00E774B7" w:rsidRDefault="00C17786" w:rsidP="00255EFA">
            <w:pPr>
              <w:jc w:val="center"/>
              <w:rPr>
                <w:rFonts w:ascii="Times New Roman" w:hAnsi="Times New Roman" w:cs="Times New Roman"/>
                <w:lang w:val="en-GB"/>
              </w:rPr>
            </w:pPr>
          </w:p>
        </w:tc>
        <w:tc>
          <w:tcPr>
            <w:tcW w:w="989" w:type="dxa"/>
            <w:noWrap/>
            <w:hideMark/>
          </w:tcPr>
          <w:p w14:paraId="426ADA8C" w14:textId="77777777" w:rsidR="00C17786" w:rsidRPr="00E774B7" w:rsidRDefault="00C17786" w:rsidP="00255EFA">
            <w:pPr>
              <w:jc w:val="center"/>
              <w:rPr>
                <w:rFonts w:ascii="Times New Roman" w:hAnsi="Times New Roman" w:cs="Times New Roman"/>
                <w:lang w:val="en-GB"/>
              </w:rPr>
            </w:pPr>
            <w:r w:rsidRPr="00E774B7">
              <w:rPr>
                <w:rFonts w:ascii="Times New Roman" w:hAnsi="Times New Roman" w:cs="Times New Roman"/>
                <w:lang w:val="en-GB"/>
              </w:rPr>
              <w:t>8.919633</w:t>
            </w:r>
          </w:p>
        </w:tc>
        <w:tc>
          <w:tcPr>
            <w:tcW w:w="1293" w:type="dxa"/>
            <w:noWrap/>
            <w:hideMark/>
          </w:tcPr>
          <w:p w14:paraId="184EF9BD" w14:textId="77777777" w:rsidR="00C17786" w:rsidRPr="00E774B7" w:rsidRDefault="00C17786" w:rsidP="00255EFA">
            <w:pPr>
              <w:jc w:val="center"/>
              <w:rPr>
                <w:rFonts w:ascii="Times New Roman" w:hAnsi="Times New Roman" w:cs="Times New Roman"/>
                <w:lang w:val="en-GB"/>
              </w:rPr>
            </w:pPr>
          </w:p>
        </w:tc>
        <w:tc>
          <w:tcPr>
            <w:tcW w:w="1556" w:type="dxa"/>
            <w:noWrap/>
            <w:hideMark/>
          </w:tcPr>
          <w:p w14:paraId="28CF8913" w14:textId="77777777" w:rsidR="00C17786" w:rsidRPr="00E774B7" w:rsidRDefault="00C17786" w:rsidP="00255EFA">
            <w:pPr>
              <w:jc w:val="center"/>
              <w:rPr>
                <w:rFonts w:ascii="Times New Roman" w:hAnsi="Times New Roman" w:cs="Times New Roman"/>
                <w:bCs/>
                <w:lang w:val="en-GB"/>
              </w:rPr>
            </w:pPr>
          </w:p>
        </w:tc>
      </w:tr>
      <w:tr w:rsidR="00E97839" w:rsidRPr="00E774B7" w14:paraId="49FDCD44" w14:textId="77777777" w:rsidTr="005030E3">
        <w:trPr>
          <w:trHeight w:val="255"/>
        </w:trPr>
        <w:tc>
          <w:tcPr>
            <w:tcW w:w="1357" w:type="dxa"/>
            <w:vMerge/>
            <w:noWrap/>
            <w:hideMark/>
          </w:tcPr>
          <w:p w14:paraId="3BEB0205" w14:textId="77777777" w:rsidR="00C17786" w:rsidRPr="00E774B7" w:rsidRDefault="00C17786">
            <w:pPr>
              <w:rPr>
                <w:rFonts w:ascii="Times New Roman" w:hAnsi="Times New Roman" w:cs="Times New Roman"/>
                <w:lang w:val="en-GB"/>
              </w:rPr>
            </w:pPr>
          </w:p>
        </w:tc>
        <w:tc>
          <w:tcPr>
            <w:tcW w:w="961" w:type="dxa"/>
            <w:noWrap/>
            <w:hideMark/>
          </w:tcPr>
          <w:p w14:paraId="41B94100" w14:textId="77777777" w:rsidR="00C17786" w:rsidRPr="00E774B7" w:rsidRDefault="00C17786" w:rsidP="00255EFA">
            <w:pPr>
              <w:rPr>
                <w:rFonts w:ascii="Times New Roman" w:hAnsi="Times New Roman" w:cs="Times New Roman"/>
                <w:lang w:val="en-GB"/>
              </w:rPr>
            </w:pPr>
            <w:r w:rsidRPr="00E774B7">
              <w:rPr>
                <w:rFonts w:ascii="Times New Roman" w:hAnsi="Times New Roman" w:cs="Times New Roman"/>
                <w:lang w:val="en-GB"/>
              </w:rPr>
              <w:t>UAS</w:t>
            </w:r>
          </w:p>
        </w:tc>
        <w:tc>
          <w:tcPr>
            <w:tcW w:w="1556" w:type="dxa"/>
            <w:noWrap/>
            <w:hideMark/>
          </w:tcPr>
          <w:p w14:paraId="7AFF65E7" w14:textId="1FD84238" w:rsidR="00C17786" w:rsidRPr="00E774B7" w:rsidRDefault="007B32C8" w:rsidP="00255EFA">
            <w:pPr>
              <w:jc w:val="center"/>
              <w:rPr>
                <w:rFonts w:ascii="Times New Roman" w:hAnsi="Times New Roman" w:cs="Times New Roman"/>
                <w:lang w:val="en-GB"/>
              </w:rPr>
            </w:pPr>
            <w:r>
              <w:rPr>
                <w:rFonts w:ascii="Times New Roman" w:hAnsi="Times New Roman" w:cs="Times New Roman"/>
                <w:lang w:val="en-GB"/>
              </w:rPr>
              <w:t>98,459</w:t>
            </w:r>
          </w:p>
        </w:tc>
        <w:tc>
          <w:tcPr>
            <w:tcW w:w="1350" w:type="dxa"/>
            <w:noWrap/>
            <w:hideMark/>
          </w:tcPr>
          <w:p w14:paraId="32F54502" w14:textId="46711E20" w:rsidR="00C17786" w:rsidRPr="00E774B7" w:rsidRDefault="007B32C8" w:rsidP="00255EFA">
            <w:pPr>
              <w:jc w:val="center"/>
              <w:rPr>
                <w:rFonts w:ascii="Times New Roman" w:hAnsi="Times New Roman" w:cs="Times New Roman"/>
                <w:lang w:val="en-GB"/>
              </w:rPr>
            </w:pPr>
            <w:r>
              <w:rPr>
                <w:rFonts w:ascii="Times New Roman" w:hAnsi="Times New Roman" w:cs="Times New Roman"/>
                <w:lang w:val="en-GB"/>
              </w:rPr>
              <w:t>45,384</w:t>
            </w:r>
          </w:p>
        </w:tc>
        <w:tc>
          <w:tcPr>
            <w:tcW w:w="989" w:type="dxa"/>
            <w:noWrap/>
            <w:hideMark/>
          </w:tcPr>
          <w:p w14:paraId="06651B65" w14:textId="77777777" w:rsidR="00C17786" w:rsidRPr="00E774B7" w:rsidRDefault="00C17786" w:rsidP="00255EFA">
            <w:pPr>
              <w:jc w:val="center"/>
              <w:rPr>
                <w:rFonts w:ascii="Times New Roman" w:hAnsi="Times New Roman" w:cs="Times New Roman"/>
                <w:lang w:val="en-GB"/>
              </w:rPr>
            </w:pPr>
            <w:r w:rsidRPr="00E774B7">
              <w:rPr>
                <w:rFonts w:ascii="Times New Roman" w:hAnsi="Times New Roman" w:cs="Times New Roman"/>
                <w:lang w:val="en-GB"/>
              </w:rPr>
              <w:t>9.9368</w:t>
            </w:r>
          </w:p>
        </w:tc>
        <w:tc>
          <w:tcPr>
            <w:tcW w:w="1293" w:type="dxa"/>
            <w:noWrap/>
            <w:hideMark/>
          </w:tcPr>
          <w:p w14:paraId="6FD8B7F9" w14:textId="77777777" w:rsidR="00C17786" w:rsidRPr="00E774B7" w:rsidRDefault="00C17786" w:rsidP="00255EFA">
            <w:pPr>
              <w:jc w:val="center"/>
              <w:rPr>
                <w:rFonts w:ascii="Times New Roman" w:hAnsi="Times New Roman" w:cs="Times New Roman"/>
                <w:lang w:val="en-GB"/>
              </w:rPr>
            </w:pPr>
            <w:r w:rsidRPr="00E774B7">
              <w:rPr>
                <w:rFonts w:ascii="Times New Roman" w:hAnsi="Times New Roman" w:cs="Times New Roman"/>
                <w:lang w:val="en-GB"/>
              </w:rPr>
              <w:t>1.017167</w:t>
            </w:r>
          </w:p>
        </w:tc>
        <w:tc>
          <w:tcPr>
            <w:tcW w:w="1556" w:type="dxa"/>
            <w:noWrap/>
            <w:hideMark/>
          </w:tcPr>
          <w:p w14:paraId="6816B3D4" w14:textId="7C9D99B2" w:rsidR="00C17786" w:rsidRPr="00E774B7" w:rsidRDefault="007B32C8" w:rsidP="00255EFA">
            <w:pPr>
              <w:jc w:val="center"/>
              <w:rPr>
                <w:rFonts w:ascii="Times New Roman" w:hAnsi="Times New Roman" w:cs="Times New Roman"/>
                <w:bCs/>
                <w:lang w:val="en-GB"/>
              </w:rPr>
            </w:pPr>
            <w:r>
              <w:rPr>
                <w:rFonts w:ascii="Times New Roman" w:hAnsi="Times New Roman" w:cs="Times New Roman"/>
                <w:bCs/>
                <w:lang w:val="en-GB"/>
              </w:rPr>
              <w:t>44,618</w:t>
            </w:r>
          </w:p>
        </w:tc>
      </w:tr>
      <w:tr w:rsidR="00E97839" w:rsidRPr="00E774B7" w14:paraId="378404D0" w14:textId="77777777" w:rsidTr="005030E3">
        <w:trPr>
          <w:trHeight w:val="255"/>
        </w:trPr>
        <w:tc>
          <w:tcPr>
            <w:tcW w:w="1357" w:type="dxa"/>
            <w:vMerge w:val="restart"/>
            <w:shd w:val="clear" w:color="auto" w:fill="D9D9D9" w:themeFill="background1" w:themeFillShade="D9"/>
            <w:noWrap/>
            <w:hideMark/>
          </w:tcPr>
          <w:p w14:paraId="28B89035" w14:textId="77777777" w:rsidR="00C17786" w:rsidRPr="00E774B7" w:rsidRDefault="00C17786">
            <w:pPr>
              <w:rPr>
                <w:rFonts w:ascii="Times New Roman" w:hAnsi="Times New Roman" w:cs="Times New Roman"/>
                <w:lang w:val="en-GB"/>
              </w:rPr>
            </w:pPr>
            <w:r w:rsidRPr="00E774B7">
              <w:rPr>
                <w:rFonts w:ascii="Times New Roman" w:hAnsi="Times New Roman" w:cs="Times New Roman"/>
                <w:lang w:val="en-GB"/>
              </w:rPr>
              <w:t>Post stroke state cost high</w:t>
            </w:r>
          </w:p>
        </w:tc>
        <w:tc>
          <w:tcPr>
            <w:tcW w:w="961" w:type="dxa"/>
            <w:shd w:val="clear" w:color="auto" w:fill="D9D9D9" w:themeFill="background1" w:themeFillShade="D9"/>
            <w:noWrap/>
            <w:hideMark/>
          </w:tcPr>
          <w:p w14:paraId="4B810750" w14:textId="77777777" w:rsidR="00C17786" w:rsidRPr="00E774B7" w:rsidRDefault="00C17786" w:rsidP="00255EFA">
            <w:pPr>
              <w:rPr>
                <w:rFonts w:ascii="Times New Roman" w:hAnsi="Times New Roman" w:cs="Times New Roman"/>
                <w:lang w:val="en-GB"/>
              </w:rPr>
            </w:pPr>
            <w:r w:rsidRPr="00E774B7">
              <w:rPr>
                <w:rFonts w:ascii="Times New Roman" w:hAnsi="Times New Roman" w:cs="Times New Roman"/>
                <w:lang w:val="en-GB"/>
              </w:rPr>
              <w:t>No UAS</w:t>
            </w:r>
          </w:p>
        </w:tc>
        <w:tc>
          <w:tcPr>
            <w:tcW w:w="1556" w:type="dxa"/>
            <w:shd w:val="clear" w:color="auto" w:fill="D9D9D9" w:themeFill="background1" w:themeFillShade="D9"/>
            <w:noWrap/>
            <w:hideMark/>
          </w:tcPr>
          <w:p w14:paraId="30025B89" w14:textId="451E4D55" w:rsidR="00C17786" w:rsidRPr="00E774B7" w:rsidRDefault="00E97839" w:rsidP="00255EFA">
            <w:pPr>
              <w:jc w:val="center"/>
              <w:rPr>
                <w:rFonts w:ascii="Times New Roman" w:hAnsi="Times New Roman" w:cs="Times New Roman"/>
                <w:lang w:val="en-GB"/>
              </w:rPr>
            </w:pPr>
            <w:r>
              <w:rPr>
                <w:rFonts w:ascii="Times New Roman" w:hAnsi="Times New Roman" w:cs="Times New Roman"/>
                <w:lang w:val="en-GB"/>
              </w:rPr>
              <w:t>55,229</w:t>
            </w:r>
          </w:p>
        </w:tc>
        <w:tc>
          <w:tcPr>
            <w:tcW w:w="1350" w:type="dxa"/>
            <w:shd w:val="clear" w:color="auto" w:fill="D9D9D9" w:themeFill="background1" w:themeFillShade="D9"/>
            <w:noWrap/>
            <w:hideMark/>
          </w:tcPr>
          <w:p w14:paraId="657E5795" w14:textId="77777777" w:rsidR="00C17786" w:rsidRPr="00E774B7" w:rsidRDefault="00C17786" w:rsidP="00255EFA">
            <w:pPr>
              <w:jc w:val="center"/>
              <w:rPr>
                <w:rFonts w:ascii="Times New Roman" w:hAnsi="Times New Roman" w:cs="Times New Roman"/>
                <w:lang w:val="en-GB"/>
              </w:rPr>
            </w:pPr>
          </w:p>
        </w:tc>
        <w:tc>
          <w:tcPr>
            <w:tcW w:w="989" w:type="dxa"/>
            <w:shd w:val="clear" w:color="auto" w:fill="D9D9D9" w:themeFill="background1" w:themeFillShade="D9"/>
            <w:noWrap/>
            <w:hideMark/>
          </w:tcPr>
          <w:p w14:paraId="3AF2CD8A" w14:textId="77777777" w:rsidR="00C17786" w:rsidRPr="00E774B7" w:rsidRDefault="00C17786" w:rsidP="00255EFA">
            <w:pPr>
              <w:jc w:val="center"/>
              <w:rPr>
                <w:rFonts w:ascii="Times New Roman" w:hAnsi="Times New Roman" w:cs="Times New Roman"/>
                <w:lang w:val="en-GB"/>
              </w:rPr>
            </w:pPr>
            <w:r w:rsidRPr="00E774B7">
              <w:rPr>
                <w:rFonts w:ascii="Times New Roman" w:hAnsi="Times New Roman" w:cs="Times New Roman"/>
                <w:lang w:val="en-GB"/>
              </w:rPr>
              <w:t>8.919633</w:t>
            </w:r>
          </w:p>
        </w:tc>
        <w:tc>
          <w:tcPr>
            <w:tcW w:w="1293" w:type="dxa"/>
            <w:shd w:val="clear" w:color="auto" w:fill="D9D9D9" w:themeFill="background1" w:themeFillShade="D9"/>
            <w:noWrap/>
            <w:hideMark/>
          </w:tcPr>
          <w:p w14:paraId="0FC3FBE1" w14:textId="77777777" w:rsidR="00C17786" w:rsidRPr="00E774B7" w:rsidRDefault="00C17786" w:rsidP="00255EFA">
            <w:pPr>
              <w:jc w:val="center"/>
              <w:rPr>
                <w:rFonts w:ascii="Times New Roman" w:hAnsi="Times New Roman" w:cs="Times New Roman"/>
                <w:lang w:val="en-GB"/>
              </w:rPr>
            </w:pPr>
          </w:p>
        </w:tc>
        <w:tc>
          <w:tcPr>
            <w:tcW w:w="1556" w:type="dxa"/>
            <w:shd w:val="clear" w:color="auto" w:fill="D9D9D9" w:themeFill="background1" w:themeFillShade="D9"/>
            <w:noWrap/>
            <w:hideMark/>
          </w:tcPr>
          <w:p w14:paraId="6CA2AAEC" w14:textId="77777777" w:rsidR="00C17786" w:rsidRPr="00E774B7" w:rsidRDefault="00C17786" w:rsidP="00255EFA">
            <w:pPr>
              <w:jc w:val="center"/>
              <w:rPr>
                <w:rFonts w:ascii="Times New Roman" w:hAnsi="Times New Roman" w:cs="Times New Roman"/>
                <w:bCs/>
                <w:lang w:val="en-GB"/>
              </w:rPr>
            </w:pPr>
          </w:p>
        </w:tc>
      </w:tr>
      <w:tr w:rsidR="00E97839" w:rsidRPr="00E774B7" w14:paraId="5BD0B4E0" w14:textId="77777777" w:rsidTr="005030E3">
        <w:trPr>
          <w:trHeight w:val="255"/>
        </w:trPr>
        <w:tc>
          <w:tcPr>
            <w:tcW w:w="1357" w:type="dxa"/>
            <w:vMerge/>
            <w:shd w:val="clear" w:color="auto" w:fill="D9D9D9" w:themeFill="background1" w:themeFillShade="D9"/>
            <w:noWrap/>
            <w:hideMark/>
          </w:tcPr>
          <w:p w14:paraId="5EB97AC0" w14:textId="77777777" w:rsidR="00C17786" w:rsidRPr="00E774B7" w:rsidRDefault="00C17786">
            <w:pPr>
              <w:rPr>
                <w:rFonts w:ascii="Times New Roman" w:hAnsi="Times New Roman" w:cs="Times New Roman"/>
                <w:lang w:val="en-GB"/>
              </w:rPr>
            </w:pPr>
          </w:p>
        </w:tc>
        <w:tc>
          <w:tcPr>
            <w:tcW w:w="961" w:type="dxa"/>
            <w:shd w:val="clear" w:color="auto" w:fill="D9D9D9" w:themeFill="background1" w:themeFillShade="D9"/>
            <w:noWrap/>
            <w:hideMark/>
          </w:tcPr>
          <w:p w14:paraId="0CA6F3C4" w14:textId="77777777" w:rsidR="00C17786" w:rsidRPr="00E774B7" w:rsidRDefault="00C17786" w:rsidP="00255EFA">
            <w:pPr>
              <w:rPr>
                <w:rFonts w:ascii="Times New Roman" w:hAnsi="Times New Roman" w:cs="Times New Roman"/>
                <w:lang w:val="en-GB"/>
              </w:rPr>
            </w:pPr>
            <w:r w:rsidRPr="00E774B7">
              <w:rPr>
                <w:rFonts w:ascii="Times New Roman" w:hAnsi="Times New Roman" w:cs="Times New Roman"/>
                <w:lang w:val="en-GB"/>
              </w:rPr>
              <w:t>UAS</w:t>
            </w:r>
          </w:p>
        </w:tc>
        <w:tc>
          <w:tcPr>
            <w:tcW w:w="1556" w:type="dxa"/>
            <w:shd w:val="clear" w:color="auto" w:fill="D9D9D9" w:themeFill="background1" w:themeFillShade="D9"/>
            <w:noWrap/>
            <w:hideMark/>
          </w:tcPr>
          <w:p w14:paraId="7BE25BC6" w14:textId="36897F89" w:rsidR="00C17786" w:rsidRPr="00E774B7" w:rsidRDefault="00E97839" w:rsidP="00255EFA">
            <w:pPr>
              <w:jc w:val="center"/>
              <w:rPr>
                <w:rFonts w:ascii="Times New Roman" w:hAnsi="Times New Roman" w:cs="Times New Roman"/>
                <w:lang w:val="en-GB"/>
              </w:rPr>
            </w:pPr>
            <w:r>
              <w:rPr>
                <w:rFonts w:ascii="Times New Roman" w:hAnsi="Times New Roman" w:cs="Times New Roman"/>
                <w:lang w:val="en-GB"/>
              </w:rPr>
              <w:t>100,237</w:t>
            </w:r>
          </w:p>
        </w:tc>
        <w:tc>
          <w:tcPr>
            <w:tcW w:w="1350" w:type="dxa"/>
            <w:shd w:val="clear" w:color="auto" w:fill="D9D9D9" w:themeFill="background1" w:themeFillShade="D9"/>
            <w:noWrap/>
            <w:hideMark/>
          </w:tcPr>
          <w:p w14:paraId="35E7B643" w14:textId="53EE7373" w:rsidR="00C17786" w:rsidRPr="00E774B7" w:rsidRDefault="00E97839" w:rsidP="00255EFA">
            <w:pPr>
              <w:jc w:val="center"/>
              <w:rPr>
                <w:rFonts w:ascii="Times New Roman" w:hAnsi="Times New Roman" w:cs="Times New Roman"/>
                <w:lang w:val="en-GB"/>
              </w:rPr>
            </w:pPr>
            <w:r>
              <w:rPr>
                <w:rFonts w:ascii="Times New Roman" w:hAnsi="Times New Roman" w:cs="Times New Roman"/>
                <w:lang w:val="en-GB"/>
              </w:rPr>
              <w:t>45,009</w:t>
            </w:r>
          </w:p>
        </w:tc>
        <w:tc>
          <w:tcPr>
            <w:tcW w:w="989" w:type="dxa"/>
            <w:shd w:val="clear" w:color="auto" w:fill="D9D9D9" w:themeFill="background1" w:themeFillShade="D9"/>
            <w:noWrap/>
            <w:hideMark/>
          </w:tcPr>
          <w:p w14:paraId="15480195" w14:textId="77777777" w:rsidR="00C17786" w:rsidRPr="00E774B7" w:rsidRDefault="00C17786" w:rsidP="00255EFA">
            <w:pPr>
              <w:jc w:val="center"/>
              <w:rPr>
                <w:rFonts w:ascii="Times New Roman" w:hAnsi="Times New Roman" w:cs="Times New Roman"/>
                <w:lang w:val="en-GB"/>
              </w:rPr>
            </w:pPr>
            <w:r w:rsidRPr="00E774B7">
              <w:rPr>
                <w:rFonts w:ascii="Times New Roman" w:hAnsi="Times New Roman" w:cs="Times New Roman"/>
                <w:lang w:val="en-GB"/>
              </w:rPr>
              <w:t>9.9368</w:t>
            </w:r>
          </w:p>
        </w:tc>
        <w:tc>
          <w:tcPr>
            <w:tcW w:w="1293" w:type="dxa"/>
            <w:shd w:val="clear" w:color="auto" w:fill="D9D9D9" w:themeFill="background1" w:themeFillShade="D9"/>
            <w:noWrap/>
            <w:hideMark/>
          </w:tcPr>
          <w:p w14:paraId="0671716C" w14:textId="77777777" w:rsidR="00C17786" w:rsidRPr="00E774B7" w:rsidRDefault="00C17786" w:rsidP="00255EFA">
            <w:pPr>
              <w:jc w:val="center"/>
              <w:rPr>
                <w:rFonts w:ascii="Times New Roman" w:hAnsi="Times New Roman" w:cs="Times New Roman"/>
                <w:lang w:val="en-GB"/>
              </w:rPr>
            </w:pPr>
            <w:r w:rsidRPr="00E774B7">
              <w:rPr>
                <w:rFonts w:ascii="Times New Roman" w:hAnsi="Times New Roman" w:cs="Times New Roman"/>
                <w:lang w:val="en-GB"/>
              </w:rPr>
              <w:t>1.017167</w:t>
            </w:r>
          </w:p>
        </w:tc>
        <w:tc>
          <w:tcPr>
            <w:tcW w:w="1556" w:type="dxa"/>
            <w:shd w:val="clear" w:color="auto" w:fill="D9D9D9" w:themeFill="background1" w:themeFillShade="D9"/>
            <w:noWrap/>
            <w:hideMark/>
          </w:tcPr>
          <w:p w14:paraId="4918E9DE" w14:textId="7DCFE3F5" w:rsidR="00C17786" w:rsidRPr="00E774B7" w:rsidRDefault="00E97839" w:rsidP="00255EFA">
            <w:pPr>
              <w:jc w:val="center"/>
              <w:rPr>
                <w:rFonts w:ascii="Times New Roman" w:hAnsi="Times New Roman" w:cs="Times New Roman"/>
                <w:bCs/>
                <w:lang w:val="en-GB"/>
              </w:rPr>
            </w:pPr>
            <w:r>
              <w:rPr>
                <w:rFonts w:ascii="Times New Roman" w:hAnsi="Times New Roman" w:cs="Times New Roman"/>
                <w:bCs/>
                <w:lang w:val="en-GB"/>
              </w:rPr>
              <w:t>44,249</w:t>
            </w:r>
          </w:p>
        </w:tc>
      </w:tr>
      <w:tr w:rsidR="00E97839" w:rsidRPr="00E774B7" w14:paraId="5B0EF309" w14:textId="77777777" w:rsidTr="005030E3">
        <w:trPr>
          <w:trHeight w:val="255"/>
        </w:trPr>
        <w:tc>
          <w:tcPr>
            <w:tcW w:w="1357" w:type="dxa"/>
            <w:vMerge w:val="restart"/>
            <w:noWrap/>
            <w:hideMark/>
          </w:tcPr>
          <w:p w14:paraId="70B7DD4C" w14:textId="77777777" w:rsidR="00C17786" w:rsidRPr="00E774B7" w:rsidRDefault="007E588B">
            <w:pPr>
              <w:rPr>
                <w:rFonts w:ascii="Times New Roman" w:hAnsi="Times New Roman" w:cs="Times New Roman"/>
                <w:lang w:val="en-GB"/>
              </w:rPr>
            </w:pPr>
            <w:r>
              <w:rPr>
                <w:rFonts w:ascii="Times New Roman" w:hAnsi="Times New Roman" w:cs="Times New Roman"/>
                <w:lang w:val="en-GB"/>
              </w:rPr>
              <w:t>N</w:t>
            </w:r>
            <w:r w:rsidR="00C17786" w:rsidRPr="00E774B7">
              <w:rPr>
                <w:rFonts w:ascii="Times New Roman" w:hAnsi="Times New Roman" w:cs="Times New Roman"/>
                <w:lang w:val="en-GB"/>
              </w:rPr>
              <w:t>o utility decrement for UAS procedure</w:t>
            </w:r>
          </w:p>
        </w:tc>
        <w:tc>
          <w:tcPr>
            <w:tcW w:w="961" w:type="dxa"/>
            <w:noWrap/>
            <w:hideMark/>
          </w:tcPr>
          <w:p w14:paraId="58B1AA56" w14:textId="77777777" w:rsidR="00C17786" w:rsidRPr="00E774B7" w:rsidRDefault="00C17786" w:rsidP="00255EFA">
            <w:pPr>
              <w:rPr>
                <w:rFonts w:ascii="Times New Roman" w:hAnsi="Times New Roman" w:cs="Times New Roman"/>
                <w:lang w:val="en-GB"/>
              </w:rPr>
            </w:pPr>
            <w:r w:rsidRPr="00E774B7">
              <w:rPr>
                <w:rFonts w:ascii="Times New Roman" w:hAnsi="Times New Roman" w:cs="Times New Roman"/>
                <w:lang w:val="en-GB"/>
              </w:rPr>
              <w:t>No UAS</w:t>
            </w:r>
          </w:p>
        </w:tc>
        <w:tc>
          <w:tcPr>
            <w:tcW w:w="1556" w:type="dxa"/>
            <w:noWrap/>
            <w:hideMark/>
          </w:tcPr>
          <w:p w14:paraId="32E09DA7" w14:textId="2B691E66" w:rsidR="00C17786" w:rsidRPr="00E774B7" w:rsidRDefault="00E97839" w:rsidP="00255EFA">
            <w:pPr>
              <w:jc w:val="center"/>
              <w:rPr>
                <w:rFonts w:ascii="Times New Roman" w:hAnsi="Times New Roman" w:cs="Times New Roman"/>
                <w:lang w:val="en-GB"/>
              </w:rPr>
            </w:pPr>
            <w:r>
              <w:rPr>
                <w:rFonts w:ascii="Times New Roman" w:hAnsi="Times New Roman" w:cs="Times New Roman"/>
                <w:lang w:val="en-GB"/>
              </w:rPr>
              <w:t>54,151</w:t>
            </w:r>
          </w:p>
        </w:tc>
        <w:tc>
          <w:tcPr>
            <w:tcW w:w="1350" w:type="dxa"/>
            <w:noWrap/>
            <w:hideMark/>
          </w:tcPr>
          <w:p w14:paraId="6E0CE589" w14:textId="77777777" w:rsidR="00C17786" w:rsidRPr="00E774B7" w:rsidRDefault="00C17786" w:rsidP="00255EFA">
            <w:pPr>
              <w:jc w:val="center"/>
              <w:rPr>
                <w:rFonts w:ascii="Times New Roman" w:hAnsi="Times New Roman" w:cs="Times New Roman"/>
                <w:lang w:val="en-GB"/>
              </w:rPr>
            </w:pPr>
          </w:p>
        </w:tc>
        <w:tc>
          <w:tcPr>
            <w:tcW w:w="989" w:type="dxa"/>
            <w:noWrap/>
            <w:hideMark/>
          </w:tcPr>
          <w:p w14:paraId="7FCE98C0" w14:textId="77777777" w:rsidR="00C17786" w:rsidRPr="00E774B7" w:rsidRDefault="00C17786" w:rsidP="00255EFA">
            <w:pPr>
              <w:jc w:val="center"/>
              <w:rPr>
                <w:rFonts w:ascii="Times New Roman" w:hAnsi="Times New Roman" w:cs="Times New Roman"/>
                <w:lang w:val="en-GB"/>
              </w:rPr>
            </w:pPr>
            <w:r w:rsidRPr="00E774B7">
              <w:rPr>
                <w:rFonts w:ascii="Times New Roman" w:hAnsi="Times New Roman" w:cs="Times New Roman"/>
                <w:lang w:val="en-GB"/>
              </w:rPr>
              <w:t>8.919633</w:t>
            </w:r>
          </w:p>
        </w:tc>
        <w:tc>
          <w:tcPr>
            <w:tcW w:w="1293" w:type="dxa"/>
            <w:noWrap/>
            <w:hideMark/>
          </w:tcPr>
          <w:p w14:paraId="33C6F1D1" w14:textId="77777777" w:rsidR="00C17786" w:rsidRPr="00E774B7" w:rsidRDefault="00C17786" w:rsidP="00255EFA">
            <w:pPr>
              <w:jc w:val="center"/>
              <w:rPr>
                <w:rFonts w:ascii="Times New Roman" w:hAnsi="Times New Roman" w:cs="Times New Roman"/>
                <w:lang w:val="en-GB"/>
              </w:rPr>
            </w:pPr>
          </w:p>
        </w:tc>
        <w:tc>
          <w:tcPr>
            <w:tcW w:w="1556" w:type="dxa"/>
            <w:noWrap/>
            <w:hideMark/>
          </w:tcPr>
          <w:p w14:paraId="7237A056" w14:textId="77777777" w:rsidR="00C17786" w:rsidRPr="00E774B7" w:rsidRDefault="00C17786" w:rsidP="00255EFA">
            <w:pPr>
              <w:jc w:val="center"/>
              <w:rPr>
                <w:rFonts w:ascii="Times New Roman" w:hAnsi="Times New Roman" w:cs="Times New Roman"/>
                <w:bCs/>
                <w:lang w:val="en-GB"/>
              </w:rPr>
            </w:pPr>
          </w:p>
        </w:tc>
      </w:tr>
      <w:tr w:rsidR="00E97839" w:rsidRPr="00E774B7" w14:paraId="068D8966" w14:textId="77777777" w:rsidTr="005030E3">
        <w:trPr>
          <w:trHeight w:val="255"/>
        </w:trPr>
        <w:tc>
          <w:tcPr>
            <w:tcW w:w="1357" w:type="dxa"/>
            <w:vMerge/>
            <w:noWrap/>
            <w:hideMark/>
          </w:tcPr>
          <w:p w14:paraId="678E7A68" w14:textId="77777777" w:rsidR="00C17786" w:rsidRPr="00E774B7" w:rsidRDefault="00C17786">
            <w:pPr>
              <w:rPr>
                <w:rFonts w:ascii="Times New Roman" w:hAnsi="Times New Roman" w:cs="Times New Roman"/>
                <w:lang w:val="en-GB"/>
              </w:rPr>
            </w:pPr>
          </w:p>
        </w:tc>
        <w:tc>
          <w:tcPr>
            <w:tcW w:w="961" w:type="dxa"/>
            <w:noWrap/>
            <w:hideMark/>
          </w:tcPr>
          <w:p w14:paraId="5FFAD553" w14:textId="77777777" w:rsidR="00C17786" w:rsidRPr="00E774B7" w:rsidRDefault="00C17786" w:rsidP="00255EFA">
            <w:pPr>
              <w:rPr>
                <w:rFonts w:ascii="Times New Roman" w:hAnsi="Times New Roman" w:cs="Times New Roman"/>
                <w:lang w:val="en-GB"/>
              </w:rPr>
            </w:pPr>
            <w:r w:rsidRPr="00E774B7">
              <w:rPr>
                <w:rFonts w:ascii="Times New Roman" w:hAnsi="Times New Roman" w:cs="Times New Roman"/>
                <w:lang w:val="en-GB"/>
              </w:rPr>
              <w:t>UAS</w:t>
            </w:r>
          </w:p>
        </w:tc>
        <w:tc>
          <w:tcPr>
            <w:tcW w:w="1556" w:type="dxa"/>
            <w:noWrap/>
            <w:hideMark/>
          </w:tcPr>
          <w:p w14:paraId="34D6C06C" w14:textId="7ABFF436" w:rsidR="00C17786" w:rsidRPr="00E774B7" w:rsidRDefault="00E97839" w:rsidP="00255EFA">
            <w:pPr>
              <w:jc w:val="center"/>
              <w:rPr>
                <w:rFonts w:ascii="Times New Roman" w:hAnsi="Times New Roman" w:cs="Times New Roman"/>
                <w:lang w:val="en-GB"/>
              </w:rPr>
            </w:pPr>
            <w:r>
              <w:rPr>
                <w:rFonts w:ascii="Times New Roman" w:hAnsi="Times New Roman" w:cs="Times New Roman"/>
                <w:lang w:val="en-GB"/>
              </w:rPr>
              <w:t>99,348</w:t>
            </w:r>
          </w:p>
        </w:tc>
        <w:tc>
          <w:tcPr>
            <w:tcW w:w="1350" w:type="dxa"/>
            <w:noWrap/>
            <w:hideMark/>
          </w:tcPr>
          <w:p w14:paraId="2DA0BEF6" w14:textId="3108AE8F" w:rsidR="00C17786" w:rsidRPr="00E774B7" w:rsidRDefault="00E97839" w:rsidP="00255EFA">
            <w:pPr>
              <w:jc w:val="center"/>
              <w:rPr>
                <w:rFonts w:ascii="Times New Roman" w:hAnsi="Times New Roman" w:cs="Times New Roman"/>
                <w:lang w:val="en-GB"/>
              </w:rPr>
            </w:pPr>
            <w:r>
              <w:rPr>
                <w:rFonts w:ascii="Times New Roman" w:hAnsi="Times New Roman" w:cs="Times New Roman"/>
                <w:lang w:val="en-GB"/>
              </w:rPr>
              <w:t>45,197</w:t>
            </w:r>
          </w:p>
        </w:tc>
        <w:tc>
          <w:tcPr>
            <w:tcW w:w="989" w:type="dxa"/>
            <w:noWrap/>
            <w:hideMark/>
          </w:tcPr>
          <w:p w14:paraId="0ACAA109" w14:textId="77777777" w:rsidR="00C17786" w:rsidRPr="00E774B7" w:rsidRDefault="00C17786" w:rsidP="00255EFA">
            <w:pPr>
              <w:jc w:val="center"/>
              <w:rPr>
                <w:rFonts w:ascii="Times New Roman" w:hAnsi="Times New Roman" w:cs="Times New Roman"/>
                <w:lang w:val="en-GB"/>
              </w:rPr>
            </w:pPr>
            <w:r w:rsidRPr="00E774B7">
              <w:rPr>
                <w:rFonts w:ascii="Times New Roman" w:hAnsi="Times New Roman" w:cs="Times New Roman"/>
                <w:lang w:val="en-GB"/>
              </w:rPr>
              <w:t>9.952833</w:t>
            </w:r>
          </w:p>
        </w:tc>
        <w:tc>
          <w:tcPr>
            <w:tcW w:w="1293" w:type="dxa"/>
            <w:noWrap/>
            <w:hideMark/>
          </w:tcPr>
          <w:p w14:paraId="1A909C8E" w14:textId="77777777" w:rsidR="00C17786" w:rsidRPr="00E774B7" w:rsidRDefault="00C17786" w:rsidP="00255EFA">
            <w:pPr>
              <w:jc w:val="center"/>
              <w:rPr>
                <w:rFonts w:ascii="Times New Roman" w:hAnsi="Times New Roman" w:cs="Times New Roman"/>
                <w:lang w:val="en-GB"/>
              </w:rPr>
            </w:pPr>
            <w:r w:rsidRPr="00E774B7">
              <w:rPr>
                <w:rFonts w:ascii="Times New Roman" w:hAnsi="Times New Roman" w:cs="Times New Roman"/>
                <w:lang w:val="en-GB"/>
              </w:rPr>
              <w:t>1.0332</w:t>
            </w:r>
          </w:p>
        </w:tc>
        <w:tc>
          <w:tcPr>
            <w:tcW w:w="1556" w:type="dxa"/>
            <w:noWrap/>
            <w:hideMark/>
          </w:tcPr>
          <w:p w14:paraId="38D2B599" w14:textId="351D7001" w:rsidR="00C17786" w:rsidRPr="00E774B7" w:rsidRDefault="00E97839" w:rsidP="00255EFA">
            <w:pPr>
              <w:jc w:val="center"/>
              <w:rPr>
                <w:rFonts w:ascii="Times New Roman" w:hAnsi="Times New Roman" w:cs="Times New Roman"/>
                <w:bCs/>
                <w:lang w:val="en-GB"/>
              </w:rPr>
            </w:pPr>
            <w:r>
              <w:rPr>
                <w:rFonts w:ascii="Times New Roman" w:hAnsi="Times New Roman" w:cs="Times New Roman"/>
                <w:bCs/>
                <w:lang w:val="en-GB"/>
              </w:rPr>
              <w:t>43,744</w:t>
            </w:r>
          </w:p>
        </w:tc>
      </w:tr>
      <w:tr w:rsidR="00E97839" w:rsidRPr="00E774B7" w14:paraId="4DD9B8E6" w14:textId="77777777" w:rsidTr="005030E3">
        <w:trPr>
          <w:trHeight w:val="374"/>
        </w:trPr>
        <w:tc>
          <w:tcPr>
            <w:tcW w:w="1357" w:type="dxa"/>
            <w:vMerge w:val="restart"/>
            <w:shd w:val="clear" w:color="auto" w:fill="D9D9D9" w:themeFill="background1" w:themeFillShade="D9"/>
            <w:noWrap/>
            <w:hideMark/>
          </w:tcPr>
          <w:p w14:paraId="7EDCC739" w14:textId="77777777" w:rsidR="00C17786" w:rsidRPr="00E774B7" w:rsidRDefault="007E588B">
            <w:pPr>
              <w:rPr>
                <w:rFonts w:ascii="Times New Roman" w:hAnsi="Times New Roman" w:cs="Times New Roman"/>
                <w:lang w:val="en-GB"/>
              </w:rPr>
            </w:pPr>
            <w:r>
              <w:rPr>
                <w:rFonts w:ascii="Times New Roman" w:hAnsi="Times New Roman" w:cs="Times New Roman"/>
                <w:lang w:val="en-GB"/>
              </w:rPr>
              <w:t>H</w:t>
            </w:r>
            <w:r w:rsidR="00C17786" w:rsidRPr="00E774B7">
              <w:rPr>
                <w:rFonts w:ascii="Times New Roman" w:hAnsi="Times New Roman" w:cs="Times New Roman"/>
                <w:lang w:val="en-GB"/>
              </w:rPr>
              <w:t>igh utility decrement for UAS procedure</w:t>
            </w:r>
          </w:p>
        </w:tc>
        <w:tc>
          <w:tcPr>
            <w:tcW w:w="961" w:type="dxa"/>
            <w:shd w:val="clear" w:color="auto" w:fill="D9D9D9" w:themeFill="background1" w:themeFillShade="D9"/>
            <w:noWrap/>
            <w:hideMark/>
          </w:tcPr>
          <w:p w14:paraId="76D3C63F" w14:textId="77777777" w:rsidR="00C17786" w:rsidRPr="00E774B7" w:rsidRDefault="00C17786" w:rsidP="00255EFA">
            <w:pPr>
              <w:rPr>
                <w:rFonts w:ascii="Times New Roman" w:hAnsi="Times New Roman" w:cs="Times New Roman"/>
                <w:lang w:val="en-GB"/>
              </w:rPr>
            </w:pPr>
            <w:r w:rsidRPr="00E774B7">
              <w:rPr>
                <w:rFonts w:ascii="Times New Roman" w:hAnsi="Times New Roman" w:cs="Times New Roman"/>
                <w:lang w:val="en-GB"/>
              </w:rPr>
              <w:t>No UAS</w:t>
            </w:r>
          </w:p>
        </w:tc>
        <w:tc>
          <w:tcPr>
            <w:tcW w:w="1556" w:type="dxa"/>
            <w:shd w:val="clear" w:color="auto" w:fill="D9D9D9" w:themeFill="background1" w:themeFillShade="D9"/>
            <w:noWrap/>
            <w:hideMark/>
          </w:tcPr>
          <w:p w14:paraId="3569587F" w14:textId="455E97DA" w:rsidR="00C17786" w:rsidRPr="00E774B7" w:rsidRDefault="00E97839" w:rsidP="00255EFA">
            <w:pPr>
              <w:jc w:val="center"/>
              <w:rPr>
                <w:rFonts w:ascii="Times New Roman" w:hAnsi="Times New Roman" w:cs="Times New Roman"/>
                <w:lang w:val="en-GB"/>
              </w:rPr>
            </w:pPr>
            <w:r>
              <w:rPr>
                <w:rFonts w:ascii="Times New Roman" w:hAnsi="Times New Roman" w:cs="Times New Roman"/>
                <w:lang w:val="en-GB"/>
              </w:rPr>
              <w:t>54,151</w:t>
            </w:r>
          </w:p>
        </w:tc>
        <w:tc>
          <w:tcPr>
            <w:tcW w:w="1350" w:type="dxa"/>
            <w:shd w:val="clear" w:color="auto" w:fill="D9D9D9" w:themeFill="background1" w:themeFillShade="D9"/>
            <w:noWrap/>
            <w:hideMark/>
          </w:tcPr>
          <w:p w14:paraId="2574D27C" w14:textId="77777777" w:rsidR="00C17786" w:rsidRPr="00E774B7" w:rsidRDefault="00C17786" w:rsidP="00255EFA">
            <w:pPr>
              <w:jc w:val="center"/>
              <w:rPr>
                <w:rFonts w:ascii="Times New Roman" w:hAnsi="Times New Roman" w:cs="Times New Roman"/>
                <w:lang w:val="en-GB"/>
              </w:rPr>
            </w:pPr>
          </w:p>
        </w:tc>
        <w:tc>
          <w:tcPr>
            <w:tcW w:w="989" w:type="dxa"/>
            <w:shd w:val="clear" w:color="auto" w:fill="D9D9D9" w:themeFill="background1" w:themeFillShade="D9"/>
            <w:noWrap/>
            <w:hideMark/>
          </w:tcPr>
          <w:p w14:paraId="0DBBAA6E" w14:textId="77777777" w:rsidR="00C17786" w:rsidRPr="00E774B7" w:rsidRDefault="00C17786" w:rsidP="00255EFA">
            <w:pPr>
              <w:jc w:val="center"/>
              <w:rPr>
                <w:rFonts w:ascii="Times New Roman" w:hAnsi="Times New Roman" w:cs="Times New Roman"/>
                <w:lang w:val="en-GB"/>
              </w:rPr>
            </w:pPr>
            <w:r w:rsidRPr="00E774B7">
              <w:rPr>
                <w:rFonts w:ascii="Times New Roman" w:hAnsi="Times New Roman" w:cs="Times New Roman"/>
                <w:lang w:val="en-GB"/>
              </w:rPr>
              <w:t>8.919633</w:t>
            </w:r>
          </w:p>
        </w:tc>
        <w:tc>
          <w:tcPr>
            <w:tcW w:w="1293" w:type="dxa"/>
            <w:shd w:val="clear" w:color="auto" w:fill="D9D9D9" w:themeFill="background1" w:themeFillShade="D9"/>
            <w:noWrap/>
            <w:hideMark/>
          </w:tcPr>
          <w:p w14:paraId="7385E718" w14:textId="77777777" w:rsidR="00C17786" w:rsidRPr="00E774B7" w:rsidRDefault="00C17786" w:rsidP="00255EFA">
            <w:pPr>
              <w:jc w:val="center"/>
              <w:rPr>
                <w:rFonts w:ascii="Times New Roman" w:hAnsi="Times New Roman" w:cs="Times New Roman"/>
                <w:lang w:val="en-GB"/>
              </w:rPr>
            </w:pPr>
          </w:p>
        </w:tc>
        <w:tc>
          <w:tcPr>
            <w:tcW w:w="1556" w:type="dxa"/>
            <w:shd w:val="clear" w:color="auto" w:fill="D9D9D9" w:themeFill="background1" w:themeFillShade="D9"/>
            <w:noWrap/>
            <w:hideMark/>
          </w:tcPr>
          <w:p w14:paraId="72FF7934" w14:textId="77777777" w:rsidR="00C17786" w:rsidRPr="00E774B7" w:rsidRDefault="00C17786" w:rsidP="00255EFA">
            <w:pPr>
              <w:jc w:val="center"/>
              <w:rPr>
                <w:rFonts w:ascii="Times New Roman" w:hAnsi="Times New Roman" w:cs="Times New Roman"/>
                <w:bCs/>
                <w:lang w:val="en-GB"/>
              </w:rPr>
            </w:pPr>
          </w:p>
        </w:tc>
      </w:tr>
      <w:tr w:rsidR="00E97839" w:rsidRPr="00E774B7" w14:paraId="76A253D9" w14:textId="77777777" w:rsidTr="005030E3">
        <w:trPr>
          <w:trHeight w:val="375"/>
        </w:trPr>
        <w:tc>
          <w:tcPr>
            <w:tcW w:w="1357" w:type="dxa"/>
            <w:vMerge/>
            <w:shd w:val="clear" w:color="auto" w:fill="D9D9D9" w:themeFill="background1" w:themeFillShade="D9"/>
            <w:noWrap/>
            <w:hideMark/>
          </w:tcPr>
          <w:p w14:paraId="349736E2" w14:textId="77777777" w:rsidR="00C17786" w:rsidRPr="00E774B7" w:rsidRDefault="00C17786">
            <w:pPr>
              <w:rPr>
                <w:rFonts w:ascii="Times New Roman" w:hAnsi="Times New Roman" w:cs="Times New Roman"/>
                <w:lang w:val="en-GB"/>
              </w:rPr>
            </w:pPr>
          </w:p>
        </w:tc>
        <w:tc>
          <w:tcPr>
            <w:tcW w:w="961" w:type="dxa"/>
            <w:shd w:val="clear" w:color="auto" w:fill="D9D9D9" w:themeFill="background1" w:themeFillShade="D9"/>
            <w:noWrap/>
            <w:hideMark/>
          </w:tcPr>
          <w:p w14:paraId="28214216" w14:textId="77777777" w:rsidR="00C17786" w:rsidRPr="00E774B7" w:rsidRDefault="00C17786" w:rsidP="00255EFA">
            <w:pPr>
              <w:rPr>
                <w:rFonts w:ascii="Times New Roman" w:hAnsi="Times New Roman" w:cs="Times New Roman"/>
                <w:lang w:val="en-GB"/>
              </w:rPr>
            </w:pPr>
            <w:r w:rsidRPr="00E774B7">
              <w:rPr>
                <w:rFonts w:ascii="Times New Roman" w:hAnsi="Times New Roman" w:cs="Times New Roman"/>
                <w:lang w:val="en-GB"/>
              </w:rPr>
              <w:t>UAS</w:t>
            </w:r>
          </w:p>
        </w:tc>
        <w:tc>
          <w:tcPr>
            <w:tcW w:w="1556" w:type="dxa"/>
            <w:shd w:val="clear" w:color="auto" w:fill="D9D9D9" w:themeFill="background1" w:themeFillShade="D9"/>
            <w:noWrap/>
            <w:hideMark/>
          </w:tcPr>
          <w:p w14:paraId="1EF1127F" w14:textId="58F45698" w:rsidR="00C17786" w:rsidRPr="00E774B7" w:rsidRDefault="00E97839" w:rsidP="00255EFA">
            <w:pPr>
              <w:jc w:val="center"/>
              <w:rPr>
                <w:rFonts w:ascii="Times New Roman" w:hAnsi="Times New Roman" w:cs="Times New Roman"/>
                <w:lang w:val="en-GB"/>
              </w:rPr>
            </w:pPr>
            <w:r>
              <w:rPr>
                <w:rFonts w:ascii="Times New Roman" w:hAnsi="Times New Roman" w:cs="Times New Roman"/>
                <w:lang w:val="en-GB"/>
              </w:rPr>
              <w:t>99,348</w:t>
            </w:r>
          </w:p>
        </w:tc>
        <w:tc>
          <w:tcPr>
            <w:tcW w:w="1350" w:type="dxa"/>
            <w:shd w:val="clear" w:color="auto" w:fill="D9D9D9" w:themeFill="background1" w:themeFillShade="D9"/>
            <w:noWrap/>
            <w:hideMark/>
          </w:tcPr>
          <w:p w14:paraId="215F5713" w14:textId="30AADB3D" w:rsidR="00C17786" w:rsidRPr="00E774B7" w:rsidRDefault="00E97839" w:rsidP="00255EFA">
            <w:pPr>
              <w:jc w:val="center"/>
              <w:rPr>
                <w:rFonts w:ascii="Times New Roman" w:hAnsi="Times New Roman" w:cs="Times New Roman"/>
                <w:lang w:val="en-GB"/>
              </w:rPr>
            </w:pPr>
            <w:r>
              <w:rPr>
                <w:rFonts w:ascii="Times New Roman" w:hAnsi="Times New Roman" w:cs="Times New Roman"/>
                <w:lang w:val="en-GB"/>
              </w:rPr>
              <w:t>45,197</w:t>
            </w:r>
          </w:p>
        </w:tc>
        <w:tc>
          <w:tcPr>
            <w:tcW w:w="989" w:type="dxa"/>
            <w:shd w:val="clear" w:color="auto" w:fill="D9D9D9" w:themeFill="background1" w:themeFillShade="D9"/>
            <w:noWrap/>
            <w:hideMark/>
          </w:tcPr>
          <w:p w14:paraId="619C2B93" w14:textId="77777777" w:rsidR="00C17786" w:rsidRPr="00E774B7" w:rsidRDefault="00C17786" w:rsidP="00255EFA">
            <w:pPr>
              <w:jc w:val="center"/>
              <w:rPr>
                <w:rFonts w:ascii="Times New Roman" w:hAnsi="Times New Roman" w:cs="Times New Roman"/>
                <w:lang w:val="en-GB"/>
              </w:rPr>
            </w:pPr>
            <w:r w:rsidRPr="00E774B7">
              <w:rPr>
                <w:rFonts w:ascii="Times New Roman" w:hAnsi="Times New Roman" w:cs="Times New Roman"/>
                <w:lang w:val="en-GB"/>
              </w:rPr>
              <w:t>9.9208</w:t>
            </w:r>
          </w:p>
        </w:tc>
        <w:tc>
          <w:tcPr>
            <w:tcW w:w="1293" w:type="dxa"/>
            <w:shd w:val="clear" w:color="auto" w:fill="D9D9D9" w:themeFill="background1" w:themeFillShade="D9"/>
            <w:noWrap/>
            <w:hideMark/>
          </w:tcPr>
          <w:p w14:paraId="3F407EAB" w14:textId="77777777" w:rsidR="00C17786" w:rsidRPr="00E774B7" w:rsidRDefault="00C17786" w:rsidP="00255EFA">
            <w:pPr>
              <w:jc w:val="center"/>
              <w:rPr>
                <w:rFonts w:ascii="Times New Roman" w:hAnsi="Times New Roman" w:cs="Times New Roman"/>
                <w:lang w:val="en-GB"/>
              </w:rPr>
            </w:pPr>
            <w:r w:rsidRPr="00E774B7">
              <w:rPr>
                <w:rFonts w:ascii="Times New Roman" w:hAnsi="Times New Roman" w:cs="Times New Roman"/>
                <w:lang w:val="en-GB"/>
              </w:rPr>
              <w:t>1.001167</w:t>
            </w:r>
          </w:p>
        </w:tc>
        <w:tc>
          <w:tcPr>
            <w:tcW w:w="1556" w:type="dxa"/>
            <w:shd w:val="clear" w:color="auto" w:fill="D9D9D9" w:themeFill="background1" w:themeFillShade="D9"/>
            <w:noWrap/>
            <w:hideMark/>
          </w:tcPr>
          <w:p w14:paraId="28483EEA" w14:textId="25A97AB8" w:rsidR="00C17786" w:rsidRPr="00E774B7" w:rsidRDefault="00E97839" w:rsidP="00255EFA">
            <w:pPr>
              <w:jc w:val="center"/>
              <w:rPr>
                <w:rFonts w:ascii="Times New Roman" w:hAnsi="Times New Roman" w:cs="Times New Roman"/>
                <w:bCs/>
                <w:lang w:val="en-GB"/>
              </w:rPr>
            </w:pPr>
            <w:r>
              <w:rPr>
                <w:rFonts w:ascii="Times New Roman" w:hAnsi="Times New Roman" w:cs="Times New Roman"/>
                <w:bCs/>
                <w:lang w:val="en-GB"/>
              </w:rPr>
              <w:t>45,144</w:t>
            </w:r>
          </w:p>
        </w:tc>
      </w:tr>
      <w:tr w:rsidR="00E97839" w:rsidRPr="00E774B7" w14:paraId="4281314B" w14:textId="77777777" w:rsidTr="005030E3">
        <w:trPr>
          <w:trHeight w:val="255"/>
        </w:trPr>
        <w:tc>
          <w:tcPr>
            <w:tcW w:w="1357" w:type="dxa"/>
            <w:vMerge w:val="restart"/>
            <w:noWrap/>
            <w:hideMark/>
          </w:tcPr>
          <w:p w14:paraId="4C77988D" w14:textId="77777777" w:rsidR="00C17786" w:rsidRPr="00E774B7" w:rsidRDefault="007E588B">
            <w:pPr>
              <w:rPr>
                <w:rFonts w:ascii="Times New Roman" w:hAnsi="Times New Roman" w:cs="Times New Roman"/>
                <w:lang w:val="en-GB"/>
              </w:rPr>
            </w:pPr>
            <w:r>
              <w:rPr>
                <w:rFonts w:ascii="Times New Roman" w:hAnsi="Times New Roman" w:cs="Times New Roman"/>
                <w:lang w:val="en-GB"/>
              </w:rPr>
              <w:t>U</w:t>
            </w:r>
            <w:r w:rsidR="00C17786" w:rsidRPr="00E774B7">
              <w:rPr>
                <w:rFonts w:ascii="Times New Roman" w:hAnsi="Times New Roman" w:cs="Times New Roman"/>
                <w:lang w:val="en-GB"/>
              </w:rPr>
              <w:t>tility untreated OSA low</w:t>
            </w:r>
          </w:p>
        </w:tc>
        <w:tc>
          <w:tcPr>
            <w:tcW w:w="961" w:type="dxa"/>
            <w:noWrap/>
            <w:hideMark/>
          </w:tcPr>
          <w:p w14:paraId="232448A5" w14:textId="77777777" w:rsidR="00C17786" w:rsidRPr="00E774B7" w:rsidRDefault="00C17786" w:rsidP="00255EFA">
            <w:pPr>
              <w:rPr>
                <w:rFonts w:ascii="Times New Roman" w:hAnsi="Times New Roman" w:cs="Times New Roman"/>
                <w:lang w:val="en-GB"/>
              </w:rPr>
            </w:pPr>
            <w:r w:rsidRPr="00E774B7">
              <w:rPr>
                <w:rFonts w:ascii="Times New Roman" w:hAnsi="Times New Roman" w:cs="Times New Roman"/>
                <w:lang w:val="en-GB"/>
              </w:rPr>
              <w:t>No UAS</w:t>
            </w:r>
          </w:p>
        </w:tc>
        <w:tc>
          <w:tcPr>
            <w:tcW w:w="1556" w:type="dxa"/>
            <w:noWrap/>
            <w:hideMark/>
          </w:tcPr>
          <w:p w14:paraId="4203993D" w14:textId="71D5AA3A" w:rsidR="00C17786" w:rsidRPr="00E774B7" w:rsidRDefault="00E97839" w:rsidP="00255EFA">
            <w:pPr>
              <w:jc w:val="center"/>
              <w:rPr>
                <w:rFonts w:ascii="Times New Roman" w:hAnsi="Times New Roman" w:cs="Times New Roman"/>
                <w:lang w:val="en-GB"/>
              </w:rPr>
            </w:pPr>
            <w:r>
              <w:rPr>
                <w:rFonts w:ascii="Times New Roman" w:hAnsi="Times New Roman" w:cs="Times New Roman"/>
                <w:lang w:val="en-GB"/>
              </w:rPr>
              <w:t>54,151</w:t>
            </w:r>
          </w:p>
        </w:tc>
        <w:tc>
          <w:tcPr>
            <w:tcW w:w="1350" w:type="dxa"/>
            <w:noWrap/>
            <w:hideMark/>
          </w:tcPr>
          <w:p w14:paraId="1F1A94F3" w14:textId="77777777" w:rsidR="00C17786" w:rsidRPr="00E774B7" w:rsidRDefault="00C17786" w:rsidP="00255EFA">
            <w:pPr>
              <w:jc w:val="center"/>
              <w:rPr>
                <w:rFonts w:ascii="Times New Roman" w:hAnsi="Times New Roman" w:cs="Times New Roman"/>
                <w:lang w:val="en-GB"/>
              </w:rPr>
            </w:pPr>
          </w:p>
        </w:tc>
        <w:tc>
          <w:tcPr>
            <w:tcW w:w="989" w:type="dxa"/>
            <w:noWrap/>
            <w:hideMark/>
          </w:tcPr>
          <w:p w14:paraId="59D0F54F" w14:textId="77777777" w:rsidR="00C17786" w:rsidRPr="00E774B7" w:rsidRDefault="00C17786" w:rsidP="00255EFA">
            <w:pPr>
              <w:jc w:val="center"/>
              <w:rPr>
                <w:rFonts w:ascii="Times New Roman" w:hAnsi="Times New Roman" w:cs="Times New Roman"/>
                <w:lang w:val="en-GB"/>
              </w:rPr>
            </w:pPr>
            <w:r w:rsidRPr="00E774B7">
              <w:rPr>
                <w:rFonts w:ascii="Times New Roman" w:hAnsi="Times New Roman" w:cs="Times New Roman"/>
                <w:lang w:val="en-GB"/>
              </w:rPr>
              <w:t>8.571133</w:t>
            </w:r>
          </w:p>
        </w:tc>
        <w:tc>
          <w:tcPr>
            <w:tcW w:w="1293" w:type="dxa"/>
            <w:noWrap/>
            <w:hideMark/>
          </w:tcPr>
          <w:p w14:paraId="405FB908" w14:textId="77777777" w:rsidR="00C17786" w:rsidRPr="00E774B7" w:rsidRDefault="00C17786" w:rsidP="00255EFA">
            <w:pPr>
              <w:jc w:val="center"/>
              <w:rPr>
                <w:rFonts w:ascii="Times New Roman" w:hAnsi="Times New Roman" w:cs="Times New Roman"/>
                <w:lang w:val="en-GB"/>
              </w:rPr>
            </w:pPr>
          </w:p>
        </w:tc>
        <w:tc>
          <w:tcPr>
            <w:tcW w:w="1556" w:type="dxa"/>
            <w:noWrap/>
            <w:hideMark/>
          </w:tcPr>
          <w:p w14:paraId="334A3FE0" w14:textId="77777777" w:rsidR="00C17786" w:rsidRPr="00E774B7" w:rsidRDefault="00C17786" w:rsidP="00255EFA">
            <w:pPr>
              <w:jc w:val="center"/>
              <w:rPr>
                <w:rFonts w:ascii="Times New Roman" w:hAnsi="Times New Roman" w:cs="Times New Roman"/>
                <w:bCs/>
                <w:lang w:val="en-GB"/>
              </w:rPr>
            </w:pPr>
          </w:p>
        </w:tc>
      </w:tr>
      <w:tr w:rsidR="00E97839" w:rsidRPr="00E774B7" w14:paraId="30148BDA" w14:textId="77777777" w:rsidTr="005030E3">
        <w:trPr>
          <w:trHeight w:val="255"/>
        </w:trPr>
        <w:tc>
          <w:tcPr>
            <w:tcW w:w="1357" w:type="dxa"/>
            <w:vMerge/>
            <w:noWrap/>
            <w:hideMark/>
          </w:tcPr>
          <w:p w14:paraId="714CD792" w14:textId="77777777" w:rsidR="00C17786" w:rsidRPr="00E774B7" w:rsidRDefault="00C17786">
            <w:pPr>
              <w:rPr>
                <w:rFonts w:ascii="Times New Roman" w:hAnsi="Times New Roman" w:cs="Times New Roman"/>
                <w:lang w:val="en-GB"/>
              </w:rPr>
            </w:pPr>
          </w:p>
        </w:tc>
        <w:tc>
          <w:tcPr>
            <w:tcW w:w="961" w:type="dxa"/>
            <w:noWrap/>
            <w:hideMark/>
          </w:tcPr>
          <w:p w14:paraId="2BF6E743" w14:textId="77777777" w:rsidR="00C17786" w:rsidRPr="00E774B7" w:rsidRDefault="00C17786" w:rsidP="00255EFA">
            <w:pPr>
              <w:rPr>
                <w:rFonts w:ascii="Times New Roman" w:hAnsi="Times New Roman" w:cs="Times New Roman"/>
                <w:lang w:val="en-GB"/>
              </w:rPr>
            </w:pPr>
            <w:r w:rsidRPr="00E774B7">
              <w:rPr>
                <w:rFonts w:ascii="Times New Roman" w:hAnsi="Times New Roman" w:cs="Times New Roman"/>
                <w:lang w:val="en-GB"/>
              </w:rPr>
              <w:t>UAS</w:t>
            </w:r>
          </w:p>
        </w:tc>
        <w:tc>
          <w:tcPr>
            <w:tcW w:w="1556" w:type="dxa"/>
            <w:noWrap/>
            <w:hideMark/>
          </w:tcPr>
          <w:p w14:paraId="3A12CC7B" w14:textId="2CF0548E" w:rsidR="00C17786" w:rsidRPr="00E774B7" w:rsidRDefault="00E97839" w:rsidP="00255EFA">
            <w:pPr>
              <w:jc w:val="center"/>
              <w:rPr>
                <w:rFonts w:ascii="Times New Roman" w:hAnsi="Times New Roman" w:cs="Times New Roman"/>
                <w:lang w:val="en-GB"/>
              </w:rPr>
            </w:pPr>
            <w:r>
              <w:rPr>
                <w:rFonts w:ascii="Times New Roman" w:hAnsi="Times New Roman" w:cs="Times New Roman"/>
                <w:lang w:val="en-GB"/>
              </w:rPr>
              <w:t>99,348</w:t>
            </w:r>
          </w:p>
        </w:tc>
        <w:tc>
          <w:tcPr>
            <w:tcW w:w="1350" w:type="dxa"/>
            <w:noWrap/>
            <w:hideMark/>
          </w:tcPr>
          <w:p w14:paraId="7E3B6E09" w14:textId="1AE88B34" w:rsidR="00C17786" w:rsidRPr="00E774B7" w:rsidRDefault="00E97839" w:rsidP="00255EFA">
            <w:pPr>
              <w:jc w:val="center"/>
              <w:rPr>
                <w:rFonts w:ascii="Times New Roman" w:hAnsi="Times New Roman" w:cs="Times New Roman"/>
                <w:lang w:val="en-GB"/>
              </w:rPr>
            </w:pPr>
            <w:r>
              <w:rPr>
                <w:rFonts w:ascii="Times New Roman" w:hAnsi="Times New Roman" w:cs="Times New Roman"/>
                <w:lang w:val="en-GB"/>
              </w:rPr>
              <w:t>45,197</w:t>
            </w:r>
          </w:p>
        </w:tc>
        <w:tc>
          <w:tcPr>
            <w:tcW w:w="989" w:type="dxa"/>
            <w:noWrap/>
            <w:hideMark/>
          </w:tcPr>
          <w:p w14:paraId="48F949ED" w14:textId="77777777" w:rsidR="00C17786" w:rsidRPr="00E774B7" w:rsidRDefault="00C17786" w:rsidP="00255EFA">
            <w:pPr>
              <w:jc w:val="center"/>
              <w:rPr>
                <w:rFonts w:ascii="Times New Roman" w:hAnsi="Times New Roman" w:cs="Times New Roman"/>
                <w:lang w:val="en-GB"/>
              </w:rPr>
            </w:pPr>
            <w:r w:rsidRPr="00E774B7">
              <w:rPr>
                <w:rFonts w:ascii="Times New Roman" w:hAnsi="Times New Roman" w:cs="Times New Roman"/>
                <w:lang w:val="en-GB"/>
              </w:rPr>
              <w:t>9.783933</w:t>
            </w:r>
          </w:p>
        </w:tc>
        <w:tc>
          <w:tcPr>
            <w:tcW w:w="1293" w:type="dxa"/>
            <w:noWrap/>
            <w:hideMark/>
          </w:tcPr>
          <w:p w14:paraId="1E95F047" w14:textId="77777777" w:rsidR="00C17786" w:rsidRPr="00E774B7" w:rsidRDefault="00C17786" w:rsidP="00255EFA">
            <w:pPr>
              <w:jc w:val="center"/>
              <w:rPr>
                <w:rFonts w:ascii="Times New Roman" w:hAnsi="Times New Roman" w:cs="Times New Roman"/>
                <w:lang w:val="en-GB"/>
              </w:rPr>
            </w:pPr>
            <w:r w:rsidRPr="00E774B7">
              <w:rPr>
                <w:rFonts w:ascii="Times New Roman" w:hAnsi="Times New Roman" w:cs="Times New Roman"/>
                <w:lang w:val="en-GB"/>
              </w:rPr>
              <w:t>1.2128</w:t>
            </w:r>
          </w:p>
        </w:tc>
        <w:tc>
          <w:tcPr>
            <w:tcW w:w="1556" w:type="dxa"/>
            <w:noWrap/>
            <w:hideMark/>
          </w:tcPr>
          <w:p w14:paraId="792F8BD6" w14:textId="66310588" w:rsidR="00C17786" w:rsidRPr="00E774B7" w:rsidRDefault="00E97839" w:rsidP="00255EFA">
            <w:pPr>
              <w:jc w:val="center"/>
              <w:rPr>
                <w:rFonts w:ascii="Times New Roman" w:hAnsi="Times New Roman" w:cs="Times New Roman"/>
                <w:bCs/>
                <w:lang w:val="en-GB"/>
              </w:rPr>
            </w:pPr>
            <w:r>
              <w:rPr>
                <w:rFonts w:ascii="Times New Roman" w:hAnsi="Times New Roman" w:cs="Times New Roman"/>
                <w:bCs/>
                <w:lang w:val="en-GB"/>
              </w:rPr>
              <w:t>37,266</w:t>
            </w:r>
          </w:p>
        </w:tc>
      </w:tr>
      <w:tr w:rsidR="00E97839" w:rsidRPr="00E774B7" w14:paraId="09CABF4B" w14:textId="77777777" w:rsidTr="005030E3">
        <w:trPr>
          <w:trHeight w:val="255"/>
        </w:trPr>
        <w:tc>
          <w:tcPr>
            <w:tcW w:w="1357" w:type="dxa"/>
            <w:vMerge w:val="restart"/>
            <w:shd w:val="clear" w:color="auto" w:fill="D9D9D9" w:themeFill="background1" w:themeFillShade="D9"/>
            <w:noWrap/>
            <w:hideMark/>
          </w:tcPr>
          <w:p w14:paraId="1F45EE75" w14:textId="77777777" w:rsidR="00E97839" w:rsidRPr="00E774B7" w:rsidRDefault="00E97839" w:rsidP="00E97839">
            <w:pPr>
              <w:rPr>
                <w:rFonts w:ascii="Times New Roman" w:hAnsi="Times New Roman" w:cs="Times New Roman"/>
                <w:lang w:val="en-GB"/>
              </w:rPr>
            </w:pPr>
            <w:r>
              <w:rPr>
                <w:rFonts w:ascii="Times New Roman" w:hAnsi="Times New Roman" w:cs="Times New Roman"/>
                <w:lang w:val="en-GB"/>
              </w:rPr>
              <w:lastRenderedPageBreak/>
              <w:t>U</w:t>
            </w:r>
            <w:r w:rsidRPr="00E774B7">
              <w:rPr>
                <w:rFonts w:ascii="Times New Roman" w:hAnsi="Times New Roman" w:cs="Times New Roman"/>
                <w:lang w:val="en-GB"/>
              </w:rPr>
              <w:t>tility untreated OSA high</w:t>
            </w:r>
          </w:p>
        </w:tc>
        <w:tc>
          <w:tcPr>
            <w:tcW w:w="961" w:type="dxa"/>
            <w:shd w:val="clear" w:color="auto" w:fill="D9D9D9" w:themeFill="background1" w:themeFillShade="D9"/>
            <w:noWrap/>
            <w:hideMark/>
          </w:tcPr>
          <w:p w14:paraId="58D9C430" w14:textId="77777777" w:rsidR="00E97839" w:rsidRPr="00E774B7" w:rsidRDefault="00E97839" w:rsidP="00E97839">
            <w:pPr>
              <w:rPr>
                <w:rFonts w:ascii="Times New Roman" w:hAnsi="Times New Roman" w:cs="Times New Roman"/>
                <w:lang w:val="en-GB"/>
              </w:rPr>
            </w:pPr>
            <w:r w:rsidRPr="00E774B7">
              <w:rPr>
                <w:rFonts w:ascii="Times New Roman" w:hAnsi="Times New Roman" w:cs="Times New Roman"/>
                <w:lang w:val="en-GB"/>
              </w:rPr>
              <w:t>No UAS</w:t>
            </w:r>
          </w:p>
        </w:tc>
        <w:tc>
          <w:tcPr>
            <w:tcW w:w="1556" w:type="dxa"/>
            <w:shd w:val="clear" w:color="auto" w:fill="D9D9D9" w:themeFill="background1" w:themeFillShade="D9"/>
            <w:noWrap/>
            <w:hideMark/>
          </w:tcPr>
          <w:p w14:paraId="35483C6E" w14:textId="01AE22BA" w:rsidR="00E97839" w:rsidRPr="00E774B7" w:rsidRDefault="00E97839" w:rsidP="00E97839">
            <w:pPr>
              <w:jc w:val="center"/>
              <w:rPr>
                <w:rFonts w:ascii="Times New Roman" w:hAnsi="Times New Roman" w:cs="Times New Roman"/>
                <w:lang w:val="en-GB"/>
              </w:rPr>
            </w:pPr>
            <w:r>
              <w:rPr>
                <w:rFonts w:ascii="Times New Roman" w:hAnsi="Times New Roman" w:cs="Times New Roman"/>
                <w:lang w:val="en-GB"/>
              </w:rPr>
              <w:t>54,151</w:t>
            </w:r>
          </w:p>
        </w:tc>
        <w:tc>
          <w:tcPr>
            <w:tcW w:w="1350" w:type="dxa"/>
            <w:shd w:val="clear" w:color="auto" w:fill="D9D9D9" w:themeFill="background1" w:themeFillShade="D9"/>
            <w:noWrap/>
            <w:hideMark/>
          </w:tcPr>
          <w:p w14:paraId="2F431D61" w14:textId="77777777" w:rsidR="00E97839" w:rsidRPr="00E774B7" w:rsidRDefault="00E97839" w:rsidP="00E97839">
            <w:pPr>
              <w:jc w:val="center"/>
              <w:rPr>
                <w:rFonts w:ascii="Times New Roman" w:hAnsi="Times New Roman" w:cs="Times New Roman"/>
                <w:lang w:val="en-GB"/>
              </w:rPr>
            </w:pPr>
          </w:p>
        </w:tc>
        <w:tc>
          <w:tcPr>
            <w:tcW w:w="989" w:type="dxa"/>
            <w:shd w:val="clear" w:color="auto" w:fill="D9D9D9" w:themeFill="background1" w:themeFillShade="D9"/>
            <w:noWrap/>
            <w:hideMark/>
          </w:tcPr>
          <w:p w14:paraId="3CCAEEC6" w14:textId="77777777" w:rsidR="00E97839" w:rsidRPr="00E774B7" w:rsidRDefault="00E97839" w:rsidP="00E97839">
            <w:pPr>
              <w:jc w:val="center"/>
              <w:rPr>
                <w:rFonts w:ascii="Times New Roman" w:hAnsi="Times New Roman" w:cs="Times New Roman"/>
                <w:lang w:val="en-GB"/>
              </w:rPr>
            </w:pPr>
            <w:r w:rsidRPr="00E774B7">
              <w:rPr>
                <w:rFonts w:ascii="Times New Roman" w:hAnsi="Times New Roman" w:cs="Times New Roman"/>
                <w:lang w:val="en-GB"/>
              </w:rPr>
              <w:t>9.705267</w:t>
            </w:r>
          </w:p>
        </w:tc>
        <w:tc>
          <w:tcPr>
            <w:tcW w:w="1293" w:type="dxa"/>
            <w:shd w:val="clear" w:color="auto" w:fill="D9D9D9" w:themeFill="background1" w:themeFillShade="D9"/>
            <w:noWrap/>
            <w:hideMark/>
          </w:tcPr>
          <w:p w14:paraId="50370848" w14:textId="77777777" w:rsidR="00E97839" w:rsidRPr="00E774B7" w:rsidRDefault="00E97839" w:rsidP="00E97839">
            <w:pPr>
              <w:jc w:val="center"/>
              <w:rPr>
                <w:rFonts w:ascii="Times New Roman" w:hAnsi="Times New Roman" w:cs="Times New Roman"/>
                <w:lang w:val="en-GB"/>
              </w:rPr>
            </w:pPr>
          </w:p>
        </w:tc>
        <w:tc>
          <w:tcPr>
            <w:tcW w:w="1556" w:type="dxa"/>
            <w:shd w:val="clear" w:color="auto" w:fill="D9D9D9" w:themeFill="background1" w:themeFillShade="D9"/>
            <w:noWrap/>
            <w:hideMark/>
          </w:tcPr>
          <w:p w14:paraId="6A4590A3" w14:textId="77777777" w:rsidR="00E97839" w:rsidRPr="00E774B7" w:rsidRDefault="00E97839" w:rsidP="00E97839">
            <w:pPr>
              <w:jc w:val="center"/>
              <w:rPr>
                <w:rFonts w:ascii="Times New Roman" w:hAnsi="Times New Roman" w:cs="Times New Roman"/>
                <w:bCs/>
                <w:lang w:val="en-GB"/>
              </w:rPr>
            </w:pPr>
          </w:p>
        </w:tc>
      </w:tr>
      <w:tr w:rsidR="00E97839" w:rsidRPr="00E774B7" w14:paraId="56A39DA9" w14:textId="77777777" w:rsidTr="005030E3">
        <w:trPr>
          <w:trHeight w:val="255"/>
        </w:trPr>
        <w:tc>
          <w:tcPr>
            <w:tcW w:w="1357" w:type="dxa"/>
            <w:vMerge/>
            <w:shd w:val="clear" w:color="auto" w:fill="D9D9D9" w:themeFill="background1" w:themeFillShade="D9"/>
            <w:noWrap/>
            <w:hideMark/>
          </w:tcPr>
          <w:p w14:paraId="4219604F" w14:textId="77777777" w:rsidR="00E97839" w:rsidRPr="00E774B7" w:rsidRDefault="00E97839" w:rsidP="00E97839">
            <w:pPr>
              <w:rPr>
                <w:rFonts w:ascii="Times New Roman" w:hAnsi="Times New Roman" w:cs="Times New Roman"/>
                <w:lang w:val="en-GB"/>
              </w:rPr>
            </w:pPr>
          </w:p>
        </w:tc>
        <w:tc>
          <w:tcPr>
            <w:tcW w:w="961" w:type="dxa"/>
            <w:shd w:val="clear" w:color="auto" w:fill="D9D9D9" w:themeFill="background1" w:themeFillShade="D9"/>
            <w:noWrap/>
            <w:hideMark/>
          </w:tcPr>
          <w:p w14:paraId="62909C26" w14:textId="77777777" w:rsidR="00E97839" w:rsidRPr="00E774B7" w:rsidRDefault="00E97839" w:rsidP="00E97839">
            <w:pPr>
              <w:rPr>
                <w:rFonts w:ascii="Times New Roman" w:hAnsi="Times New Roman" w:cs="Times New Roman"/>
                <w:lang w:val="en-GB"/>
              </w:rPr>
            </w:pPr>
            <w:r w:rsidRPr="00E774B7">
              <w:rPr>
                <w:rFonts w:ascii="Times New Roman" w:hAnsi="Times New Roman" w:cs="Times New Roman"/>
                <w:lang w:val="en-GB"/>
              </w:rPr>
              <w:t>UAS</w:t>
            </w:r>
          </w:p>
        </w:tc>
        <w:tc>
          <w:tcPr>
            <w:tcW w:w="1556" w:type="dxa"/>
            <w:shd w:val="clear" w:color="auto" w:fill="D9D9D9" w:themeFill="background1" w:themeFillShade="D9"/>
            <w:noWrap/>
            <w:hideMark/>
          </w:tcPr>
          <w:p w14:paraId="60C35BC2" w14:textId="1076F7C4" w:rsidR="00E97839" w:rsidRPr="00E774B7" w:rsidRDefault="00E97839" w:rsidP="00E97839">
            <w:pPr>
              <w:jc w:val="center"/>
              <w:rPr>
                <w:rFonts w:ascii="Times New Roman" w:hAnsi="Times New Roman" w:cs="Times New Roman"/>
                <w:lang w:val="en-GB"/>
              </w:rPr>
            </w:pPr>
            <w:r>
              <w:rPr>
                <w:rFonts w:ascii="Times New Roman" w:hAnsi="Times New Roman" w:cs="Times New Roman"/>
                <w:lang w:val="en-GB"/>
              </w:rPr>
              <w:t>99,348</w:t>
            </w:r>
          </w:p>
        </w:tc>
        <w:tc>
          <w:tcPr>
            <w:tcW w:w="1350" w:type="dxa"/>
            <w:shd w:val="clear" w:color="auto" w:fill="D9D9D9" w:themeFill="background1" w:themeFillShade="D9"/>
            <w:noWrap/>
            <w:hideMark/>
          </w:tcPr>
          <w:p w14:paraId="41A40847" w14:textId="3F0BC48A" w:rsidR="00E97839" w:rsidRPr="00E774B7" w:rsidRDefault="00E97839" w:rsidP="00E97839">
            <w:pPr>
              <w:jc w:val="center"/>
              <w:rPr>
                <w:rFonts w:ascii="Times New Roman" w:hAnsi="Times New Roman" w:cs="Times New Roman"/>
                <w:lang w:val="en-GB"/>
              </w:rPr>
            </w:pPr>
            <w:r>
              <w:rPr>
                <w:rFonts w:ascii="Times New Roman" w:hAnsi="Times New Roman" w:cs="Times New Roman"/>
                <w:lang w:val="en-GB"/>
              </w:rPr>
              <w:t>45,197</w:t>
            </w:r>
          </w:p>
        </w:tc>
        <w:tc>
          <w:tcPr>
            <w:tcW w:w="989" w:type="dxa"/>
            <w:shd w:val="clear" w:color="auto" w:fill="D9D9D9" w:themeFill="background1" w:themeFillShade="D9"/>
            <w:noWrap/>
            <w:hideMark/>
          </w:tcPr>
          <w:p w14:paraId="4CDE6DB9" w14:textId="77777777" w:rsidR="00E97839" w:rsidRPr="00E774B7" w:rsidRDefault="00E97839" w:rsidP="00E97839">
            <w:pPr>
              <w:jc w:val="center"/>
              <w:rPr>
                <w:rFonts w:ascii="Times New Roman" w:hAnsi="Times New Roman" w:cs="Times New Roman"/>
                <w:lang w:val="en-GB"/>
              </w:rPr>
            </w:pPr>
            <w:r w:rsidRPr="00E774B7">
              <w:rPr>
                <w:rFonts w:ascii="Times New Roman" w:hAnsi="Times New Roman" w:cs="Times New Roman"/>
                <w:lang w:val="en-GB"/>
              </w:rPr>
              <w:t>10.28083</w:t>
            </w:r>
          </w:p>
        </w:tc>
        <w:tc>
          <w:tcPr>
            <w:tcW w:w="1293" w:type="dxa"/>
            <w:shd w:val="clear" w:color="auto" w:fill="D9D9D9" w:themeFill="background1" w:themeFillShade="D9"/>
            <w:noWrap/>
            <w:hideMark/>
          </w:tcPr>
          <w:p w14:paraId="0C243B8F" w14:textId="77777777" w:rsidR="00E97839" w:rsidRPr="00E774B7" w:rsidRDefault="00E97839" w:rsidP="00E97839">
            <w:pPr>
              <w:jc w:val="center"/>
              <w:rPr>
                <w:rFonts w:ascii="Times New Roman" w:hAnsi="Times New Roman" w:cs="Times New Roman"/>
                <w:lang w:val="en-GB"/>
              </w:rPr>
            </w:pPr>
            <w:r w:rsidRPr="00E774B7">
              <w:rPr>
                <w:rFonts w:ascii="Times New Roman" w:hAnsi="Times New Roman" w:cs="Times New Roman"/>
                <w:lang w:val="en-GB"/>
              </w:rPr>
              <w:t>0.575567</w:t>
            </w:r>
          </w:p>
        </w:tc>
        <w:tc>
          <w:tcPr>
            <w:tcW w:w="1556" w:type="dxa"/>
            <w:shd w:val="clear" w:color="auto" w:fill="D9D9D9" w:themeFill="background1" w:themeFillShade="D9"/>
            <w:noWrap/>
            <w:hideMark/>
          </w:tcPr>
          <w:p w14:paraId="650D9F42" w14:textId="417FC4AA" w:rsidR="00E97839" w:rsidRPr="00E774B7" w:rsidRDefault="00E97839" w:rsidP="00E97839">
            <w:pPr>
              <w:jc w:val="center"/>
              <w:rPr>
                <w:rFonts w:ascii="Times New Roman" w:hAnsi="Times New Roman" w:cs="Times New Roman"/>
                <w:bCs/>
                <w:lang w:val="en-GB"/>
              </w:rPr>
            </w:pPr>
            <w:r>
              <w:rPr>
                <w:rFonts w:ascii="Times New Roman" w:hAnsi="Times New Roman" w:cs="Times New Roman"/>
                <w:bCs/>
                <w:lang w:val="en-GB"/>
              </w:rPr>
              <w:t>78,525</w:t>
            </w:r>
          </w:p>
        </w:tc>
      </w:tr>
      <w:tr w:rsidR="00E97839" w:rsidRPr="00E774B7" w14:paraId="1AEDB808" w14:textId="77777777" w:rsidTr="005030E3">
        <w:trPr>
          <w:trHeight w:val="255"/>
        </w:trPr>
        <w:tc>
          <w:tcPr>
            <w:tcW w:w="1357" w:type="dxa"/>
            <w:vMerge w:val="restart"/>
            <w:noWrap/>
            <w:hideMark/>
          </w:tcPr>
          <w:p w14:paraId="5DE451CE" w14:textId="77777777" w:rsidR="00E97839" w:rsidRPr="00E774B7" w:rsidRDefault="00E97839" w:rsidP="00E97839">
            <w:pPr>
              <w:rPr>
                <w:rFonts w:ascii="Times New Roman" w:hAnsi="Times New Roman" w:cs="Times New Roman"/>
                <w:lang w:val="en-GB"/>
              </w:rPr>
            </w:pPr>
            <w:r>
              <w:rPr>
                <w:rFonts w:ascii="Times New Roman" w:hAnsi="Times New Roman" w:cs="Times New Roman"/>
                <w:lang w:val="en-GB"/>
              </w:rPr>
              <w:t>U</w:t>
            </w:r>
            <w:r w:rsidRPr="00E774B7">
              <w:rPr>
                <w:rFonts w:ascii="Times New Roman" w:hAnsi="Times New Roman" w:cs="Times New Roman"/>
                <w:lang w:val="en-GB"/>
              </w:rPr>
              <w:t>tility treated OSA low</w:t>
            </w:r>
          </w:p>
        </w:tc>
        <w:tc>
          <w:tcPr>
            <w:tcW w:w="961" w:type="dxa"/>
            <w:noWrap/>
            <w:hideMark/>
          </w:tcPr>
          <w:p w14:paraId="1B233DE1" w14:textId="77777777" w:rsidR="00E97839" w:rsidRPr="00E774B7" w:rsidRDefault="00E97839" w:rsidP="00E97839">
            <w:pPr>
              <w:rPr>
                <w:rFonts w:ascii="Times New Roman" w:hAnsi="Times New Roman" w:cs="Times New Roman"/>
                <w:lang w:val="en-GB"/>
              </w:rPr>
            </w:pPr>
            <w:r w:rsidRPr="00E774B7">
              <w:rPr>
                <w:rFonts w:ascii="Times New Roman" w:hAnsi="Times New Roman" w:cs="Times New Roman"/>
                <w:lang w:val="en-GB"/>
              </w:rPr>
              <w:t>No UAS</w:t>
            </w:r>
          </w:p>
        </w:tc>
        <w:tc>
          <w:tcPr>
            <w:tcW w:w="1556" w:type="dxa"/>
            <w:noWrap/>
            <w:hideMark/>
          </w:tcPr>
          <w:p w14:paraId="3209A5C0" w14:textId="5DA88220" w:rsidR="00E97839" w:rsidRPr="00E774B7" w:rsidRDefault="00E97839" w:rsidP="00E97839">
            <w:pPr>
              <w:jc w:val="center"/>
              <w:rPr>
                <w:rFonts w:ascii="Times New Roman" w:hAnsi="Times New Roman" w:cs="Times New Roman"/>
                <w:lang w:val="en-GB"/>
              </w:rPr>
            </w:pPr>
            <w:r>
              <w:rPr>
                <w:rFonts w:ascii="Times New Roman" w:hAnsi="Times New Roman" w:cs="Times New Roman"/>
                <w:lang w:val="en-GB"/>
              </w:rPr>
              <w:t>54,151</w:t>
            </w:r>
          </w:p>
        </w:tc>
        <w:tc>
          <w:tcPr>
            <w:tcW w:w="1350" w:type="dxa"/>
            <w:noWrap/>
            <w:hideMark/>
          </w:tcPr>
          <w:p w14:paraId="37287564" w14:textId="77777777" w:rsidR="00E97839" w:rsidRPr="00E774B7" w:rsidRDefault="00E97839" w:rsidP="00E97839">
            <w:pPr>
              <w:jc w:val="center"/>
              <w:rPr>
                <w:rFonts w:ascii="Times New Roman" w:hAnsi="Times New Roman" w:cs="Times New Roman"/>
                <w:lang w:val="en-GB"/>
              </w:rPr>
            </w:pPr>
          </w:p>
        </w:tc>
        <w:tc>
          <w:tcPr>
            <w:tcW w:w="989" w:type="dxa"/>
            <w:noWrap/>
            <w:hideMark/>
          </w:tcPr>
          <w:p w14:paraId="262C5179" w14:textId="77777777" w:rsidR="00E97839" w:rsidRPr="00E774B7" w:rsidRDefault="00E97839" w:rsidP="00E97839">
            <w:pPr>
              <w:jc w:val="center"/>
              <w:rPr>
                <w:rFonts w:ascii="Times New Roman" w:hAnsi="Times New Roman" w:cs="Times New Roman"/>
                <w:lang w:val="en-GB"/>
              </w:rPr>
            </w:pPr>
            <w:r w:rsidRPr="00E774B7">
              <w:rPr>
                <w:rFonts w:ascii="Times New Roman" w:hAnsi="Times New Roman" w:cs="Times New Roman"/>
                <w:lang w:val="en-GB"/>
              </w:rPr>
              <w:t>8.919633</w:t>
            </w:r>
          </w:p>
        </w:tc>
        <w:tc>
          <w:tcPr>
            <w:tcW w:w="1293" w:type="dxa"/>
            <w:noWrap/>
            <w:hideMark/>
          </w:tcPr>
          <w:p w14:paraId="0D3E6820" w14:textId="77777777" w:rsidR="00E97839" w:rsidRPr="00E774B7" w:rsidRDefault="00E97839" w:rsidP="00E97839">
            <w:pPr>
              <w:jc w:val="center"/>
              <w:rPr>
                <w:rFonts w:ascii="Times New Roman" w:hAnsi="Times New Roman" w:cs="Times New Roman"/>
                <w:lang w:val="en-GB"/>
              </w:rPr>
            </w:pPr>
          </w:p>
        </w:tc>
        <w:tc>
          <w:tcPr>
            <w:tcW w:w="1556" w:type="dxa"/>
            <w:noWrap/>
            <w:hideMark/>
          </w:tcPr>
          <w:p w14:paraId="2E2D4CF2" w14:textId="77777777" w:rsidR="00E97839" w:rsidRPr="00E774B7" w:rsidRDefault="00E97839" w:rsidP="00E97839">
            <w:pPr>
              <w:jc w:val="center"/>
              <w:rPr>
                <w:rFonts w:ascii="Times New Roman" w:hAnsi="Times New Roman" w:cs="Times New Roman"/>
                <w:bCs/>
                <w:lang w:val="en-GB"/>
              </w:rPr>
            </w:pPr>
          </w:p>
        </w:tc>
      </w:tr>
      <w:tr w:rsidR="00E97839" w:rsidRPr="00E774B7" w14:paraId="3EF4F106" w14:textId="77777777" w:rsidTr="005030E3">
        <w:trPr>
          <w:trHeight w:val="255"/>
        </w:trPr>
        <w:tc>
          <w:tcPr>
            <w:tcW w:w="1357" w:type="dxa"/>
            <w:vMerge/>
            <w:noWrap/>
            <w:hideMark/>
          </w:tcPr>
          <w:p w14:paraId="2CB9D5C3" w14:textId="77777777" w:rsidR="00E97839" w:rsidRPr="00E774B7" w:rsidRDefault="00E97839" w:rsidP="00E97839">
            <w:pPr>
              <w:rPr>
                <w:rFonts w:ascii="Times New Roman" w:hAnsi="Times New Roman" w:cs="Times New Roman"/>
                <w:lang w:val="en-GB"/>
              </w:rPr>
            </w:pPr>
          </w:p>
        </w:tc>
        <w:tc>
          <w:tcPr>
            <w:tcW w:w="961" w:type="dxa"/>
            <w:noWrap/>
            <w:hideMark/>
          </w:tcPr>
          <w:p w14:paraId="704A5EEC" w14:textId="77777777" w:rsidR="00E97839" w:rsidRPr="00E774B7" w:rsidRDefault="00E97839" w:rsidP="00E97839">
            <w:pPr>
              <w:rPr>
                <w:rFonts w:ascii="Times New Roman" w:hAnsi="Times New Roman" w:cs="Times New Roman"/>
                <w:lang w:val="en-GB"/>
              </w:rPr>
            </w:pPr>
            <w:r w:rsidRPr="00E774B7">
              <w:rPr>
                <w:rFonts w:ascii="Times New Roman" w:hAnsi="Times New Roman" w:cs="Times New Roman"/>
                <w:lang w:val="en-GB"/>
              </w:rPr>
              <w:t>UAS</w:t>
            </w:r>
          </w:p>
        </w:tc>
        <w:tc>
          <w:tcPr>
            <w:tcW w:w="1556" w:type="dxa"/>
            <w:noWrap/>
            <w:hideMark/>
          </w:tcPr>
          <w:p w14:paraId="70286FB4" w14:textId="2494F3B2" w:rsidR="00E97839" w:rsidRPr="00E774B7" w:rsidRDefault="00E97839" w:rsidP="00E97839">
            <w:pPr>
              <w:jc w:val="center"/>
              <w:rPr>
                <w:rFonts w:ascii="Times New Roman" w:hAnsi="Times New Roman" w:cs="Times New Roman"/>
                <w:lang w:val="en-GB"/>
              </w:rPr>
            </w:pPr>
            <w:r>
              <w:rPr>
                <w:rFonts w:ascii="Times New Roman" w:hAnsi="Times New Roman" w:cs="Times New Roman"/>
                <w:lang w:val="en-GB"/>
              </w:rPr>
              <w:t>99,348</w:t>
            </w:r>
          </w:p>
        </w:tc>
        <w:tc>
          <w:tcPr>
            <w:tcW w:w="1350" w:type="dxa"/>
            <w:noWrap/>
            <w:hideMark/>
          </w:tcPr>
          <w:p w14:paraId="5A5242DA" w14:textId="0155C6FD" w:rsidR="00E97839" w:rsidRPr="00E774B7" w:rsidRDefault="00E97839" w:rsidP="00E97839">
            <w:pPr>
              <w:jc w:val="center"/>
              <w:rPr>
                <w:rFonts w:ascii="Times New Roman" w:hAnsi="Times New Roman" w:cs="Times New Roman"/>
                <w:lang w:val="en-GB"/>
              </w:rPr>
            </w:pPr>
            <w:r>
              <w:rPr>
                <w:rFonts w:ascii="Times New Roman" w:hAnsi="Times New Roman" w:cs="Times New Roman"/>
                <w:lang w:val="en-GB"/>
              </w:rPr>
              <w:t>45,197</w:t>
            </w:r>
          </w:p>
        </w:tc>
        <w:tc>
          <w:tcPr>
            <w:tcW w:w="989" w:type="dxa"/>
            <w:noWrap/>
            <w:hideMark/>
          </w:tcPr>
          <w:p w14:paraId="20DB85C8" w14:textId="77777777" w:rsidR="00E97839" w:rsidRPr="00E774B7" w:rsidRDefault="00E97839" w:rsidP="00E97839">
            <w:pPr>
              <w:jc w:val="center"/>
              <w:rPr>
                <w:rFonts w:ascii="Times New Roman" w:hAnsi="Times New Roman" w:cs="Times New Roman"/>
                <w:lang w:val="en-GB"/>
              </w:rPr>
            </w:pPr>
            <w:r w:rsidRPr="00E774B7">
              <w:rPr>
                <w:rFonts w:ascii="Times New Roman" w:hAnsi="Times New Roman" w:cs="Times New Roman"/>
                <w:lang w:val="en-GB"/>
              </w:rPr>
              <w:t>9.3957</w:t>
            </w:r>
          </w:p>
        </w:tc>
        <w:tc>
          <w:tcPr>
            <w:tcW w:w="1293" w:type="dxa"/>
            <w:noWrap/>
            <w:hideMark/>
          </w:tcPr>
          <w:p w14:paraId="20A8024E" w14:textId="77777777" w:rsidR="00E97839" w:rsidRPr="00E774B7" w:rsidRDefault="00E97839" w:rsidP="00E97839">
            <w:pPr>
              <w:jc w:val="center"/>
              <w:rPr>
                <w:rFonts w:ascii="Times New Roman" w:hAnsi="Times New Roman" w:cs="Times New Roman"/>
                <w:lang w:val="en-GB"/>
              </w:rPr>
            </w:pPr>
            <w:r w:rsidRPr="00E774B7">
              <w:rPr>
                <w:rFonts w:ascii="Times New Roman" w:hAnsi="Times New Roman" w:cs="Times New Roman"/>
                <w:lang w:val="en-GB"/>
              </w:rPr>
              <w:t>0.476067</w:t>
            </w:r>
          </w:p>
        </w:tc>
        <w:tc>
          <w:tcPr>
            <w:tcW w:w="1556" w:type="dxa"/>
            <w:noWrap/>
            <w:hideMark/>
          </w:tcPr>
          <w:p w14:paraId="686D2A19" w14:textId="52BF8AC9" w:rsidR="00E97839" w:rsidRPr="00E774B7" w:rsidRDefault="00E97839" w:rsidP="00E97839">
            <w:pPr>
              <w:jc w:val="center"/>
              <w:rPr>
                <w:rFonts w:ascii="Times New Roman" w:hAnsi="Times New Roman" w:cs="Times New Roman"/>
                <w:bCs/>
                <w:lang w:val="en-GB"/>
              </w:rPr>
            </w:pPr>
            <w:r>
              <w:rPr>
                <w:rFonts w:ascii="Times New Roman" w:hAnsi="Times New Roman" w:cs="Times New Roman"/>
                <w:bCs/>
                <w:lang w:val="en-GB"/>
              </w:rPr>
              <w:t>94,937</w:t>
            </w:r>
          </w:p>
        </w:tc>
      </w:tr>
      <w:tr w:rsidR="00E97839" w:rsidRPr="00E774B7" w14:paraId="61D86134" w14:textId="77777777" w:rsidTr="005030E3">
        <w:trPr>
          <w:trHeight w:val="255"/>
        </w:trPr>
        <w:tc>
          <w:tcPr>
            <w:tcW w:w="1357" w:type="dxa"/>
            <w:vMerge w:val="restart"/>
            <w:shd w:val="clear" w:color="auto" w:fill="D9D9D9" w:themeFill="background1" w:themeFillShade="D9"/>
            <w:noWrap/>
            <w:hideMark/>
          </w:tcPr>
          <w:p w14:paraId="55CF5B41" w14:textId="77777777" w:rsidR="00E97839" w:rsidRPr="00E774B7" w:rsidRDefault="00E97839" w:rsidP="00E97839">
            <w:pPr>
              <w:rPr>
                <w:rFonts w:ascii="Times New Roman" w:hAnsi="Times New Roman" w:cs="Times New Roman"/>
                <w:lang w:val="en-GB"/>
              </w:rPr>
            </w:pPr>
            <w:r>
              <w:rPr>
                <w:rFonts w:ascii="Times New Roman" w:hAnsi="Times New Roman" w:cs="Times New Roman"/>
                <w:lang w:val="en-GB"/>
              </w:rPr>
              <w:t>U</w:t>
            </w:r>
            <w:r w:rsidRPr="00E774B7">
              <w:rPr>
                <w:rFonts w:ascii="Times New Roman" w:hAnsi="Times New Roman" w:cs="Times New Roman"/>
                <w:lang w:val="en-GB"/>
              </w:rPr>
              <w:t>tility treated OSA high</w:t>
            </w:r>
          </w:p>
        </w:tc>
        <w:tc>
          <w:tcPr>
            <w:tcW w:w="961" w:type="dxa"/>
            <w:shd w:val="clear" w:color="auto" w:fill="D9D9D9" w:themeFill="background1" w:themeFillShade="D9"/>
            <w:noWrap/>
            <w:hideMark/>
          </w:tcPr>
          <w:p w14:paraId="0EECB1EB" w14:textId="77777777" w:rsidR="00E97839" w:rsidRPr="00E774B7" w:rsidRDefault="00E97839" w:rsidP="00E97839">
            <w:pPr>
              <w:rPr>
                <w:rFonts w:ascii="Times New Roman" w:hAnsi="Times New Roman" w:cs="Times New Roman"/>
                <w:lang w:val="en-GB"/>
              </w:rPr>
            </w:pPr>
            <w:r w:rsidRPr="00E774B7">
              <w:rPr>
                <w:rFonts w:ascii="Times New Roman" w:hAnsi="Times New Roman" w:cs="Times New Roman"/>
                <w:lang w:val="en-GB"/>
              </w:rPr>
              <w:t>No UAS</w:t>
            </w:r>
          </w:p>
        </w:tc>
        <w:tc>
          <w:tcPr>
            <w:tcW w:w="1556" w:type="dxa"/>
            <w:shd w:val="clear" w:color="auto" w:fill="D9D9D9" w:themeFill="background1" w:themeFillShade="D9"/>
            <w:noWrap/>
            <w:hideMark/>
          </w:tcPr>
          <w:p w14:paraId="29724E07" w14:textId="193C27AD" w:rsidR="00E97839" w:rsidRPr="00E774B7" w:rsidRDefault="00E97839" w:rsidP="00E97839">
            <w:pPr>
              <w:jc w:val="center"/>
              <w:rPr>
                <w:rFonts w:ascii="Times New Roman" w:hAnsi="Times New Roman" w:cs="Times New Roman"/>
                <w:lang w:val="en-GB"/>
              </w:rPr>
            </w:pPr>
            <w:r>
              <w:rPr>
                <w:rFonts w:ascii="Times New Roman" w:hAnsi="Times New Roman" w:cs="Times New Roman"/>
                <w:lang w:val="en-GB"/>
              </w:rPr>
              <w:t>54,151</w:t>
            </w:r>
          </w:p>
        </w:tc>
        <w:tc>
          <w:tcPr>
            <w:tcW w:w="1350" w:type="dxa"/>
            <w:shd w:val="clear" w:color="auto" w:fill="D9D9D9" w:themeFill="background1" w:themeFillShade="D9"/>
            <w:noWrap/>
            <w:hideMark/>
          </w:tcPr>
          <w:p w14:paraId="21282B3A" w14:textId="77777777" w:rsidR="00E97839" w:rsidRPr="00E774B7" w:rsidRDefault="00E97839" w:rsidP="00E97839">
            <w:pPr>
              <w:jc w:val="center"/>
              <w:rPr>
                <w:rFonts w:ascii="Times New Roman" w:hAnsi="Times New Roman" w:cs="Times New Roman"/>
                <w:lang w:val="en-GB"/>
              </w:rPr>
            </w:pPr>
          </w:p>
        </w:tc>
        <w:tc>
          <w:tcPr>
            <w:tcW w:w="989" w:type="dxa"/>
            <w:shd w:val="clear" w:color="auto" w:fill="D9D9D9" w:themeFill="background1" w:themeFillShade="D9"/>
            <w:noWrap/>
            <w:hideMark/>
          </w:tcPr>
          <w:p w14:paraId="1D0F0AE4" w14:textId="77777777" w:rsidR="00E97839" w:rsidRPr="00E774B7" w:rsidRDefault="00E97839" w:rsidP="00E97839">
            <w:pPr>
              <w:jc w:val="center"/>
              <w:rPr>
                <w:rFonts w:ascii="Times New Roman" w:hAnsi="Times New Roman" w:cs="Times New Roman"/>
                <w:lang w:val="en-GB"/>
              </w:rPr>
            </w:pPr>
            <w:r w:rsidRPr="00E774B7">
              <w:rPr>
                <w:rFonts w:ascii="Times New Roman" w:hAnsi="Times New Roman" w:cs="Times New Roman"/>
                <w:lang w:val="en-GB"/>
              </w:rPr>
              <w:t>8.919633</w:t>
            </w:r>
          </w:p>
        </w:tc>
        <w:tc>
          <w:tcPr>
            <w:tcW w:w="1293" w:type="dxa"/>
            <w:shd w:val="clear" w:color="auto" w:fill="D9D9D9" w:themeFill="background1" w:themeFillShade="D9"/>
            <w:noWrap/>
            <w:hideMark/>
          </w:tcPr>
          <w:p w14:paraId="652196DB" w14:textId="77777777" w:rsidR="00E97839" w:rsidRPr="00E774B7" w:rsidRDefault="00E97839" w:rsidP="00E97839">
            <w:pPr>
              <w:jc w:val="center"/>
              <w:rPr>
                <w:rFonts w:ascii="Times New Roman" w:hAnsi="Times New Roman" w:cs="Times New Roman"/>
                <w:lang w:val="en-GB"/>
              </w:rPr>
            </w:pPr>
          </w:p>
        </w:tc>
        <w:tc>
          <w:tcPr>
            <w:tcW w:w="1556" w:type="dxa"/>
            <w:shd w:val="clear" w:color="auto" w:fill="D9D9D9" w:themeFill="background1" w:themeFillShade="D9"/>
            <w:noWrap/>
            <w:hideMark/>
          </w:tcPr>
          <w:p w14:paraId="54A53B14" w14:textId="77777777" w:rsidR="00E97839" w:rsidRPr="00E774B7" w:rsidRDefault="00E97839" w:rsidP="00E97839">
            <w:pPr>
              <w:jc w:val="center"/>
              <w:rPr>
                <w:rFonts w:ascii="Times New Roman" w:hAnsi="Times New Roman" w:cs="Times New Roman"/>
                <w:bCs/>
                <w:lang w:val="en-GB"/>
              </w:rPr>
            </w:pPr>
          </w:p>
        </w:tc>
      </w:tr>
      <w:tr w:rsidR="00E97839" w:rsidRPr="00E774B7" w14:paraId="327B730C" w14:textId="77777777" w:rsidTr="005030E3">
        <w:trPr>
          <w:trHeight w:val="255"/>
        </w:trPr>
        <w:tc>
          <w:tcPr>
            <w:tcW w:w="1357" w:type="dxa"/>
            <w:vMerge/>
            <w:shd w:val="clear" w:color="auto" w:fill="D9D9D9" w:themeFill="background1" w:themeFillShade="D9"/>
            <w:noWrap/>
            <w:hideMark/>
          </w:tcPr>
          <w:p w14:paraId="4515FA28" w14:textId="77777777" w:rsidR="00E97839" w:rsidRPr="00E774B7" w:rsidRDefault="00E97839" w:rsidP="00E97839">
            <w:pPr>
              <w:rPr>
                <w:rFonts w:ascii="Times New Roman" w:hAnsi="Times New Roman" w:cs="Times New Roman"/>
                <w:lang w:val="en-GB"/>
              </w:rPr>
            </w:pPr>
          </w:p>
        </w:tc>
        <w:tc>
          <w:tcPr>
            <w:tcW w:w="961" w:type="dxa"/>
            <w:shd w:val="clear" w:color="auto" w:fill="D9D9D9" w:themeFill="background1" w:themeFillShade="D9"/>
            <w:noWrap/>
            <w:hideMark/>
          </w:tcPr>
          <w:p w14:paraId="772AAA71" w14:textId="77777777" w:rsidR="00E97839" w:rsidRPr="00E774B7" w:rsidRDefault="00E97839" w:rsidP="00E97839">
            <w:pPr>
              <w:rPr>
                <w:rFonts w:ascii="Times New Roman" w:hAnsi="Times New Roman" w:cs="Times New Roman"/>
                <w:lang w:val="en-GB"/>
              </w:rPr>
            </w:pPr>
            <w:r w:rsidRPr="00E774B7">
              <w:rPr>
                <w:rFonts w:ascii="Times New Roman" w:hAnsi="Times New Roman" w:cs="Times New Roman"/>
                <w:lang w:val="en-GB"/>
              </w:rPr>
              <w:t>UAS</w:t>
            </w:r>
          </w:p>
        </w:tc>
        <w:tc>
          <w:tcPr>
            <w:tcW w:w="1556" w:type="dxa"/>
            <w:shd w:val="clear" w:color="auto" w:fill="D9D9D9" w:themeFill="background1" w:themeFillShade="D9"/>
            <w:noWrap/>
            <w:hideMark/>
          </w:tcPr>
          <w:p w14:paraId="3AD9B00E" w14:textId="33CAD0F2" w:rsidR="00E97839" w:rsidRPr="00E774B7" w:rsidRDefault="00E97839" w:rsidP="00E97839">
            <w:pPr>
              <w:jc w:val="center"/>
              <w:rPr>
                <w:rFonts w:ascii="Times New Roman" w:hAnsi="Times New Roman" w:cs="Times New Roman"/>
                <w:lang w:val="en-GB"/>
              </w:rPr>
            </w:pPr>
            <w:r>
              <w:rPr>
                <w:rFonts w:ascii="Times New Roman" w:hAnsi="Times New Roman" w:cs="Times New Roman"/>
                <w:lang w:val="en-GB"/>
              </w:rPr>
              <w:t>99,348</w:t>
            </w:r>
          </w:p>
        </w:tc>
        <w:tc>
          <w:tcPr>
            <w:tcW w:w="1350" w:type="dxa"/>
            <w:shd w:val="clear" w:color="auto" w:fill="D9D9D9" w:themeFill="background1" w:themeFillShade="D9"/>
            <w:noWrap/>
            <w:hideMark/>
          </w:tcPr>
          <w:p w14:paraId="4C43DE6E" w14:textId="06BE9721" w:rsidR="00E97839" w:rsidRPr="00E774B7" w:rsidRDefault="00E97839" w:rsidP="00E97839">
            <w:pPr>
              <w:jc w:val="center"/>
              <w:rPr>
                <w:rFonts w:ascii="Times New Roman" w:hAnsi="Times New Roman" w:cs="Times New Roman"/>
                <w:lang w:val="en-GB"/>
              </w:rPr>
            </w:pPr>
            <w:r>
              <w:rPr>
                <w:rFonts w:ascii="Times New Roman" w:hAnsi="Times New Roman" w:cs="Times New Roman"/>
                <w:lang w:val="en-GB"/>
              </w:rPr>
              <w:t>45,197</w:t>
            </w:r>
          </w:p>
        </w:tc>
        <w:tc>
          <w:tcPr>
            <w:tcW w:w="989" w:type="dxa"/>
            <w:shd w:val="clear" w:color="auto" w:fill="D9D9D9" w:themeFill="background1" w:themeFillShade="D9"/>
            <w:noWrap/>
            <w:hideMark/>
          </w:tcPr>
          <w:p w14:paraId="62B8F787" w14:textId="77777777" w:rsidR="00E97839" w:rsidRPr="00E774B7" w:rsidRDefault="00E97839" w:rsidP="00E97839">
            <w:pPr>
              <w:jc w:val="center"/>
              <w:rPr>
                <w:rFonts w:ascii="Times New Roman" w:hAnsi="Times New Roman" w:cs="Times New Roman"/>
                <w:lang w:val="en-GB"/>
              </w:rPr>
            </w:pPr>
            <w:r w:rsidRPr="00E774B7">
              <w:rPr>
                <w:rFonts w:ascii="Times New Roman" w:hAnsi="Times New Roman" w:cs="Times New Roman"/>
                <w:lang w:val="en-GB"/>
              </w:rPr>
              <w:t>10.23657</w:t>
            </w:r>
          </w:p>
        </w:tc>
        <w:tc>
          <w:tcPr>
            <w:tcW w:w="1293" w:type="dxa"/>
            <w:shd w:val="clear" w:color="auto" w:fill="D9D9D9" w:themeFill="background1" w:themeFillShade="D9"/>
            <w:noWrap/>
            <w:hideMark/>
          </w:tcPr>
          <w:p w14:paraId="6CFCE083" w14:textId="77777777" w:rsidR="00E97839" w:rsidRPr="00E774B7" w:rsidRDefault="00E97839" w:rsidP="00E97839">
            <w:pPr>
              <w:jc w:val="center"/>
              <w:rPr>
                <w:rFonts w:ascii="Times New Roman" w:hAnsi="Times New Roman" w:cs="Times New Roman"/>
                <w:lang w:val="en-GB"/>
              </w:rPr>
            </w:pPr>
            <w:r w:rsidRPr="00E774B7">
              <w:rPr>
                <w:rFonts w:ascii="Times New Roman" w:hAnsi="Times New Roman" w:cs="Times New Roman"/>
                <w:lang w:val="en-GB"/>
              </w:rPr>
              <w:t>1.316933</w:t>
            </w:r>
          </w:p>
        </w:tc>
        <w:tc>
          <w:tcPr>
            <w:tcW w:w="1556" w:type="dxa"/>
            <w:shd w:val="clear" w:color="auto" w:fill="D9D9D9" w:themeFill="background1" w:themeFillShade="D9"/>
            <w:noWrap/>
            <w:hideMark/>
          </w:tcPr>
          <w:p w14:paraId="3C3E0610" w14:textId="58B87DD7" w:rsidR="00E97839" w:rsidRPr="00E774B7" w:rsidRDefault="00E97839" w:rsidP="00E97839">
            <w:pPr>
              <w:jc w:val="center"/>
              <w:rPr>
                <w:rFonts w:ascii="Times New Roman" w:hAnsi="Times New Roman" w:cs="Times New Roman"/>
                <w:bCs/>
                <w:lang w:val="en-GB"/>
              </w:rPr>
            </w:pPr>
            <w:r>
              <w:rPr>
                <w:rFonts w:ascii="Times New Roman" w:hAnsi="Times New Roman" w:cs="Times New Roman"/>
                <w:bCs/>
                <w:lang w:val="en-GB"/>
              </w:rPr>
              <w:t>34,320</w:t>
            </w:r>
          </w:p>
        </w:tc>
      </w:tr>
      <w:tr w:rsidR="00E97839" w:rsidRPr="00E774B7" w14:paraId="045F43E6" w14:textId="77777777" w:rsidTr="005030E3">
        <w:trPr>
          <w:trHeight w:val="255"/>
        </w:trPr>
        <w:tc>
          <w:tcPr>
            <w:tcW w:w="1357" w:type="dxa"/>
            <w:vMerge w:val="restart"/>
            <w:noWrap/>
            <w:hideMark/>
          </w:tcPr>
          <w:p w14:paraId="44F96807" w14:textId="77777777" w:rsidR="00E97839" w:rsidRPr="00E774B7" w:rsidRDefault="00E97839" w:rsidP="00E97839">
            <w:pPr>
              <w:rPr>
                <w:rFonts w:ascii="Times New Roman" w:hAnsi="Times New Roman" w:cs="Times New Roman"/>
                <w:lang w:val="en-GB"/>
              </w:rPr>
            </w:pPr>
            <w:r>
              <w:rPr>
                <w:rFonts w:ascii="Times New Roman" w:hAnsi="Times New Roman" w:cs="Times New Roman"/>
                <w:lang w:val="en-GB"/>
              </w:rPr>
              <w:t>U</w:t>
            </w:r>
            <w:r w:rsidRPr="00E774B7">
              <w:rPr>
                <w:rFonts w:ascii="Times New Roman" w:hAnsi="Times New Roman" w:cs="Times New Roman"/>
                <w:lang w:val="en-GB"/>
              </w:rPr>
              <w:t>tility hypertension low</w:t>
            </w:r>
          </w:p>
        </w:tc>
        <w:tc>
          <w:tcPr>
            <w:tcW w:w="961" w:type="dxa"/>
            <w:noWrap/>
            <w:hideMark/>
          </w:tcPr>
          <w:p w14:paraId="2F18B820" w14:textId="77777777" w:rsidR="00E97839" w:rsidRPr="00E774B7" w:rsidRDefault="00E97839" w:rsidP="00E97839">
            <w:pPr>
              <w:rPr>
                <w:rFonts w:ascii="Times New Roman" w:hAnsi="Times New Roman" w:cs="Times New Roman"/>
                <w:lang w:val="en-GB"/>
              </w:rPr>
            </w:pPr>
            <w:r w:rsidRPr="00E774B7">
              <w:rPr>
                <w:rFonts w:ascii="Times New Roman" w:hAnsi="Times New Roman" w:cs="Times New Roman"/>
                <w:lang w:val="en-GB"/>
              </w:rPr>
              <w:t>No UAS</w:t>
            </w:r>
          </w:p>
        </w:tc>
        <w:tc>
          <w:tcPr>
            <w:tcW w:w="1556" w:type="dxa"/>
            <w:noWrap/>
            <w:hideMark/>
          </w:tcPr>
          <w:p w14:paraId="625C6676" w14:textId="38C08B6E" w:rsidR="00E97839" w:rsidRPr="00E774B7" w:rsidRDefault="00E97839" w:rsidP="00E97839">
            <w:pPr>
              <w:jc w:val="center"/>
              <w:rPr>
                <w:rFonts w:ascii="Times New Roman" w:hAnsi="Times New Roman" w:cs="Times New Roman"/>
                <w:lang w:val="en-GB"/>
              </w:rPr>
            </w:pPr>
            <w:r>
              <w:rPr>
                <w:rFonts w:ascii="Times New Roman" w:hAnsi="Times New Roman" w:cs="Times New Roman"/>
                <w:lang w:val="en-GB"/>
              </w:rPr>
              <w:t>54,151</w:t>
            </w:r>
          </w:p>
        </w:tc>
        <w:tc>
          <w:tcPr>
            <w:tcW w:w="1350" w:type="dxa"/>
            <w:noWrap/>
            <w:hideMark/>
          </w:tcPr>
          <w:p w14:paraId="0DD3979C" w14:textId="77777777" w:rsidR="00E97839" w:rsidRPr="00E774B7" w:rsidRDefault="00E97839" w:rsidP="00E97839">
            <w:pPr>
              <w:jc w:val="center"/>
              <w:rPr>
                <w:rFonts w:ascii="Times New Roman" w:hAnsi="Times New Roman" w:cs="Times New Roman"/>
                <w:lang w:val="en-GB"/>
              </w:rPr>
            </w:pPr>
          </w:p>
        </w:tc>
        <w:tc>
          <w:tcPr>
            <w:tcW w:w="989" w:type="dxa"/>
            <w:noWrap/>
            <w:hideMark/>
          </w:tcPr>
          <w:p w14:paraId="096BEDE1" w14:textId="77777777" w:rsidR="00E97839" w:rsidRPr="00E774B7" w:rsidRDefault="00E97839" w:rsidP="00E97839">
            <w:pPr>
              <w:jc w:val="center"/>
              <w:rPr>
                <w:rFonts w:ascii="Times New Roman" w:hAnsi="Times New Roman" w:cs="Times New Roman"/>
                <w:lang w:val="en-GB"/>
              </w:rPr>
            </w:pPr>
            <w:r w:rsidRPr="00E774B7">
              <w:rPr>
                <w:rFonts w:ascii="Times New Roman" w:hAnsi="Times New Roman" w:cs="Times New Roman"/>
                <w:lang w:val="en-GB"/>
              </w:rPr>
              <w:t>8.1587</w:t>
            </w:r>
          </w:p>
        </w:tc>
        <w:tc>
          <w:tcPr>
            <w:tcW w:w="1293" w:type="dxa"/>
            <w:noWrap/>
            <w:hideMark/>
          </w:tcPr>
          <w:p w14:paraId="0C9178AE" w14:textId="77777777" w:rsidR="00E97839" w:rsidRPr="00E774B7" w:rsidRDefault="00E97839" w:rsidP="00E97839">
            <w:pPr>
              <w:jc w:val="center"/>
              <w:rPr>
                <w:rFonts w:ascii="Times New Roman" w:hAnsi="Times New Roman" w:cs="Times New Roman"/>
                <w:lang w:val="en-GB"/>
              </w:rPr>
            </w:pPr>
          </w:p>
        </w:tc>
        <w:tc>
          <w:tcPr>
            <w:tcW w:w="1556" w:type="dxa"/>
            <w:noWrap/>
            <w:hideMark/>
          </w:tcPr>
          <w:p w14:paraId="43CF5792" w14:textId="77777777" w:rsidR="00E97839" w:rsidRPr="00E774B7" w:rsidRDefault="00E97839" w:rsidP="00E97839">
            <w:pPr>
              <w:jc w:val="center"/>
              <w:rPr>
                <w:rFonts w:ascii="Times New Roman" w:hAnsi="Times New Roman" w:cs="Times New Roman"/>
                <w:bCs/>
                <w:lang w:val="en-GB"/>
              </w:rPr>
            </w:pPr>
          </w:p>
        </w:tc>
      </w:tr>
      <w:tr w:rsidR="00E97839" w:rsidRPr="00E774B7" w14:paraId="61972F73" w14:textId="77777777" w:rsidTr="005030E3">
        <w:trPr>
          <w:trHeight w:val="255"/>
        </w:trPr>
        <w:tc>
          <w:tcPr>
            <w:tcW w:w="1357" w:type="dxa"/>
            <w:vMerge/>
            <w:noWrap/>
            <w:hideMark/>
          </w:tcPr>
          <w:p w14:paraId="55BC8973" w14:textId="77777777" w:rsidR="00E97839" w:rsidRPr="00E774B7" w:rsidRDefault="00E97839" w:rsidP="00E97839">
            <w:pPr>
              <w:rPr>
                <w:rFonts w:ascii="Times New Roman" w:hAnsi="Times New Roman" w:cs="Times New Roman"/>
                <w:lang w:val="en-GB"/>
              </w:rPr>
            </w:pPr>
          </w:p>
        </w:tc>
        <w:tc>
          <w:tcPr>
            <w:tcW w:w="961" w:type="dxa"/>
            <w:noWrap/>
            <w:hideMark/>
          </w:tcPr>
          <w:p w14:paraId="3CF1D1C6" w14:textId="77777777" w:rsidR="00E97839" w:rsidRPr="00E774B7" w:rsidRDefault="00E97839" w:rsidP="00E97839">
            <w:pPr>
              <w:rPr>
                <w:rFonts w:ascii="Times New Roman" w:hAnsi="Times New Roman" w:cs="Times New Roman"/>
                <w:lang w:val="en-GB"/>
              </w:rPr>
            </w:pPr>
            <w:r w:rsidRPr="00E774B7">
              <w:rPr>
                <w:rFonts w:ascii="Times New Roman" w:hAnsi="Times New Roman" w:cs="Times New Roman"/>
                <w:lang w:val="en-GB"/>
              </w:rPr>
              <w:t>UAS</w:t>
            </w:r>
          </w:p>
        </w:tc>
        <w:tc>
          <w:tcPr>
            <w:tcW w:w="1556" w:type="dxa"/>
            <w:noWrap/>
            <w:hideMark/>
          </w:tcPr>
          <w:p w14:paraId="24098055" w14:textId="4DB1CB22" w:rsidR="00E97839" w:rsidRPr="00E774B7" w:rsidRDefault="00E97839" w:rsidP="00E97839">
            <w:pPr>
              <w:jc w:val="center"/>
              <w:rPr>
                <w:rFonts w:ascii="Times New Roman" w:hAnsi="Times New Roman" w:cs="Times New Roman"/>
                <w:lang w:val="en-GB"/>
              </w:rPr>
            </w:pPr>
            <w:r>
              <w:rPr>
                <w:rFonts w:ascii="Times New Roman" w:hAnsi="Times New Roman" w:cs="Times New Roman"/>
                <w:lang w:val="en-GB"/>
              </w:rPr>
              <w:t>99,348</w:t>
            </w:r>
          </w:p>
        </w:tc>
        <w:tc>
          <w:tcPr>
            <w:tcW w:w="1350" w:type="dxa"/>
            <w:noWrap/>
            <w:hideMark/>
          </w:tcPr>
          <w:p w14:paraId="1B8D09D5" w14:textId="38CABED4" w:rsidR="00E97839" w:rsidRPr="00E774B7" w:rsidRDefault="00E97839" w:rsidP="00E97839">
            <w:pPr>
              <w:jc w:val="center"/>
              <w:rPr>
                <w:rFonts w:ascii="Times New Roman" w:hAnsi="Times New Roman" w:cs="Times New Roman"/>
                <w:lang w:val="en-GB"/>
              </w:rPr>
            </w:pPr>
            <w:r>
              <w:rPr>
                <w:rFonts w:ascii="Times New Roman" w:hAnsi="Times New Roman" w:cs="Times New Roman"/>
                <w:lang w:val="en-GB"/>
              </w:rPr>
              <w:t>45,197</w:t>
            </w:r>
          </w:p>
        </w:tc>
        <w:tc>
          <w:tcPr>
            <w:tcW w:w="989" w:type="dxa"/>
            <w:noWrap/>
            <w:hideMark/>
          </w:tcPr>
          <w:p w14:paraId="0CBEF8C3" w14:textId="77777777" w:rsidR="00E97839" w:rsidRPr="00E774B7" w:rsidRDefault="00E97839" w:rsidP="00E97839">
            <w:pPr>
              <w:jc w:val="center"/>
              <w:rPr>
                <w:rFonts w:ascii="Times New Roman" w:hAnsi="Times New Roman" w:cs="Times New Roman"/>
                <w:lang w:val="en-GB"/>
              </w:rPr>
            </w:pPr>
            <w:r w:rsidRPr="00E774B7">
              <w:rPr>
                <w:rFonts w:ascii="Times New Roman" w:hAnsi="Times New Roman" w:cs="Times New Roman"/>
                <w:lang w:val="en-GB"/>
              </w:rPr>
              <w:t>9.058733</w:t>
            </w:r>
          </w:p>
        </w:tc>
        <w:tc>
          <w:tcPr>
            <w:tcW w:w="1293" w:type="dxa"/>
            <w:noWrap/>
            <w:hideMark/>
          </w:tcPr>
          <w:p w14:paraId="155A1627" w14:textId="77777777" w:rsidR="00E97839" w:rsidRPr="00E774B7" w:rsidRDefault="00E97839" w:rsidP="00E97839">
            <w:pPr>
              <w:jc w:val="center"/>
              <w:rPr>
                <w:rFonts w:ascii="Times New Roman" w:hAnsi="Times New Roman" w:cs="Times New Roman"/>
                <w:lang w:val="en-GB"/>
              </w:rPr>
            </w:pPr>
            <w:r w:rsidRPr="00E774B7">
              <w:rPr>
                <w:rFonts w:ascii="Times New Roman" w:hAnsi="Times New Roman" w:cs="Times New Roman"/>
                <w:lang w:val="en-GB"/>
              </w:rPr>
              <w:t>0.900033</w:t>
            </w:r>
          </w:p>
        </w:tc>
        <w:tc>
          <w:tcPr>
            <w:tcW w:w="1556" w:type="dxa"/>
            <w:noWrap/>
            <w:hideMark/>
          </w:tcPr>
          <w:p w14:paraId="3C108A52" w14:textId="55079EEF" w:rsidR="00E97839" w:rsidRPr="00E774B7" w:rsidRDefault="00E97839" w:rsidP="00E97839">
            <w:pPr>
              <w:jc w:val="center"/>
              <w:rPr>
                <w:rFonts w:ascii="Times New Roman" w:hAnsi="Times New Roman" w:cs="Times New Roman"/>
                <w:bCs/>
                <w:lang w:val="en-GB"/>
              </w:rPr>
            </w:pPr>
            <w:r>
              <w:rPr>
                <w:rFonts w:ascii="Times New Roman" w:hAnsi="Times New Roman" w:cs="Times New Roman"/>
                <w:bCs/>
                <w:lang w:val="en-GB"/>
              </w:rPr>
              <w:t>50,217</w:t>
            </w:r>
          </w:p>
        </w:tc>
      </w:tr>
      <w:tr w:rsidR="00E97839" w:rsidRPr="00E774B7" w14:paraId="43B855DC" w14:textId="77777777" w:rsidTr="005030E3">
        <w:trPr>
          <w:trHeight w:val="255"/>
        </w:trPr>
        <w:tc>
          <w:tcPr>
            <w:tcW w:w="1357" w:type="dxa"/>
            <w:vMerge w:val="restart"/>
            <w:shd w:val="clear" w:color="auto" w:fill="D9D9D9" w:themeFill="background1" w:themeFillShade="D9"/>
            <w:noWrap/>
            <w:hideMark/>
          </w:tcPr>
          <w:p w14:paraId="00042972" w14:textId="77777777" w:rsidR="00E97839" w:rsidRPr="00E774B7" w:rsidRDefault="00E97839" w:rsidP="00E97839">
            <w:pPr>
              <w:rPr>
                <w:rFonts w:ascii="Times New Roman" w:hAnsi="Times New Roman" w:cs="Times New Roman"/>
                <w:lang w:val="en-GB"/>
              </w:rPr>
            </w:pPr>
            <w:r>
              <w:rPr>
                <w:rFonts w:ascii="Times New Roman" w:hAnsi="Times New Roman" w:cs="Times New Roman"/>
                <w:lang w:val="en-GB"/>
              </w:rPr>
              <w:t>U</w:t>
            </w:r>
            <w:r w:rsidRPr="00E774B7">
              <w:rPr>
                <w:rFonts w:ascii="Times New Roman" w:hAnsi="Times New Roman" w:cs="Times New Roman"/>
                <w:lang w:val="en-GB"/>
              </w:rPr>
              <w:t>tility hypertension high</w:t>
            </w:r>
          </w:p>
        </w:tc>
        <w:tc>
          <w:tcPr>
            <w:tcW w:w="961" w:type="dxa"/>
            <w:shd w:val="clear" w:color="auto" w:fill="D9D9D9" w:themeFill="background1" w:themeFillShade="D9"/>
            <w:noWrap/>
            <w:hideMark/>
          </w:tcPr>
          <w:p w14:paraId="3AB6A5A6" w14:textId="77777777" w:rsidR="00E97839" w:rsidRPr="00E774B7" w:rsidRDefault="00E97839" w:rsidP="00E97839">
            <w:pPr>
              <w:rPr>
                <w:rFonts w:ascii="Times New Roman" w:hAnsi="Times New Roman" w:cs="Times New Roman"/>
                <w:lang w:val="en-GB"/>
              </w:rPr>
            </w:pPr>
            <w:r w:rsidRPr="00E774B7">
              <w:rPr>
                <w:rFonts w:ascii="Times New Roman" w:hAnsi="Times New Roman" w:cs="Times New Roman"/>
                <w:lang w:val="en-GB"/>
              </w:rPr>
              <w:t>No UAS</w:t>
            </w:r>
          </w:p>
        </w:tc>
        <w:tc>
          <w:tcPr>
            <w:tcW w:w="1556" w:type="dxa"/>
            <w:shd w:val="clear" w:color="auto" w:fill="D9D9D9" w:themeFill="background1" w:themeFillShade="D9"/>
            <w:noWrap/>
            <w:hideMark/>
          </w:tcPr>
          <w:p w14:paraId="0BFDA3BB" w14:textId="20692173" w:rsidR="00E97839" w:rsidRPr="00E774B7" w:rsidRDefault="00E97839" w:rsidP="00E97839">
            <w:pPr>
              <w:jc w:val="center"/>
              <w:rPr>
                <w:rFonts w:ascii="Times New Roman" w:hAnsi="Times New Roman" w:cs="Times New Roman"/>
                <w:lang w:val="en-GB"/>
              </w:rPr>
            </w:pPr>
            <w:r>
              <w:rPr>
                <w:rFonts w:ascii="Times New Roman" w:hAnsi="Times New Roman" w:cs="Times New Roman"/>
                <w:lang w:val="en-GB"/>
              </w:rPr>
              <w:t>54,151</w:t>
            </w:r>
          </w:p>
        </w:tc>
        <w:tc>
          <w:tcPr>
            <w:tcW w:w="1350" w:type="dxa"/>
            <w:shd w:val="clear" w:color="auto" w:fill="D9D9D9" w:themeFill="background1" w:themeFillShade="D9"/>
            <w:noWrap/>
            <w:hideMark/>
          </w:tcPr>
          <w:p w14:paraId="1C7EF6C8" w14:textId="77777777" w:rsidR="00E97839" w:rsidRPr="00E774B7" w:rsidRDefault="00E97839" w:rsidP="00E97839">
            <w:pPr>
              <w:jc w:val="center"/>
              <w:rPr>
                <w:rFonts w:ascii="Times New Roman" w:hAnsi="Times New Roman" w:cs="Times New Roman"/>
                <w:lang w:val="en-GB"/>
              </w:rPr>
            </w:pPr>
          </w:p>
        </w:tc>
        <w:tc>
          <w:tcPr>
            <w:tcW w:w="989" w:type="dxa"/>
            <w:shd w:val="clear" w:color="auto" w:fill="D9D9D9" w:themeFill="background1" w:themeFillShade="D9"/>
            <w:noWrap/>
            <w:hideMark/>
          </w:tcPr>
          <w:p w14:paraId="4DCE12D3" w14:textId="77777777" w:rsidR="00E97839" w:rsidRPr="00E774B7" w:rsidRDefault="00E97839" w:rsidP="00E97839">
            <w:pPr>
              <w:jc w:val="center"/>
              <w:rPr>
                <w:rFonts w:ascii="Times New Roman" w:hAnsi="Times New Roman" w:cs="Times New Roman"/>
                <w:lang w:val="en-GB"/>
              </w:rPr>
            </w:pPr>
            <w:r w:rsidRPr="00E774B7">
              <w:rPr>
                <w:rFonts w:ascii="Times New Roman" w:hAnsi="Times New Roman" w:cs="Times New Roman"/>
                <w:lang w:val="en-GB"/>
              </w:rPr>
              <w:t>9.009233</w:t>
            </w:r>
          </w:p>
        </w:tc>
        <w:tc>
          <w:tcPr>
            <w:tcW w:w="1293" w:type="dxa"/>
            <w:shd w:val="clear" w:color="auto" w:fill="D9D9D9" w:themeFill="background1" w:themeFillShade="D9"/>
            <w:noWrap/>
            <w:hideMark/>
          </w:tcPr>
          <w:p w14:paraId="75B4FD05" w14:textId="77777777" w:rsidR="00E97839" w:rsidRPr="00E774B7" w:rsidRDefault="00E97839" w:rsidP="00E97839">
            <w:pPr>
              <w:jc w:val="center"/>
              <w:rPr>
                <w:rFonts w:ascii="Times New Roman" w:hAnsi="Times New Roman" w:cs="Times New Roman"/>
                <w:lang w:val="en-GB"/>
              </w:rPr>
            </w:pPr>
          </w:p>
        </w:tc>
        <w:tc>
          <w:tcPr>
            <w:tcW w:w="1556" w:type="dxa"/>
            <w:shd w:val="clear" w:color="auto" w:fill="D9D9D9" w:themeFill="background1" w:themeFillShade="D9"/>
            <w:noWrap/>
            <w:hideMark/>
          </w:tcPr>
          <w:p w14:paraId="3B5B96E3" w14:textId="77777777" w:rsidR="00E97839" w:rsidRPr="00E774B7" w:rsidRDefault="00E97839" w:rsidP="00E97839">
            <w:pPr>
              <w:jc w:val="center"/>
              <w:rPr>
                <w:rFonts w:ascii="Times New Roman" w:hAnsi="Times New Roman" w:cs="Times New Roman"/>
                <w:bCs/>
                <w:lang w:val="en-GB"/>
              </w:rPr>
            </w:pPr>
          </w:p>
        </w:tc>
      </w:tr>
      <w:tr w:rsidR="00E97839" w:rsidRPr="00E774B7" w14:paraId="7A091D9A" w14:textId="77777777" w:rsidTr="005030E3">
        <w:trPr>
          <w:trHeight w:val="255"/>
        </w:trPr>
        <w:tc>
          <w:tcPr>
            <w:tcW w:w="1357" w:type="dxa"/>
            <w:vMerge/>
            <w:shd w:val="clear" w:color="auto" w:fill="D9D9D9" w:themeFill="background1" w:themeFillShade="D9"/>
            <w:noWrap/>
            <w:hideMark/>
          </w:tcPr>
          <w:p w14:paraId="11C2B922" w14:textId="77777777" w:rsidR="00E97839" w:rsidRPr="00E774B7" w:rsidRDefault="00E97839" w:rsidP="00E97839">
            <w:pPr>
              <w:rPr>
                <w:rFonts w:ascii="Times New Roman" w:hAnsi="Times New Roman" w:cs="Times New Roman"/>
                <w:lang w:val="en-GB"/>
              </w:rPr>
            </w:pPr>
          </w:p>
        </w:tc>
        <w:tc>
          <w:tcPr>
            <w:tcW w:w="961" w:type="dxa"/>
            <w:shd w:val="clear" w:color="auto" w:fill="D9D9D9" w:themeFill="background1" w:themeFillShade="D9"/>
            <w:noWrap/>
            <w:hideMark/>
          </w:tcPr>
          <w:p w14:paraId="76450984" w14:textId="77777777" w:rsidR="00E97839" w:rsidRPr="00E774B7" w:rsidRDefault="00E97839" w:rsidP="00E97839">
            <w:pPr>
              <w:rPr>
                <w:rFonts w:ascii="Times New Roman" w:hAnsi="Times New Roman" w:cs="Times New Roman"/>
                <w:lang w:val="en-GB"/>
              </w:rPr>
            </w:pPr>
            <w:r w:rsidRPr="00E774B7">
              <w:rPr>
                <w:rFonts w:ascii="Times New Roman" w:hAnsi="Times New Roman" w:cs="Times New Roman"/>
                <w:lang w:val="en-GB"/>
              </w:rPr>
              <w:t>UAS</w:t>
            </w:r>
          </w:p>
        </w:tc>
        <w:tc>
          <w:tcPr>
            <w:tcW w:w="1556" w:type="dxa"/>
            <w:shd w:val="clear" w:color="auto" w:fill="D9D9D9" w:themeFill="background1" w:themeFillShade="D9"/>
            <w:noWrap/>
            <w:hideMark/>
          </w:tcPr>
          <w:p w14:paraId="518B07AF" w14:textId="7C34FE75" w:rsidR="00E97839" w:rsidRPr="00E774B7" w:rsidRDefault="00E97839" w:rsidP="00E97839">
            <w:pPr>
              <w:jc w:val="center"/>
              <w:rPr>
                <w:rFonts w:ascii="Times New Roman" w:hAnsi="Times New Roman" w:cs="Times New Roman"/>
                <w:lang w:val="en-GB"/>
              </w:rPr>
            </w:pPr>
            <w:r>
              <w:rPr>
                <w:rFonts w:ascii="Times New Roman" w:hAnsi="Times New Roman" w:cs="Times New Roman"/>
                <w:lang w:val="en-GB"/>
              </w:rPr>
              <w:t>99,348</w:t>
            </w:r>
          </w:p>
        </w:tc>
        <w:tc>
          <w:tcPr>
            <w:tcW w:w="1350" w:type="dxa"/>
            <w:shd w:val="clear" w:color="auto" w:fill="D9D9D9" w:themeFill="background1" w:themeFillShade="D9"/>
            <w:noWrap/>
            <w:hideMark/>
          </w:tcPr>
          <w:p w14:paraId="5DB2B2CB" w14:textId="1812CBDD" w:rsidR="00E97839" w:rsidRPr="00E774B7" w:rsidRDefault="00E97839" w:rsidP="00E97839">
            <w:pPr>
              <w:jc w:val="center"/>
              <w:rPr>
                <w:rFonts w:ascii="Times New Roman" w:hAnsi="Times New Roman" w:cs="Times New Roman"/>
                <w:lang w:val="en-GB"/>
              </w:rPr>
            </w:pPr>
            <w:r>
              <w:rPr>
                <w:rFonts w:ascii="Times New Roman" w:hAnsi="Times New Roman" w:cs="Times New Roman"/>
                <w:lang w:val="en-GB"/>
              </w:rPr>
              <w:t>45,197</w:t>
            </w:r>
          </w:p>
        </w:tc>
        <w:tc>
          <w:tcPr>
            <w:tcW w:w="989" w:type="dxa"/>
            <w:shd w:val="clear" w:color="auto" w:fill="D9D9D9" w:themeFill="background1" w:themeFillShade="D9"/>
            <w:noWrap/>
            <w:hideMark/>
          </w:tcPr>
          <w:p w14:paraId="2B81F701" w14:textId="77777777" w:rsidR="00E97839" w:rsidRPr="00E774B7" w:rsidRDefault="00E97839" w:rsidP="00E97839">
            <w:pPr>
              <w:jc w:val="center"/>
              <w:rPr>
                <w:rFonts w:ascii="Times New Roman" w:hAnsi="Times New Roman" w:cs="Times New Roman"/>
                <w:lang w:val="en-GB"/>
              </w:rPr>
            </w:pPr>
            <w:r w:rsidRPr="00E774B7">
              <w:rPr>
                <w:rFonts w:ascii="Times New Roman" w:hAnsi="Times New Roman" w:cs="Times New Roman"/>
                <w:lang w:val="en-GB"/>
              </w:rPr>
              <w:t>10.0403</w:t>
            </w:r>
          </w:p>
        </w:tc>
        <w:tc>
          <w:tcPr>
            <w:tcW w:w="1293" w:type="dxa"/>
            <w:shd w:val="clear" w:color="auto" w:fill="D9D9D9" w:themeFill="background1" w:themeFillShade="D9"/>
            <w:noWrap/>
            <w:hideMark/>
          </w:tcPr>
          <w:p w14:paraId="33EDB25D" w14:textId="77777777" w:rsidR="00E97839" w:rsidRPr="00E774B7" w:rsidRDefault="00E97839" w:rsidP="00E97839">
            <w:pPr>
              <w:jc w:val="center"/>
              <w:rPr>
                <w:rFonts w:ascii="Times New Roman" w:hAnsi="Times New Roman" w:cs="Times New Roman"/>
                <w:lang w:val="en-GB"/>
              </w:rPr>
            </w:pPr>
            <w:r w:rsidRPr="00E774B7">
              <w:rPr>
                <w:rFonts w:ascii="Times New Roman" w:hAnsi="Times New Roman" w:cs="Times New Roman"/>
                <w:lang w:val="en-GB"/>
              </w:rPr>
              <w:t>1.031067</w:t>
            </w:r>
          </w:p>
        </w:tc>
        <w:tc>
          <w:tcPr>
            <w:tcW w:w="1556" w:type="dxa"/>
            <w:shd w:val="clear" w:color="auto" w:fill="D9D9D9" w:themeFill="background1" w:themeFillShade="D9"/>
            <w:noWrap/>
            <w:hideMark/>
          </w:tcPr>
          <w:p w14:paraId="40E05AD3" w14:textId="24238C6B" w:rsidR="00E97839" w:rsidRPr="00E774B7" w:rsidRDefault="00E97839" w:rsidP="00E97839">
            <w:pPr>
              <w:jc w:val="center"/>
              <w:rPr>
                <w:rFonts w:ascii="Times New Roman" w:hAnsi="Times New Roman" w:cs="Times New Roman"/>
                <w:bCs/>
                <w:lang w:val="en-GB"/>
              </w:rPr>
            </w:pPr>
            <w:r>
              <w:rPr>
                <w:rFonts w:ascii="Times New Roman" w:hAnsi="Times New Roman" w:cs="Times New Roman"/>
                <w:bCs/>
                <w:lang w:val="en-GB"/>
              </w:rPr>
              <w:t>43,835</w:t>
            </w:r>
          </w:p>
        </w:tc>
      </w:tr>
      <w:tr w:rsidR="00E97839" w:rsidRPr="00E774B7" w14:paraId="1677977D" w14:textId="77777777" w:rsidTr="005030E3">
        <w:trPr>
          <w:trHeight w:val="255"/>
        </w:trPr>
        <w:tc>
          <w:tcPr>
            <w:tcW w:w="1357" w:type="dxa"/>
            <w:vMerge w:val="restart"/>
            <w:noWrap/>
            <w:hideMark/>
          </w:tcPr>
          <w:p w14:paraId="4AC18BB0" w14:textId="77777777" w:rsidR="00E97839" w:rsidRPr="00E774B7" w:rsidRDefault="00E97839" w:rsidP="00E97839">
            <w:pPr>
              <w:rPr>
                <w:rFonts w:ascii="Times New Roman" w:hAnsi="Times New Roman" w:cs="Times New Roman"/>
                <w:lang w:val="en-GB"/>
              </w:rPr>
            </w:pPr>
            <w:r>
              <w:rPr>
                <w:rFonts w:ascii="Times New Roman" w:hAnsi="Times New Roman" w:cs="Times New Roman"/>
                <w:lang w:val="en-GB"/>
              </w:rPr>
              <w:t>U</w:t>
            </w:r>
            <w:r w:rsidRPr="00E774B7">
              <w:rPr>
                <w:rFonts w:ascii="Times New Roman" w:hAnsi="Times New Roman" w:cs="Times New Roman"/>
                <w:lang w:val="en-GB"/>
              </w:rPr>
              <w:t>tility post MI low</w:t>
            </w:r>
          </w:p>
        </w:tc>
        <w:tc>
          <w:tcPr>
            <w:tcW w:w="961" w:type="dxa"/>
            <w:noWrap/>
            <w:hideMark/>
          </w:tcPr>
          <w:p w14:paraId="7E18CAC1" w14:textId="77777777" w:rsidR="00E97839" w:rsidRPr="00E774B7" w:rsidRDefault="00E97839" w:rsidP="00E97839">
            <w:pPr>
              <w:rPr>
                <w:rFonts w:ascii="Times New Roman" w:hAnsi="Times New Roman" w:cs="Times New Roman"/>
                <w:lang w:val="en-GB"/>
              </w:rPr>
            </w:pPr>
            <w:r w:rsidRPr="00E774B7">
              <w:rPr>
                <w:rFonts w:ascii="Times New Roman" w:hAnsi="Times New Roman" w:cs="Times New Roman"/>
                <w:lang w:val="en-GB"/>
              </w:rPr>
              <w:t>No UAS</w:t>
            </w:r>
          </w:p>
        </w:tc>
        <w:tc>
          <w:tcPr>
            <w:tcW w:w="1556" w:type="dxa"/>
            <w:noWrap/>
            <w:hideMark/>
          </w:tcPr>
          <w:p w14:paraId="18275CEE" w14:textId="02CEA204" w:rsidR="00E97839" w:rsidRPr="00E774B7" w:rsidRDefault="00E97839" w:rsidP="00E97839">
            <w:pPr>
              <w:jc w:val="center"/>
              <w:rPr>
                <w:rFonts w:ascii="Times New Roman" w:hAnsi="Times New Roman" w:cs="Times New Roman"/>
                <w:lang w:val="en-GB"/>
              </w:rPr>
            </w:pPr>
            <w:r>
              <w:rPr>
                <w:rFonts w:ascii="Times New Roman" w:hAnsi="Times New Roman" w:cs="Times New Roman"/>
                <w:lang w:val="en-GB"/>
              </w:rPr>
              <w:t>54,151</w:t>
            </w:r>
          </w:p>
        </w:tc>
        <w:tc>
          <w:tcPr>
            <w:tcW w:w="1350" w:type="dxa"/>
            <w:noWrap/>
            <w:hideMark/>
          </w:tcPr>
          <w:p w14:paraId="3924D208" w14:textId="77777777" w:rsidR="00E97839" w:rsidRPr="00E774B7" w:rsidRDefault="00E97839" w:rsidP="00E97839">
            <w:pPr>
              <w:jc w:val="center"/>
              <w:rPr>
                <w:rFonts w:ascii="Times New Roman" w:hAnsi="Times New Roman" w:cs="Times New Roman"/>
                <w:lang w:val="en-GB"/>
              </w:rPr>
            </w:pPr>
          </w:p>
        </w:tc>
        <w:tc>
          <w:tcPr>
            <w:tcW w:w="989" w:type="dxa"/>
            <w:noWrap/>
            <w:hideMark/>
          </w:tcPr>
          <w:p w14:paraId="549A3FE4" w14:textId="77777777" w:rsidR="00E97839" w:rsidRPr="00E774B7" w:rsidRDefault="00E97839" w:rsidP="00E97839">
            <w:pPr>
              <w:jc w:val="center"/>
              <w:rPr>
                <w:rFonts w:ascii="Times New Roman" w:hAnsi="Times New Roman" w:cs="Times New Roman"/>
                <w:lang w:val="en-GB"/>
              </w:rPr>
            </w:pPr>
            <w:r w:rsidRPr="00E774B7">
              <w:rPr>
                <w:rFonts w:ascii="Times New Roman" w:hAnsi="Times New Roman" w:cs="Times New Roman"/>
                <w:lang w:val="en-GB"/>
              </w:rPr>
              <w:t>8.587067</w:t>
            </w:r>
          </w:p>
        </w:tc>
        <w:tc>
          <w:tcPr>
            <w:tcW w:w="1293" w:type="dxa"/>
            <w:noWrap/>
            <w:hideMark/>
          </w:tcPr>
          <w:p w14:paraId="3C91F681" w14:textId="77777777" w:rsidR="00E97839" w:rsidRPr="00E774B7" w:rsidRDefault="00E97839" w:rsidP="00E97839">
            <w:pPr>
              <w:jc w:val="center"/>
              <w:rPr>
                <w:rFonts w:ascii="Times New Roman" w:hAnsi="Times New Roman" w:cs="Times New Roman"/>
                <w:lang w:val="en-GB"/>
              </w:rPr>
            </w:pPr>
          </w:p>
        </w:tc>
        <w:tc>
          <w:tcPr>
            <w:tcW w:w="1556" w:type="dxa"/>
            <w:noWrap/>
            <w:hideMark/>
          </w:tcPr>
          <w:p w14:paraId="46AA8330" w14:textId="77777777" w:rsidR="00E97839" w:rsidRPr="00E774B7" w:rsidRDefault="00E97839" w:rsidP="00E97839">
            <w:pPr>
              <w:jc w:val="center"/>
              <w:rPr>
                <w:rFonts w:ascii="Times New Roman" w:hAnsi="Times New Roman" w:cs="Times New Roman"/>
                <w:bCs/>
                <w:lang w:val="en-GB"/>
              </w:rPr>
            </w:pPr>
          </w:p>
        </w:tc>
      </w:tr>
      <w:tr w:rsidR="00E97839" w:rsidRPr="00E774B7" w14:paraId="41343248" w14:textId="77777777" w:rsidTr="005030E3">
        <w:trPr>
          <w:trHeight w:val="255"/>
        </w:trPr>
        <w:tc>
          <w:tcPr>
            <w:tcW w:w="1357" w:type="dxa"/>
            <w:vMerge/>
            <w:noWrap/>
            <w:hideMark/>
          </w:tcPr>
          <w:p w14:paraId="04FB6217" w14:textId="77777777" w:rsidR="00E97839" w:rsidRPr="00E774B7" w:rsidRDefault="00E97839" w:rsidP="00E97839">
            <w:pPr>
              <w:rPr>
                <w:rFonts w:ascii="Times New Roman" w:hAnsi="Times New Roman" w:cs="Times New Roman"/>
                <w:lang w:val="en-GB"/>
              </w:rPr>
            </w:pPr>
          </w:p>
        </w:tc>
        <w:tc>
          <w:tcPr>
            <w:tcW w:w="961" w:type="dxa"/>
            <w:noWrap/>
            <w:hideMark/>
          </w:tcPr>
          <w:p w14:paraId="3AEED15D" w14:textId="77777777" w:rsidR="00E97839" w:rsidRPr="00E774B7" w:rsidRDefault="00E97839" w:rsidP="00E97839">
            <w:pPr>
              <w:rPr>
                <w:rFonts w:ascii="Times New Roman" w:hAnsi="Times New Roman" w:cs="Times New Roman"/>
                <w:lang w:val="en-GB"/>
              </w:rPr>
            </w:pPr>
            <w:r w:rsidRPr="00E774B7">
              <w:rPr>
                <w:rFonts w:ascii="Times New Roman" w:hAnsi="Times New Roman" w:cs="Times New Roman"/>
                <w:lang w:val="en-GB"/>
              </w:rPr>
              <w:t>UAS</w:t>
            </w:r>
          </w:p>
        </w:tc>
        <w:tc>
          <w:tcPr>
            <w:tcW w:w="1556" w:type="dxa"/>
            <w:noWrap/>
            <w:hideMark/>
          </w:tcPr>
          <w:p w14:paraId="76E2C1C9" w14:textId="4C2A2F52" w:rsidR="00E97839" w:rsidRPr="00E774B7" w:rsidRDefault="00E97839" w:rsidP="00E97839">
            <w:pPr>
              <w:jc w:val="center"/>
              <w:rPr>
                <w:rFonts w:ascii="Times New Roman" w:hAnsi="Times New Roman" w:cs="Times New Roman"/>
                <w:lang w:val="en-GB"/>
              </w:rPr>
            </w:pPr>
            <w:r>
              <w:rPr>
                <w:rFonts w:ascii="Times New Roman" w:hAnsi="Times New Roman" w:cs="Times New Roman"/>
                <w:lang w:val="en-GB"/>
              </w:rPr>
              <w:t>99,348</w:t>
            </w:r>
          </w:p>
        </w:tc>
        <w:tc>
          <w:tcPr>
            <w:tcW w:w="1350" w:type="dxa"/>
            <w:noWrap/>
            <w:hideMark/>
          </w:tcPr>
          <w:p w14:paraId="74313686" w14:textId="09663BA7" w:rsidR="00E97839" w:rsidRPr="00E774B7" w:rsidRDefault="00E97839" w:rsidP="00E97839">
            <w:pPr>
              <w:jc w:val="center"/>
              <w:rPr>
                <w:rFonts w:ascii="Times New Roman" w:hAnsi="Times New Roman" w:cs="Times New Roman"/>
                <w:lang w:val="en-GB"/>
              </w:rPr>
            </w:pPr>
            <w:r>
              <w:rPr>
                <w:rFonts w:ascii="Times New Roman" w:hAnsi="Times New Roman" w:cs="Times New Roman"/>
                <w:lang w:val="en-GB"/>
              </w:rPr>
              <w:t>45,197</w:t>
            </w:r>
          </w:p>
        </w:tc>
        <w:tc>
          <w:tcPr>
            <w:tcW w:w="989" w:type="dxa"/>
            <w:noWrap/>
            <w:hideMark/>
          </w:tcPr>
          <w:p w14:paraId="1F05B249" w14:textId="77777777" w:rsidR="00E97839" w:rsidRPr="00E774B7" w:rsidRDefault="00E97839" w:rsidP="00E97839">
            <w:pPr>
              <w:jc w:val="center"/>
              <w:rPr>
                <w:rFonts w:ascii="Times New Roman" w:hAnsi="Times New Roman" w:cs="Times New Roman"/>
                <w:lang w:val="en-GB"/>
              </w:rPr>
            </w:pPr>
            <w:r w:rsidRPr="00E774B7">
              <w:rPr>
                <w:rFonts w:ascii="Times New Roman" w:hAnsi="Times New Roman" w:cs="Times New Roman"/>
                <w:lang w:val="en-GB"/>
              </w:rPr>
              <w:t>9.707633</w:t>
            </w:r>
          </w:p>
        </w:tc>
        <w:tc>
          <w:tcPr>
            <w:tcW w:w="1293" w:type="dxa"/>
            <w:noWrap/>
            <w:hideMark/>
          </w:tcPr>
          <w:p w14:paraId="38955AE2" w14:textId="77777777" w:rsidR="00E97839" w:rsidRPr="00E774B7" w:rsidRDefault="00E97839" w:rsidP="00E97839">
            <w:pPr>
              <w:jc w:val="center"/>
              <w:rPr>
                <w:rFonts w:ascii="Times New Roman" w:hAnsi="Times New Roman" w:cs="Times New Roman"/>
                <w:lang w:val="en-GB"/>
              </w:rPr>
            </w:pPr>
            <w:r w:rsidRPr="00E774B7">
              <w:rPr>
                <w:rFonts w:ascii="Times New Roman" w:hAnsi="Times New Roman" w:cs="Times New Roman"/>
                <w:lang w:val="en-GB"/>
              </w:rPr>
              <w:t>1.120567</w:t>
            </w:r>
          </w:p>
        </w:tc>
        <w:tc>
          <w:tcPr>
            <w:tcW w:w="1556" w:type="dxa"/>
            <w:noWrap/>
            <w:hideMark/>
          </w:tcPr>
          <w:p w14:paraId="54CC6B10" w14:textId="320B3E80" w:rsidR="00E97839" w:rsidRPr="00E774B7" w:rsidRDefault="00E97839" w:rsidP="00E97839">
            <w:pPr>
              <w:jc w:val="center"/>
              <w:rPr>
                <w:rFonts w:ascii="Times New Roman" w:hAnsi="Times New Roman" w:cs="Times New Roman"/>
                <w:bCs/>
                <w:lang w:val="en-GB"/>
              </w:rPr>
            </w:pPr>
            <w:r>
              <w:rPr>
                <w:rFonts w:ascii="Times New Roman" w:hAnsi="Times New Roman" w:cs="Times New Roman"/>
                <w:bCs/>
                <w:lang w:val="en-GB"/>
              </w:rPr>
              <w:t>40,334</w:t>
            </w:r>
          </w:p>
        </w:tc>
      </w:tr>
      <w:tr w:rsidR="00E97839" w:rsidRPr="00E774B7" w14:paraId="6E9EFB2A" w14:textId="77777777" w:rsidTr="005030E3">
        <w:trPr>
          <w:trHeight w:val="255"/>
        </w:trPr>
        <w:tc>
          <w:tcPr>
            <w:tcW w:w="1357" w:type="dxa"/>
            <w:vMerge w:val="restart"/>
            <w:shd w:val="clear" w:color="auto" w:fill="D9D9D9" w:themeFill="background1" w:themeFillShade="D9"/>
            <w:noWrap/>
            <w:hideMark/>
          </w:tcPr>
          <w:p w14:paraId="0A79DC76" w14:textId="77777777" w:rsidR="00E97839" w:rsidRPr="00E774B7" w:rsidRDefault="00E97839" w:rsidP="00E97839">
            <w:pPr>
              <w:rPr>
                <w:rFonts w:ascii="Times New Roman" w:hAnsi="Times New Roman" w:cs="Times New Roman"/>
                <w:lang w:val="en-GB"/>
              </w:rPr>
            </w:pPr>
            <w:r>
              <w:rPr>
                <w:rFonts w:ascii="Times New Roman" w:hAnsi="Times New Roman" w:cs="Times New Roman"/>
                <w:lang w:val="en-GB"/>
              </w:rPr>
              <w:t>U</w:t>
            </w:r>
            <w:r w:rsidRPr="00E774B7">
              <w:rPr>
                <w:rFonts w:ascii="Times New Roman" w:hAnsi="Times New Roman" w:cs="Times New Roman"/>
                <w:lang w:val="en-GB"/>
              </w:rPr>
              <w:t>tility post MI high</w:t>
            </w:r>
          </w:p>
        </w:tc>
        <w:tc>
          <w:tcPr>
            <w:tcW w:w="961" w:type="dxa"/>
            <w:shd w:val="clear" w:color="auto" w:fill="D9D9D9" w:themeFill="background1" w:themeFillShade="D9"/>
            <w:noWrap/>
            <w:hideMark/>
          </w:tcPr>
          <w:p w14:paraId="000B485A" w14:textId="77777777" w:rsidR="00E97839" w:rsidRPr="00E774B7" w:rsidRDefault="00E97839" w:rsidP="00E97839">
            <w:pPr>
              <w:rPr>
                <w:rFonts w:ascii="Times New Roman" w:hAnsi="Times New Roman" w:cs="Times New Roman"/>
                <w:lang w:val="en-GB"/>
              </w:rPr>
            </w:pPr>
            <w:r w:rsidRPr="00E774B7">
              <w:rPr>
                <w:rFonts w:ascii="Times New Roman" w:hAnsi="Times New Roman" w:cs="Times New Roman"/>
                <w:lang w:val="en-GB"/>
              </w:rPr>
              <w:t>No UAS</w:t>
            </w:r>
          </w:p>
        </w:tc>
        <w:tc>
          <w:tcPr>
            <w:tcW w:w="1556" w:type="dxa"/>
            <w:shd w:val="clear" w:color="auto" w:fill="D9D9D9" w:themeFill="background1" w:themeFillShade="D9"/>
            <w:noWrap/>
            <w:hideMark/>
          </w:tcPr>
          <w:p w14:paraId="4BE361FC" w14:textId="74697D41" w:rsidR="00E97839" w:rsidRPr="00E774B7" w:rsidRDefault="00E97839" w:rsidP="00E97839">
            <w:pPr>
              <w:jc w:val="center"/>
              <w:rPr>
                <w:rFonts w:ascii="Times New Roman" w:hAnsi="Times New Roman" w:cs="Times New Roman"/>
                <w:lang w:val="en-GB"/>
              </w:rPr>
            </w:pPr>
            <w:r>
              <w:rPr>
                <w:rFonts w:ascii="Times New Roman" w:hAnsi="Times New Roman" w:cs="Times New Roman"/>
                <w:lang w:val="en-GB"/>
              </w:rPr>
              <w:t>54,151</w:t>
            </w:r>
          </w:p>
        </w:tc>
        <w:tc>
          <w:tcPr>
            <w:tcW w:w="1350" w:type="dxa"/>
            <w:shd w:val="clear" w:color="auto" w:fill="D9D9D9" w:themeFill="background1" w:themeFillShade="D9"/>
            <w:noWrap/>
            <w:hideMark/>
          </w:tcPr>
          <w:p w14:paraId="6D32F0B7" w14:textId="77777777" w:rsidR="00E97839" w:rsidRPr="00E774B7" w:rsidRDefault="00E97839" w:rsidP="00E97839">
            <w:pPr>
              <w:jc w:val="center"/>
              <w:rPr>
                <w:rFonts w:ascii="Times New Roman" w:hAnsi="Times New Roman" w:cs="Times New Roman"/>
                <w:lang w:val="en-GB"/>
              </w:rPr>
            </w:pPr>
          </w:p>
        </w:tc>
        <w:tc>
          <w:tcPr>
            <w:tcW w:w="989" w:type="dxa"/>
            <w:shd w:val="clear" w:color="auto" w:fill="D9D9D9" w:themeFill="background1" w:themeFillShade="D9"/>
            <w:noWrap/>
            <w:hideMark/>
          </w:tcPr>
          <w:p w14:paraId="564980BC" w14:textId="77777777" w:rsidR="00E97839" w:rsidRPr="00E774B7" w:rsidRDefault="00E97839" w:rsidP="00E97839">
            <w:pPr>
              <w:jc w:val="center"/>
              <w:rPr>
                <w:rFonts w:ascii="Times New Roman" w:hAnsi="Times New Roman" w:cs="Times New Roman"/>
                <w:lang w:val="en-GB"/>
              </w:rPr>
            </w:pPr>
            <w:r w:rsidRPr="00E774B7">
              <w:rPr>
                <w:rFonts w:ascii="Times New Roman" w:hAnsi="Times New Roman" w:cs="Times New Roman"/>
                <w:lang w:val="en-GB"/>
              </w:rPr>
              <w:t>9.023967</w:t>
            </w:r>
          </w:p>
        </w:tc>
        <w:tc>
          <w:tcPr>
            <w:tcW w:w="1293" w:type="dxa"/>
            <w:shd w:val="clear" w:color="auto" w:fill="D9D9D9" w:themeFill="background1" w:themeFillShade="D9"/>
            <w:noWrap/>
            <w:hideMark/>
          </w:tcPr>
          <w:p w14:paraId="5CDC87A2" w14:textId="77777777" w:rsidR="00E97839" w:rsidRPr="00E774B7" w:rsidRDefault="00E97839" w:rsidP="00E97839">
            <w:pPr>
              <w:jc w:val="center"/>
              <w:rPr>
                <w:rFonts w:ascii="Times New Roman" w:hAnsi="Times New Roman" w:cs="Times New Roman"/>
                <w:lang w:val="en-GB"/>
              </w:rPr>
            </w:pPr>
          </w:p>
        </w:tc>
        <w:tc>
          <w:tcPr>
            <w:tcW w:w="1556" w:type="dxa"/>
            <w:shd w:val="clear" w:color="auto" w:fill="D9D9D9" w:themeFill="background1" w:themeFillShade="D9"/>
            <w:noWrap/>
            <w:hideMark/>
          </w:tcPr>
          <w:p w14:paraId="134C3BCE" w14:textId="77777777" w:rsidR="00E97839" w:rsidRPr="00E774B7" w:rsidRDefault="00E97839" w:rsidP="00E97839">
            <w:pPr>
              <w:jc w:val="center"/>
              <w:rPr>
                <w:rFonts w:ascii="Times New Roman" w:hAnsi="Times New Roman" w:cs="Times New Roman"/>
                <w:bCs/>
                <w:lang w:val="en-GB"/>
              </w:rPr>
            </w:pPr>
          </w:p>
        </w:tc>
      </w:tr>
      <w:tr w:rsidR="00E97839" w:rsidRPr="00E774B7" w14:paraId="0380CC86" w14:textId="77777777" w:rsidTr="005030E3">
        <w:trPr>
          <w:trHeight w:val="255"/>
        </w:trPr>
        <w:tc>
          <w:tcPr>
            <w:tcW w:w="1357" w:type="dxa"/>
            <w:vMerge/>
            <w:shd w:val="clear" w:color="auto" w:fill="D9D9D9" w:themeFill="background1" w:themeFillShade="D9"/>
            <w:noWrap/>
            <w:hideMark/>
          </w:tcPr>
          <w:p w14:paraId="64167656" w14:textId="77777777" w:rsidR="00E97839" w:rsidRPr="00E774B7" w:rsidRDefault="00E97839" w:rsidP="00E97839">
            <w:pPr>
              <w:rPr>
                <w:rFonts w:ascii="Times New Roman" w:hAnsi="Times New Roman" w:cs="Times New Roman"/>
                <w:lang w:val="en-GB"/>
              </w:rPr>
            </w:pPr>
          </w:p>
        </w:tc>
        <w:tc>
          <w:tcPr>
            <w:tcW w:w="961" w:type="dxa"/>
            <w:shd w:val="clear" w:color="auto" w:fill="D9D9D9" w:themeFill="background1" w:themeFillShade="D9"/>
            <w:noWrap/>
            <w:hideMark/>
          </w:tcPr>
          <w:p w14:paraId="4CC6B9A7" w14:textId="77777777" w:rsidR="00E97839" w:rsidRPr="00E774B7" w:rsidRDefault="00E97839" w:rsidP="00E97839">
            <w:pPr>
              <w:rPr>
                <w:rFonts w:ascii="Times New Roman" w:hAnsi="Times New Roman" w:cs="Times New Roman"/>
                <w:lang w:val="en-GB"/>
              </w:rPr>
            </w:pPr>
            <w:r w:rsidRPr="00E774B7">
              <w:rPr>
                <w:rFonts w:ascii="Times New Roman" w:hAnsi="Times New Roman" w:cs="Times New Roman"/>
                <w:lang w:val="en-GB"/>
              </w:rPr>
              <w:t>UAS</w:t>
            </w:r>
          </w:p>
        </w:tc>
        <w:tc>
          <w:tcPr>
            <w:tcW w:w="1556" w:type="dxa"/>
            <w:shd w:val="clear" w:color="auto" w:fill="D9D9D9" w:themeFill="background1" w:themeFillShade="D9"/>
            <w:noWrap/>
            <w:hideMark/>
          </w:tcPr>
          <w:p w14:paraId="7ECD1188" w14:textId="0DF70EC4" w:rsidR="00E97839" w:rsidRPr="00E774B7" w:rsidRDefault="00E97839" w:rsidP="00E97839">
            <w:pPr>
              <w:jc w:val="center"/>
              <w:rPr>
                <w:rFonts w:ascii="Times New Roman" w:hAnsi="Times New Roman" w:cs="Times New Roman"/>
                <w:lang w:val="en-GB"/>
              </w:rPr>
            </w:pPr>
            <w:r>
              <w:rPr>
                <w:rFonts w:ascii="Times New Roman" w:hAnsi="Times New Roman" w:cs="Times New Roman"/>
                <w:lang w:val="en-GB"/>
              </w:rPr>
              <w:t>99,348</w:t>
            </w:r>
          </w:p>
        </w:tc>
        <w:tc>
          <w:tcPr>
            <w:tcW w:w="1350" w:type="dxa"/>
            <w:shd w:val="clear" w:color="auto" w:fill="D9D9D9" w:themeFill="background1" w:themeFillShade="D9"/>
            <w:noWrap/>
            <w:hideMark/>
          </w:tcPr>
          <w:p w14:paraId="1C2694C1" w14:textId="59FE3B43" w:rsidR="00E97839" w:rsidRPr="00E774B7" w:rsidRDefault="00E97839" w:rsidP="00E97839">
            <w:pPr>
              <w:jc w:val="center"/>
              <w:rPr>
                <w:rFonts w:ascii="Times New Roman" w:hAnsi="Times New Roman" w:cs="Times New Roman"/>
                <w:lang w:val="en-GB"/>
              </w:rPr>
            </w:pPr>
            <w:r>
              <w:rPr>
                <w:rFonts w:ascii="Times New Roman" w:hAnsi="Times New Roman" w:cs="Times New Roman"/>
                <w:lang w:val="en-GB"/>
              </w:rPr>
              <w:t>45,197</w:t>
            </w:r>
          </w:p>
        </w:tc>
        <w:tc>
          <w:tcPr>
            <w:tcW w:w="989" w:type="dxa"/>
            <w:shd w:val="clear" w:color="auto" w:fill="D9D9D9" w:themeFill="background1" w:themeFillShade="D9"/>
            <w:noWrap/>
            <w:hideMark/>
          </w:tcPr>
          <w:p w14:paraId="0F257DD1" w14:textId="77777777" w:rsidR="00E97839" w:rsidRPr="00E774B7" w:rsidRDefault="00E97839" w:rsidP="00E97839">
            <w:pPr>
              <w:jc w:val="center"/>
              <w:rPr>
                <w:rFonts w:ascii="Times New Roman" w:hAnsi="Times New Roman" w:cs="Times New Roman"/>
                <w:lang w:val="en-GB"/>
              </w:rPr>
            </w:pPr>
            <w:r w:rsidRPr="00E774B7">
              <w:rPr>
                <w:rFonts w:ascii="Times New Roman" w:hAnsi="Times New Roman" w:cs="Times New Roman"/>
                <w:lang w:val="en-GB"/>
              </w:rPr>
              <w:t>10.00863</w:t>
            </w:r>
          </w:p>
        </w:tc>
        <w:tc>
          <w:tcPr>
            <w:tcW w:w="1293" w:type="dxa"/>
            <w:shd w:val="clear" w:color="auto" w:fill="D9D9D9" w:themeFill="background1" w:themeFillShade="D9"/>
            <w:noWrap/>
            <w:hideMark/>
          </w:tcPr>
          <w:p w14:paraId="2C587C44" w14:textId="77777777" w:rsidR="00E97839" w:rsidRPr="00E774B7" w:rsidRDefault="00E97839" w:rsidP="00E97839">
            <w:pPr>
              <w:jc w:val="center"/>
              <w:rPr>
                <w:rFonts w:ascii="Times New Roman" w:hAnsi="Times New Roman" w:cs="Times New Roman"/>
                <w:lang w:val="en-GB"/>
              </w:rPr>
            </w:pPr>
            <w:r w:rsidRPr="00E774B7">
              <w:rPr>
                <w:rFonts w:ascii="Times New Roman" w:hAnsi="Times New Roman" w:cs="Times New Roman"/>
                <w:lang w:val="en-GB"/>
              </w:rPr>
              <w:t>0.984667</w:t>
            </w:r>
          </w:p>
        </w:tc>
        <w:tc>
          <w:tcPr>
            <w:tcW w:w="1556" w:type="dxa"/>
            <w:shd w:val="clear" w:color="auto" w:fill="D9D9D9" w:themeFill="background1" w:themeFillShade="D9"/>
            <w:noWrap/>
            <w:hideMark/>
          </w:tcPr>
          <w:p w14:paraId="59A3FF2A" w14:textId="09344CD0" w:rsidR="00E97839" w:rsidRPr="00E774B7" w:rsidRDefault="00E97839" w:rsidP="00E97839">
            <w:pPr>
              <w:jc w:val="center"/>
              <w:rPr>
                <w:rFonts w:ascii="Times New Roman" w:hAnsi="Times New Roman" w:cs="Times New Roman"/>
                <w:bCs/>
                <w:lang w:val="en-GB"/>
              </w:rPr>
            </w:pPr>
            <w:r>
              <w:rPr>
                <w:rFonts w:ascii="Times New Roman" w:hAnsi="Times New Roman" w:cs="Times New Roman"/>
                <w:bCs/>
                <w:lang w:val="en-GB"/>
              </w:rPr>
              <w:t>45,900</w:t>
            </w:r>
          </w:p>
        </w:tc>
      </w:tr>
      <w:tr w:rsidR="00E97839" w:rsidRPr="00E774B7" w14:paraId="7FF7AA37" w14:textId="77777777" w:rsidTr="005030E3">
        <w:trPr>
          <w:trHeight w:val="255"/>
        </w:trPr>
        <w:tc>
          <w:tcPr>
            <w:tcW w:w="1357" w:type="dxa"/>
            <w:vMerge w:val="restart"/>
            <w:noWrap/>
            <w:hideMark/>
          </w:tcPr>
          <w:p w14:paraId="7F32D11F" w14:textId="77777777" w:rsidR="00E97839" w:rsidRPr="00E774B7" w:rsidRDefault="00E97839" w:rsidP="00E97839">
            <w:pPr>
              <w:rPr>
                <w:rFonts w:ascii="Times New Roman" w:hAnsi="Times New Roman" w:cs="Times New Roman"/>
                <w:lang w:val="en-GB"/>
              </w:rPr>
            </w:pPr>
            <w:r>
              <w:rPr>
                <w:rFonts w:ascii="Times New Roman" w:hAnsi="Times New Roman" w:cs="Times New Roman"/>
                <w:lang w:val="en-GB"/>
              </w:rPr>
              <w:t>U</w:t>
            </w:r>
            <w:r w:rsidRPr="00E774B7">
              <w:rPr>
                <w:rFonts w:ascii="Times New Roman" w:hAnsi="Times New Roman" w:cs="Times New Roman"/>
                <w:lang w:val="en-GB"/>
              </w:rPr>
              <w:t>tility post stroke low</w:t>
            </w:r>
          </w:p>
        </w:tc>
        <w:tc>
          <w:tcPr>
            <w:tcW w:w="961" w:type="dxa"/>
            <w:noWrap/>
            <w:hideMark/>
          </w:tcPr>
          <w:p w14:paraId="5B8D850D" w14:textId="77777777" w:rsidR="00E97839" w:rsidRPr="00E774B7" w:rsidRDefault="00E97839" w:rsidP="00E97839">
            <w:pPr>
              <w:rPr>
                <w:rFonts w:ascii="Times New Roman" w:hAnsi="Times New Roman" w:cs="Times New Roman"/>
                <w:lang w:val="en-GB"/>
              </w:rPr>
            </w:pPr>
            <w:r w:rsidRPr="00E774B7">
              <w:rPr>
                <w:rFonts w:ascii="Times New Roman" w:hAnsi="Times New Roman" w:cs="Times New Roman"/>
                <w:lang w:val="en-GB"/>
              </w:rPr>
              <w:t>No UAS</w:t>
            </w:r>
          </w:p>
        </w:tc>
        <w:tc>
          <w:tcPr>
            <w:tcW w:w="1556" w:type="dxa"/>
            <w:noWrap/>
            <w:hideMark/>
          </w:tcPr>
          <w:p w14:paraId="5F36280D" w14:textId="36738860" w:rsidR="00E97839" w:rsidRPr="00E774B7" w:rsidRDefault="00E97839" w:rsidP="00E97839">
            <w:pPr>
              <w:jc w:val="center"/>
              <w:rPr>
                <w:rFonts w:ascii="Times New Roman" w:hAnsi="Times New Roman" w:cs="Times New Roman"/>
                <w:lang w:val="en-GB"/>
              </w:rPr>
            </w:pPr>
            <w:r>
              <w:rPr>
                <w:rFonts w:ascii="Times New Roman" w:hAnsi="Times New Roman" w:cs="Times New Roman"/>
                <w:lang w:val="en-GB"/>
              </w:rPr>
              <w:t>54,151</w:t>
            </w:r>
          </w:p>
        </w:tc>
        <w:tc>
          <w:tcPr>
            <w:tcW w:w="1350" w:type="dxa"/>
            <w:noWrap/>
            <w:hideMark/>
          </w:tcPr>
          <w:p w14:paraId="3BAB5CE1" w14:textId="77777777" w:rsidR="00E97839" w:rsidRPr="00E774B7" w:rsidRDefault="00E97839" w:rsidP="00E97839">
            <w:pPr>
              <w:jc w:val="center"/>
              <w:rPr>
                <w:rFonts w:ascii="Times New Roman" w:hAnsi="Times New Roman" w:cs="Times New Roman"/>
                <w:lang w:val="en-GB"/>
              </w:rPr>
            </w:pPr>
          </w:p>
        </w:tc>
        <w:tc>
          <w:tcPr>
            <w:tcW w:w="989" w:type="dxa"/>
            <w:noWrap/>
            <w:hideMark/>
          </w:tcPr>
          <w:p w14:paraId="3816FBA1" w14:textId="77777777" w:rsidR="00E97839" w:rsidRPr="00E774B7" w:rsidRDefault="00E97839" w:rsidP="00E97839">
            <w:pPr>
              <w:jc w:val="center"/>
              <w:rPr>
                <w:rFonts w:ascii="Times New Roman" w:hAnsi="Times New Roman" w:cs="Times New Roman"/>
                <w:lang w:val="en-GB"/>
              </w:rPr>
            </w:pPr>
            <w:r w:rsidRPr="00E774B7">
              <w:rPr>
                <w:rFonts w:ascii="Times New Roman" w:hAnsi="Times New Roman" w:cs="Times New Roman"/>
                <w:lang w:val="en-GB"/>
              </w:rPr>
              <w:t>8.530267</w:t>
            </w:r>
          </w:p>
        </w:tc>
        <w:tc>
          <w:tcPr>
            <w:tcW w:w="1293" w:type="dxa"/>
            <w:noWrap/>
            <w:hideMark/>
          </w:tcPr>
          <w:p w14:paraId="64C02BCC" w14:textId="77777777" w:rsidR="00E97839" w:rsidRPr="00E774B7" w:rsidRDefault="00E97839" w:rsidP="00E97839">
            <w:pPr>
              <w:jc w:val="center"/>
              <w:rPr>
                <w:rFonts w:ascii="Times New Roman" w:hAnsi="Times New Roman" w:cs="Times New Roman"/>
                <w:lang w:val="en-GB"/>
              </w:rPr>
            </w:pPr>
          </w:p>
        </w:tc>
        <w:tc>
          <w:tcPr>
            <w:tcW w:w="1556" w:type="dxa"/>
            <w:noWrap/>
            <w:hideMark/>
          </w:tcPr>
          <w:p w14:paraId="3B5D28EC" w14:textId="77777777" w:rsidR="00E97839" w:rsidRPr="00E774B7" w:rsidRDefault="00E97839" w:rsidP="00E97839">
            <w:pPr>
              <w:jc w:val="center"/>
              <w:rPr>
                <w:rFonts w:ascii="Times New Roman" w:hAnsi="Times New Roman" w:cs="Times New Roman"/>
                <w:bCs/>
                <w:lang w:val="en-GB"/>
              </w:rPr>
            </w:pPr>
          </w:p>
        </w:tc>
      </w:tr>
      <w:tr w:rsidR="00E97839" w:rsidRPr="00E774B7" w14:paraId="73B33014" w14:textId="77777777" w:rsidTr="005030E3">
        <w:trPr>
          <w:trHeight w:val="255"/>
        </w:trPr>
        <w:tc>
          <w:tcPr>
            <w:tcW w:w="1357" w:type="dxa"/>
            <w:vMerge/>
            <w:noWrap/>
            <w:hideMark/>
          </w:tcPr>
          <w:p w14:paraId="5B4A00EE" w14:textId="77777777" w:rsidR="00E97839" w:rsidRPr="00E774B7" w:rsidRDefault="00E97839" w:rsidP="00E97839">
            <w:pPr>
              <w:rPr>
                <w:rFonts w:ascii="Times New Roman" w:hAnsi="Times New Roman" w:cs="Times New Roman"/>
                <w:lang w:val="en-GB"/>
              </w:rPr>
            </w:pPr>
          </w:p>
        </w:tc>
        <w:tc>
          <w:tcPr>
            <w:tcW w:w="961" w:type="dxa"/>
            <w:noWrap/>
            <w:hideMark/>
          </w:tcPr>
          <w:p w14:paraId="41129B87" w14:textId="77777777" w:rsidR="00E97839" w:rsidRPr="00E774B7" w:rsidRDefault="00E97839" w:rsidP="00E97839">
            <w:pPr>
              <w:rPr>
                <w:rFonts w:ascii="Times New Roman" w:hAnsi="Times New Roman" w:cs="Times New Roman"/>
                <w:lang w:val="en-GB"/>
              </w:rPr>
            </w:pPr>
            <w:r w:rsidRPr="00E774B7">
              <w:rPr>
                <w:rFonts w:ascii="Times New Roman" w:hAnsi="Times New Roman" w:cs="Times New Roman"/>
                <w:lang w:val="en-GB"/>
              </w:rPr>
              <w:t>UAS</w:t>
            </w:r>
          </w:p>
        </w:tc>
        <w:tc>
          <w:tcPr>
            <w:tcW w:w="1556" w:type="dxa"/>
            <w:noWrap/>
            <w:hideMark/>
          </w:tcPr>
          <w:p w14:paraId="01E5678F" w14:textId="0943A94A" w:rsidR="00E97839" w:rsidRPr="00E774B7" w:rsidRDefault="00E97839" w:rsidP="00E97839">
            <w:pPr>
              <w:jc w:val="center"/>
              <w:rPr>
                <w:rFonts w:ascii="Times New Roman" w:hAnsi="Times New Roman" w:cs="Times New Roman"/>
                <w:lang w:val="en-GB"/>
              </w:rPr>
            </w:pPr>
            <w:r>
              <w:rPr>
                <w:rFonts w:ascii="Times New Roman" w:hAnsi="Times New Roman" w:cs="Times New Roman"/>
                <w:lang w:val="en-GB"/>
              </w:rPr>
              <w:t>99,348</w:t>
            </w:r>
          </w:p>
        </w:tc>
        <w:tc>
          <w:tcPr>
            <w:tcW w:w="1350" w:type="dxa"/>
            <w:noWrap/>
            <w:hideMark/>
          </w:tcPr>
          <w:p w14:paraId="58C2806F" w14:textId="03C22A44" w:rsidR="00E97839" w:rsidRPr="00E774B7" w:rsidRDefault="00E97839" w:rsidP="00E97839">
            <w:pPr>
              <w:jc w:val="center"/>
              <w:rPr>
                <w:rFonts w:ascii="Times New Roman" w:hAnsi="Times New Roman" w:cs="Times New Roman"/>
                <w:lang w:val="en-GB"/>
              </w:rPr>
            </w:pPr>
            <w:r>
              <w:rPr>
                <w:rFonts w:ascii="Times New Roman" w:hAnsi="Times New Roman" w:cs="Times New Roman"/>
                <w:lang w:val="en-GB"/>
              </w:rPr>
              <w:t>45,197</w:t>
            </w:r>
          </w:p>
        </w:tc>
        <w:tc>
          <w:tcPr>
            <w:tcW w:w="989" w:type="dxa"/>
            <w:noWrap/>
            <w:hideMark/>
          </w:tcPr>
          <w:p w14:paraId="38C617F7" w14:textId="77777777" w:rsidR="00E97839" w:rsidRPr="00E774B7" w:rsidRDefault="00E97839" w:rsidP="00E97839">
            <w:pPr>
              <w:jc w:val="center"/>
              <w:rPr>
                <w:rFonts w:ascii="Times New Roman" w:hAnsi="Times New Roman" w:cs="Times New Roman"/>
                <w:lang w:val="en-GB"/>
              </w:rPr>
            </w:pPr>
            <w:r w:rsidRPr="00E774B7">
              <w:rPr>
                <w:rFonts w:ascii="Times New Roman" w:hAnsi="Times New Roman" w:cs="Times New Roman"/>
                <w:lang w:val="en-GB"/>
              </w:rPr>
              <w:t>9.6103</w:t>
            </w:r>
          </w:p>
        </w:tc>
        <w:tc>
          <w:tcPr>
            <w:tcW w:w="1293" w:type="dxa"/>
            <w:noWrap/>
            <w:hideMark/>
          </w:tcPr>
          <w:p w14:paraId="22922FF4" w14:textId="77777777" w:rsidR="00E97839" w:rsidRPr="00E774B7" w:rsidRDefault="00E97839" w:rsidP="00E97839">
            <w:pPr>
              <w:jc w:val="center"/>
              <w:rPr>
                <w:rFonts w:ascii="Times New Roman" w:hAnsi="Times New Roman" w:cs="Times New Roman"/>
                <w:lang w:val="en-GB"/>
              </w:rPr>
            </w:pPr>
            <w:r w:rsidRPr="00E774B7">
              <w:rPr>
                <w:rFonts w:ascii="Times New Roman" w:hAnsi="Times New Roman" w:cs="Times New Roman"/>
                <w:lang w:val="en-GB"/>
              </w:rPr>
              <w:t>1.080033</w:t>
            </w:r>
          </w:p>
        </w:tc>
        <w:tc>
          <w:tcPr>
            <w:tcW w:w="1556" w:type="dxa"/>
            <w:noWrap/>
            <w:hideMark/>
          </w:tcPr>
          <w:p w14:paraId="5D467995" w14:textId="4ADC36E3" w:rsidR="00E97839" w:rsidRPr="00E774B7" w:rsidRDefault="00E97839" w:rsidP="00E97839">
            <w:pPr>
              <w:jc w:val="center"/>
              <w:rPr>
                <w:rFonts w:ascii="Times New Roman" w:hAnsi="Times New Roman" w:cs="Times New Roman"/>
                <w:bCs/>
                <w:lang w:val="en-GB"/>
              </w:rPr>
            </w:pPr>
            <w:r>
              <w:rPr>
                <w:rFonts w:ascii="Times New Roman" w:hAnsi="Times New Roman" w:cs="Times New Roman"/>
                <w:bCs/>
                <w:lang w:val="en-GB"/>
              </w:rPr>
              <w:t>41,847</w:t>
            </w:r>
          </w:p>
        </w:tc>
      </w:tr>
      <w:tr w:rsidR="00E97839" w:rsidRPr="00E774B7" w14:paraId="2A02D92B" w14:textId="77777777" w:rsidTr="005030E3">
        <w:trPr>
          <w:trHeight w:val="255"/>
        </w:trPr>
        <w:tc>
          <w:tcPr>
            <w:tcW w:w="1357" w:type="dxa"/>
            <w:vMerge w:val="restart"/>
            <w:shd w:val="clear" w:color="auto" w:fill="D9D9D9" w:themeFill="background1" w:themeFillShade="D9"/>
            <w:noWrap/>
            <w:hideMark/>
          </w:tcPr>
          <w:p w14:paraId="3C485F22" w14:textId="77777777" w:rsidR="00E97839" w:rsidRPr="00E774B7" w:rsidRDefault="00E97839" w:rsidP="00E97839">
            <w:pPr>
              <w:rPr>
                <w:rFonts w:ascii="Times New Roman" w:hAnsi="Times New Roman" w:cs="Times New Roman"/>
                <w:lang w:val="en-GB"/>
              </w:rPr>
            </w:pPr>
            <w:r>
              <w:rPr>
                <w:rFonts w:ascii="Times New Roman" w:hAnsi="Times New Roman" w:cs="Times New Roman"/>
                <w:lang w:val="en-GB"/>
              </w:rPr>
              <w:t>U</w:t>
            </w:r>
            <w:r w:rsidRPr="00E774B7">
              <w:rPr>
                <w:rFonts w:ascii="Times New Roman" w:hAnsi="Times New Roman" w:cs="Times New Roman"/>
                <w:lang w:val="en-GB"/>
              </w:rPr>
              <w:t>tility post stroke high</w:t>
            </w:r>
          </w:p>
        </w:tc>
        <w:tc>
          <w:tcPr>
            <w:tcW w:w="961" w:type="dxa"/>
            <w:shd w:val="clear" w:color="auto" w:fill="D9D9D9" w:themeFill="background1" w:themeFillShade="D9"/>
            <w:noWrap/>
            <w:hideMark/>
          </w:tcPr>
          <w:p w14:paraId="3F767C89" w14:textId="77777777" w:rsidR="00E97839" w:rsidRPr="00E774B7" w:rsidRDefault="00E97839" w:rsidP="00E97839">
            <w:pPr>
              <w:rPr>
                <w:rFonts w:ascii="Times New Roman" w:hAnsi="Times New Roman" w:cs="Times New Roman"/>
                <w:lang w:val="en-GB"/>
              </w:rPr>
            </w:pPr>
            <w:r w:rsidRPr="00E774B7">
              <w:rPr>
                <w:rFonts w:ascii="Times New Roman" w:hAnsi="Times New Roman" w:cs="Times New Roman"/>
                <w:lang w:val="en-GB"/>
              </w:rPr>
              <w:t>No UAS</w:t>
            </w:r>
          </w:p>
        </w:tc>
        <w:tc>
          <w:tcPr>
            <w:tcW w:w="1556" w:type="dxa"/>
            <w:shd w:val="clear" w:color="auto" w:fill="D9D9D9" w:themeFill="background1" w:themeFillShade="D9"/>
            <w:noWrap/>
            <w:hideMark/>
          </w:tcPr>
          <w:p w14:paraId="3F945DCD" w14:textId="7D32878A" w:rsidR="00E97839" w:rsidRPr="00E774B7" w:rsidRDefault="00E97839" w:rsidP="00E97839">
            <w:pPr>
              <w:jc w:val="center"/>
              <w:rPr>
                <w:rFonts w:ascii="Times New Roman" w:hAnsi="Times New Roman" w:cs="Times New Roman"/>
                <w:lang w:val="en-GB"/>
              </w:rPr>
            </w:pPr>
            <w:r>
              <w:rPr>
                <w:rFonts w:ascii="Times New Roman" w:hAnsi="Times New Roman" w:cs="Times New Roman"/>
                <w:lang w:val="en-GB"/>
              </w:rPr>
              <w:t>54,151</w:t>
            </w:r>
          </w:p>
        </w:tc>
        <w:tc>
          <w:tcPr>
            <w:tcW w:w="1350" w:type="dxa"/>
            <w:shd w:val="clear" w:color="auto" w:fill="D9D9D9" w:themeFill="background1" w:themeFillShade="D9"/>
            <w:noWrap/>
            <w:hideMark/>
          </w:tcPr>
          <w:p w14:paraId="39DF46A2" w14:textId="77777777" w:rsidR="00E97839" w:rsidRPr="00E774B7" w:rsidRDefault="00E97839" w:rsidP="00E97839">
            <w:pPr>
              <w:jc w:val="center"/>
              <w:rPr>
                <w:rFonts w:ascii="Times New Roman" w:hAnsi="Times New Roman" w:cs="Times New Roman"/>
                <w:lang w:val="en-GB"/>
              </w:rPr>
            </w:pPr>
          </w:p>
        </w:tc>
        <w:tc>
          <w:tcPr>
            <w:tcW w:w="989" w:type="dxa"/>
            <w:shd w:val="clear" w:color="auto" w:fill="D9D9D9" w:themeFill="background1" w:themeFillShade="D9"/>
            <w:noWrap/>
            <w:hideMark/>
          </w:tcPr>
          <w:p w14:paraId="45A5816E" w14:textId="77777777" w:rsidR="00E97839" w:rsidRPr="00E774B7" w:rsidRDefault="00E97839" w:rsidP="00E97839">
            <w:pPr>
              <w:jc w:val="center"/>
              <w:rPr>
                <w:rFonts w:ascii="Times New Roman" w:hAnsi="Times New Roman" w:cs="Times New Roman"/>
                <w:lang w:val="en-GB"/>
              </w:rPr>
            </w:pPr>
            <w:r w:rsidRPr="00E774B7">
              <w:rPr>
                <w:rFonts w:ascii="Times New Roman" w:hAnsi="Times New Roman" w:cs="Times New Roman"/>
                <w:lang w:val="en-GB"/>
              </w:rPr>
              <w:t>9.2256</w:t>
            </w:r>
          </w:p>
        </w:tc>
        <w:tc>
          <w:tcPr>
            <w:tcW w:w="1293" w:type="dxa"/>
            <w:shd w:val="clear" w:color="auto" w:fill="D9D9D9" w:themeFill="background1" w:themeFillShade="D9"/>
            <w:noWrap/>
            <w:hideMark/>
          </w:tcPr>
          <w:p w14:paraId="796324DC" w14:textId="77777777" w:rsidR="00E97839" w:rsidRPr="00E774B7" w:rsidRDefault="00E97839" w:rsidP="00E97839">
            <w:pPr>
              <w:jc w:val="center"/>
              <w:rPr>
                <w:rFonts w:ascii="Times New Roman" w:hAnsi="Times New Roman" w:cs="Times New Roman"/>
                <w:lang w:val="en-GB"/>
              </w:rPr>
            </w:pPr>
          </w:p>
        </w:tc>
        <w:tc>
          <w:tcPr>
            <w:tcW w:w="1556" w:type="dxa"/>
            <w:shd w:val="clear" w:color="auto" w:fill="D9D9D9" w:themeFill="background1" w:themeFillShade="D9"/>
            <w:noWrap/>
            <w:hideMark/>
          </w:tcPr>
          <w:p w14:paraId="6B8A0C32" w14:textId="77777777" w:rsidR="00E97839" w:rsidRPr="00E774B7" w:rsidRDefault="00E97839" w:rsidP="00E97839">
            <w:pPr>
              <w:jc w:val="center"/>
              <w:rPr>
                <w:rFonts w:ascii="Times New Roman" w:hAnsi="Times New Roman" w:cs="Times New Roman"/>
                <w:bCs/>
                <w:lang w:val="en-GB"/>
              </w:rPr>
            </w:pPr>
          </w:p>
        </w:tc>
      </w:tr>
      <w:tr w:rsidR="00E97839" w:rsidRPr="00E774B7" w14:paraId="424B2397" w14:textId="77777777" w:rsidTr="005030E3">
        <w:trPr>
          <w:trHeight w:val="255"/>
        </w:trPr>
        <w:tc>
          <w:tcPr>
            <w:tcW w:w="1357" w:type="dxa"/>
            <w:vMerge/>
            <w:shd w:val="clear" w:color="auto" w:fill="D9D9D9" w:themeFill="background1" w:themeFillShade="D9"/>
            <w:noWrap/>
            <w:hideMark/>
          </w:tcPr>
          <w:p w14:paraId="4A521BF7" w14:textId="77777777" w:rsidR="00E97839" w:rsidRPr="00E774B7" w:rsidRDefault="00E97839" w:rsidP="00E97839">
            <w:pPr>
              <w:rPr>
                <w:rFonts w:ascii="Times New Roman" w:hAnsi="Times New Roman" w:cs="Times New Roman"/>
                <w:lang w:val="en-GB"/>
              </w:rPr>
            </w:pPr>
          </w:p>
        </w:tc>
        <w:tc>
          <w:tcPr>
            <w:tcW w:w="961" w:type="dxa"/>
            <w:shd w:val="clear" w:color="auto" w:fill="D9D9D9" w:themeFill="background1" w:themeFillShade="D9"/>
            <w:noWrap/>
            <w:hideMark/>
          </w:tcPr>
          <w:p w14:paraId="4B07A84C" w14:textId="77777777" w:rsidR="00E97839" w:rsidRPr="00E774B7" w:rsidRDefault="00E97839" w:rsidP="00E97839">
            <w:pPr>
              <w:rPr>
                <w:rFonts w:ascii="Times New Roman" w:hAnsi="Times New Roman" w:cs="Times New Roman"/>
                <w:lang w:val="en-GB"/>
              </w:rPr>
            </w:pPr>
            <w:r w:rsidRPr="00E774B7">
              <w:rPr>
                <w:rFonts w:ascii="Times New Roman" w:hAnsi="Times New Roman" w:cs="Times New Roman"/>
                <w:lang w:val="en-GB"/>
              </w:rPr>
              <w:t>UAS</w:t>
            </w:r>
          </w:p>
        </w:tc>
        <w:tc>
          <w:tcPr>
            <w:tcW w:w="1556" w:type="dxa"/>
            <w:shd w:val="clear" w:color="auto" w:fill="D9D9D9" w:themeFill="background1" w:themeFillShade="D9"/>
            <w:noWrap/>
            <w:hideMark/>
          </w:tcPr>
          <w:p w14:paraId="7FD05614" w14:textId="1686BA9D" w:rsidR="00E97839" w:rsidRPr="00E774B7" w:rsidRDefault="00E97839" w:rsidP="00E97839">
            <w:pPr>
              <w:jc w:val="center"/>
              <w:rPr>
                <w:rFonts w:ascii="Times New Roman" w:hAnsi="Times New Roman" w:cs="Times New Roman"/>
                <w:lang w:val="en-GB"/>
              </w:rPr>
            </w:pPr>
            <w:r>
              <w:rPr>
                <w:rFonts w:ascii="Times New Roman" w:hAnsi="Times New Roman" w:cs="Times New Roman"/>
                <w:lang w:val="en-GB"/>
              </w:rPr>
              <w:t>99,348</w:t>
            </w:r>
          </w:p>
        </w:tc>
        <w:tc>
          <w:tcPr>
            <w:tcW w:w="1350" w:type="dxa"/>
            <w:shd w:val="clear" w:color="auto" w:fill="D9D9D9" w:themeFill="background1" w:themeFillShade="D9"/>
            <w:noWrap/>
            <w:hideMark/>
          </w:tcPr>
          <w:p w14:paraId="768341BC" w14:textId="49B1C7B7" w:rsidR="00E97839" w:rsidRPr="00E774B7" w:rsidRDefault="00E97839" w:rsidP="00E97839">
            <w:pPr>
              <w:jc w:val="center"/>
              <w:rPr>
                <w:rFonts w:ascii="Times New Roman" w:hAnsi="Times New Roman" w:cs="Times New Roman"/>
                <w:lang w:val="en-GB"/>
              </w:rPr>
            </w:pPr>
            <w:r>
              <w:rPr>
                <w:rFonts w:ascii="Times New Roman" w:hAnsi="Times New Roman" w:cs="Times New Roman"/>
                <w:lang w:val="en-GB"/>
              </w:rPr>
              <w:t>45,197</w:t>
            </w:r>
          </w:p>
        </w:tc>
        <w:tc>
          <w:tcPr>
            <w:tcW w:w="989" w:type="dxa"/>
            <w:shd w:val="clear" w:color="auto" w:fill="D9D9D9" w:themeFill="background1" w:themeFillShade="D9"/>
            <w:noWrap/>
            <w:hideMark/>
          </w:tcPr>
          <w:p w14:paraId="247DCEE5" w14:textId="77777777" w:rsidR="00E97839" w:rsidRPr="00E774B7" w:rsidRDefault="00E97839" w:rsidP="00E97839">
            <w:pPr>
              <w:jc w:val="center"/>
              <w:rPr>
                <w:rFonts w:ascii="Times New Roman" w:hAnsi="Times New Roman" w:cs="Times New Roman"/>
                <w:lang w:val="en-GB"/>
              </w:rPr>
            </w:pPr>
            <w:r w:rsidRPr="00E774B7">
              <w:rPr>
                <w:rFonts w:ascii="Times New Roman" w:hAnsi="Times New Roman" w:cs="Times New Roman"/>
                <w:lang w:val="en-GB"/>
              </w:rPr>
              <w:t>10.19237</w:t>
            </w:r>
          </w:p>
        </w:tc>
        <w:tc>
          <w:tcPr>
            <w:tcW w:w="1293" w:type="dxa"/>
            <w:shd w:val="clear" w:color="auto" w:fill="D9D9D9" w:themeFill="background1" w:themeFillShade="D9"/>
            <w:noWrap/>
            <w:hideMark/>
          </w:tcPr>
          <w:p w14:paraId="0976FBF0" w14:textId="77777777" w:rsidR="00E97839" w:rsidRPr="00E774B7" w:rsidRDefault="00E97839" w:rsidP="00E97839">
            <w:pPr>
              <w:jc w:val="center"/>
              <w:rPr>
                <w:rFonts w:ascii="Times New Roman" w:hAnsi="Times New Roman" w:cs="Times New Roman"/>
                <w:lang w:val="en-GB"/>
              </w:rPr>
            </w:pPr>
            <w:r w:rsidRPr="00E774B7">
              <w:rPr>
                <w:rFonts w:ascii="Times New Roman" w:hAnsi="Times New Roman" w:cs="Times New Roman"/>
                <w:lang w:val="en-GB"/>
              </w:rPr>
              <w:t>0.966767</w:t>
            </w:r>
          </w:p>
        </w:tc>
        <w:tc>
          <w:tcPr>
            <w:tcW w:w="1556" w:type="dxa"/>
            <w:shd w:val="clear" w:color="auto" w:fill="D9D9D9" w:themeFill="background1" w:themeFillShade="D9"/>
            <w:noWrap/>
            <w:hideMark/>
          </w:tcPr>
          <w:p w14:paraId="34ABEA60" w14:textId="4447978A" w:rsidR="00E97839" w:rsidRPr="00E774B7" w:rsidRDefault="00E97839" w:rsidP="00E97839">
            <w:pPr>
              <w:jc w:val="center"/>
              <w:rPr>
                <w:rFonts w:ascii="Times New Roman" w:hAnsi="Times New Roman" w:cs="Times New Roman"/>
                <w:bCs/>
                <w:lang w:val="en-GB"/>
              </w:rPr>
            </w:pPr>
            <w:r>
              <w:rPr>
                <w:rFonts w:ascii="Times New Roman" w:hAnsi="Times New Roman" w:cs="Times New Roman"/>
                <w:bCs/>
                <w:lang w:val="en-GB"/>
              </w:rPr>
              <w:t>46,750</w:t>
            </w:r>
          </w:p>
        </w:tc>
      </w:tr>
      <w:tr w:rsidR="00E97839" w:rsidRPr="00E774B7" w14:paraId="214176EA" w14:textId="77777777" w:rsidTr="005030E3">
        <w:trPr>
          <w:trHeight w:val="255"/>
        </w:trPr>
        <w:tc>
          <w:tcPr>
            <w:tcW w:w="1357" w:type="dxa"/>
            <w:vMerge w:val="restart"/>
            <w:noWrap/>
            <w:hideMark/>
          </w:tcPr>
          <w:p w14:paraId="57A132F8" w14:textId="77777777" w:rsidR="00E97839" w:rsidRPr="00E774B7" w:rsidRDefault="00E97839" w:rsidP="00E97839">
            <w:pPr>
              <w:rPr>
                <w:rFonts w:ascii="Times New Roman" w:hAnsi="Times New Roman" w:cs="Times New Roman"/>
                <w:lang w:val="en-GB"/>
              </w:rPr>
            </w:pPr>
            <w:r>
              <w:rPr>
                <w:rFonts w:ascii="Times New Roman" w:hAnsi="Times New Roman" w:cs="Times New Roman"/>
                <w:lang w:val="en-GB"/>
              </w:rPr>
              <w:t>U</w:t>
            </w:r>
            <w:r w:rsidRPr="00E774B7">
              <w:rPr>
                <w:rFonts w:ascii="Times New Roman" w:hAnsi="Times New Roman" w:cs="Times New Roman"/>
                <w:lang w:val="en-GB"/>
              </w:rPr>
              <w:t>tility non-fatal MVC low</w:t>
            </w:r>
          </w:p>
        </w:tc>
        <w:tc>
          <w:tcPr>
            <w:tcW w:w="961" w:type="dxa"/>
            <w:noWrap/>
            <w:hideMark/>
          </w:tcPr>
          <w:p w14:paraId="5E2D2923" w14:textId="77777777" w:rsidR="00E97839" w:rsidRPr="00E774B7" w:rsidRDefault="00E97839" w:rsidP="00E97839">
            <w:pPr>
              <w:rPr>
                <w:rFonts w:ascii="Times New Roman" w:hAnsi="Times New Roman" w:cs="Times New Roman"/>
                <w:lang w:val="en-GB"/>
              </w:rPr>
            </w:pPr>
            <w:r w:rsidRPr="00E774B7">
              <w:rPr>
                <w:rFonts w:ascii="Times New Roman" w:hAnsi="Times New Roman" w:cs="Times New Roman"/>
                <w:lang w:val="en-GB"/>
              </w:rPr>
              <w:t>No UAS</w:t>
            </w:r>
          </w:p>
        </w:tc>
        <w:tc>
          <w:tcPr>
            <w:tcW w:w="1556" w:type="dxa"/>
            <w:noWrap/>
            <w:hideMark/>
          </w:tcPr>
          <w:p w14:paraId="059003C7" w14:textId="098D5DBB" w:rsidR="00E97839" w:rsidRPr="00E774B7" w:rsidRDefault="00E97839" w:rsidP="00E97839">
            <w:pPr>
              <w:jc w:val="center"/>
              <w:rPr>
                <w:rFonts w:ascii="Times New Roman" w:hAnsi="Times New Roman" w:cs="Times New Roman"/>
                <w:lang w:val="en-GB"/>
              </w:rPr>
            </w:pPr>
            <w:r>
              <w:rPr>
                <w:rFonts w:ascii="Times New Roman" w:hAnsi="Times New Roman" w:cs="Times New Roman"/>
                <w:lang w:val="en-GB"/>
              </w:rPr>
              <w:t>54,151</w:t>
            </w:r>
          </w:p>
        </w:tc>
        <w:tc>
          <w:tcPr>
            <w:tcW w:w="1350" w:type="dxa"/>
            <w:noWrap/>
            <w:hideMark/>
          </w:tcPr>
          <w:p w14:paraId="00ED9787" w14:textId="77777777" w:rsidR="00E97839" w:rsidRPr="00E774B7" w:rsidRDefault="00E97839" w:rsidP="00E97839">
            <w:pPr>
              <w:jc w:val="center"/>
              <w:rPr>
                <w:rFonts w:ascii="Times New Roman" w:hAnsi="Times New Roman" w:cs="Times New Roman"/>
                <w:lang w:val="en-GB"/>
              </w:rPr>
            </w:pPr>
          </w:p>
        </w:tc>
        <w:tc>
          <w:tcPr>
            <w:tcW w:w="989" w:type="dxa"/>
            <w:noWrap/>
            <w:hideMark/>
          </w:tcPr>
          <w:p w14:paraId="35DACC4B" w14:textId="77777777" w:rsidR="00E97839" w:rsidRPr="00E774B7" w:rsidRDefault="00E97839" w:rsidP="00E97839">
            <w:pPr>
              <w:jc w:val="center"/>
              <w:rPr>
                <w:rFonts w:ascii="Times New Roman" w:hAnsi="Times New Roman" w:cs="Times New Roman"/>
                <w:lang w:val="en-GB"/>
              </w:rPr>
            </w:pPr>
            <w:r w:rsidRPr="00E774B7">
              <w:rPr>
                <w:rFonts w:ascii="Times New Roman" w:hAnsi="Times New Roman" w:cs="Times New Roman"/>
                <w:lang w:val="en-GB"/>
              </w:rPr>
              <w:t>8.921633</w:t>
            </w:r>
          </w:p>
        </w:tc>
        <w:tc>
          <w:tcPr>
            <w:tcW w:w="1293" w:type="dxa"/>
            <w:noWrap/>
            <w:hideMark/>
          </w:tcPr>
          <w:p w14:paraId="25DC2035" w14:textId="77777777" w:rsidR="00E97839" w:rsidRPr="00E774B7" w:rsidRDefault="00E97839" w:rsidP="00E97839">
            <w:pPr>
              <w:jc w:val="center"/>
              <w:rPr>
                <w:rFonts w:ascii="Times New Roman" w:hAnsi="Times New Roman" w:cs="Times New Roman"/>
                <w:lang w:val="en-GB"/>
              </w:rPr>
            </w:pPr>
          </w:p>
        </w:tc>
        <w:tc>
          <w:tcPr>
            <w:tcW w:w="1556" w:type="dxa"/>
            <w:noWrap/>
            <w:hideMark/>
          </w:tcPr>
          <w:p w14:paraId="08CC50B9" w14:textId="77777777" w:rsidR="00E97839" w:rsidRPr="00E774B7" w:rsidRDefault="00E97839" w:rsidP="00E97839">
            <w:pPr>
              <w:jc w:val="center"/>
              <w:rPr>
                <w:rFonts w:ascii="Times New Roman" w:hAnsi="Times New Roman" w:cs="Times New Roman"/>
                <w:bCs/>
                <w:lang w:val="en-GB"/>
              </w:rPr>
            </w:pPr>
          </w:p>
        </w:tc>
      </w:tr>
      <w:tr w:rsidR="00E97839" w:rsidRPr="00E774B7" w14:paraId="3D9A21F1" w14:textId="77777777" w:rsidTr="005030E3">
        <w:trPr>
          <w:trHeight w:val="255"/>
        </w:trPr>
        <w:tc>
          <w:tcPr>
            <w:tcW w:w="1357" w:type="dxa"/>
            <w:vMerge/>
            <w:noWrap/>
            <w:hideMark/>
          </w:tcPr>
          <w:p w14:paraId="677BC134" w14:textId="77777777" w:rsidR="00E97839" w:rsidRPr="00E774B7" w:rsidRDefault="00E97839" w:rsidP="00E97839">
            <w:pPr>
              <w:rPr>
                <w:rFonts w:ascii="Times New Roman" w:hAnsi="Times New Roman" w:cs="Times New Roman"/>
                <w:lang w:val="en-GB"/>
              </w:rPr>
            </w:pPr>
          </w:p>
        </w:tc>
        <w:tc>
          <w:tcPr>
            <w:tcW w:w="961" w:type="dxa"/>
            <w:noWrap/>
            <w:hideMark/>
          </w:tcPr>
          <w:p w14:paraId="11AFCBB3" w14:textId="77777777" w:rsidR="00E97839" w:rsidRPr="00E774B7" w:rsidRDefault="00E97839" w:rsidP="00E97839">
            <w:pPr>
              <w:rPr>
                <w:rFonts w:ascii="Times New Roman" w:hAnsi="Times New Roman" w:cs="Times New Roman"/>
                <w:lang w:val="en-GB"/>
              </w:rPr>
            </w:pPr>
            <w:r w:rsidRPr="00E774B7">
              <w:rPr>
                <w:rFonts w:ascii="Times New Roman" w:hAnsi="Times New Roman" w:cs="Times New Roman"/>
                <w:lang w:val="en-GB"/>
              </w:rPr>
              <w:t>UAS</w:t>
            </w:r>
          </w:p>
        </w:tc>
        <w:tc>
          <w:tcPr>
            <w:tcW w:w="1556" w:type="dxa"/>
            <w:noWrap/>
            <w:hideMark/>
          </w:tcPr>
          <w:p w14:paraId="20264368" w14:textId="0F51852F" w:rsidR="00E97839" w:rsidRPr="00E774B7" w:rsidRDefault="00E97839" w:rsidP="00E97839">
            <w:pPr>
              <w:jc w:val="center"/>
              <w:rPr>
                <w:rFonts w:ascii="Times New Roman" w:hAnsi="Times New Roman" w:cs="Times New Roman"/>
                <w:lang w:val="en-GB"/>
              </w:rPr>
            </w:pPr>
            <w:r>
              <w:rPr>
                <w:rFonts w:ascii="Times New Roman" w:hAnsi="Times New Roman" w:cs="Times New Roman"/>
                <w:lang w:val="en-GB"/>
              </w:rPr>
              <w:t>99,348</w:t>
            </w:r>
          </w:p>
        </w:tc>
        <w:tc>
          <w:tcPr>
            <w:tcW w:w="1350" w:type="dxa"/>
            <w:noWrap/>
            <w:hideMark/>
          </w:tcPr>
          <w:p w14:paraId="76F4BB27" w14:textId="456F2308" w:rsidR="00E97839" w:rsidRPr="00E774B7" w:rsidRDefault="00E97839" w:rsidP="00E97839">
            <w:pPr>
              <w:jc w:val="center"/>
              <w:rPr>
                <w:rFonts w:ascii="Times New Roman" w:hAnsi="Times New Roman" w:cs="Times New Roman"/>
                <w:lang w:val="en-GB"/>
              </w:rPr>
            </w:pPr>
            <w:r>
              <w:rPr>
                <w:rFonts w:ascii="Times New Roman" w:hAnsi="Times New Roman" w:cs="Times New Roman"/>
                <w:lang w:val="en-GB"/>
              </w:rPr>
              <w:t>45,197</w:t>
            </w:r>
          </w:p>
        </w:tc>
        <w:tc>
          <w:tcPr>
            <w:tcW w:w="989" w:type="dxa"/>
            <w:noWrap/>
            <w:hideMark/>
          </w:tcPr>
          <w:p w14:paraId="25BCC739" w14:textId="77777777" w:rsidR="00E97839" w:rsidRPr="00E774B7" w:rsidRDefault="00E97839" w:rsidP="00E97839">
            <w:pPr>
              <w:jc w:val="center"/>
              <w:rPr>
                <w:rFonts w:ascii="Times New Roman" w:hAnsi="Times New Roman" w:cs="Times New Roman"/>
                <w:lang w:val="en-GB"/>
              </w:rPr>
            </w:pPr>
            <w:r w:rsidRPr="00E774B7">
              <w:rPr>
                <w:rFonts w:ascii="Times New Roman" w:hAnsi="Times New Roman" w:cs="Times New Roman"/>
                <w:lang w:val="en-GB"/>
              </w:rPr>
              <w:t>9.936833</w:t>
            </w:r>
          </w:p>
        </w:tc>
        <w:tc>
          <w:tcPr>
            <w:tcW w:w="1293" w:type="dxa"/>
            <w:noWrap/>
            <w:hideMark/>
          </w:tcPr>
          <w:p w14:paraId="56339984" w14:textId="77777777" w:rsidR="00E97839" w:rsidRPr="00E774B7" w:rsidRDefault="00E97839" w:rsidP="00E97839">
            <w:pPr>
              <w:jc w:val="center"/>
              <w:rPr>
                <w:rFonts w:ascii="Times New Roman" w:hAnsi="Times New Roman" w:cs="Times New Roman"/>
                <w:lang w:val="en-GB"/>
              </w:rPr>
            </w:pPr>
            <w:r w:rsidRPr="00E774B7">
              <w:rPr>
                <w:rFonts w:ascii="Times New Roman" w:hAnsi="Times New Roman" w:cs="Times New Roman"/>
                <w:lang w:val="en-GB"/>
              </w:rPr>
              <w:t>1.0152</w:t>
            </w:r>
          </w:p>
        </w:tc>
        <w:tc>
          <w:tcPr>
            <w:tcW w:w="1556" w:type="dxa"/>
            <w:noWrap/>
            <w:hideMark/>
          </w:tcPr>
          <w:p w14:paraId="1495458E" w14:textId="539FC445" w:rsidR="00E97839" w:rsidRPr="00E774B7" w:rsidRDefault="00E97839" w:rsidP="00E97839">
            <w:pPr>
              <w:jc w:val="center"/>
              <w:rPr>
                <w:rFonts w:ascii="Times New Roman" w:hAnsi="Times New Roman" w:cs="Times New Roman"/>
                <w:bCs/>
                <w:lang w:val="en-GB"/>
              </w:rPr>
            </w:pPr>
            <w:r>
              <w:rPr>
                <w:rFonts w:ascii="Times New Roman" w:hAnsi="Times New Roman" w:cs="Times New Roman"/>
                <w:bCs/>
                <w:lang w:val="en-GB"/>
              </w:rPr>
              <w:t>44,520</w:t>
            </w:r>
          </w:p>
        </w:tc>
      </w:tr>
      <w:tr w:rsidR="00E97839" w:rsidRPr="00E774B7" w14:paraId="6E2CCB3B" w14:textId="77777777" w:rsidTr="005030E3">
        <w:trPr>
          <w:trHeight w:val="255"/>
        </w:trPr>
        <w:tc>
          <w:tcPr>
            <w:tcW w:w="1357" w:type="dxa"/>
            <w:vMerge w:val="restart"/>
            <w:shd w:val="clear" w:color="auto" w:fill="D9D9D9" w:themeFill="background1" w:themeFillShade="D9"/>
            <w:noWrap/>
            <w:hideMark/>
          </w:tcPr>
          <w:p w14:paraId="5D14EDB8" w14:textId="77777777" w:rsidR="00E97839" w:rsidRPr="00E774B7" w:rsidRDefault="00E97839" w:rsidP="00E97839">
            <w:pPr>
              <w:rPr>
                <w:rFonts w:ascii="Times New Roman" w:hAnsi="Times New Roman" w:cs="Times New Roman"/>
                <w:lang w:val="en-GB"/>
              </w:rPr>
            </w:pPr>
            <w:r>
              <w:rPr>
                <w:rFonts w:ascii="Times New Roman" w:hAnsi="Times New Roman" w:cs="Times New Roman"/>
                <w:lang w:val="en-GB"/>
              </w:rPr>
              <w:t>U</w:t>
            </w:r>
            <w:r w:rsidRPr="00E774B7">
              <w:rPr>
                <w:rFonts w:ascii="Times New Roman" w:hAnsi="Times New Roman" w:cs="Times New Roman"/>
                <w:lang w:val="en-GB"/>
              </w:rPr>
              <w:t>tility non-fatal MVC high</w:t>
            </w:r>
          </w:p>
        </w:tc>
        <w:tc>
          <w:tcPr>
            <w:tcW w:w="961" w:type="dxa"/>
            <w:shd w:val="clear" w:color="auto" w:fill="D9D9D9" w:themeFill="background1" w:themeFillShade="D9"/>
            <w:noWrap/>
            <w:hideMark/>
          </w:tcPr>
          <w:p w14:paraId="06F09D84" w14:textId="77777777" w:rsidR="00E97839" w:rsidRPr="00E774B7" w:rsidRDefault="00E97839" w:rsidP="00E97839">
            <w:pPr>
              <w:rPr>
                <w:rFonts w:ascii="Times New Roman" w:hAnsi="Times New Roman" w:cs="Times New Roman"/>
                <w:lang w:val="en-GB"/>
              </w:rPr>
            </w:pPr>
            <w:r w:rsidRPr="00E774B7">
              <w:rPr>
                <w:rFonts w:ascii="Times New Roman" w:hAnsi="Times New Roman" w:cs="Times New Roman"/>
                <w:lang w:val="en-GB"/>
              </w:rPr>
              <w:t>No UAS</w:t>
            </w:r>
          </w:p>
        </w:tc>
        <w:tc>
          <w:tcPr>
            <w:tcW w:w="1556" w:type="dxa"/>
            <w:shd w:val="clear" w:color="auto" w:fill="D9D9D9" w:themeFill="background1" w:themeFillShade="D9"/>
            <w:noWrap/>
            <w:hideMark/>
          </w:tcPr>
          <w:p w14:paraId="57D7731F" w14:textId="33396728" w:rsidR="00E97839" w:rsidRPr="00E774B7" w:rsidRDefault="00E97839" w:rsidP="00E97839">
            <w:pPr>
              <w:jc w:val="center"/>
              <w:rPr>
                <w:rFonts w:ascii="Times New Roman" w:hAnsi="Times New Roman" w:cs="Times New Roman"/>
                <w:lang w:val="en-GB"/>
              </w:rPr>
            </w:pPr>
            <w:r>
              <w:rPr>
                <w:rFonts w:ascii="Times New Roman" w:hAnsi="Times New Roman" w:cs="Times New Roman"/>
                <w:lang w:val="en-GB"/>
              </w:rPr>
              <w:t>54,151</w:t>
            </w:r>
          </w:p>
        </w:tc>
        <w:tc>
          <w:tcPr>
            <w:tcW w:w="1350" w:type="dxa"/>
            <w:shd w:val="clear" w:color="auto" w:fill="D9D9D9" w:themeFill="background1" w:themeFillShade="D9"/>
            <w:noWrap/>
            <w:hideMark/>
          </w:tcPr>
          <w:p w14:paraId="7F683F81" w14:textId="77777777" w:rsidR="00E97839" w:rsidRPr="00E774B7" w:rsidRDefault="00E97839" w:rsidP="00E97839">
            <w:pPr>
              <w:jc w:val="center"/>
              <w:rPr>
                <w:rFonts w:ascii="Times New Roman" w:hAnsi="Times New Roman" w:cs="Times New Roman"/>
                <w:lang w:val="en-GB"/>
              </w:rPr>
            </w:pPr>
          </w:p>
        </w:tc>
        <w:tc>
          <w:tcPr>
            <w:tcW w:w="989" w:type="dxa"/>
            <w:shd w:val="clear" w:color="auto" w:fill="D9D9D9" w:themeFill="background1" w:themeFillShade="D9"/>
            <w:noWrap/>
            <w:hideMark/>
          </w:tcPr>
          <w:p w14:paraId="5D59307F" w14:textId="77777777" w:rsidR="00E97839" w:rsidRPr="00E774B7" w:rsidRDefault="00E97839" w:rsidP="00E97839">
            <w:pPr>
              <w:jc w:val="center"/>
              <w:rPr>
                <w:rFonts w:ascii="Times New Roman" w:hAnsi="Times New Roman" w:cs="Times New Roman"/>
                <w:lang w:val="en-GB"/>
              </w:rPr>
            </w:pPr>
            <w:r w:rsidRPr="00E774B7">
              <w:rPr>
                <w:rFonts w:ascii="Times New Roman" w:hAnsi="Times New Roman" w:cs="Times New Roman"/>
                <w:lang w:val="en-GB"/>
              </w:rPr>
              <w:t>8.779433</w:t>
            </w:r>
          </w:p>
        </w:tc>
        <w:tc>
          <w:tcPr>
            <w:tcW w:w="1293" w:type="dxa"/>
            <w:shd w:val="clear" w:color="auto" w:fill="D9D9D9" w:themeFill="background1" w:themeFillShade="D9"/>
            <w:noWrap/>
            <w:hideMark/>
          </w:tcPr>
          <w:p w14:paraId="41A6630F" w14:textId="77777777" w:rsidR="00E97839" w:rsidRPr="00E774B7" w:rsidRDefault="00E97839" w:rsidP="00E97839">
            <w:pPr>
              <w:jc w:val="center"/>
              <w:rPr>
                <w:rFonts w:ascii="Times New Roman" w:hAnsi="Times New Roman" w:cs="Times New Roman"/>
                <w:lang w:val="en-GB"/>
              </w:rPr>
            </w:pPr>
          </w:p>
        </w:tc>
        <w:tc>
          <w:tcPr>
            <w:tcW w:w="1556" w:type="dxa"/>
            <w:shd w:val="clear" w:color="auto" w:fill="D9D9D9" w:themeFill="background1" w:themeFillShade="D9"/>
            <w:noWrap/>
            <w:hideMark/>
          </w:tcPr>
          <w:p w14:paraId="27331802" w14:textId="77777777" w:rsidR="00E97839" w:rsidRPr="00E774B7" w:rsidRDefault="00E97839" w:rsidP="00E97839">
            <w:pPr>
              <w:jc w:val="center"/>
              <w:rPr>
                <w:rFonts w:ascii="Times New Roman" w:hAnsi="Times New Roman" w:cs="Times New Roman"/>
                <w:bCs/>
                <w:lang w:val="en-GB"/>
              </w:rPr>
            </w:pPr>
          </w:p>
        </w:tc>
      </w:tr>
      <w:tr w:rsidR="00E97839" w:rsidRPr="00E774B7" w14:paraId="7922CDFA" w14:textId="77777777" w:rsidTr="005030E3">
        <w:trPr>
          <w:trHeight w:val="255"/>
        </w:trPr>
        <w:tc>
          <w:tcPr>
            <w:tcW w:w="1357" w:type="dxa"/>
            <w:vMerge/>
            <w:shd w:val="clear" w:color="auto" w:fill="D9D9D9" w:themeFill="background1" w:themeFillShade="D9"/>
            <w:noWrap/>
            <w:hideMark/>
          </w:tcPr>
          <w:p w14:paraId="477D93B7" w14:textId="77777777" w:rsidR="00E97839" w:rsidRPr="00E774B7" w:rsidRDefault="00E97839" w:rsidP="00E97839">
            <w:pPr>
              <w:rPr>
                <w:rFonts w:ascii="Times New Roman" w:hAnsi="Times New Roman" w:cs="Times New Roman"/>
                <w:lang w:val="en-GB"/>
              </w:rPr>
            </w:pPr>
          </w:p>
        </w:tc>
        <w:tc>
          <w:tcPr>
            <w:tcW w:w="961" w:type="dxa"/>
            <w:shd w:val="clear" w:color="auto" w:fill="D9D9D9" w:themeFill="background1" w:themeFillShade="D9"/>
            <w:noWrap/>
            <w:hideMark/>
          </w:tcPr>
          <w:p w14:paraId="3798A1EE" w14:textId="77777777" w:rsidR="00E97839" w:rsidRPr="00E774B7" w:rsidRDefault="00E97839" w:rsidP="00E97839">
            <w:pPr>
              <w:rPr>
                <w:rFonts w:ascii="Times New Roman" w:hAnsi="Times New Roman" w:cs="Times New Roman"/>
                <w:lang w:val="en-GB"/>
              </w:rPr>
            </w:pPr>
            <w:r w:rsidRPr="00E774B7">
              <w:rPr>
                <w:rFonts w:ascii="Times New Roman" w:hAnsi="Times New Roman" w:cs="Times New Roman"/>
                <w:lang w:val="en-GB"/>
              </w:rPr>
              <w:t>UAS</w:t>
            </w:r>
          </w:p>
        </w:tc>
        <w:tc>
          <w:tcPr>
            <w:tcW w:w="1556" w:type="dxa"/>
            <w:shd w:val="clear" w:color="auto" w:fill="D9D9D9" w:themeFill="background1" w:themeFillShade="D9"/>
            <w:noWrap/>
            <w:hideMark/>
          </w:tcPr>
          <w:p w14:paraId="7589081E" w14:textId="3C372613" w:rsidR="00E97839" w:rsidRPr="00E774B7" w:rsidRDefault="00E97839" w:rsidP="00E97839">
            <w:pPr>
              <w:jc w:val="center"/>
              <w:rPr>
                <w:rFonts w:ascii="Times New Roman" w:hAnsi="Times New Roman" w:cs="Times New Roman"/>
                <w:lang w:val="en-GB"/>
              </w:rPr>
            </w:pPr>
            <w:r>
              <w:rPr>
                <w:rFonts w:ascii="Times New Roman" w:hAnsi="Times New Roman" w:cs="Times New Roman"/>
                <w:lang w:val="en-GB"/>
              </w:rPr>
              <w:t>99,348</w:t>
            </w:r>
          </w:p>
        </w:tc>
        <w:tc>
          <w:tcPr>
            <w:tcW w:w="1350" w:type="dxa"/>
            <w:shd w:val="clear" w:color="auto" w:fill="D9D9D9" w:themeFill="background1" w:themeFillShade="D9"/>
            <w:noWrap/>
            <w:hideMark/>
          </w:tcPr>
          <w:p w14:paraId="25094CE1" w14:textId="2ABC77C0" w:rsidR="00E97839" w:rsidRPr="00E774B7" w:rsidRDefault="00E97839" w:rsidP="00E97839">
            <w:pPr>
              <w:jc w:val="center"/>
              <w:rPr>
                <w:rFonts w:ascii="Times New Roman" w:hAnsi="Times New Roman" w:cs="Times New Roman"/>
                <w:lang w:val="en-GB"/>
              </w:rPr>
            </w:pPr>
            <w:r>
              <w:rPr>
                <w:rFonts w:ascii="Times New Roman" w:hAnsi="Times New Roman" w:cs="Times New Roman"/>
                <w:lang w:val="en-GB"/>
              </w:rPr>
              <w:t>45,197</w:t>
            </w:r>
          </w:p>
        </w:tc>
        <w:tc>
          <w:tcPr>
            <w:tcW w:w="989" w:type="dxa"/>
            <w:shd w:val="clear" w:color="auto" w:fill="D9D9D9" w:themeFill="background1" w:themeFillShade="D9"/>
            <w:noWrap/>
            <w:hideMark/>
          </w:tcPr>
          <w:p w14:paraId="70D70F74" w14:textId="77777777" w:rsidR="00E97839" w:rsidRPr="00E774B7" w:rsidRDefault="00E97839" w:rsidP="00E97839">
            <w:pPr>
              <w:jc w:val="center"/>
              <w:rPr>
                <w:rFonts w:ascii="Times New Roman" w:hAnsi="Times New Roman" w:cs="Times New Roman"/>
                <w:lang w:val="en-GB"/>
              </w:rPr>
            </w:pPr>
            <w:r w:rsidRPr="00E774B7">
              <w:rPr>
                <w:rFonts w:ascii="Times New Roman" w:hAnsi="Times New Roman" w:cs="Times New Roman"/>
                <w:lang w:val="en-GB"/>
              </w:rPr>
              <w:t>9.887467</w:t>
            </w:r>
          </w:p>
        </w:tc>
        <w:tc>
          <w:tcPr>
            <w:tcW w:w="1293" w:type="dxa"/>
            <w:shd w:val="clear" w:color="auto" w:fill="D9D9D9" w:themeFill="background1" w:themeFillShade="D9"/>
            <w:noWrap/>
            <w:hideMark/>
          </w:tcPr>
          <w:p w14:paraId="0578CC6E" w14:textId="77777777" w:rsidR="00E97839" w:rsidRPr="00E774B7" w:rsidRDefault="00E97839" w:rsidP="00E97839">
            <w:pPr>
              <w:jc w:val="center"/>
              <w:rPr>
                <w:rFonts w:ascii="Times New Roman" w:hAnsi="Times New Roman" w:cs="Times New Roman"/>
                <w:lang w:val="en-GB"/>
              </w:rPr>
            </w:pPr>
            <w:r w:rsidRPr="00E774B7">
              <w:rPr>
                <w:rFonts w:ascii="Times New Roman" w:hAnsi="Times New Roman" w:cs="Times New Roman"/>
                <w:lang w:val="en-GB"/>
              </w:rPr>
              <w:t>1.108033</w:t>
            </w:r>
          </w:p>
        </w:tc>
        <w:tc>
          <w:tcPr>
            <w:tcW w:w="1556" w:type="dxa"/>
            <w:shd w:val="clear" w:color="auto" w:fill="D9D9D9" w:themeFill="background1" w:themeFillShade="D9"/>
            <w:noWrap/>
            <w:hideMark/>
          </w:tcPr>
          <w:p w14:paraId="06475209" w14:textId="1B4ADA38" w:rsidR="00E97839" w:rsidRPr="00E774B7" w:rsidRDefault="00E97839" w:rsidP="00E97839">
            <w:pPr>
              <w:jc w:val="center"/>
              <w:rPr>
                <w:rFonts w:ascii="Times New Roman" w:hAnsi="Times New Roman" w:cs="Times New Roman"/>
                <w:bCs/>
                <w:lang w:val="en-GB"/>
              </w:rPr>
            </w:pPr>
            <w:r>
              <w:rPr>
                <w:rFonts w:ascii="Times New Roman" w:hAnsi="Times New Roman" w:cs="Times New Roman"/>
                <w:bCs/>
                <w:lang w:val="en-GB"/>
              </w:rPr>
              <w:t>40,790</w:t>
            </w:r>
          </w:p>
        </w:tc>
      </w:tr>
      <w:tr w:rsidR="00E97839" w:rsidRPr="00E774B7" w14:paraId="29F93B21" w14:textId="77777777" w:rsidTr="005030E3">
        <w:trPr>
          <w:trHeight w:val="374"/>
        </w:trPr>
        <w:tc>
          <w:tcPr>
            <w:tcW w:w="1357" w:type="dxa"/>
            <w:vMerge w:val="restart"/>
            <w:noWrap/>
            <w:hideMark/>
          </w:tcPr>
          <w:p w14:paraId="4744DE31" w14:textId="77777777" w:rsidR="00C17786" w:rsidRDefault="00C17786">
            <w:pPr>
              <w:rPr>
                <w:rFonts w:ascii="Times New Roman" w:hAnsi="Times New Roman" w:cs="Times New Roman"/>
                <w:lang w:val="en-GB"/>
              </w:rPr>
            </w:pPr>
            <w:r w:rsidRPr="00E774B7">
              <w:rPr>
                <w:rFonts w:ascii="Times New Roman" w:hAnsi="Times New Roman" w:cs="Times New Roman"/>
                <w:lang w:val="en-GB"/>
              </w:rPr>
              <w:t>UAS Adherence (66%) CVD only</w:t>
            </w:r>
          </w:p>
          <w:p w14:paraId="380CC6B5" w14:textId="77777777" w:rsidR="00255EFA" w:rsidRPr="00E774B7" w:rsidRDefault="00255EFA">
            <w:pPr>
              <w:rPr>
                <w:rFonts w:ascii="Times New Roman" w:hAnsi="Times New Roman" w:cs="Times New Roman"/>
                <w:lang w:val="en-GB"/>
              </w:rPr>
            </w:pPr>
          </w:p>
        </w:tc>
        <w:tc>
          <w:tcPr>
            <w:tcW w:w="961" w:type="dxa"/>
            <w:noWrap/>
            <w:hideMark/>
          </w:tcPr>
          <w:p w14:paraId="5D2FDD7A" w14:textId="77777777" w:rsidR="00C17786" w:rsidRPr="00E774B7" w:rsidRDefault="00C17786" w:rsidP="00255EFA">
            <w:pPr>
              <w:rPr>
                <w:rFonts w:ascii="Times New Roman" w:hAnsi="Times New Roman" w:cs="Times New Roman"/>
                <w:lang w:val="en-GB"/>
              </w:rPr>
            </w:pPr>
            <w:r w:rsidRPr="00E774B7">
              <w:rPr>
                <w:rFonts w:ascii="Times New Roman" w:hAnsi="Times New Roman" w:cs="Times New Roman"/>
                <w:lang w:val="en-GB"/>
              </w:rPr>
              <w:t>No UAS</w:t>
            </w:r>
          </w:p>
        </w:tc>
        <w:tc>
          <w:tcPr>
            <w:tcW w:w="1556" w:type="dxa"/>
            <w:noWrap/>
            <w:hideMark/>
          </w:tcPr>
          <w:p w14:paraId="1050755A" w14:textId="21A2452D" w:rsidR="00C17786" w:rsidRPr="00E774B7" w:rsidRDefault="00E97839" w:rsidP="00255EFA">
            <w:pPr>
              <w:jc w:val="center"/>
              <w:rPr>
                <w:rFonts w:ascii="Times New Roman" w:hAnsi="Times New Roman" w:cs="Times New Roman"/>
                <w:lang w:val="en-GB"/>
              </w:rPr>
            </w:pPr>
            <w:r>
              <w:rPr>
                <w:rFonts w:ascii="Times New Roman" w:hAnsi="Times New Roman" w:cs="Times New Roman"/>
                <w:lang w:val="en-GB"/>
              </w:rPr>
              <w:t>54,151</w:t>
            </w:r>
          </w:p>
        </w:tc>
        <w:tc>
          <w:tcPr>
            <w:tcW w:w="1350" w:type="dxa"/>
            <w:noWrap/>
            <w:hideMark/>
          </w:tcPr>
          <w:p w14:paraId="79B2C3FA" w14:textId="77777777" w:rsidR="00C17786" w:rsidRPr="00E774B7" w:rsidRDefault="00C17786" w:rsidP="00255EFA">
            <w:pPr>
              <w:jc w:val="center"/>
              <w:rPr>
                <w:rFonts w:ascii="Times New Roman" w:hAnsi="Times New Roman" w:cs="Times New Roman"/>
                <w:lang w:val="en-GB"/>
              </w:rPr>
            </w:pPr>
          </w:p>
        </w:tc>
        <w:tc>
          <w:tcPr>
            <w:tcW w:w="989" w:type="dxa"/>
            <w:noWrap/>
            <w:hideMark/>
          </w:tcPr>
          <w:p w14:paraId="5A153632" w14:textId="77777777" w:rsidR="00C17786" w:rsidRPr="00E774B7" w:rsidRDefault="00C17786" w:rsidP="00255EFA">
            <w:pPr>
              <w:jc w:val="center"/>
              <w:rPr>
                <w:rFonts w:ascii="Times New Roman" w:hAnsi="Times New Roman" w:cs="Times New Roman"/>
                <w:lang w:val="en-GB"/>
              </w:rPr>
            </w:pPr>
            <w:r w:rsidRPr="00E774B7">
              <w:rPr>
                <w:rFonts w:ascii="Times New Roman" w:hAnsi="Times New Roman" w:cs="Times New Roman"/>
                <w:lang w:val="en-GB"/>
              </w:rPr>
              <w:t>8.919633</w:t>
            </w:r>
          </w:p>
        </w:tc>
        <w:tc>
          <w:tcPr>
            <w:tcW w:w="1293" w:type="dxa"/>
            <w:noWrap/>
            <w:hideMark/>
          </w:tcPr>
          <w:p w14:paraId="7ACCF70C" w14:textId="77777777" w:rsidR="00C17786" w:rsidRPr="00E774B7" w:rsidRDefault="00C17786" w:rsidP="00255EFA">
            <w:pPr>
              <w:jc w:val="center"/>
              <w:rPr>
                <w:rFonts w:ascii="Times New Roman" w:hAnsi="Times New Roman" w:cs="Times New Roman"/>
                <w:lang w:val="en-GB"/>
              </w:rPr>
            </w:pPr>
          </w:p>
        </w:tc>
        <w:tc>
          <w:tcPr>
            <w:tcW w:w="1556" w:type="dxa"/>
            <w:noWrap/>
            <w:hideMark/>
          </w:tcPr>
          <w:p w14:paraId="242E943A" w14:textId="77777777" w:rsidR="00C17786" w:rsidRPr="00E774B7" w:rsidRDefault="00C17786" w:rsidP="00255EFA">
            <w:pPr>
              <w:jc w:val="center"/>
              <w:rPr>
                <w:rFonts w:ascii="Times New Roman" w:hAnsi="Times New Roman" w:cs="Times New Roman"/>
                <w:bCs/>
                <w:lang w:val="en-GB"/>
              </w:rPr>
            </w:pPr>
          </w:p>
        </w:tc>
      </w:tr>
      <w:tr w:rsidR="00E97839" w:rsidRPr="00E774B7" w14:paraId="37F01247" w14:textId="77777777" w:rsidTr="005030E3">
        <w:trPr>
          <w:trHeight w:val="375"/>
        </w:trPr>
        <w:tc>
          <w:tcPr>
            <w:tcW w:w="1357" w:type="dxa"/>
            <w:vMerge/>
            <w:noWrap/>
            <w:hideMark/>
          </w:tcPr>
          <w:p w14:paraId="595E3475" w14:textId="77777777" w:rsidR="00C17786" w:rsidRPr="00E774B7" w:rsidRDefault="00C17786">
            <w:pPr>
              <w:rPr>
                <w:rFonts w:ascii="Times New Roman" w:hAnsi="Times New Roman" w:cs="Times New Roman"/>
                <w:lang w:val="en-GB"/>
              </w:rPr>
            </w:pPr>
          </w:p>
        </w:tc>
        <w:tc>
          <w:tcPr>
            <w:tcW w:w="961" w:type="dxa"/>
            <w:noWrap/>
            <w:hideMark/>
          </w:tcPr>
          <w:p w14:paraId="0E0F53AF" w14:textId="77777777" w:rsidR="00C17786" w:rsidRPr="00E774B7" w:rsidRDefault="00C17786" w:rsidP="00255EFA">
            <w:pPr>
              <w:rPr>
                <w:rFonts w:ascii="Times New Roman" w:hAnsi="Times New Roman" w:cs="Times New Roman"/>
                <w:lang w:val="en-GB"/>
              </w:rPr>
            </w:pPr>
            <w:r w:rsidRPr="00E774B7">
              <w:rPr>
                <w:rFonts w:ascii="Times New Roman" w:hAnsi="Times New Roman" w:cs="Times New Roman"/>
                <w:lang w:val="en-GB"/>
              </w:rPr>
              <w:t>UAS</w:t>
            </w:r>
          </w:p>
        </w:tc>
        <w:tc>
          <w:tcPr>
            <w:tcW w:w="1556" w:type="dxa"/>
            <w:noWrap/>
            <w:hideMark/>
          </w:tcPr>
          <w:p w14:paraId="7D0A189E" w14:textId="694496FA" w:rsidR="00C17786" w:rsidRPr="00E774B7" w:rsidRDefault="00E97839" w:rsidP="00255EFA">
            <w:pPr>
              <w:jc w:val="center"/>
              <w:rPr>
                <w:rFonts w:ascii="Times New Roman" w:hAnsi="Times New Roman" w:cs="Times New Roman"/>
                <w:lang w:val="en-GB"/>
              </w:rPr>
            </w:pPr>
            <w:r>
              <w:rPr>
                <w:rFonts w:ascii="Times New Roman" w:hAnsi="Times New Roman" w:cs="Times New Roman"/>
                <w:lang w:val="en-GB"/>
              </w:rPr>
              <w:t>98,691</w:t>
            </w:r>
          </w:p>
        </w:tc>
        <w:tc>
          <w:tcPr>
            <w:tcW w:w="1350" w:type="dxa"/>
            <w:noWrap/>
            <w:hideMark/>
          </w:tcPr>
          <w:p w14:paraId="075F6082" w14:textId="0760E78A" w:rsidR="00C17786" w:rsidRPr="00E774B7" w:rsidRDefault="00E97839" w:rsidP="00255EFA">
            <w:pPr>
              <w:jc w:val="center"/>
              <w:rPr>
                <w:rFonts w:ascii="Times New Roman" w:hAnsi="Times New Roman" w:cs="Times New Roman"/>
                <w:lang w:val="en-GB"/>
              </w:rPr>
            </w:pPr>
            <w:r>
              <w:rPr>
                <w:rFonts w:ascii="Times New Roman" w:hAnsi="Times New Roman" w:cs="Times New Roman"/>
                <w:lang w:val="en-GB"/>
              </w:rPr>
              <w:t>44,539</w:t>
            </w:r>
          </w:p>
        </w:tc>
        <w:tc>
          <w:tcPr>
            <w:tcW w:w="989" w:type="dxa"/>
            <w:noWrap/>
            <w:hideMark/>
          </w:tcPr>
          <w:p w14:paraId="71061F7C" w14:textId="77777777" w:rsidR="00C17786" w:rsidRPr="00E774B7" w:rsidRDefault="00C17786" w:rsidP="00255EFA">
            <w:pPr>
              <w:jc w:val="center"/>
              <w:rPr>
                <w:rFonts w:ascii="Times New Roman" w:hAnsi="Times New Roman" w:cs="Times New Roman"/>
                <w:lang w:val="en-GB"/>
              </w:rPr>
            </w:pPr>
            <w:r w:rsidRPr="00E774B7">
              <w:rPr>
                <w:rFonts w:ascii="Times New Roman" w:hAnsi="Times New Roman" w:cs="Times New Roman"/>
                <w:lang w:val="en-GB"/>
              </w:rPr>
              <w:t>9.680633</w:t>
            </w:r>
          </w:p>
        </w:tc>
        <w:tc>
          <w:tcPr>
            <w:tcW w:w="1293" w:type="dxa"/>
            <w:noWrap/>
            <w:hideMark/>
          </w:tcPr>
          <w:p w14:paraId="12F2C419" w14:textId="77777777" w:rsidR="00C17786" w:rsidRPr="00E774B7" w:rsidRDefault="00C17786" w:rsidP="00255EFA">
            <w:pPr>
              <w:jc w:val="center"/>
              <w:rPr>
                <w:rFonts w:ascii="Times New Roman" w:hAnsi="Times New Roman" w:cs="Times New Roman"/>
                <w:lang w:val="en-GB"/>
              </w:rPr>
            </w:pPr>
            <w:r w:rsidRPr="00E774B7">
              <w:rPr>
                <w:rFonts w:ascii="Times New Roman" w:hAnsi="Times New Roman" w:cs="Times New Roman"/>
                <w:lang w:val="en-GB"/>
              </w:rPr>
              <w:t>0.761</w:t>
            </w:r>
          </w:p>
        </w:tc>
        <w:tc>
          <w:tcPr>
            <w:tcW w:w="1556" w:type="dxa"/>
            <w:noWrap/>
            <w:hideMark/>
          </w:tcPr>
          <w:p w14:paraId="0659A3DD" w14:textId="2B9F5022" w:rsidR="00C17786" w:rsidRPr="00E774B7" w:rsidRDefault="00E97839" w:rsidP="00255EFA">
            <w:pPr>
              <w:jc w:val="center"/>
              <w:rPr>
                <w:rFonts w:ascii="Times New Roman" w:hAnsi="Times New Roman" w:cs="Times New Roman"/>
                <w:bCs/>
                <w:lang w:val="en-GB"/>
              </w:rPr>
            </w:pPr>
            <w:r>
              <w:rPr>
                <w:rFonts w:ascii="Times New Roman" w:hAnsi="Times New Roman" w:cs="Times New Roman"/>
                <w:bCs/>
                <w:lang w:val="en-GB"/>
              </w:rPr>
              <w:t>58,528</w:t>
            </w:r>
          </w:p>
        </w:tc>
      </w:tr>
      <w:tr w:rsidR="00E97839" w:rsidRPr="00E774B7" w14:paraId="68DE6FCA" w14:textId="77777777" w:rsidTr="005030E3">
        <w:trPr>
          <w:trHeight w:val="255"/>
        </w:trPr>
        <w:tc>
          <w:tcPr>
            <w:tcW w:w="1357" w:type="dxa"/>
            <w:vMerge w:val="restart"/>
            <w:noWrap/>
            <w:hideMark/>
          </w:tcPr>
          <w:p w14:paraId="0FFA0217" w14:textId="77777777" w:rsidR="00C17786" w:rsidRPr="00E774B7" w:rsidRDefault="00C17786">
            <w:pPr>
              <w:rPr>
                <w:rFonts w:ascii="Times New Roman" w:hAnsi="Times New Roman" w:cs="Times New Roman"/>
                <w:lang w:val="en-GB"/>
              </w:rPr>
            </w:pPr>
            <w:r w:rsidRPr="00E774B7">
              <w:rPr>
                <w:rFonts w:ascii="Times New Roman" w:hAnsi="Times New Roman" w:cs="Times New Roman"/>
                <w:lang w:val="en-GB"/>
              </w:rPr>
              <w:t>UAS Adherence (76%) CVD only</w:t>
            </w:r>
          </w:p>
        </w:tc>
        <w:tc>
          <w:tcPr>
            <w:tcW w:w="961" w:type="dxa"/>
            <w:noWrap/>
            <w:hideMark/>
          </w:tcPr>
          <w:p w14:paraId="052EED19" w14:textId="77777777" w:rsidR="00C17786" w:rsidRPr="00E774B7" w:rsidRDefault="00C17786" w:rsidP="00255EFA">
            <w:pPr>
              <w:rPr>
                <w:rFonts w:ascii="Times New Roman" w:hAnsi="Times New Roman" w:cs="Times New Roman"/>
                <w:lang w:val="en-GB"/>
              </w:rPr>
            </w:pPr>
            <w:r w:rsidRPr="00E774B7">
              <w:rPr>
                <w:rFonts w:ascii="Times New Roman" w:hAnsi="Times New Roman" w:cs="Times New Roman"/>
                <w:lang w:val="en-GB"/>
              </w:rPr>
              <w:t>No UAS</w:t>
            </w:r>
          </w:p>
        </w:tc>
        <w:tc>
          <w:tcPr>
            <w:tcW w:w="1556" w:type="dxa"/>
            <w:noWrap/>
            <w:hideMark/>
          </w:tcPr>
          <w:p w14:paraId="744A8928" w14:textId="19D1E845" w:rsidR="00C17786" w:rsidRPr="00E774B7" w:rsidRDefault="00E97839" w:rsidP="00255EFA">
            <w:pPr>
              <w:jc w:val="center"/>
              <w:rPr>
                <w:rFonts w:ascii="Times New Roman" w:hAnsi="Times New Roman" w:cs="Times New Roman"/>
                <w:lang w:val="en-GB"/>
              </w:rPr>
            </w:pPr>
            <w:r>
              <w:rPr>
                <w:rFonts w:ascii="Times New Roman" w:hAnsi="Times New Roman" w:cs="Times New Roman"/>
                <w:lang w:val="en-GB"/>
              </w:rPr>
              <w:t>54,151</w:t>
            </w:r>
          </w:p>
        </w:tc>
        <w:tc>
          <w:tcPr>
            <w:tcW w:w="1350" w:type="dxa"/>
            <w:noWrap/>
            <w:hideMark/>
          </w:tcPr>
          <w:p w14:paraId="6A7CC2C2" w14:textId="77777777" w:rsidR="00C17786" w:rsidRPr="00E774B7" w:rsidRDefault="00C17786" w:rsidP="00255EFA">
            <w:pPr>
              <w:jc w:val="center"/>
              <w:rPr>
                <w:rFonts w:ascii="Times New Roman" w:hAnsi="Times New Roman" w:cs="Times New Roman"/>
                <w:lang w:val="en-GB"/>
              </w:rPr>
            </w:pPr>
          </w:p>
        </w:tc>
        <w:tc>
          <w:tcPr>
            <w:tcW w:w="989" w:type="dxa"/>
            <w:noWrap/>
            <w:hideMark/>
          </w:tcPr>
          <w:p w14:paraId="4F4876CD" w14:textId="77777777" w:rsidR="00C17786" w:rsidRPr="00E774B7" w:rsidRDefault="00C17786" w:rsidP="00255EFA">
            <w:pPr>
              <w:jc w:val="center"/>
              <w:rPr>
                <w:rFonts w:ascii="Times New Roman" w:hAnsi="Times New Roman" w:cs="Times New Roman"/>
                <w:lang w:val="en-GB"/>
              </w:rPr>
            </w:pPr>
            <w:r w:rsidRPr="00E774B7">
              <w:rPr>
                <w:rFonts w:ascii="Times New Roman" w:hAnsi="Times New Roman" w:cs="Times New Roman"/>
                <w:lang w:val="en-GB"/>
              </w:rPr>
              <w:t>8.919633</w:t>
            </w:r>
          </w:p>
        </w:tc>
        <w:tc>
          <w:tcPr>
            <w:tcW w:w="1293" w:type="dxa"/>
            <w:noWrap/>
            <w:hideMark/>
          </w:tcPr>
          <w:p w14:paraId="2A0266A6" w14:textId="77777777" w:rsidR="00C17786" w:rsidRPr="00E774B7" w:rsidRDefault="00C17786" w:rsidP="00255EFA">
            <w:pPr>
              <w:jc w:val="center"/>
              <w:rPr>
                <w:rFonts w:ascii="Times New Roman" w:hAnsi="Times New Roman" w:cs="Times New Roman"/>
                <w:lang w:val="en-GB"/>
              </w:rPr>
            </w:pPr>
          </w:p>
        </w:tc>
        <w:tc>
          <w:tcPr>
            <w:tcW w:w="1556" w:type="dxa"/>
            <w:noWrap/>
            <w:hideMark/>
          </w:tcPr>
          <w:p w14:paraId="3928AF6B" w14:textId="77777777" w:rsidR="00C17786" w:rsidRPr="00E774B7" w:rsidRDefault="00C17786" w:rsidP="00255EFA">
            <w:pPr>
              <w:jc w:val="center"/>
              <w:rPr>
                <w:rFonts w:ascii="Times New Roman" w:hAnsi="Times New Roman" w:cs="Times New Roman"/>
                <w:bCs/>
                <w:lang w:val="en-GB"/>
              </w:rPr>
            </w:pPr>
          </w:p>
        </w:tc>
      </w:tr>
      <w:tr w:rsidR="00E97839" w:rsidRPr="00E774B7" w14:paraId="06DF71DC" w14:textId="77777777" w:rsidTr="005030E3">
        <w:trPr>
          <w:trHeight w:val="255"/>
        </w:trPr>
        <w:tc>
          <w:tcPr>
            <w:tcW w:w="1357" w:type="dxa"/>
            <w:vMerge/>
            <w:noWrap/>
            <w:hideMark/>
          </w:tcPr>
          <w:p w14:paraId="38738302" w14:textId="77777777" w:rsidR="00C17786" w:rsidRPr="00E774B7" w:rsidRDefault="00C17786">
            <w:pPr>
              <w:rPr>
                <w:rFonts w:ascii="Times New Roman" w:hAnsi="Times New Roman" w:cs="Times New Roman"/>
                <w:lang w:val="en-GB"/>
              </w:rPr>
            </w:pPr>
          </w:p>
        </w:tc>
        <w:tc>
          <w:tcPr>
            <w:tcW w:w="961" w:type="dxa"/>
            <w:noWrap/>
            <w:hideMark/>
          </w:tcPr>
          <w:p w14:paraId="4275A969" w14:textId="77777777" w:rsidR="00C17786" w:rsidRPr="00E774B7" w:rsidRDefault="00C17786" w:rsidP="00255EFA">
            <w:pPr>
              <w:rPr>
                <w:rFonts w:ascii="Times New Roman" w:hAnsi="Times New Roman" w:cs="Times New Roman"/>
                <w:lang w:val="en-GB"/>
              </w:rPr>
            </w:pPr>
            <w:r w:rsidRPr="00E774B7">
              <w:rPr>
                <w:rFonts w:ascii="Times New Roman" w:hAnsi="Times New Roman" w:cs="Times New Roman"/>
                <w:lang w:val="en-GB"/>
              </w:rPr>
              <w:t>UAS</w:t>
            </w:r>
          </w:p>
        </w:tc>
        <w:tc>
          <w:tcPr>
            <w:tcW w:w="1556" w:type="dxa"/>
            <w:noWrap/>
            <w:hideMark/>
          </w:tcPr>
          <w:p w14:paraId="36F0F823" w14:textId="24C85039" w:rsidR="00C17786" w:rsidRPr="00E774B7" w:rsidRDefault="00E97839" w:rsidP="00255EFA">
            <w:pPr>
              <w:jc w:val="center"/>
              <w:rPr>
                <w:rFonts w:ascii="Times New Roman" w:hAnsi="Times New Roman" w:cs="Times New Roman"/>
                <w:lang w:val="en-GB"/>
              </w:rPr>
            </w:pPr>
            <w:r>
              <w:rPr>
                <w:rFonts w:ascii="Times New Roman" w:hAnsi="Times New Roman" w:cs="Times New Roman"/>
                <w:lang w:val="en-GB"/>
              </w:rPr>
              <w:t>99,020</w:t>
            </w:r>
          </w:p>
        </w:tc>
        <w:tc>
          <w:tcPr>
            <w:tcW w:w="1350" w:type="dxa"/>
            <w:noWrap/>
            <w:hideMark/>
          </w:tcPr>
          <w:p w14:paraId="556C2C22" w14:textId="33BA542E" w:rsidR="00C17786" w:rsidRPr="00E774B7" w:rsidRDefault="00E97839" w:rsidP="00255EFA">
            <w:pPr>
              <w:jc w:val="center"/>
              <w:rPr>
                <w:rFonts w:ascii="Times New Roman" w:hAnsi="Times New Roman" w:cs="Times New Roman"/>
                <w:lang w:val="en-GB"/>
              </w:rPr>
            </w:pPr>
            <w:r>
              <w:rPr>
                <w:rFonts w:ascii="Times New Roman" w:hAnsi="Times New Roman" w:cs="Times New Roman"/>
                <w:lang w:val="en-GB"/>
              </w:rPr>
              <w:t>44,868</w:t>
            </w:r>
          </w:p>
        </w:tc>
        <w:tc>
          <w:tcPr>
            <w:tcW w:w="989" w:type="dxa"/>
            <w:noWrap/>
            <w:hideMark/>
          </w:tcPr>
          <w:p w14:paraId="31E5F0E4" w14:textId="77777777" w:rsidR="00C17786" w:rsidRPr="00E774B7" w:rsidRDefault="00C17786" w:rsidP="00255EFA">
            <w:pPr>
              <w:jc w:val="center"/>
              <w:rPr>
                <w:rFonts w:ascii="Times New Roman" w:hAnsi="Times New Roman" w:cs="Times New Roman"/>
                <w:lang w:val="en-GB"/>
              </w:rPr>
            </w:pPr>
            <w:r w:rsidRPr="00E774B7">
              <w:rPr>
                <w:rFonts w:ascii="Times New Roman" w:hAnsi="Times New Roman" w:cs="Times New Roman"/>
                <w:lang w:val="en-GB"/>
              </w:rPr>
              <w:t>9.809733</w:t>
            </w:r>
          </w:p>
        </w:tc>
        <w:tc>
          <w:tcPr>
            <w:tcW w:w="1293" w:type="dxa"/>
            <w:noWrap/>
            <w:hideMark/>
          </w:tcPr>
          <w:p w14:paraId="5D571AD1" w14:textId="77777777" w:rsidR="00C17786" w:rsidRPr="00E774B7" w:rsidRDefault="00C17786" w:rsidP="00255EFA">
            <w:pPr>
              <w:jc w:val="center"/>
              <w:rPr>
                <w:rFonts w:ascii="Times New Roman" w:hAnsi="Times New Roman" w:cs="Times New Roman"/>
                <w:lang w:val="en-GB"/>
              </w:rPr>
            </w:pPr>
            <w:r w:rsidRPr="00E774B7">
              <w:rPr>
                <w:rFonts w:ascii="Times New Roman" w:hAnsi="Times New Roman" w:cs="Times New Roman"/>
                <w:lang w:val="en-GB"/>
              </w:rPr>
              <w:t>0.8901</w:t>
            </w:r>
          </w:p>
        </w:tc>
        <w:tc>
          <w:tcPr>
            <w:tcW w:w="1556" w:type="dxa"/>
            <w:noWrap/>
            <w:hideMark/>
          </w:tcPr>
          <w:p w14:paraId="71ACA268" w14:textId="0E3C2867" w:rsidR="00C17786" w:rsidRPr="00E774B7" w:rsidRDefault="00E97839" w:rsidP="00255EFA">
            <w:pPr>
              <w:jc w:val="center"/>
              <w:rPr>
                <w:rFonts w:ascii="Times New Roman" w:hAnsi="Times New Roman" w:cs="Times New Roman"/>
                <w:bCs/>
                <w:lang w:val="en-GB"/>
              </w:rPr>
            </w:pPr>
            <w:r>
              <w:rPr>
                <w:rFonts w:ascii="Times New Roman" w:hAnsi="Times New Roman" w:cs="Times New Roman"/>
                <w:bCs/>
                <w:lang w:val="en-GB"/>
              </w:rPr>
              <w:t>50,408</w:t>
            </w:r>
          </w:p>
        </w:tc>
      </w:tr>
      <w:tr w:rsidR="00E97839" w:rsidRPr="00E774B7" w14:paraId="24A86A6E" w14:textId="77777777" w:rsidTr="005030E3">
        <w:trPr>
          <w:trHeight w:val="374"/>
        </w:trPr>
        <w:tc>
          <w:tcPr>
            <w:tcW w:w="1357" w:type="dxa"/>
            <w:vMerge w:val="restart"/>
            <w:shd w:val="clear" w:color="auto" w:fill="D9D9D9" w:themeFill="background1" w:themeFillShade="D9"/>
            <w:noWrap/>
            <w:hideMark/>
          </w:tcPr>
          <w:p w14:paraId="451FC4FC" w14:textId="77777777" w:rsidR="00C17786" w:rsidRPr="00E774B7" w:rsidRDefault="00C17786">
            <w:pPr>
              <w:rPr>
                <w:rFonts w:ascii="Times New Roman" w:hAnsi="Times New Roman" w:cs="Times New Roman"/>
                <w:lang w:val="en-GB"/>
              </w:rPr>
            </w:pPr>
            <w:r w:rsidRPr="00E774B7">
              <w:rPr>
                <w:rFonts w:ascii="Times New Roman" w:hAnsi="Times New Roman" w:cs="Times New Roman"/>
                <w:lang w:val="en-GB"/>
              </w:rPr>
              <w:t>UAS Adherence (66%) CVD and MVC</w:t>
            </w:r>
          </w:p>
        </w:tc>
        <w:tc>
          <w:tcPr>
            <w:tcW w:w="961" w:type="dxa"/>
            <w:shd w:val="clear" w:color="auto" w:fill="D9D9D9" w:themeFill="background1" w:themeFillShade="D9"/>
            <w:noWrap/>
            <w:hideMark/>
          </w:tcPr>
          <w:p w14:paraId="6ED4DCFF" w14:textId="77777777" w:rsidR="00C17786" w:rsidRPr="00E774B7" w:rsidRDefault="00C17786" w:rsidP="00255EFA">
            <w:pPr>
              <w:rPr>
                <w:rFonts w:ascii="Times New Roman" w:hAnsi="Times New Roman" w:cs="Times New Roman"/>
                <w:lang w:val="en-GB"/>
              </w:rPr>
            </w:pPr>
            <w:r w:rsidRPr="00E774B7">
              <w:rPr>
                <w:rFonts w:ascii="Times New Roman" w:hAnsi="Times New Roman" w:cs="Times New Roman"/>
                <w:lang w:val="en-GB"/>
              </w:rPr>
              <w:t>No UAS</w:t>
            </w:r>
          </w:p>
        </w:tc>
        <w:tc>
          <w:tcPr>
            <w:tcW w:w="1556" w:type="dxa"/>
            <w:shd w:val="clear" w:color="auto" w:fill="D9D9D9" w:themeFill="background1" w:themeFillShade="D9"/>
            <w:noWrap/>
            <w:hideMark/>
          </w:tcPr>
          <w:p w14:paraId="772F2097" w14:textId="34E6BA08" w:rsidR="00C17786" w:rsidRPr="00E774B7" w:rsidRDefault="00E97839" w:rsidP="00255EFA">
            <w:pPr>
              <w:jc w:val="center"/>
              <w:rPr>
                <w:rFonts w:ascii="Times New Roman" w:hAnsi="Times New Roman" w:cs="Times New Roman"/>
                <w:lang w:val="en-GB"/>
              </w:rPr>
            </w:pPr>
            <w:r>
              <w:rPr>
                <w:rFonts w:ascii="Times New Roman" w:hAnsi="Times New Roman" w:cs="Times New Roman"/>
                <w:lang w:val="en-GB"/>
              </w:rPr>
              <w:t>54,151</w:t>
            </w:r>
          </w:p>
        </w:tc>
        <w:tc>
          <w:tcPr>
            <w:tcW w:w="1350" w:type="dxa"/>
            <w:shd w:val="clear" w:color="auto" w:fill="D9D9D9" w:themeFill="background1" w:themeFillShade="D9"/>
            <w:noWrap/>
            <w:hideMark/>
          </w:tcPr>
          <w:p w14:paraId="660227BB" w14:textId="77777777" w:rsidR="00C17786" w:rsidRPr="00E774B7" w:rsidRDefault="00C17786" w:rsidP="00255EFA">
            <w:pPr>
              <w:jc w:val="center"/>
              <w:rPr>
                <w:rFonts w:ascii="Times New Roman" w:hAnsi="Times New Roman" w:cs="Times New Roman"/>
                <w:lang w:val="en-GB"/>
              </w:rPr>
            </w:pPr>
          </w:p>
        </w:tc>
        <w:tc>
          <w:tcPr>
            <w:tcW w:w="989" w:type="dxa"/>
            <w:shd w:val="clear" w:color="auto" w:fill="D9D9D9" w:themeFill="background1" w:themeFillShade="D9"/>
            <w:noWrap/>
            <w:hideMark/>
          </w:tcPr>
          <w:p w14:paraId="7BBB19E8" w14:textId="77777777" w:rsidR="00C17786" w:rsidRPr="00E774B7" w:rsidRDefault="00C17786" w:rsidP="00255EFA">
            <w:pPr>
              <w:jc w:val="center"/>
              <w:rPr>
                <w:rFonts w:ascii="Times New Roman" w:hAnsi="Times New Roman" w:cs="Times New Roman"/>
                <w:lang w:val="en-GB"/>
              </w:rPr>
            </w:pPr>
            <w:r w:rsidRPr="00E774B7">
              <w:rPr>
                <w:rFonts w:ascii="Times New Roman" w:hAnsi="Times New Roman" w:cs="Times New Roman"/>
                <w:lang w:val="en-GB"/>
              </w:rPr>
              <w:t>8.919633</w:t>
            </w:r>
          </w:p>
        </w:tc>
        <w:tc>
          <w:tcPr>
            <w:tcW w:w="1293" w:type="dxa"/>
            <w:shd w:val="clear" w:color="auto" w:fill="D9D9D9" w:themeFill="background1" w:themeFillShade="D9"/>
            <w:noWrap/>
            <w:hideMark/>
          </w:tcPr>
          <w:p w14:paraId="53DDC57A" w14:textId="77777777" w:rsidR="00C17786" w:rsidRPr="00E774B7" w:rsidRDefault="00C17786" w:rsidP="00255EFA">
            <w:pPr>
              <w:jc w:val="center"/>
              <w:rPr>
                <w:rFonts w:ascii="Times New Roman" w:hAnsi="Times New Roman" w:cs="Times New Roman"/>
                <w:lang w:val="en-GB"/>
              </w:rPr>
            </w:pPr>
          </w:p>
        </w:tc>
        <w:tc>
          <w:tcPr>
            <w:tcW w:w="1556" w:type="dxa"/>
            <w:shd w:val="clear" w:color="auto" w:fill="D9D9D9" w:themeFill="background1" w:themeFillShade="D9"/>
            <w:noWrap/>
            <w:hideMark/>
          </w:tcPr>
          <w:p w14:paraId="7DEDBE3F" w14:textId="77777777" w:rsidR="00C17786" w:rsidRPr="00E774B7" w:rsidRDefault="00C17786" w:rsidP="00255EFA">
            <w:pPr>
              <w:jc w:val="center"/>
              <w:rPr>
                <w:rFonts w:ascii="Times New Roman" w:hAnsi="Times New Roman" w:cs="Times New Roman"/>
                <w:bCs/>
                <w:lang w:val="en-GB"/>
              </w:rPr>
            </w:pPr>
          </w:p>
        </w:tc>
      </w:tr>
      <w:tr w:rsidR="00E97839" w:rsidRPr="00E774B7" w14:paraId="68B3F4F4" w14:textId="77777777" w:rsidTr="005030E3">
        <w:trPr>
          <w:trHeight w:val="375"/>
        </w:trPr>
        <w:tc>
          <w:tcPr>
            <w:tcW w:w="1357" w:type="dxa"/>
            <w:vMerge/>
            <w:shd w:val="clear" w:color="auto" w:fill="D9D9D9" w:themeFill="background1" w:themeFillShade="D9"/>
            <w:noWrap/>
            <w:hideMark/>
          </w:tcPr>
          <w:p w14:paraId="6C07B508" w14:textId="77777777" w:rsidR="00C17786" w:rsidRPr="00E774B7" w:rsidRDefault="00C17786">
            <w:pPr>
              <w:rPr>
                <w:rFonts w:ascii="Times New Roman" w:hAnsi="Times New Roman" w:cs="Times New Roman"/>
                <w:lang w:val="en-GB"/>
              </w:rPr>
            </w:pPr>
          </w:p>
        </w:tc>
        <w:tc>
          <w:tcPr>
            <w:tcW w:w="961" w:type="dxa"/>
            <w:shd w:val="clear" w:color="auto" w:fill="D9D9D9" w:themeFill="background1" w:themeFillShade="D9"/>
            <w:noWrap/>
            <w:hideMark/>
          </w:tcPr>
          <w:p w14:paraId="7EB8E126" w14:textId="77777777" w:rsidR="00C17786" w:rsidRPr="00E774B7" w:rsidRDefault="00C17786" w:rsidP="00255EFA">
            <w:pPr>
              <w:rPr>
                <w:rFonts w:ascii="Times New Roman" w:hAnsi="Times New Roman" w:cs="Times New Roman"/>
                <w:lang w:val="en-GB"/>
              </w:rPr>
            </w:pPr>
            <w:r w:rsidRPr="00E774B7">
              <w:rPr>
                <w:rFonts w:ascii="Times New Roman" w:hAnsi="Times New Roman" w:cs="Times New Roman"/>
                <w:lang w:val="en-GB"/>
              </w:rPr>
              <w:t>UAS</w:t>
            </w:r>
          </w:p>
        </w:tc>
        <w:tc>
          <w:tcPr>
            <w:tcW w:w="1556" w:type="dxa"/>
            <w:shd w:val="clear" w:color="auto" w:fill="D9D9D9" w:themeFill="background1" w:themeFillShade="D9"/>
            <w:noWrap/>
            <w:hideMark/>
          </w:tcPr>
          <w:p w14:paraId="15A268B7" w14:textId="127B8ABE" w:rsidR="00C17786" w:rsidRPr="00E774B7" w:rsidRDefault="00E97839" w:rsidP="00255EFA">
            <w:pPr>
              <w:jc w:val="center"/>
              <w:rPr>
                <w:rFonts w:ascii="Times New Roman" w:hAnsi="Times New Roman" w:cs="Times New Roman"/>
                <w:lang w:val="en-GB"/>
              </w:rPr>
            </w:pPr>
            <w:r>
              <w:rPr>
                <w:rFonts w:ascii="Times New Roman" w:hAnsi="Times New Roman" w:cs="Times New Roman"/>
                <w:lang w:val="en-GB"/>
              </w:rPr>
              <w:t>98,914</w:t>
            </w:r>
          </w:p>
        </w:tc>
        <w:tc>
          <w:tcPr>
            <w:tcW w:w="1350" w:type="dxa"/>
            <w:shd w:val="clear" w:color="auto" w:fill="D9D9D9" w:themeFill="background1" w:themeFillShade="D9"/>
            <w:noWrap/>
            <w:hideMark/>
          </w:tcPr>
          <w:p w14:paraId="1297FC57" w14:textId="28865997" w:rsidR="00C17786" w:rsidRPr="00E774B7" w:rsidRDefault="00E97839" w:rsidP="00255EFA">
            <w:pPr>
              <w:jc w:val="center"/>
              <w:rPr>
                <w:rFonts w:ascii="Times New Roman" w:hAnsi="Times New Roman" w:cs="Times New Roman"/>
                <w:lang w:val="en-GB"/>
              </w:rPr>
            </w:pPr>
            <w:r>
              <w:rPr>
                <w:rFonts w:ascii="Times New Roman" w:hAnsi="Times New Roman" w:cs="Times New Roman"/>
                <w:lang w:val="en-GB"/>
              </w:rPr>
              <w:t>44,762</w:t>
            </w:r>
          </w:p>
        </w:tc>
        <w:tc>
          <w:tcPr>
            <w:tcW w:w="989" w:type="dxa"/>
            <w:shd w:val="clear" w:color="auto" w:fill="D9D9D9" w:themeFill="background1" w:themeFillShade="D9"/>
            <w:noWrap/>
            <w:hideMark/>
          </w:tcPr>
          <w:p w14:paraId="6BB8507F" w14:textId="77777777" w:rsidR="00C17786" w:rsidRPr="00E774B7" w:rsidRDefault="00C17786" w:rsidP="00255EFA">
            <w:pPr>
              <w:jc w:val="center"/>
              <w:rPr>
                <w:rFonts w:ascii="Times New Roman" w:hAnsi="Times New Roman" w:cs="Times New Roman"/>
                <w:lang w:val="en-GB"/>
              </w:rPr>
            </w:pPr>
            <w:r w:rsidRPr="00E774B7">
              <w:rPr>
                <w:rFonts w:ascii="Times New Roman" w:hAnsi="Times New Roman" w:cs="Times New Roman"/>
                <w:lang w:val="en-GB"/>
              </w:rPr>
              <w:t>9.671767</w:t>
            </w:r>
          </w:p>
        </w:tc>
        <w:tc>
          <w:tcPr>
            <w:tcW w:w="1293" w:type="dxa"/>
            <w:shd w:val="clear" w:color="auto" w:fill="D9D9D9" w:themeFill="background1" w:themeFillShade="D9"/>
            <w:noWrap/>
            <w:hideMark/>
          </w:tcPr>
          <w:p w14:paraId="18F50F80" w14:textId="77777777" w:rsidR="00C17786" w:rsidRPr="00E774B7" w:rsidRDefault="00C17786" w:rsidP="00255EFA">
            <w:pPr>
              <w:jc w:val="center"/>
              <w:rPr>
                <w:rFonts w:ascii="Times New Roman" w:hAnsi="Times New Roman" w:cs="Times New Roman"/>
                <w:lang w:val="en-GB"/>
              </w:rPr>
            </w:pPr>
            <w:r w:rsidRPr="00E774B7">
              <w:rPr>
                <w:rFonts w:ascii="Times New Roman" w:hAnsi="Times New Roman" w:cs="Times New Roman"/>
                <w:lang w:val="en-GB"/>
              </w:rPr>
              <w:t>0.752133</w:t>
            </w:r>
          </w:p>
        </w:tc>
        <w:tc>
          <w:tcPr>
            <w:tcW w:w="1556" w:type="dxa"/>
            <w:shd w:val="clear" w:color="auto" w:fill="D9D9D9" w:themeFill="background1" w:themeFillShade="D9"/>
            <w:noWrap/>
            <w:hideMark/>
          </w:tcPr>
          <w:p w14:paraId="0C60629E" w14:textId="4527C308" w:rsidR="00C17786" w:rsidRPr="00E774B7" w:rsidRDefault="00E97839" w:rsidP="00255EFA">
            <w:pPr>
              <w:jc w:val="center"/>
              <w:rPr>
                <w:rFonts w:ascii="Times New Roman" w:hAnsi="Times New Roman" w:cs="Times New Roman"/>
                <w:bCs/>
                <w:lang w:val="en-GB"/>
              </w:rPr>
            </w:pPr>
            <w:r>
              <w:rPr>
                <w:rFonts w:ascii="Times New Roman" w:hAnsi="Times New Roman" w:cs="Times New Roman"/>
                <w:bCs/>
                <w:lang w:val="en-GB"/>
              </w:rPr>
              <w:t>59,514</w:t>
            </w:r>
          </w:p>
        </w:tc>
      </w:tr>
      <w:tr w:rsidR="00E97839" w:rsidRPr="00E774B7" w14:paraId="7CBE78A3" w14:textId="77777777" w:rsidTr="005030E3">
        <w:trPr>
          <w:trHeight w:val="374"/>
        </w:trPr>
        <w:tc>
          <w:tcPr>
            <w:tcW w:w="1357" w:type="dxa"/>
            <w:vMerge w:val="restart"/>
            <w:noWrap/>
            <w:hideMark/>
          </w:tcPr>
          <w:p w14:paraId="5AC91F43" w14:textId="77777777" w:rsidR="007D3C25" w:rsidRPr="00E774B7" w:rsidRDefault="007D3C25">
            <w:pPr>
              <w:rPr>
                <w:rFonts w:ascii="Times New Roman" w:hAnsi="Times New Roman" w:cs="Times New Roman"/>
                <w:lang w:val="en-GB"/>
              </w:rPr>
            </w:pPr>
            <w:r w:rsidRPr="00E774B7">
              <w:rPr>
                <w:rFonts w:ascii="Times New Roman" w:hAnsi="Times New Roman" w:cs="Times New Roman"/>
                <w:lang w:val="en-GB"/>
              </w:rPr>
              <w:lastRenderedPageBreak/>
              <w:t>UAS Adherence (76%) CVD and MVC</w:t>
            </w:r>
          </w:p>
        </w:tc>
        <w:tc>
          <w:tcPr>
            <w:tcW w:w="961" w:type="dxa"/>
            <w:noWrap/>
            <w:hideMark/>
          </w:tcPr>
          <w:p w14:paraId="70C13962" w14:textId="77777777" w:rsidR="007D3C25" w:rsidRPr="00E774B7" w:rsidRDefault="007D3C25" w:rsidP="00255EFA">
            <w:pPr>
              <w:rPr>
                <w:rFonts w:ascii="Times New Roman" w:hAnsi="Times New Roman" w:cs="Times New Roman"/>
                <w:lang w:val="en-GB"/>
              </w:rPr>
            </w:pPr>
            <w:r w:rsidRPr="00E774B7">
              <w:rPr>
                <w:rFonts w:ascii="Times New Roman" w:hAnsi="Times New Roman" w:cs="Times New Roman"/>
                <w:lang w:val="en-GB"/>
              </w:rPr>
              <w:t>No UAS</w:t>
            </w:r>
          </w:p>
        </w:tc>
        <w:tc>
          <w:tcPr>
            <w:tcW w:w="1556" w:type="dxa"/>
            <w:noWrap/>
            <w:hideMark/>
          </w:tcPr>
          <w:p w14:paraId="3FC361F5" w14:textId="2171E732" w:rsidR="007D3C25" w:rsidRPr="00E774B7" w:rsidRDefault="00E97839" w:rsidP="00255EFA">
            <w:pPr>
              <w:jc w:val="center"/>
              <w:rPr>
                <w:rFonts w:ascii="Times New Roman" w:hAnsi="Times New Roman" w:cs="Times New Roman"/>
                <w:lang w:val="en-GB"/>
              </w:rPr>
            </w:pPr>
            <w:r>
              <w:rPr>
                <w:rFonts w:ascii="Times New Roman" w:hAnsi="Times New Roman" w:cs="Times New Roman"/>
                <w:lang w:val="en-GB"/>
              </w:rPr>
              <w:t>54,151</w:t>
            </w:r>
          </w:p>
        </w:tc>
        <w:tc>
          <w:tcPr>
            <w:tcW w:w="1350" w:type="dxa"/>
            <w:noWrap/>
            <w:hideMark/>
          </w:tcPr>
          <w:p w14:paraId="4591C97F" w14:textId="77777777" w:rsidR="007D3C25" w:rsidRPr="00E774B7" w:rsidRDefault="007D3C25" w:rsidP="00255EFA">
            <w:pPr>
              <w:jc w:val="center"/>
              <w:rPr>
                <w:rFonts w:ascii="Times New Roman" w:hAnsi="Times New Roman" w:cs="Times New Roman"/>
                <w:lang w:val="en-GB"/>
              </w:rPr>
            </w:pPr>
          </w:p>
        </w:tc>
        <w:tc>
          <w:tcPr>
            <w:tcW w:w="989" w:type="dxa"/>
            <w:noWrap/>
            <w:hideMark/>
          </w:tcPr>
          <w:p w14:paraId="04EBF0A5" w14:textId="77777777" w:rsidR="007D3C25" w:rsidRPr="00E774B7" w:rsidRDefault="007D3C25" w:rsidP="00255EFA">
            <w:pPr>
              <w:jc w:val="center"/>
              <w:rPr>
                <w:rFonts w:ascii="Times New Roman" w:hAnsi="Times New Roman" w:cs="Times New Roman"/>
                <w:lang w:val="en-GB"/>
              </w:rPr>
            </w:pPr>
            <w:r w:rsidRPr="00E774B7">
              <w:rPr>
                <w:rFonts w:ascii="Times New Roman" w:hAnsi="Times New Roman" w:cs="Times New Roman"/>
                <w:lang w:val="en-GB"/>
              </w:rPr>
              <w:t>8.919633</w:t>
            </w:r>
          </w:p>
        </w:tc>
        <w:tc>
          <w:tcPr>
            <w:tcW w:w="1293" w:type="dxa"/>
            <w:noWrap/>
            <w:hideMark/>
          </w:tcPr>
          <w:p w14:paraId="6A7BA5CF" w14:textId="77777777" w:rsidR="007D3C25" w:rsidRPr="00E774B7" w:rsidRDefault="007D3C25" w:rsidP="00255EFA">
            <w:pPr>
              <w:jc w:val="center"/>
              <w:rPr>
                <w:rFonts w:ascii="Times New Roman" w:hAnsi="Times New Roman" w:cs="Times New Roman"/>
                <w:lang w:val="en-GB"/>
              </w:rPr>
            </w:pPr>
          </w:p>
        </w:tc>
        <w:tc>
          <w:tcPr>
            <w:tcW w:w="1556" w:type="dxa"/>
            <w:noWrap/>
            <w:hideMark/>
          </w:tcPr>
          <w:p w14:paraId="2494D50F" w14:textId="77777777" w:rsidR="007D3C25" w:rsidRPr="00E774B7" w:rsidRDefault="007D3C25" w:rsidP="00255EFA">
            <w:pPr>
              <w:jc w:val="center"/>
              <w:rPr>
                <w:rFonts w:ascii="Times New Roman" w:hAnsi="Times New Roman" w:cs="Times New Roman"/>
                <w:bCs/>
                <w:lang w:val="en-GB"/>
              </w:rPr>
            </w:pPr>
          </w:p>
        </w:tc>
      </w:tr>
      <w:tr w:rsidR="00E97839" w:rsidRPr="00E774B7" w14:paraId="7AC53D47" w14:textId="77777777" w:rsidTr="005030E3">
        <w:trPr>
          <w:trHeight w:val="375"/>
        </w:trPr>
        <w:tc>
          <w:tcPr>
            <w:tcW w:w="1357" w:type="dxa"/>
            <w:vMerge/>
            <w:noWrap/>
            <w:hideMark/>
          </w:tcPr>
          <w:p w14:paraId="3226FD67" w14:textId="77777777" w:rsidR="007D3C25" w:rsidRPr="00E774B7" w:rsidRDefault="007D3C25">
            <w:pPr>
              <w:rPr>
                <w:rFonts w:ascii="Times New Roman" w:hAnsi="Times New Roman" w:cs="Times New Roman"/>
                <w:lang w:val="en-GB"/>
              </w:rPr>
            </w:pPr>
          </w:p>
        </w:tc>
        <w:tc>
          <w:tcPr>
            <w:tcW w:w="961" w:type="dxa"/>
            <w:noWrap/>
            <w:hideMark/>
          </w:tcPr>
          <w:p w14:paraId="1CD41962" w14:textId="77777777" w:rsidR="007D3C25" w:rsidRPr="00E774B7" w:rsidRDefault="007D3C25" w:rsidP="00255EFA">
            <w:pPr>
              <w:rPr>
                <w:rFonts w:ascii="Times New Roman" w:hAnsi="Times New Roman" w:cs="Times New Roman"/>
                <w:lang w:val="en-GB"/>
              </w:rPr>
            </w:pPr>
            <w:r w:rsidRPr="00E774B7">
              <w:rPr>
                <w:rFonts w:ascii="Times New Roman" w:hAnsi="Times New Roman" w:cs="Times New Roman"/>
                <w:lang w:val="en-GB"/>
              </w:rPr>
              <w:t>UAS</w:t>
            </w:r>
          </w:p>
        </w:tc>
        <w:tc>
          <w:tcPr>
            <w:tcW w:w="1556" w:type="dxa"/>
            <w:noWrap/>
            <w:hideMark/>
          </w:tcPr>
          <w:p w14:paraId="0FDE8A96" w14:textId="29BF221C" w:rsidR="007D3C25" w:rsidRPr="00E774B7" w:rsidRDefault="00E97839" w:rsidP="00255EFA">
            <w:pPr>
              <w:jc w:val="center"/>
              <w:rPr>
                <w:rFonts w:ascii="Times New Roman" w:hAnsi="Times New Roman" w:cs="Times New Roman"/>
                <w:lang w:val="en-GB"/>
              </w:rPr>
            </w:pPr>
            <w:r>
              <w:rPr>
                <w:rFonts w:ascii="Times New Roman" w:hAnsi="Times New Roman" w:cs="Times New Roman"/>
                <w:lang w:val="en-GB"/>
              </w:rPr>
              <w:t>99,178</w:t>
            </w:r>
          </w:p>
        </w:tc>
        <w:tc>
          <w:tcPr>
            <w:tcW w:w="1350" w:type="dxa"/>
            <w:noWrap/>
            <w:hideMark/>
          </w:tcPr>
          <w:p w14:paraId="677768FE" w14:textId="248C67D0" w:rsidR="007D3C25" w:rsidRPr="00E774B7" w:rsidRDefault="00E97839" w:rsidP="00255EFA">
            <w:pPr>
              <w:jc w:val="center"/>
              <w:rPr>
                <w:rFonts w:ascii="Times New Roman" w:hAnsi="Times New Roman" w:cs="Times New Roman"/>
                <w:lang w:val="en-GB"/>
              </w:rPr>
            </w:pPr>
            <w:r>
              <w:rPr>
                <w:rFonts w:ascii="Times New Roman" w:hAnsi="Times New Roman" w:cs="Times New Roman"/>
                <w:lang w:val="en-GB"/>
              </w:rPr>
              <w:t>45,026</w:t>
            </w:r>
          </w:p>
        </w:tc>
        <w:tc>
          <w:tcPr>
            <w:tcW w:w="989" w:type="dxa"/>
            <w:noWrap/>
            <w:hideMark/>
          </w:tcPr>
          <w:p w14:paraId="6B03C392" w14:textId="77777777" w:rsidR="007D3C25" w:rsidRPr="00E774B7" w:rsidRDefault="007D3C25" w:rsidP="00255EFA">
            <w:pPr>
              <w:jc w:val="center"/>
              <w:rPr>
                <w:rFonts w:ascii="Times New Roman" w:hAnsi="Times New Roman" w:cs="Times New Roman"/>
                <w:lang w:val="en-GB"/>
              </w:rPr>
            </w:pPr>
            <w:r w:rsidRPr="00E774B7">
              <w:rPr>
                <w:rFonts w:ascii="Times New Roman" w:hAnsi="Times New Roman" w:cs="Times New Roman"/>
                <w:lang w:val="en-GB"/>
              </w:rPr>
              <w:t>9.8038</w:t>
            </w:r>
          </w:p>
        </w:tc>
        <w:tc>
          <w:tcPr>
            <w:tcW w:w="1293" w:type="dxa"/>
            <w:noWrap/>
            <w:hideMark/>
          </w:tcPr>
          <w:p w14:paraId="0A729614" w14:textId="77777777" w:rsidR="007D3C25" w:rsidRPr="00E774B7" w:rsidRDefault="007D3C25" w:rsidP="00255EFA">
            <w:pPr>
              <w:jc w:val="center"/>
              <w:rPr>
                <w:rFonts w:ascii="Times New Roman" w:hAnsi="Times New Roman" w:cs="Times New Roman"/>
                <w:lang w:val="en-GB"/>
              </w:rPr>
            </w:pPr>
            <w:r w:rsidRPr="00E774B7">
              <w:rPr>
                <w:rFonts w:ascii="Times New Roman" w:hAnsi="Times New Roman" w:cs="Times New Roman"/>
                <w:lang w:val="en-GB"/>
              </w:rPr>
              <w:t>0.884167</w:t>
            </w:r>
          </w:p>
        </w:tc>
        <w:tc>
          <w:tcPr>
            <w:tcW w:w="1556" w:type="dxa"/>
            <w:noWrap/>
            <w:hideMark/>
          </w:tcPr>
          <w:p w14:paraId="68F42F3E" w14:textId="39774FA9" w:rsidR="007D3C25" w:rsidRPr="00E774B7" w:rsidRDefault="00E97839" w:rsidP="00255EFA">
            <w:pPr>
              <w:jc w:val="center"/>
              <w:rPr>
                <w:rFonts w:ascii="Times New Roman" w:hAnsi="Times New Roman" w:cs="Times New Roman"/>
                <w:bCs/>
                <w:lang w:val="en-GB"/>
              </w:rPr>
            </w:pPr>
            <w:r>
              <w:rPr>
                <w:rFonts w:ascii="Times New Roman" w:hAnsi="Times New Roman" w:cs="Times New Roman"/>
                <w:bCs/>
                <w:lang w:val="en-GB"/>
              </w:rPr>
              <w:t>50,925</w:t>
            </w:r>
          </w:p>
        </w:tc>
      </w:tr>
      <w:tr w:rsidR="00E97839" w:rsidRPr="00E774B7" w14:paraId="5D9C9E95" w14:textId="77777777" w:rsidTr="005030E3">
        <w:trPr>
          <w:trHeight w:val="255"/>
        </w:trPr>
        <w:tc>
          <w:tcPr>
            <w:tcW w:w="1357" w:type="dxa"/>
            <w:vMerge w:val="restart"/>
            <w:shd w:val="clear" w:color="auto" w:fill="D9D9D9" w:themeFill="background1" w:themeFillShade="D9"/>
            <w:noWrap/>
            <w:hideMark/>
          </w:tcPr>
          <w:p w14:paraId="7BCCD23D" w14:textId="3137C99B" w:rsidR="007D3C25" w:rsidRPr="00E774B7" w:rsidRDefault="007D3C25">
            <w:pPr>
              <w:rPr>
                <w:rFonts w:ascii="Times New Roman" w:hAnsi="Times New Roman" w:cs="Times New Roman"/>
                <w:lang w:val="en-GB"/>
              </w:rPr>
            </w:pPr>
            <w:r w:rsidRPr="00E774B7">
              <w:rPr>
                <w:rFonts w:ascii="Times New Roman" w:hAnsi="Times New Roman" w:cs="Times New Roman"/>
                <w:lang w:val="en-GB"/>
              </w:rPr>
              <w:t>5</w:t>
            </w:r>
            <w:r w:rsidR="00E97839">
              <w:rPr>
                <w:rFonts w:ascii="Times New Roman" w:hAnsi="Times New Roman" w:cs="Times New Roman"/>
                <w:lang w:val="en-GB"/>
              </w:rPr>
              <w:t>-</w:t>
            </w:r>
            <w:r w:rsidRPr="00E774B7">
              <w:rPr>
                <w:rFonts w:ascii="Times New Roman" w:hAnsi="Times New Roman" w:cs="Times New Roman"/>
                <w:lang w:val="en-GB"/>
              </w:rPr>
              <w:t>year horizon</w:t>
            </w:r>
          </w:p>
        </w:tc>
        <w:tc>
          <w:tcPr>
            <w:tcW w:w="961" w:type="dxa"/>
            <w:shd w:val="clear" w:color="auto" w:fill="D9D9D9" w:themeFill="background1" w:themeFillShade="D9"/>
            <w:noWrap/>
            <w:hideMark/>
          </w:tcPr>
          <w:p w14:paraId="7BAA5B54" w14:textId="77777777" w:rsidR="007D3C25" w:rsidRPr="00E774B7" w:rsidRDefault="007D3C25" w:rsidP="00255EFA">
            <w:pPr>
              <w:rPr>
                <w:rFonts w:ascii="Times New Roman" w:hAnsi="Times New Roman" w:cs="Times New Roman"/>
                <w:lang w:val="en-GB"/>
              </w:rPr>
            </w:pPr>
            <w:r w:rsidRPr="00E774B7">
              <w:rPr>
                <w:rFonts w:ascii="Times New Roman" w:hAnsi="Times New Roman" w:cs="Times New Roman"/>
                <w:lang w:val="en-GB"/>
              </w:rPr>
              <w:t>No UAS</w:t>
            </w:r>
          </w:p>
        </w:tc>
        <w:tc>
          <w:tcPr>
            <w:tcW w:w="1556" w:type="dxa"/>
            <w:shd w:val="clear" w:color="auto" w:fill="D9D9D9" w:themeFill="background1" w:themeFillShade="D9"/>
            <w:noWrap/>
            <w:hideMark/>
          </w:tcPr>
          <w:p w14:paraId="517E9861" w14:textId="443E1686" w:rsidR="007D3C25" w:rsidRPr="00E774B7" w:rsidRDefault="00E97839" w:rsidP="00255EFA">
            <w:pPr>
              <w:jc w:val="center"/>
              <w:rPr>
                <w:rFonts w:ascii="Times New Roman" w:hAnsi="Times New Roman" w:cs="Times New Roman"/>
                <w:lang w:val="en-GB"/>
              </w:rPr>
            </w:pPr>
            <w:r>
              <w:rPr>
                <w:rFonts w:ascii="Times New Roman" w:hAnsi="Times New Roman" w:cs="Times New Roman"/>
                <w:lang w:val="en-GB"/>
              </w:rPr>
              <w:t>13,030</w:t>
            </w:r>
          </w:p>
        </w:tc>
        <w:tc>
          <w:tcPr>
            <w:tcW w:w="1350" w:type="dxa"/>
            <w:shd w:val="clear" w:color="auto" w:fill="D9D9D9" w:themeFill="background1" w:themeFillShade="D9"/>
            <w:noWrap/>
            <w:hideMark/>
          </w:tcPr>
          <w:p w14:paraId="00A8AC9D" w14:textId="77777777" w:rsidR="007D3C25" w:rsidRPr="00E774B7" w:rsidRDefault="007D3C25" w:rsidP="00255EFA">
            <w:pPr>
              <w:jc w:val="center"/>
              <w:rPr>
                <w:rFonts w:ascii="Times New Roman" w:hAnsi="Times New Roman" w:cs="Times New Roman"/>
                <w:lang w:val="en-GB"/>
              </w:rPr>
            </w:pPr>
          </w:p>
        </w:tc>
        <w:tc>
          <w:tcPr>
            <w:tcW w:w="989" w:type="dxa"/>
            <w:shd w:val="clear" w:color="auto" w:fill="D9D9D9" w:themeFill="background1" w:themeFillShade="D9"/>
            <w:noWrap/>
            <w:hideMark/>
          </w:tcPr>
          <w:p w14:paraId="61F2C1AC" w14:textId="77777777" w:rsidR="007D3C25" w:rsidRPr="00E774B7" w:rsidRDefault="007D3C25" w:rsidP="00255EFA">
            <w:pPr>
              <w:jc w:val="center"/>
              <w:rPr>
                <w:rFonts w:ascii="Times New Roman" w:hAnsi="Times New Roman" w:cs="Times New Roman"/>
                <w:lang w:val="en-GB"/>
              </w:rPr>
            </w:pPr>
            <w:r w:rsidRPr="00E774B7">
              <w:rPr>
                <w:rFonts w:ascii="Times New Roman" w:hAnsi="Times New Roman" w:cs="Times New Roman"/>
                <w:lang w:val="en-GB"/>
              </w:rPr>
              <w:t>3.0116</w:t>
            </w:r>
          </w:p>
        </w:tc>
        <w:tc>
          <w:tcPr>
            <w:tcW w:w="1293" w:type="dxa"/>
            <w:shd w:val="clear" w:color="auto" w:fill="D9D9D9" w:themeFill="background1" w:themeFillShade="D9"/>
            <w:noWrap/>
            <w:hideMark/>
          </w:tcPr>
          <w:p w14:paraId="38FCDDFE" w14:textId="77777777" w:rsidR="007D3C25" w:rsidRPr="00E774B7" w:rsidRDefault="007D3C25" w:rsidP="00255EFA">
            <w:pPr>
              <w:jc w:val="center"/>
              <w:rPr>
                <w:rFonts w:ascii="Times New Roman" w:hAnsi="Times New Roman" w:cs="Times New Roman"/>
                <w:lang w:val="en-GB"/>
              </w:rPr>
            </w:pPr>
          </w:p>
        </w:tc>
        <w:tc>
          <w:tcPr>
            <w:tcW w:w="1556" w:type="dxa"/>
            <w:shd w:val="clear" w:color="auto" w:fill="D9D9D9" w:themeFill="background1" w:themeFillShade="D9"/>
            <w:noWrap/>
            <w:hideMark/>
          </w:tcPr>
          <w:p w14:paraId="57DD3DE7" w14:textId="77777777" w:rsidR="007D3C25" w:rsidRPr="00E774B7" w:rsidRDefault="007D3C25" w:rsidP="00255EFA">
            <w:pPr>
              <w:jc w:val="center"/>
              <w:rPr>
                <w:rFonts w:ascii="Times New Roman" w:hAnsi="Times New Roman" w:cs="Times New Roman"/>
                <w:bCs/>
                <w:lang w:val="en-GB"/>
              </w:rPr>
            </w:pPr>
          </w:p>
        </w:tc>
      </w:tr>
      <w:tr w:rsidR="00E97839" w:rsidRPr="00E774B7" w14:paraId="0261F031" w14:textId="77777777" w:rsidTr="005030E3">
        <w:trPr>
          <w:trHeight w:val="255"/>
        </w:trPr>
        <w:tc>
          <w:tcPr>
            <w:tcW w:w="1357" w:type="dxa"/>
            <w:vMerge/>
            <w:shd w:val="clear" w:color="auto" w:fill="D9D9D9" w:themeFill="background1" w:themeFillShade="D9"/>
            <w:noWrap/>
            <w:hideMark/>
          </w:tcPr>
          <w:p w14:paraId="5C7CA7E6" w14:textId="77777777" w:rsidR="007D3C25" w:rsidRPr="00E774B7" w:rsidRDefault="007D3C25">
            <w:pPr>
              <w:rPr>
                <w:rFonts w:ascii="Times New Roman" w:hAnsi="Times New Roman" w:cs="Times New Roman"/>
                <w:lang w:val="en-GB"/>
              </w:rPr>
            </w:pPr>
          </w:p>
        </w:tc>
        <w:tc>
          <w:tcPr>
            <w:tcW w:w="961" w:type="dxa"/>
            <w:shd w:val="clear" w:color="auto" w:fill="D9D9D9" w:themeFill="background1" w:themeFillShade="D9"/>
            <w:noWrap/>
            <w:hideMark/>
          </w:tcPr>
          <w:p w14:paraId="3542005E" w14:textId="77777777" w:rsidR="007D3C25" w:rsidRPr="00E774B7" w:rsidRDefault="007D3C25" w:rsidP="00255EFA">
            <w:pPr>
              <w:rPr>
                <w:rFonts w:ascii="Times New Roman" w:hAnsi="Times New Roman" w:cs="Times New Roman"/>
                <w:lang w:val="en-GB"/>
              </w:rPr>
            </w:pPr>
            <w:r w:rsidRPr="00E774B7">
              <w:rPr>
                <w:rFonts w:ascii="Times New Roman" w:hAnsi="Times New Roman" w:cs="Times New Roman"/>
                <w:lang w:val="en-GB"/>
              </w:rPr>
              <w:t>UAS</w:t>
            </w:r>
          </w:p>
        </w:tc>
        <w:tc>
          <w:tcPr>
            <w:tcW w:w="1556" w:type="dxa"/>
            <w:shd w:val="clear" w:color="auto" w:fill="D9D9D9" w:themeFill="background1" w:themeFillShade="D9"/>
            <w:noWrap/>
            <w:hideMark/>
          </w:tcPr>
          <w:p w14:paraId="4014D982" w14:textId="1CF2FD01" w:rsidR="007D3C25" w:rsidRPr="00E774B7" w:rsidRDefault="00E97839" w:rsidP="00255EFA">
            <w:pPr>
              <w:jc w:val="center"/>
              <w:rPr>
                <w:rFonts w:ascii="Times New Roman" w:hAnsi="Times New Roman" w:cs="Times New Roman"/>
                <w:lang w:val="en-GB"/>
              </w:rPr>
            </w:pPr>
            <w:r>
              <w:rPr>
                <w:rFonts w:ascii="Times New Roman" w:hAnsi="Times New Roman" w:cs="Times New Roman"/>
                <w:lang w:val="en-GB"/>
              </w:rPr>
              <w:t>38,890</w:t>
            </w:r>
          </w:p>
        </w:tc>
        <w:tc>
          <w:tcPr>
            <w:tcW w:w="1350" w:type="dxa"/>
            <w:shd w:val="clear" w:color="auto" w:fill="D9D9D9" w:themeFill="background1" w:themeFillShade="D9"/>
            <w:noWrap/>
            <w:hideMark/>
          </w:tcPr>
          <w:p w14:paraId="7AE93560" w14:textId="30E0DF8A" w:rsidR="007D3C25" w:rsidRPr="00E774B7" w:rsidRDefault="00E97839" w:rsidP="00255EFA">
            <w:pPr>
              <w:jc w:val="center"/>
              <w:rPr>
                <w:rFonts w:ascii="Times New Roman" w:hAnsi="Times New Roman" w:cs="Times New Roman"/>
                <w:lang w:val="en-GB"/>
              </w:rPr>
            </w:pPr>
            <w:r>
              <w:rPr>
                <w:rFonts w:ascii="Times New Roman" w:hAnsi="Times New Roman" w:cs="Times New Roman"/>
                <w:lang w:val="en-GB"/>
              </w:rPr>
              <w:t>25,860</w:t>
            </w:r>
          </w:p>
        </w:tc>
        <w:tc>
          <w:tcPr>
            <w:tcW w:w="989" w:type="dxa"/>
            <w:shd w:val="clear" w:color="auto" w:fill="D9D9D9" w:themeFill="background1" w:themeFillShade="D9"/>
            <w:noWrap/>
            <w:hideMark/>
          </w:tcPr>
          <w:p w14:paraId="5FB1AC51" w14:textId="77777777" w:rsidR="007D3C25" w:rsidRPr="00E774B7" w:rsidRDefault="007D3C25" w:rsidP="00255EFA">
            <w:pPr>
              <w:jc w:val="center"/>
              <w:rPr>
                <w:rFonts w:ascii="Times New Roman" w:hAnsi="Times New Roman" w:cs="Times New Roman"/>
                <w:lang w:val="en-GB"/>
              </w:rPr>
            </w:pPr>
            <w:r w:rsidRPr="00E774B7">
              <w:rPr>
                <w:rFonts w:ascii="Times New Roman" w:hAnsi="Times New Roman" w:cs="Times New Roman"/>
                <w:lang w:val="en-GB"/>
              </w:rPr>
              <w:t>3.2242</w:t>
            </w:r>
          </w:p>
        </w:tc>
        <w:tc>
          <w:tcPr>
            <w:tcW w:w="1293" w:type="dxa"/>
            <w:shd w:val="clear" w:color="auto" w:fill="D9D9D9" w:themeFill="background1" w:themeFillShade="D9"/>
            <w:noWrap/>
            <w:hideMark/>
          </w:tcPr>
          <w:p w14:paraId="3E2C96C9" w14:textId="77777777" w:rsidR="007D3C25" w:rsidRPr="00E774B7" w:rsidRDefault="007D3C25" w:rsidP="00255EFA">
            <w:pPr>
              <w:jc w:val="center"/>
              <w:rPr>
                <w:rFonts w:ascii="Times New Roman" w:hAnsi="Times New Roman" w:cs="Times New Roman"/>
                <w:lang w:val="en-GB"/>
              </w:rPr>
            </w:pPr>
            <w:r w:rsidRPr="00E774B7">
              <w:rPr>
                <w:rFonts w:ascii="Times New Roman" w:hAnsi="Times New Roman" w:cs="Times New Roman"/>
                <w:lang w:val="en-GB"/>
              </w:rPr>
              <w:t>0.2126</w:t>
            </w:r>
          </w:p>
        </w:tc>
        <w:tc>
          <w:tcPr>
            <w:tcW w:w="1556" w:type="dxa"/>
            <w:shd w:val="clear" w:color="auto" w:fill="D9D9D9" w:themeFill="background1" w:themeFillShade="D9"/>
            <w:noWrap/>
            <w:hideMark/>
          </w:tcPr>
          <w:p w14:paraId="4FA1846C" w14:textId="3DEC723F" w:rsidR="007D3C25" w:rsidRPr="00E774B7" w:rsidRDefault="00E97839" w:rsidP="00255EFA">
            <w:pPr>
              <w:jc w:val="center"/>
              <w:rPr>
                <w:rFonts w:ascii="Times New Roman" w:hAnsi="Times New Roman" w:cs="Times New Roman"/>
                <w:bCs/>
                <w:lang w:val="en-GB"/>
              </w:rPr>
            </w:pPr>
            <w:r>
              <w:rPr>
                <w:rFonts w:ascii="Times New Roman" w:hAnsi="Times New Roman" w:cs="Times New Roman"/>
                <w:bCs/>
                <w:lang w:val="en-GB"/>
              </w:rPr>
              <w:t>121,638</w:t>
            </w:r>
          </w:p>
        </w:tc>
      </w:tr>
      <w:tr w:rsidR="00E97839" w:rsidRPr="00E774B7" w14:paraId="75B69807" w14:textId="77777777" w:rsidTr="005030E3">
        <w:trPr>
          <w:trHeight w:val="255"/>
        </w:trPr>
        <w:tc>
          <w:tcPr>
            <w:tcW w:w="1357" w:type="dxa"/>
            <w:vMerge w:val="restart"/>
            <w:noWrap/>
            <w:hideMark/>
          </w:tcPr>
          <w:p w14:paraId="024829D3" w14:textId="32E7AECF" w:rsidR="007D3C25" w:rsidRPr="00E774B7" w:rsidRDefault="007D3C25">
            <w:pPr>
              <w:rPr>
                <w:rFonts w:ascii="Times New Roman" w:hAnsi="Times New Roman" w:cs="Times New Roman"/>
                <w:lang w:val="en-GB"/>
              </w:rPr>
            </w:pPr>
            <w:r w:rsidRPr="00E774B7">
              <w:rPr>
                <w:rFonts w:ascii="Times New Roman" w:hAnsi="Times New Roman" w:cs="Times New Roman"/>
                <w:lang w:val="en-GB"/>
              </w:rPr>
              <w:t>15</w:t>
            </w:r>
            <w:r w:rsidR="00E97839">
              <w:rPr>
                <w:rFonts w:ascii="Times New Roman" w:hAnsi="Times New Roman" w:cs="Times New Roman"/>
                <w:lang w:val="en-GB"/>
              </w:rPr>
              <w:t>-</w:t>
            </w:r>
            <w:r w:rsidRPr="00E774B7">
              <w:rPr>
                <w:rFonts w:ascii="Times New Roman" w:hAnsi="Times New Roman" w:cs="Times New Roman"/>
                <w:lang w:val="en-GB"/>
              </w:rPr>
              <w:t>year horizon</w:t>
            </w:r>
          </w:p>
        </w:tc>
        <w:tc>
          <w:tcPr>
            <w:tcW w:w="961" w:type="dxa"/>
            <w:noWrap/>
            <w:hideMark/>
          </w:tcPr>
          <w:p w14:paraId="2579229A" w14:textId="77777777" w:rsidR="007D3C25" w:rsidRPr="00E774B7" w:rsidRDefault="007D3C25" w:rsidP="00255EFA">
            <w:pPr>
              <w:rPr>
                <w:rFonts w:ascii="Times New Roman" w:hAnsi="Times New Roman" w:cs="Times New Roman"/>
                <w:lang w:val="en-GB"/>
              </w:rPr>
            </w:pPr>
            <w:r w:rsidRPr="00E774B7">
              <w:rPr>
                <w:rFonts w:ascii="Times New Roman" w:hAnsi="Times New Roman" w:cs="Times New Roman"/>
                <w:lang w:val="en-GB"/>
              </w:rPr>
              <w:t>No UAS</w:t>
            </w:r>
          </w:p>
        </w:tc>
        <w:tc>
          <w:tcPr>
            <w:tcW w:w="1556" w:type="dxa"/>
            <w:noWrap/>
            <w:hideMark/>
          </w:tcPr>
          <w:p w14:paraId="33313918" w14:textId="7D29FF75" w:rsidR="007D3C25" w:rsidRPr="00E774B7" w:rsidRDefault="00E97839" w:rsidP="00255EFA">
            <w:pPr>
              <w:jc w:val="center"/>
              <w:rPr>
                <w:rFonts w:ascii="Times New Roman" w:hAnsi="Times New Roman" w:cs="Times New Roman"/>
                <w:lang w:val="en-GB"/>
              </w:rPr>
            </w:pPr>
            <w:r>
              <w:rPr>
                <w:rFonts w:ascii="Times New Roman" w:hAnsi="Times New Roman" w:cs="Times New Roman"/>
                <w:lang w:val="en-GB"/>
              </w:rPr>
              <w:t>34,325</w:t>
            </w:r>
          </w:p>
        </w:tc>
        <w:tc>
          <w:tcPr>
            <w:tcW w:w="1350" w:type="dxa"/>
            <w:noWrap/>
            <w:hideMark/>
          </w:tcPr>
          <w:p w14:paraId="0268270A" w14:textId="77777777" w:rsidR="007D3C25" w:rsidRPr="00E774B7" w:rsidRDefault="007D3C25" w:rsidP="00255EFA">
            <w:pPr>
              <w:jc w:val="center"/>
              <w:rPr>
                <w:rFonts w:ascii="Times New Roman" w:hAnsi="Times New Roman" w:cs="Times New Roman"/>
                <w:lang w:val="en-GB"/>
              </w:rPr>
            </w:pPr>
          </w:p>
        </w:tc>
        <w:tc>
          <w:tcPr>
            <w:tcW w:w="989" w:type="dxa"/>
            <w:noWrap/>
            <w:hideMark/>
          </w:tcPr>
          <w:p w14:paraId="70AE4B86" w14:textId="77777777" w:rsidR="007D3C25" w:rsidRPr="00E774B7" w:rsidRDefault="007D3C25" w:rsidP="00255EFA">
            <w:pPr>
              <w:jc w:val="center"/>
              <w:rPr>
                <w:rFonts w:ascii="Times New Roman" w:hAnsi="Times New Roman" w:cs="Times New Roman"/>
                <w:lang w:val="en-GB"/>
              </w:rPr>
            </w:pPr>
            <w:r w:rsidRPr="00E774B7">
              <w:rPr>
                <w:rFonts w:ascii="Times New Roman" w:hAnsi="Times New Roman" w:cs="Times New Roman"/>
                <w:lang w:val="en-GB"/>
              </w:rPr>
              <w:t>6.893733</w:t>
            </w:r>
          </w:p>
        </w:tc>
        <w:tc>
          <w:tcPr>
            <w:tcW w:w="1293" w:type="dxa"/>
            <w:noWrap/>
            <w:hideMark/>
          </w:tcPr>
          <w:p w14:paraId="699449EB" w14:textId="77777777" w:rsidR="007D3C25" w:rsidRPr="00E774B7" w:rsidRDefault="007D3C25" w:rsidP="00255EFA">
            <w:pPr>
              <w:jc w:val="center"/>
              <w:rPr>
                <w:rFonts w:ascii="Times New Roman" w:hAnsi="Times New Roman" w:cs="Times New Roman"/>
                <w:lang w:val="en-GB"/>
              </w:rPr>
            </w:pPr>
          </w:p>
        </w:tc>
        <w:tc>
          <w:tcPr>
            <w:tcW w:w="1556" w:type="dxa"/>
            <w:noWrap/>
            <w:hideMark/>
          </w:tcPr>
          <w:p w14:paraId="78E49F0C" w14:textId="77777777" w:rsidR="007D3C25" w:rsidRPr="00E774B7" w:rsidRDefault="007D3C25" w:rsidP="00255EFA">
            <w:pPr>
              <w:jc w:val="center"/>
              <w:rPr>
                <w:rFonts w:ascii="Times New Roman" w:hAnsi="Times New Roman" w:cs="Times New Roman"/>
                <w:bCs/>
                <w:lang w:val="en-GB"/>
              </w:rPr>
            </w:pPr>
          </w:p>
        </w:tc>
      </w:tr>
      <w:tr w:rsidR="00E97839" w:rsidRPr="00E774B7" w14:paraId="5C890033" w14:textId="77777777" w:rsidTr="005030E3">
        <w:trPr>
          <w:trHeight w:val="255"/>
        </w:trPr>
        <w:tc>
          <w:tcPr>
            <w:tcW w:w="1357" w:type="dxa"/>
            <w:vMerge/>
            <w:noWrap/>
            <w:hideMark/>
          </w:tcPr>
          <w:p w14:paraId="78F32A5E" w14:textId="77777777" w:rsidR="007D3C25" w:rsidRPr="00E774B7" w:rsidRDefault="007D3C25">
            <w:pPr>
              <w:rPr>
                <w:rFonts w:ascii="Times New Roman" w:hAnsi="Times New Roman" w:cs="Times New Roman"/>
                <w:lang w:val="en-GB"/>
              </w:rPr>
            </w:pPr>
          </w:p>
        </w:tc>
        <w:tc>
          <w:tcPr>
            <w:tcW w:w="961" w:type="dxa"/>
            <w:noWrap/>
            <w:hideMark/>
          </w:tcPr>
          <w:p w14:paraId="23AD52A9" w14:textId="77777777" w:rsidR="007D3C25" w:rsidRPr="00E774B7" w:rsidRDefault="007D3C25" w:rsidP="00255EFA">
            <w:pPr>
              <w:rPr>
                <w:rFonts w:ascii="Times New Roman" w:hAnsi="Times New Roman" w:cs="Times New Roman"/>
                <w:lang w:val="en-GB"/>
              </w:rPr>
            </w:pPr>
            <w:r w:rsidRPr="00E774B7">
              <w:rPr>
                <w:rFonts w:ascii="Times New Roman" w:hAnsi="Times New Roman" w:cs="Times New Roman"/>
                <w:lang w:val="en-GB"/>
              </w:rPr>
              <w:t>UAS</w:t>
            </w:r>
          </w:p>
        </w:tc>
        <w:tc>
          <w:tcPr>
            <w:tcW w:w="1556" w:type="dxa"/>
            <w:noWrap/>
            <w:hideMark/>
          </w:tcPr>
          <w:p w14:paraId="4B48D045" w14:textId="4F3A178D" w:rsidR="007D3C25" w:rsidRPr="00E774B7" w:rsidRDefault="00E97839" w:rsidP="00255EFA">
            <w:pPr>
              <w:jc w:val="center"/>
              <w:rPr>
                <w:rFonts w:ascii="Times New Roman" w:hAnsi="Times New Roman" w:cs="Times New Roman"/>
                <w:lang w:val="en-GB"/>
              </w:rPr>
            </w:pPr>
            <w:r>
              <w:rPr>
                <w:rFonts w:ascii="Times New Roman" w:hAnsi="Times New Roman" w:cs="Times New Roman"/>
                <w:lang w:val="en-GB"/>
              </w:rPr>
              <w:t>71,877</w:t>
            </w:r>
          </w:p>
        </w:tc>
        <w:tc>
          <w:tcPr>
            <w:tcW w:w="1350" w:type="dxa"/>
            <w:noWrap/>
            <w:hideMark/>
          </w:tcPr>
          <w:p w14:paraId="436ACDB8" w14:textId="02A6535E" w:rsidR="007D3C25" w:rsidRPr="00E774B7" w:rsidRDefault="00E97839" w:rsidP="00255EFA">
            <w:pPr>
              <w:jc w:val="center"/>
              <w:rPr>
                <w:rFonts w:ascii="Times New Roman" w:hAnsi="Times New Roman" w:cs="Times New Roman"/>
                <w:lang w:val="en-GB"/>
              </w:rPr>
            </w:pPr>
            <w:r>
              <w:rPr>
                <w:rFonts w:ascii="Times New Roman" w:hAnsi="Times New Roman" w:cs="Times New Roman"/>
                <w:lang w:val="en-GB"/>
              </w:rPr>
              <w:t>37,552</w:t>
            </w:r>
          </w:p>
        </w:tc>
        <w:tc>
          <w:tcPr>
            <w:tcW w:w="989" w:type="dxa"/>
            <w:noWrap/>
            <w:hideMark/>
          </w:tcPr>
          <w:p w14:paraId="7362DFD6" w14:textId="77777777" w:rsidR="007D3C25" w:rsidRPr="00E774B7" w:rsidRDefault="007D3C25" w:rsidP="00255EFA">
            <w:pPr>
              <w:jc w:val="center"/>
              <w:rPr>
                <w:rFonts w:ascii="Times New Roman" w:hAnsi="Times New Roman" w:cs="Times New Roman"/>
                <w:lang w:val="en-GB"/>
              </w:rPr>
            </w:pPr>
            <w:r w:rsidRPr="00E774B7">
              <w:rPr>
                <w:rFonts w:ascii="Times New Roman" w:hAnsi="Times New Roman" w:cs="Times New Roman"/>
                <w:lang w:val="en-GB"/>
              </w:rPr>
              <w:t>7.513167</w:t>
            </w:r>
          </w:p>
        </w:tc>
        <w:tc>
          <w:tcPr>
            <w:tcW w:w="1293" w:type="dxa"/>
            <w:noWrap/>
            <w:hideMark/>
          </w:tcPr>
          <w:p w14:paraId="33320656" w14:textId="77777777" w:rsidR="007D3C25" w:rsidRPr="00E774B7" w:rsidRDefault="007D3C25" w:rsidP="00255EFA">
            <w:pPr>
              <w:jc w:val="center"/>
              <w:rPr>
                <w:rFonts w:ascii="Times New Roman" w:hAnsi="Times New Roman" w:cs="Times New Roman"/>
                <w:lang w:val="en-GB"/>
              </w:rPr>
            </w:pPr>
            <w:r w:rsidRPr="00E774B7">
              <w:rPr>
                <w:rFonts w:ascii="Times New Roman" w:hAnsi="Times New Roman" w:cs="Times New Roman"/>
                <w:lang w:val="en-GB"/>
              </w:rPr>
              <w:t>0.619433</w:t>
            </w:r>
          </w:p>
        </w:tc>
        <w:tc>
          <w:tcPr>
            <w:tcW w:w="1556" w:type="dxa"/>
            <w:noWrap/>
            <w:hideMark/>
          </w:tcPr>
          <w:p w14:paraId="2129D2CF" w14:textId="41D8FA24" w:rsidR="007D3C25" w:rsidRPr="00E774B7" w:rsidRDefault="00E97839" w:rsidP="00255EFA">
            <w:pPr>
              <w:jc w:val="center"/>
              <w:rPr>
                <w:rFonts w:ascii="Times New Roman" w:hAnsi="Times New Roman" w:cs="Times New Roman"/>
                <w:bCs/>
                <w:lang w:val="en-GB"/>
              </w:rPr>
            </w:pPr>
            <w:r>
              <w:rPr>
                <w:rFonts w:ascii="Times New Roman" w:hAnsi="Times New Roman" w:cs="Times New Roman"/>
                <w:bCs/>
                <w:lang w:val="en-GB"/>
              </w:rPr>
              <w:t>60,623</w:t>
            </w:r>
          </w:p>
        </w:tc>
      </w:tr>
      <w:tr w:rsidR="00E97839" w:rsidRPr="00E774B7" w14:paraId="06C31C37" w14:textId="77777777" w:rsidTr="005030E3">
        <w:trPr>
          <w:trHeight w:val="255"/>
        </w:trPr>
        <w:tc>
          <w:tcPr>
            <w:tcW w:w="1357" w:type="dxa"/>
            <w:vMerge w:val="restart"/>
            <w:shd w:val="clear" w:color="auto" w:fill="D9D9D9" w:themeFill="background1" w:themeFillShade="D9"/>
            <w:noWrap/>
            <w:hideMark/>
          </w:tcPr>
          <w:p w14:paraId="50A01361" w14:textId="77777777" w:rsidR="007D3C25" w:rsidRPr="00E774B7" w:rsidRDefault="007E588B">
            <w:pPr>
              <w:rPr>
                <w:rFonts w:ascii="Times New Roman" w:hAnsi="Times New Roman" w:cs="Times New Roman"/>
                <w:lang w:val="en-GB"/>
              </w:rPr>
            </w:pPr>
            <w:r>
              <w:rPr>
                <w:rFonts w:ascii="Times New Roman" w:hAnsi="Times New Roman" w:cs="Times New Roman"/>
                <w:lang w:val="en-GB"/>
              </w:rPr>
              <w:t>B</w:t>
            </w:r>
            <w:r w:rsidR="007D3C25" w:rsidRPr="00E774B7">
              <w:rPr>
                <w:rFonts w:ascii="Times New Roman" w:hAnsi="Times New Roman" w:cs="Times New Roman"/>
                <w:lang w:val="en-GB"/>
              </w:rPr>
              <w:t>attery replacement every 10 years</w:t>
            </w:r>
          </w:p>
        </w:tc>
        <w:tc>
          <w:tcPr>
            <w:tcW w:w="961" w:type="dxa"/>
            <w:shd w:val="clear" w:color="auto" w:fill="D9D9D9" w:themeFill="background1" w:themeFillShade="D9"/>
            <w:noWrap/>
            <w:hideMark/>
          </w:tcPr>
          <w:p w14:paraId="28144A01" w14:textId="77777777" w:rsidR="007D3C25" w:rsidRPr="00E774B7" w:rsidRDefault="007D3C25" w:rsidP="00255EFA">
            <w:pPr>
              <w:rPr>
                <w:rFonts w:ascii="Times New Roman" w:hAnsi="Times New Roman" w:cs="Times New Roman"/>
                <w:lang w:val="en-GB"/>
              </w:rPr>
            </w:pPr>
            <w:r w:rsidRPr="00E774B7">
              <w:rPr>
                <w:rFonts w:ascii="Times New Roman" w:hAnsi="Times New Roman" w:cs="Times New Roman"/>
                <w:lang w:val="en-GB"/>
              </w:rPr>
              <w:t>No UAS</w:t>
            </w:r>
          </w:p>
        </w:tc>
        <w:tc>
          <w:tcPr>
            <w:tcW w:w="1556" w:type="dxa"/>
            <w:shd w:val="clear" w:color="auto" w:fill="D9D9D9" w:themeFill="background1" w:themeFillShade="D9"/>
            <w:noWrap/>
            <w:hideMark/>
          </w:tcPr>
          <w:p w14:paraId="2D67D311" w14:textId="3C010B60" w:rsidR="007D3C25" w:rsidRPr="00E774B7" w:rsidRDefault="00E97839" w:rsidP="00255EFA">
            <w:pPr>
              <w:jc w:val="center"/>
              <w:rPr>
                <w:rFonts w:ascii="Times New Roman" w:hAnsi="Times New Roman" w:cs="Times New Roman"/>
                <w:lang w:val="en-GB"/>
              </w:rPr>
            </w:pPr>
            <w:r>
              <w:rPr>
                <w:rFonts w:ascii="Times New Roman" w:hAnsi="Times New Roman" w:cs="Times New Roman"/>
                <w:lang w:val="en-GB"/>
              </w:rPr>
              <w:t>54,151</w:t>
            </w:r>
          </w:p>
        </w:tc>
        <w:tc>
          <w:tcPr>
            <w:tcW w:w="1350" w:type="dxa"/>
            <w:shd w:val="clear" w:color="auto" w:fill="D9D9D9" w:themeFill="background1" w:themeFillShade="D9"/>
            <w:noWrap/>
            <w:hideMark/>
          </w:tcPr>
          <w:p w14:paraId="031910B1" w14:textId="77777777" w:rsidR="007D3C25" w:rsidRPr="00E774B7" w:rsidRDefault="007D3C25" w:rsidP="00255EFA">
            <w:pPr>
              <w:jc w:val="center"/>
              <w:rPr>
                <w:rFonts w:ascii="Times New Roman" w:hAnsi="Times New Roman" w:cs="Times New Roman"/>
                <w:lang w:val="en-GB"/>
              </w:rPr>
            </w:pPr>
          </w:p>
        </w:tc>
        <w:tc>
          <w:tcPr>
            <w:tcW w:w="989" w:type="dxa"/>
            <w:shd w:val="clear" w:color="auto" w:fill="D9D9D9" w:themeFill="background1" w:themeFillShade="D9"/>
            <w:noWrap/>
            <w:hideMark/>
          </w:tcPr>
          <w:p w14:paraId="73A1FDC9" w14:textId="77777777" w:rsidR="007D3C25" w:rsidRPr="00E774B7" w:rsidRDefault="007D3C25" w:rsidP="00255EFA">
            <w:pPr>
              <w:jc w:val="center"/>
              <w:rPr>
                <w:rFonts w:ascii="Times New Roman" w:hAnsi="Times New Roman" w:cs="Times New Roman"/>
                <w:lang w:val="en-GB"/>
              </w:rPr>
            </w:pPr>
            <w:r w:rsidRPr="00E774B7">
              <w:rPr>
                <w:rFonts w:ascii="Times New Roman" w:hAnsi="Times New Roman" w:cs="Times New Roman"/>
                <w:lang w:val="en-GB"/>
              </w:rPr>
              <w:t>8.919633</w:t>
            </w:r>
          </w:p>
        </w:tc>
        <w:tc>
          <w:tcPr>
            <w:tcW w:w="1293" w:type="dxa"/>
            <w:shd w:val="clear" w:color="auto" w:fill="D9D9D9" w:themeFill="background1" w:themeFillShade="D9"/>
            <w:noWrap/>
            <w:hideMark/>
          </w:tcPr>
          <w:p w14:paraId="2891FDA9" w14:textId="77777777" w:rsidR="007D3C25" w:rsidRPr="00E774B7" w:rsidRDefault="007D3C25" w:rsidP="00255EFA">
            <w:pPr>
              <w:jc w:val="center"/>
              <w:rPr>
                <w:rFonts w:ascii="Times New Roman" w:hAnsi="Times New Roman" w:cs="Times New Roman"/>
                <w:lang w:val="en-GB"/>
              </w:rPr>
            </w:pPr>
          </w:p>
        </w:tc>
        <w:tc>
          <w:tcPr>
            <w:tcW w:w="1556" w:type="dxa"/>
            <w:shd w:val="clear" w:color="auto" w:fill="D9D9D9" w:themeFill="background1" w:themeFillShade="D9"/>
            <w:noWrap/>
            <w:hideMark/>
          </w:tcPr>
          <w:p w14:paraId="03BD0DB2" w14:textId="77777777" w:rsidR="007D3C25" w:rsidRPr="00E774B7" w:rsidRDefault="007D3C25" w:rsidP="00255EFA">
            <w:pPr>
              <w:jc w:val="center"/>
              <w:rPr>
                <w:rFonts w:ascii="Times New Roman" w:hAnsi="Times New Roman" w:cs="Times New Roman"/>
                <w:bCs/>
                <w:lang w:val="en-GB"/>
              </w:rPr>
            </w:pPr>
          </w:p>
        </w:tc>
      </w:tr>
      <w:tr w:rsidR="00E97839" w:rsidRPr="00E774B7" w14:paraId="4C58C1C7" w14:textId="77777777" w:rsidTr="005030E3">
        <w:trPr>
          <w:trHeight w:val="255"/>
        </w:trPr>
        <w:tc>
          <w:tcPr>
            <w:tcW w:w="1357" w:type="dxa"/>
            <w:vMerge/>
            <w:shd w:val="clear" w:color="auto" w:fill="D9D9D9" w:themeFill="background1" w:themeFillShade="D9"/>
            <w:noWrap/>
            <w:hideMark/>
          </w:tcPr>
          <w:p w14:paraId="061E2674" w14:textId="77777777" w:rsidR="007D3C25" w:rsidRPr="00E774B7" w:rsidRDefault="007D3C25">
            <w:pPr>
              <w:rPr>
                <w:rFonts w:ascii="Times New Roman" w:hAnsi="Times New Roman" w:cs="Times New Roman"/>
                <w:lang w:val="en-GB"/>
              </w:rPr>
            </w:pPr>
          </w:p>
        </w:tc>
        <w:tc>
          <w:tcPr>
            <w:tcW w:w="961" w:type="dxa"/>
            <w:shd w:val="clear" w:color="auto" w:fill="D9D9D9" w:themeFill="background1" w:themeFillShade="D9"/>
            <w:noWrap/>
            <w:hideMark/>
          </w:tcPr>
          <w:p w14:paraId="4DB5D3A8" w14:textId="77777777" w:rsidR="007D3C25" w:rsidRPr="00E774B7" w:rsidRDefault="007D3C25" w:rsidP="00255EFA">
            <w:pPr>
              <w:rPr>
                <w:rFonts w:ascii="Times New Roman" w:hAnsi="Times New Roman" w:cs="Times New Roman"/>
                <w:lang w:val="en-GB"/>
              </w:rPr>
            </w:pPr>
            <w:r w:rsidRPr="00E774B7">
              <w:rPr>
                <w:rFonts w:ascii="Times New Roman" w:hAnsi="Times New Roman" w:cs="Times New Roman"/>
                <w:lang w:val="en-GB"/>
              </w:rPr>
              <w:t>UAS</w:t>
            </w:r>
          </w:p>
        </w:tc>
        <w:tc>
          <w:tcPr>
            <w:tcW w:w="1556" w:type="dxa"/>
            <w:shd w:val="clear" w:color="auto" w:fill="D9D9D9" w:themeFill="background1" w:themeFillShade="D9"/>
            <w:noWrap/>
            <w:hideMark/>
          </w:tcPr>
          <w:p w14:paraId="5385B19E" w14:textId="0F1E399F" w:rsidR="007D3C25" w:rsidRPr="00E774B7" w:rsidRDefault="00E97839" w:rsidP="00255EFA">
            <w:pPr>
              <w:jc w:val="center"/>
              <w:rPr>
                <w:rFonts w:ascii="Times New Roman" w:hAnsi="Times New Roman" w:cs="Times New Roman"/>
                <w:lang w:val="en-GB"/>
              </w:rPr>
            </w:pPr>
            <w:r>
              <w:rPr>
                <w:rFonts w:ascii="Times New Roman" w:hAnsi="Times New Roman" w:cs="Times New Roman"/>
                <w:lang w:val="en-GB"/>
              </w:rPr>
              <w:t>101,995</w:t>
            </w:r>
          </w:p>
        </w:tc>
        <w:tc>
          <w:tcPr>
            <w:tcW w:w="1350" w:type="dxa"/>
            <w:shd w:val="clear" w:color="auto" w:fill="D9D9D9" w:themeFill="background1" w:themeFillShade="D9"/>
            <w:noWrap/>
            <w:hideMark/>
          </w:tcPr>
          <w:p w14:paraId="4AFBCF38" w14:textId="159530C7" w:rsidR="007D3C25" w:rsidRPr="00E774B7" w:rsidRDefault="00E97839" w:rsidP="00255EFA">
            <w:pPr>
              <w:jc w:val="center"/>
              <w:rPr>
                <w:rFonts w:ascii="Times New Roman" w:hAnsi="Times New Roman" w:cs="Times New Roman"/>
                <w:lang w:val="en-GB"/>
              </w:rPr>
            </w:pPr>
            <w:r>
              <w:rPr>
                <w:rFonts w:ascii="Times New Roman" w:hAnsi="Times New Roman" w:cs="Times New Roman"/>
                <w:lang w:val="en-GB"/>
              </w:rPr>
              <w:t>47,843</w:t>
            </w:r>
          </w:p>
        </w:tc>
        <w:tc>
          <w:tcPr>
            <w:tcW w:w="989" w:type="dxa"/>
            <w:shd w:val="clear" w:color="auto" w:fill="D9D9D9" w:themeFill="background1" w:themeFillShade="D9"/>
            <w:noWrap/>
            <w:hideMark/>
          </w:tcPr>
          <w:p w14:paraId="3949627F" w14:textId="77777777" w:rsidR="007D3C25" w:rsidRPr="00E774B7" w:rsidRDefault="007D3C25" w:rsidP="00255EFA">
            <w:pPr>
              <w:jc w:val="center"/>
              <w:rPr>
                <w:rFonts w:ascii="Times New Roman" w:hAnsi="Times New Roman" w:cs="Times New Roman"/>
                <w:lang w:val="en-GB"/>
              </w:rPr>
            </w:pPr>
            <w:r w:rsidRPr="00E774B7">
              <w:rPr>
                <w:rFonts w:ascii="Times New Roman" w:hAnsi="Times New Roman" w:cs="Times New Roman"/>
                <w:lang w:val="en-GB"/>
              </w:rPr>
              <w:t>9.9368</w:t>
            </w:r>
          </w:p>
        </w:tc>
        <w:tc>
          <w:tcPr>
            <w:tcW w:w="1293" w:type="dxa"/>
            <w:shd w:val="clear" w:color="auto" w:fill="D9D9D9" w:themeFill="background1" w:themeFillShade="D9"/>
            <w:noWrap/>
            <w:hideMark/>
          </w:tcPr>
          <w:p w14:paraId="4F548318" w14:textId="77777777" w:rsidR="007D3C25" w:rsidRPr="00E774B7" w:rsidRDefault="007D3C25" w:rsidP="00255EFA">
            <w:pPr>
              <w:jc w:val="center"/>
              <w:rPr>
                <w:rFonts w:ascii="Times New Roman" w:hAnsi="Times New Roman" w:cs="Times New Roman"/>
                <w:lang w:val="en-GB"/>
              </w:rPr>
            </w:pPr>
            <w:r w:rsidRPr="00E774B7">
              <w:rPr>
                <w:rFonts w:ascii="Times New Roman" w:hAnsi="Times New Roman" w:cs="Times New Roman"/>
                <w:lang w:val="en-GB"/>
              </w:rPr>
              <w:t>1.017167</w:t>
            </w:r>
          </w:p>
        </w:tc>
        <w:tc>
          <w:tcPr>
            <w:tcW w:w="1556" w:type="dxa"/>
            <w:shd w:val="clear" w:color="auto" w:fill="D9D9D9" w:themeFill="background1" w:themeFillShade="D9"/>
            <w:noWrap/>
            <w:hideMark/>
          </w:tcPr>
          <w:p w14:paraId="78360B34" w14:textId="177CF59F" w:rsidR="007D3C25" w:rsidRPr="00E774B7" w:rsidRDefault="00017C46" w:rsidP="00255EFA">
            <w:pPr>
              <w:jc w:val="center"/>
              <w:rPr>
                <w:rFonts w:ascii="Times New Roman" w:hAnsi="Times New Roman" w:cs="Times New Roman"/>
                <w:bCs/>
                <w:lang w:val="en-GB"/>
              </w:rPr>
            </w:pPr>
            <w:r>
              <w:rPr>
                <w:rFonts w:ascii="Times New Roman" w:hAnsi="Times New Roman" w:cs="Times New Roman"/>
                <w:bCs/>
                <w:lang w:val="en-GB"/>
              </w:rPr>
              <w:t>47,036</w:t>
            </w:r>
          </w:p>
        </w:tc>
      </w:tr>
      <w:tr w:rsidR="00E97839" w:rsidRPr="00E774B7" w14:paraId="767679F5" w14:textId="77777777" w:rsidTr="005030E3">
        <w:trPr>
          <w:trHeight w:val="255"/>
        </w:trPr>
        <w:tc>
          <w:tcPr>
            <w:tcW w:w="1357" w:type="dxa"/>
            <w:vMerge w:val="restart"/>
            <w:noWrap/>
            <w:hideMark/>
          </w:tcPr>
          <w:p w14:paraId="040EBAC0" w14:textId="77777777" w:rsidR="007D3C25" w:rsidRPr="00E774B7" w:rsidRDefault="007E588B">
            <w:pPr>
              <w:rPr>
                <w:rFonts w:ascii="Times New Roman" w:hAnsi="Times New Roman" w:cs="Times New Roman"/>
                <w:lang w:val="en-GB"/>
              </w:rPr>
            </w:pPr>
            <w:r>
              <w:rPr>
                <w:rFonts w:ascii="Times New Roman" w:hAnsi="Times New Roman" w:cs="Times New Roman"/>
                <w:lang w:val="en-GB"/>
              </w:rPr>
              <w:t>B</w:t>
            </w:r>
            <w:r w:rsidR="007D3C25" w:rsidRPr="00E774B7">
              <w:rPr>
                <w:rFonts w:ascii="Times New Roman" w:hAnsi="Times New Roman" w:cs="Times New Roman"/>
                <w:lang w:val="en-GB"/>
              </w:rPr>
              <w:t>attery replacement every 9 years</w:t>
            </w:r>
          </w:p>
        </w:tc>
        <w:tc>
          <w:tcPr>
            <w:tcW w:w="961" w:type="dxa"/>
            <w:noWrap/>
            <w:hideMark/>
          </w:tcPr>
          <w:p w14:paraId="441F07DB" w14:textId="77777777" w:rsidR="007D3C25" w:rsidRPr="00E774B7" w:rsidRDefault="007D3C25" w:rsidP="00255EFA">
            <w:pPr>
              <w:rPr>
                <w:rFonts w:ascii="Times New Roman" w:hAnsi="Times New Roman" w:cs="Times New Roman"/>
                <w:lang w:val="en-GB"/>
              </w:rPr>
            </w:pPr>
            <w:r w:rsidRPr="00E774B7">
              <w:rPr>
                <w:rFonts w:ascii="Times New Roman" w:hAnsi="Times New Roman" w:cs="Times New Roman"/>
                <w:lang w:val="en-GB"/>
              </w:rPr>
              <w:t>No UAS</w:t>
            </w:r>
          </w:p>
        </w:tc>
        <w:tc>
          <w:tcPr>
            <w:tcW w:w="1556" w:type="dxa"/>
            <w:noWrap/>
            <w:hideMark/>
          </w:tcPr>
          <w:p w14:paraId="757D278F" w14:textId="2FE79880" w:rsidR="007D3C25" w:rsidRPr="00E774B7" w:rsidRDefault="00017C46" w:rsidP="00255EFA">
            <w:pPr>
              <w:jc w:val="center"/>
              <w:rPr>
                <w:rFonts w:ascii="Times New Roman" w:hAnsi="Times New Roman" w:cs="Times New Roman"/>
                <w:lang w:val="en-GB"/>
              </w:rPr>
            </w:pPr>
            <w:r>
              <w:rPr>
                <w:rFonts w:ascii="Times New Roman" w:hAnsi="Times New Roman" w:cs="Times New Roman"/>
                <w:lang w:val="en-GB"/>
              </w:rPr>
              <w:t>54,151</w:t>
            </w:r>
          </w:p>
        </w:tc>
        <w:tc>
          <w:tcPr>
            <w:tcW w:w="1350" w:type="dxa"/>
            <w:noWrap/>
            <w:hideMark/>
          </w:tcPr>
          <w:p w14:paraId="5D639255" w14:textId="77777777" w:rsidR="007D3C25" w:rsidRPr="00E774B7" w:rsidRDefault="007D3C25" w:rsidP="00255EFA">
            <w:pPr>
              <w:jc w:val="center"/>
              <w:rPr>
                <w:rFonts w:ascii="Times New Roman" w:hAnsi="Times New Roman" w:cs="Times New Roman"/>
                <w:lang w:val="en-GB"/>
              </w:rPr>
            </w:pPr>
          </w:p>
        </w:tc>
        <w:tc>
          <w:tcPr>
            <w:tcW w:w="989" w:type="dxa"/>
            <w:noWrap/>
            <w:hideMark/>
          </w:tcPr>
          <w:p w14:paraId="4FF1AA9C" w14:textId="77777777" w:rsidR="007D3C25" w:rsidRPr="00E774B7" w:rsidRDefault="007D3C25" w:rsidP="00255EFA">
            <w:pPr>
              <w:jc w:val="center"/>
              <w:rPr>
                <w:rFonts w:ascii="Times New Roman" w:hAnsi="Times New Roman" w:cs="Times New Roman"/>
                <w:lang w:val="en-GB"/>
              </w:rPr>
            </w:pPr>
            <w:r w:rsidRPr="00E774B7">
              <w:rPr>
                <w:rFonts w:ascii="Times New Roman" w:hAnsi="Times New Roman" w:cs="Times New Roman"/>
                <w:lang w:val="en-GB"/>
              </w:rPr>
              <w:t>8.919633</w:t>
            </w:r>
          </w:p>
        </w:tc>
        <w:tc>
          <w:tcPr>
            <w:tcW w:w="1293" w:type="dxa"/>
            <w:noWrap/>
            <w:hideMark/>
          </w:tcPr>
          <w:p w14:paraId="052AF373" w14:textId="77777777" w:rsidR="007D3C25" w:rsidRPr="00E774B7" w:rsidRDefault="007D3C25" w:rsidP="00255EFA">
            <w:pPr>
              <w:jc w:val="center"/>
              <w:rPr>
                <w:rFonts w:ascii="Times New Roman" w:hAnsi="Times New Roman" w:cs="Times New Roman"/>
                <w:lang w:val="en-GB"/>
              </w:rPr>
            </w:pPr>
          </w:p>
        </w:tc>
        <w:tc>
          <w:tcPr>
            <w:tcW w:w="1556" w:type="dxa"/>
            <w:noWrap/>
            <w:hideMark/>
          </w:tcPr>
          <w:p w14:paraId="5BCA2EE9" w14:textId="77777777" w:rsidR="007D3C25" w:rsidRPr="00E774B7" w:rsidRDefault="007D3C25" w:rsidP="00255EFA">
            <w:pPr>
              <w:jc w:val="center"/>
              <w:rPr>
                <w:rFonts w:ascii="Times New Roman" w:hAnsi="Times New Roman" w:cs="Times New Roman"/>
                <w:bCs/>
                <w:lang w:val="en-GB"/>
              </w:rPr>
            </w:pPr>
          </w:p>
        </w:tc>
      </w:tr>
      <w:tr w:rsidR="00E97839" w:rsidRPr="00E774B7" w14:paraId="4F8CE3FA" w14:textId="77777777" w:rsidTr="005030E3">
        <w:trPr>
          <w:trHeight w:val="255"/>
        </w:trPr>
        <w:tc>
          <w:tcPr>
            <w:tcW w:w="1357" w:type="dxa"/>
            <w:vMerge/>
            <w:noWrap/>
            <w:hideMark/>
          </w:tcPr>
          <w:p w14:paraId="3A3199A0" w14:textId="77777777" w:rsidR="007D3C25" w:rsidRPr="00E774B7" w:rsidRDefault="007D3C25">
            <w:pPr>
              <w:rPr>
                <w:rFonts w:ascii="Times New Roman" w:hAnsi="Times New Roman" w:cs="Times New Roman"/>
                <w:lang w:val="en-GB"/>
              </w:rPr>
            </w:pPr>
          </w:p>
        </w:tc>
        <w:tc>
          <w:tcPr>
            <w:tcW w:w="961" w:type="dxa"/>
            <w:noWrap/>
            <w:hideMark/>
          </w:tcPr>
          <w:p w14:paraId="1BDF5F13" w14:textId="77777777" w:rsidR="007D3C25" w:rsidRPr="00E774B7" w:rsidRDefault="007D3C25" w:rsidP="00255EFA">
            <w:pPr>
              <w:rPr>
                <w:rFonts w:ascii="Times New Roman" w:hAnsi="Times New Roman" w:cs="Times New Roman"/>
                <w:lang w:val="en-GB"/>
              </w:rPr>
            </w:pPr>
            <w:r w:rsidRPr="00E774B7">
              <w:rPr>
                <w:rFonts w:ascii="Times New Roman" w:hAnsi="Times New Roman" w:cs="Times New Roman"/>
                <w:lang w:val="en-GB"/>
              </w:rPr>
              <w:t>UAS</w:t>
            </w:r>
          </w:p>
        </w:tc>
        <w:tc>
          <w:tcPr>
            <w:tcW w:w="1556" w:type="dxa"/>
            <w:noWrap/>
            <w:hideMark/>
          </w:tcPr>
          <w:p w14:paraId="634F2E79" w14:textId="62D221C4" w:rsidR="007D3C25" w:rsidRPr="00E774B7" w:rsidRDefault="00017C46" w:rsidP="00255EFA">
            <w:pPr>
              <w:jc w:val="center"/>
              <w:rPr>
                <w:rFonts w:ascii="Times New Roman" w:hAnsi="Times New Roman" w:cs="Times New Roman"/>
                <w:lang w:val="en-GB"/>
              </w:rPr>
            </w:pPr>
            <w:r>
              <w:rPr>
                <w:rFonts w:ascii="Times New Roman" w:hAnsi="Times New Roman" w:cs="Times New Roman"/>
                <w:lang w:val="en-GB"/>
              </w:rPr>
              <w:t>105,264</w:t>
            </w:r>
          </w:p>
        </w:tc>
        <w:tc>
          <w:tcPr>
            <w:tcW w:w="1350" w:type="dxa"/>
            <w:noWrap/>
            <w:hideMark/>
          </w:tcPr>
          <w:p w14:paraId="6FB6B83D" w14:textId="3266500B" w:rsidR="007D3C25" w:rsidRPr="00E774B7" w:rsidRDefault="00017C46" w:rsidP="00255EFA">
            <w:pPr>
              <w:jc w:val="center"/>
              <w:rPr>
                <w:rFonts w:ascii="Times New Roman" w:hAnsi="Times New Roman" w:cs="Times New Roman"/>
                <w:lang w:val="en-GB"/>
              </w:rPr>
            </w:pPr>
            <w:r>
              <w:rPr>
                <w:rFonts w:ascii="Times New Roman" w:hAnsi="Times New Roman" w:cs="Times New Roman"/>
                <w:lang w:val="en-GB"/>
              </w:rPr>
              <w:t>51,113</w:t>
            </w:r>
          </w:p>
        </w:tc>
        <w:tc>
          <w:tcPr>
            <w:tcW w:w="989" w:type="dxa"/>
            <w:noWrap/>
            <w:hideMark/>
          </w:tcPr>
          <w:p w14:paraId="4FC6E5A9" w14:textId="77777777" w:rsidR="007D3C25" w:rsidRPr="00E774B7" w:rsidRDefault="007D3C25" w:rsidP="00255EFA">
            <w:pPr>
              <w:jc w:val="center"/>
              <w:rPr>
                <w:rFonts w:ascii="Times New Roman" w:hAnsi="Times New Roman" w:cs="Times New Roman"/>
                <w:lang w:val="en-GB"/>
              </w:rPr>
            </w:pPr>
            <w:r w:rsidRPr="00E774B7">
              <w:rPr>
                <w:rFonts w:ascii="Times New Roman" w:hAnsi="Times New Roman" w:cs="Times New Roman"/>
                <w:lang w:val="en-GB"/>
              </w:rPr>
              <w:t>9.9368</w:t>
            </w:r>
          </w:p>
        </w:tc>
        <w:tc>
          <w:tcPr>
            <w:tcW w:w="1293" w:type="dxa"/>
            <w:noWrap/>
            <w:hideMark/>
          </w:tcPr>
          <w:p w14:paraId="1C6554A5" w14:textId="77777777" w:rsidR="007D3C25" w:rsidRPr="00E774B7" w:rsidRDefault="007D3C25" w:rsidP="00255EFA">
            <w:pPr>
              <w:jc w:val="center"/>
              <w:rPr>
                <w:rFonts w:ascii="Times New Roman" w:hAnsi="Times New Roman" w:cs="Times New Roman"/>
                <w:lang w:val="en-GB"/>
              </w:rPr>
            </w:pPr>
            <w:r w:rsidRPr="00E774B7">
              <w:rPr>
                <w:rFonts w:ascii="Times New Roman" w:hAnsi="Times New Roman" w:cs="Times New Roman"/>
                <w:lang w:val="en-GB"/>
              </w:rPr>
              <w:t>1.017167</w:t>
            </w:r>
          </w:p>
        </w:tc>
        <w:tc>
          <w:tcPr>
            <w:tcW w:w="1556" w:type="dxa"/>
            <w:noWrap/>
            <w:hideMark/>
          </w:tcPr>
          <w:p w14:paraId="766D0605" w14:textId="1A1988CB" w:rsidR="007D3C25" w:rsidRPr="00E774B7" w:rsidRDefault="00017C46" w:rsidP="00255EFA">
            <w:pPr>
              <w:jc w:val="center"/>
              <w:rPr>
                <w:rFonts w:ascii="Times New Roman" w:hAnsi="Times New Roman" w:cs="Times New Roman"/>
                <w:bCs/>
                <w:lang w:val="en-GB"/>
              </w:rPr>
            </w:pPr>
            <w:r>
              <w:rPr>
                <w:rFonts w:ascii="Times New Roman" w:hAnsi="Times New Roman" w:cs="Times New Roman"/>
                <w:bCs/>
                <w:lang w:val="en-GB"/>
              </w:rPr>
              <w:t>50,250</w:t>
            </w:r>
          </w:p>
        </w:tc>
      </w:tr>
      <w:tr w:rsidR="00E97839" w:rsidRPr="00E774B7" w14:paraId="43AD11A8" w14:textId="77777777" w:rsidTr="005030E3">
        <w:trPr>
          <w:trHeight w:val="255"/>
        </w:trPr>
        <w:tc>
          <w:tcPr>
            <w:tcW w:w="1357" w:type="dxa"/>
            <w:vMerge w:val="restart"/>
            <w:shd w:val="clear" w:color="auto" w:fill="D9D9D9" w:themeFill="background1" w:themeFillShade="D9"/>
            <w:noWrap/>
            <w:hideMark/>
          </w:tcPr>
          <w:p w14:paraId="6B12D8E4" w14:textId="77777777" w:rsidR="007D3C25" w:rsidRPr="00E774B7" w:rsidRDefault="007E588B">
            <w:pPr>
              <w:rPr>
                <w:rFonts w:ascii="Times New Roman" w:hAnsi="Times New Roman" w:cs="Times New Roman"/>
                <w:lang w:val="en-GB"/>
              </w:rPr>
            </w:pPr>
            <w:r>
              <w:rPr>
                <w:rFonts w:ascii="Times New Roman" w:hAnsi="Times New Roman" w:cs="Times New Roman"/>
                <w:lang w:val="en-GB"/>
              </w:rPr>
              <w:t>T</w:t>
            </w:r>
            <w:r w:rsidR="007D3C25" w:rsidRPr="00E774B7">
              <w:rPr>
                <w:rFonts w:ascii="Times New Roman" w:hAnsi="Times New Roman" w:cs="Times New Roman"/>
                <w:lang w:val="en-GB"/>
              </w:rPr>
              <w:t>herapy usage 100%</w:t>
            </w:r>
          </w:p>
        </w:tc>
        <w:tc>
          <w:tcPr>
            <w:tcW w:w="961" w:type="dxa"/>
            <w:shd w:val="clear" w:color="auto" w:fill="D9D9D9" w:themeFill="background1" w:themeFillShade="D9"/>
            <w:noWrap/>
            <w:hideMark/>
          </w:tcPr>
          <w:p w14:paraId="4D179252" w14:textId="77777777" w:rsidR="007D3C25" w:rsidRPr="00E774B7" w:rsidRDefault="007D3C25" w:rsidP="00255EFA">
            <w:pPr>
              <w:rPr>
                <w:rFonts w:ascii="Times New Roman" w:hAnsi="Times New Roman" w:cs="Times New Roman"/>
                <w:lang w:val="en-GB"/>
              </w:rPr>
            </w:pPr>
            <w:r w:rsidRPr="00E774B7">
              <w:rPr>
                <w:rFonts w:ascii="Times New Roman" w:hAnsi="Times New Roman" w:cs="Times New Roman"/>
                <w:lang w:val="en-GB"/>
              </w:rPr>
              <w:t>No UAS</w:t>
            </w:r>
          </w:p>
        </w:tc>
        <w:tc>
          <w:tcPr>
            <w:tcW w:w="1556" w:type="dxa"/>
            <w:shd w:val="clear" w:color="auto" w:fill="D9D9D9" w:themeFill="background1" w:themeFillShade="D9"/>
            <w:noWrap/>
            <w:hideMark/>
          </w:tcPr>
          <w:p w14:paraId="1C55386C" w14:textId="60A1A292" w:rsidR="007D3C25" w:rsidRPr="00E774B7" w:rsidRDefault="00017C46" w:rsidP="00255EFA">
            <w:pPr>
              <w:jc w:val="center"/>
              <w:rPr>
                <w:rFonts w:ascii="Times New Roman" w:hAnsi="Times New Roman" w:cs="Times New Roman"/>
                <w:lang w:val="en-GB"/>
              </w:rPr>
            </w:pPr>
            <w:r>
              <w:rPr>
                <w:rFonts w:ascii="Times New Roman" w:hAnsi="Times New Roman" w:cs="Times New Roman"/>
                <w:lang w:val="en-GB"/>
              </w:rPr>
              <w:t>54,151</w:t>
            </w:r>
          </w:p>
        </w:tc>
        <w:tc>
          <w:tcPr>
            <w:tcW w:w="1350" w:type="dxa"/>
            <w:shd w:val="clear" w:color="auto" w:fill="D9D9D9" w:themeFill="background1" w:themeFillShade="D9"/>
            <w:noWrap/>
            <w:hideMark/>
          </w:tcPr>
          <w:p w14:paraId="0C62388A" w14:textId="77777777" w:rsidR="007D3C25" w:rsidRPr="00E774B7" w:rsidRDefault="007D3C25" w:rsidP="00255EFA">
            <w:pPr>
              <w:jc w:val="center"/>
              <w:rPr>
                <w:rFonts w:ascii="Times New Roman" w:hAnsi="Times New Roman" w:cs="Times New Roman"/>
                <w:lang w:val="en-GB"/>
              </w:rPr>
            </w:pPr>
          </w:p>
        </w:tc>
        <w:tc>
          <w:tcPr>
            <w:tcW w:w="989" w:type="dxa"/>
            <w:shd w:val="clear" w:color="auto" w:fill="D9D9D9" w:themeFill="background1" w:themeFillShade="D9"/>
            <w:noWrap/>
            <w:hideMark/>
          </w:tcPr>
          <w:p w14:paraId="2F1FCD8A" w14:textId="77777777" w:rsidR="007D3C25" w:rsidRPr="00E774B7" w:rsidRDefault="007D3C25" w:rsidP="00255EFA">
            <w:pPr>
              <w:jc w:val="center"/>
              <w:rPr>
                <w:rFonts w:ascii="Times New Roman" w:hAnsi="Times New Roman" w:cs="Times New Roman"/>
                <w:lang w:val="en-GB"/>
              </w:rPr>
            </w:pPr>
            <w:r w:rsidRPr="00E774B7">
              <w:rPr>
                <w:rFonts w:ascii="Times New Roman" w:hAnsi="Times New Roman" w:cs="Times New Roman"/>
                <w:lang w:val="en-GB"/>
              </w:rPr>
              <w:t>8.919633</w:t>
            </w:r>
          </w:p>
        </w:tc>
        <w:tc>
          <w:tcPr>
            <w:tcW w:w="1293" w:type="dxa"/>
            <w:shd w:val="clear" w:color="auto" w:fill="D9D9D9" w:themeFill="background1" w:themeFillShade="D9"/>
            <w:noWrap/>
            <w:hideMark/>
          </w:tcPr>
          <w:p w14:paraId="721D04F1" w14:textId="77777777" w:rsidR="007D3C25" w:rsidRPr="00E774B7" w:rsidRDefault="007D3C25" w:rsidP="00255EFA">
            <w:pPr>
              <w:jc w:val="center"/>
              <w:rPr>
                <w:rFonts w:ascii="Times New Roman" w:hAnsi="Times New Roman" w:cs="Times New Roman"/>
                <w:lang w:val="en-GB"/>
              </w:rPr>
            </w:pPr>
          </w:p>
        </w:tc>
        <w:tc>
          <w:tcPr>
            <w:tcW w:w="1556" w:type="dxa"/>
            <w:shd w:val="clear" w:color="auto" w:fill="D9D9D9" w:themeFill="background1" w:themeFillShade="D9"/>
            <w:noWrap/>
            <w:hideMark/>
          </w:tcPr>
          <w:p w14:paraId="5E537B46" w14:textId="77777777" w:rsidR="007D3C25" w:rsidRPr="00E774B7" w:rsidRDefault="007D3C25" w:rsidP="00255EFA">
            <w:pPr>
              <w:jc w:val="center"/>
              <w:rPr>
                <w:rFonts w:ascii="Times New Roman" w:hAnsi="Times New Roman" w:cs="Times New Roman"/>
                <w:bCs/>
                <w:lang w:val="en-GB"/>
              </w:rPr>
            </w:pPr>
          </w:p>
        </w:tc>
      </w:tr>
      <w:tr w:rsidR="00E97839" w:rsidRPr="00E774B7" w14:paraId="7B4B5F16" w14:textId="77777777" w:rsidTr="005030E3">
        <w:trPr>
          <w:trHeight w:val="255"/>
        </w:trPr>
        <w:tc>
          <w:tcPr>
            <w:tcW w:w="1357" w:type="dxa"/>
            <w:vMerge/>
            <w:shd w:val="clear" w:color="auto" w:fill="D9D9D9" w:themeFill="background1" w:themeFillShade="D9"/>
            <w:noWrap/>
            <w:hideMark/>
          </w:tcPr>
          <w:p w14:paraId="618B4314" w14:textId="77777777" w:rsidR="007D3C25" w:rsidRPr="00E774B7" w:rsidRDefault="007D3C25">
            <w:pPr>
              <w:rPr>
                <w:rFonts w:ascii="Times New Roman" w:hAnsi="Times New Roman" w:cs="Times New Roman"/>
                <w:lang w:val="en-GB"/>
              </w:rPr>
            </w:pPr>
          </w:p>
        </w:tc>
        <w:tc>
          <w:tcPr>
            <w:tcW w:w="961" w:type="dxa"/>
            <w:shd w:val="clear" w:color="auto" w:fill="D9D9D9" w:themeFill="background1" w:themeFillShade="D9"/>
            <w:noWrap/>
            <w:hideMark/>
          </w:tcPr>
          <w:p w14:paraId="3699496E" w14:textId="77777777" w:rsidR="007D3C25" w:rsidRPr="00E774B7" w:rsidRDefault="007D3C25" w:rsidP="00255EFA">
            <w:pPr>
              <w:rPr>
                <w:rFonts w:ascii="Times New Roman" w:hAnsi="Times New Roman" w:cs="Times New Roman"/>
                <w:lang w:val="en-GB"/>
              </w:rPr>
            </w:pPr>
            <w:r w:rsidRPr="00E774B7">
              <w:rPr>
                <w:rFonts w:ascii="Times New Roman" w:hAnsi="Times New Roman" w:cs="Times New Roman"/>
                <w:lang w:val="en-GB"/>
              </w:rPr>
              <w:t>UAS</w:t>
            </w:r>
          </w:p>
        </w:tc>
        <w:tc>
          <w:tcPr>
            <w:tcW w:w="1556" w:type="dxa"/>
            <w:shd w:val="clear" w:color="auto" w:fill="D9D9D9" w:themeFill="background1" w:themeFillShade="D9"/>
            <w:noWrap/>
            <w:hideMark/>
          </w:tcPr>
          <w:p w14:paraId="31A2E1C5" w14:textId="33E6982D" w:rsidR="007D3C25" w:rsidRPr="00E774B7" w:rsidRDefault="00017C46" w:rsidP="00255EFA">
            <w:pPr>
              <w:jc w:val="center"/>
              <w:rPr>
                <w:rFonts w:ascii="Times New Roman" w:hAnsi="Times New Roman" w:cs="Times New Roman"/>
                <w:lang w:val="en-GB"/>
              </w:rPr>
            </w:pPr>
            <w:r>
              <w:rPr>
                <w:rFonts w:ascii="Times New Roman" w:hAnsi="Times New Roman" w:cs="Times New Roman"/>
                <w:lang w:val="en-GB"/>
              </w:rPr>
              <w:t>96,758</w:t>
            </w:r>
          </w:p>
        </w:tc>
        <w:tc>
          <w:tcPr>
            <w:tcW w:w="1350" w:type="dxa"/>
            <w:shd w:val="clear" w:color="auto" w:fill="D9D9D9" w:themeFill="background1" w:themeFillShade="D9"/>
            <w:noWrap/>
            <w:hideMark/>
          </w:tcPr>
          <w:p w14:paraId="50BC101E" w14:textId="3068C7B9" w:rsidR="007D3C25" w:rsidRPr="00E774B7" w:rsidRDefault="00017C46" w:rsidP="00255EFA">
            <w:pPr>
              <w:jc w:val="center"/>
              <w:rPr>
                <w:rFonts w:ascii="Times New Roman" w:hAnsi="Times New Roman" w:cs="Times New Roman"/>
                <w:lang w:val="en-GB"/>
              </w:rPr>
            </w:pPr>
            <w:r>
              <w:rPr>
                <w:rFonts w:ascii="Times New Roman" w:hAnsi="Times New Roman" w:cs="Times New Roman"/>
                <w:lang w:val="en-GB"/>
              </w:rPr>
              <w:t>42,606</w:t>
            </w:r>
          </w:p>
        </w:tc>
        <w:tc>
          <w:tcPr>
            <w:tcW w:w="989" w:type="dxa"/>
            <w:shd w:val="clear" w:color="auto" w:fill="D9D9D9" w:themeFill="background1" w:themeFillShade="D9"/>
            <w:noWrap/>
            <w:hideMark/>
          </w:tcPr>
          <w:p w14:paraId="59C328A9" w14:textId="77777777" w:rsidR="007D3C25" w:rsidRPr="00E774B7" w:rsidRDefault="007D3C25" w:rsidP="00255EFA">
            <w:pPr>
              <w:jc w:val="center"/>
              <w:rPr>
                <w:rFonts w:ascii="Times New Roman" w:hAnsi="Times New Roman" w:cs="Times New Roman"/>
                <w:lang w:val="en-GB"/>
              </w:rPr>
            </w:pPr>
            <w:r w:rsidRPr="00E774B7">
              <w:rPr>
                <w:rFonts w:ascii="Times New Roman" w:hAnsi="Times New Roman" w:cs="Times New Roman"/>
                <w:lang w:val="en-GB"/>
              </w:rPr>
              <w:t>10.13787</w:t>
            </w:r>
          </w:p>
        </w:tc>
        <w:tc>
          <w:tcPr>
            <w:tcW w:w="1293" w:type="dxa"/>
            <w:shd w:val="clear" w:color="auto" w:fill="D9D9D9" w:themeFill="background1" w:themeFillShade="D9"/>
            <w:noWrap/>
            <w:hideMark/>
          </w:tcPr>
          <w:p w14:paraId="2EFBCC76" w14:textId="77777777" w:rsidR="007D3C25" w:rsidRPr="00E774B7" w:rsidRDefault="007D3C25" w:rsidP="00255EFA">
            <w:pPr>
              <w:jc w:val="center"/>
              <w:rPr>
                <w:rFonts w:ascii="Times New Roman" w:hAnsi="Times New Roman" w:cs="Times New Roman"/>
                <w:lang w:val="en-GB"/>
              </w:rPr>
            </w:pPr>
            <w:r w:rsidRPr="00E774B7">
              <w:rPr>
                <w:rFonts w:ascii="Times New Roman" w:hAnsi="Times New Roman" w:cs="Times New Roman"/>
                <w:lang w:val="en-GB"/>
              </w:rPr>
              <w:t>1.218233</w:t>
            </w:r>
          </w:p>
        </w:tc>
        <w:tc>
          <w:tcPr>
            <w:tcW w:w="1556" w:type="dxa"/>
            <w:shd w:val="clear" w:color="auto" w:fill="D9D9D9" w:themeFill="background1" w:themeFillShade="D9"/>
            <w:noWrap/>
            <w:hideMark/>
          </w:tcPr>
          <w:p w14:paraId="0CDFA862" w14:textId="3EC2C1B9" w:rsidR="007D3C25" w:rsidRPr="00E774B7" w:rsidRDefault="00017C46" w:rsidP="00255EFA">
            <w:pPr>
              <w:jc w:val="center"/>
              <w:rPr>
                <w:rFonts w:ascii="Times New Roman" w:hAnsi="Times New Roman" w:cs="Times New Roman"/>
                <w:bCs/>
                <w:lang w:val="en-GB"/>
              </w:rPr>
            </w:pPr>
            <w:r>
              <w:rPr>
                <w:rFonts w:ascii="Times New Roman" w:hAnsi="Times New Roman" w:cs="Times New Roman"/>
                <w:bCs/>
                <w:lang w:val="en-GB"/>
              </w:rPr>
              <w:t>34,974</w:t>
            </w:r>
          </w:p>
        </w:tc>
      </w:tr>
      <w:tr w:rsidR="00E97839" w:rsidRPr="00E774B7" w14:paraId="7CDFDCA8" w14:textId="77777777" w:rsidTr="005030E3">
        <w:trPr>
          <w:trHeight w:val="374"/>
        </w:trPr>
        <w:tc>
          <w:tcPr>
            <w:tcW w:w="1357" w:type="dxa"/>
            <w:vMerge w:val="restart"/>
            <w:noWrap/>
            <w:hideMark/>
          </w:tcPr>
          <w:p w14:paraId="158BC4A2" w14:textId="77777777" w:rsidR="007D3C25" w:rsidRPr="00E774B7" w:rsidRDefault="007D3C25">
            <w:pPr>
              <w:rPr>
                <w:rFonts w:ascii="Times New Roman" w:hAnsi="Times New Roman" w:cs="Times New Roman"/>
                <w:lang w:val="en-GB"/>
              </w:rPr>
            </w:pPr>
            <w:r w:rsidRPr="00E774B7">
              <w:rPr>
                <w:rFonts w:ascii="Times New Roman" w:hAnsi="Times New Roman" w:cs="Times New Roman"/>
                <w:lang w:val="en-GB"/>
              </w:rPr>
              <w:t>Median AHI reduction (28.6 to 9.5)</w:t>
            </w:r>
          </w:p>
        </w:tc>
        <w:tc>
          <w:tcPr>
            <w:tcW w:w="961" w:type="dxa"/>
            <w:noWrap/>
            <w:hideMark/>
          </w:tcPr>
          <w:p w14:paraId="2E033539" w14:textId="77777777" w:rsidR="007D3C25" w:rsidRPr="00E774B7" w:rsidRDefault="007D3C25" w:rsidP="00255EFA">
            <w:pPr>
              <w:rPr>
                <w:rFonts w:ascii="Times New Roman" w:hAnsi="Times New Roman" w:cs="Times New Roman"/>
                <w:lang w:val="en-GB"/>
              </w:rPr>
            </w:pPr>
            <w:r w:rsidRPr="00E774B7">
              <w:rPr>
                <w:rFonts w:ascii="Times New Roman" w:hAnsi="Times New Roman" w:cs="Times New Roman"/>
                <w:lang w:val="en-GB"/>
              </w:rPr>
              <w:t>No UAS</w:t>
            </w:r>
          </w:p>
        </w:tc>
        <w:tc>
          <w:tcPr>
            <w:tcW w:w="1556" w:type="dxa"/>
            <w:noWrap/>
            <w:hideMark/>
          </w:tcPr>
          <w:p w14:paraId="4C1D924A" w14:textId="508EB4EA" w:rsidR="007D3C25" w:rsidRPr="00E774B7" w:rsidRDefault="00017C46" w:rsidP="00255EFA">
            <w:pPr>
              <w:jc w:val="center"/>
              <w:rPr>
                <w:rFonts w:ascii="Times New Roman" w:hAnsi="Times New Roman" w:cs="Times New Roman"/>
                <w:lang w:val="en-GB"/>
              </w:rPr>
            </w:pPr>
            <w:r>
              <w:rPr>
                <w:rFonts w:ascii="Times New Roman" w:hAnsi="Times New Roman" w:cs="Times New Roman"/>
                <w:lang w:val="en-GB"/>
              </w:rPr>
              <w:t>54,151</w:t>
            </w:r>
          </w:p>
        </w:tc>
        <w:tc>
          <w:tcPr>
            <w:tcW w:w="1350" w:type="dxa"/>
            <w:noWrap/>
            <w:hideMark/>
          </w:tcPr>
          <w:p w14:paraId="2581FEC5" w14:textId="77777777" w:rsidR="007D3C25" w:rsidRPr="00E774B7" w:rsidRDefault="007D3C25" w:rsidP="00255EFA">
            <w:pPr>
              <w:jc w:val="center"/>
              <w:rPr>
                <w:rFonts w:ascii="Times New Roman" w:hAnsi="Times New Roman" w:cs="Times New Roman"/>
                <w:lang w:val="en-GB"/>
              </w:rPr>
            </w:pPr>
          </w:p>
        </w:tc>
        <w:tc>
          <w:tcPr>
            <w:tcW w:w="989" w:type="dxa"/>
            <w:noWrap/>
            <w:hideMark/>
          </w:tcPr>
          <w:p w14:paraId="071795E6" w14:textId="77777777" w:rsidR="007D3C25" w:rsidRPr="00E774B7" w:rsidRDefault="007D3C25" w:rsidP="00255EFA">
            <w:pPr>
              <w:jc w:val="center"/>
              <w:rPr>
                <w:rFonts w:ascii="Times New Roman" w:hAnsi="Times New Roman" w:cs="Times New Roman"/>
                <w:lang w:val="en-GB"/>
              </w:rPr>
            </w:pPr>
            <w:r w:rsidRPr="00E774B7">
              <w:rPr>
                <w:rFonts w:ascii="Times New Roman" w:hAnsi="Times New Roman" w:cs="Times New Roman"/>
                <w:lang w:val="en-GB"/>
              </w:rPr>
              <w:t>8.919633</w:t>
            </w:r>
          </w:p>
        </w:tc>
        <w:tc>
          <w:tcPr>
            <w:tcW w:w="1293" w:type="dxa"/>
            <w:noWrap/>
            <w:hideMark/>
          </w:tcPr>
          <w:p w14:paraId="2EDE533A" w14:textId="77777777" w:rsidR="007D3C25" w:rsidRPr="00E774B7" w:rsidRDefault="007D3C25" w:rsidP="00255EFA">
            <w:pPr>
              <w:jc w:val="center"/>
              <w:rPr>
                <w:rFonts w:ascii="Times New Roman" w:hAnsi="Times New Roman" w:cs="Times New Roman"/>
                <w:lang w:val="en-GB"/>
              </w:rPr>
            </w:pPr>
          </w:p>
        </w:tc>
        <w:tc>
          <w:tcPr>
            <w:tcW w:w="1556" w:type="dxa"/>
            <w:noWrap/>
            <w:hideMark/>
          </w:tcPr>
          <w:p w14:paraId="222B942A" w14:textId="77777777" w:rsidR="007D3C25" w:rsidRPr="00E774B7" w:rsidRDefault="007D3C25" w:rsidP="00255EFA">
            <w:pPr>
              <w:jc w:val="center"/>
              <w:rPr>
                <w:rFonts w:ascii="Times New Roman" w:hAnsi="Times New Roman" w:cs="Times New Roman"/>
                <w:bCs/>
                <w:lang w:val="en-GB"/>
              </w:rPr>
            </w:pPr>
          </w:p>
        </w:tc>
      </w:tr>
      <w:tr w:rsidR="00E97839" w:rsidRPr="00E774B7" w14:paraId="27FD72B6" w14:textId="77777777" w:rsidTr="005030E3">
        <w:trPr>
          <w:trHeight w:val="375"/>
        </w:trPr>
        <w:tc>
          <w:tcPr>
            <w:tcW w:w="1357" w:type="dxa"/>
            <w:vMerge/>
            <w:noWrap/>
            <w:hideMark/>
          </w:tcPr>
          <w:p w14:paraId="33210B39" w14:textId="77777777" w:rsidR="007D3C25" w:rsidRPr="00E774B7" w:rsidRDefault="007D3C25">
            <w:pPr>
              <w:rPr>
                <w:rFonts w:ascii="Times New Roman" w:hAnsi="Times New Roman" w:cs="Times New Roman"/>
                <w:lang w:val="en-GB"/>
              </w:rPr>
            </w:pPr>
          </w:p>
        </w:tc>
        <w:tc>
          <w:tcPr>
            <w:tcW w:w="961" w:type="dxa"/>
            <w:noWrap/>
            <w:hideMark/>
          </w:tcPr>
          <w:p w14:paraId="15B85CA8" w14:textId="77777777" w:rsidR="007D3C25" w:rsidRPr="00E774B7" w:rsidRDefault="007D3C25" w:rsidP="00255EFA">
            <w:pPr>
              <w:rPr>
                <w:rFonts w:ascii="Times New Roman" w:hAnsi="Times New Roman" w:cs="Times New Roman"/>
                <w:lang w:val="en-GB"/>
              </w:rPr>
            </w:pPr>
            <w:r w:rsidRPr="00E774B7">
              <w:rPr>
                <w:rFonts w:ascii="Times New Roman" w:hAnsi="Times New Roman" w:cs="Times New Roman"/>
                <w:lang w:val="en-GB"/>
              </w:rPr>
              <w:t>UAS</w:t>
            </w:r>
          </w:p>
        </w:tc>
        <w:tc>
          <w:tcPr>
            <w:tcW w:w="1556" w:type="dxa"/>
            <w:noWrap/>
            <w:hideMark/>
          </w:tcPr>
          <w:p w14:paraId="5CC74F6E" w14:textId="0DBF65A1" w:rsidR="007D3C25" w:rsidRPr="00E774B7" w:rsidRDefault="00017C46" w:rsidP="00255EFA">
            <w:pPr>
              <w:jc w:val="center"/>
              <w:rPr>
                <w:rFonts w:ascii="Times New Roman" w:hAnsi="Times New Roman" w:cs="Times New Roman"/>
                <w:lang w:val="en-GB"/>
              </w:rPr>
            </w:pPr>
            <w:r>
              <w:rPr>
                <w:rFonts w:ascii="Times New Roman" w:hAnsi="Times New Roman" w:cs="Times New Roman"/>
                <w:lang w:val="en-GB"/>
              </w:rPr>
              <w:t>99,853</w:t>
            </w:r>
          </w:p>
        </w:tc>
        <w:tc>
          <w:tcPr>
            <w:tcW w:w="1350" w:type="dxa"/>
            <w:noWrap/>
            <w:hideMark/>
          </w:tcPr>
          <w:p w14:paraId="653F03DA" w14:textId="02AA8531" w:rsidR="007D3C25" w:rsidRPr="00E774B7" w:rsidRDefault="00017C46" w:rsidP="00255EFA">
            <w:pPr>
              <w:jc w:val="center"/>
              <w:rPr>
                <w:rFonts w:ascii="Times New Roman" w:hAnsi="Times New Roman" w:cs="Times New Roman"/>
                <w:lang w:val="en-GB"/>
              </w:rPr>
            </w:pPr>
            <w:r>
              <w:rPr>
                <w:rFonts w:ascii="Times New Roman" w:hAnsi="Times New Roman" w:cs="Times New Roman"/>
                <w:lang w:val="en-GB"/>
              </w:rPr>
              <w:t>45,702</w:t>
            </w:r>
          </w:p>
        </w:tc>
        <w:tc>
          <w:tcPr>
            <w:tcW w:w="989" w:type="dxa"/>
            <w:noWrap/>
            <w:hideMark/>
          </w:tcPr>
          <w:p w14:paraId="3D83BAAE" w14:textId="77777777" w:rsidR="007D3C25" w:rsidRPr="00E774B7" w:rsidRDefault="007D3C25" w:rsidP="00255EFA">
            <w:pPr>
              <w:jc w:val="center"/>
              <w:rPr>
                <w:rFonts w:ascii="Times New Roman" w:hAnsi="Times New Roman" w:cs="Times New Roman"/>
                <w:lang w:val="en-GB"/>
              </w:rPr>
            </w:pPr>
            <w:r w:rsidRPr="00E774B7">
              <w:rPr>
                <w:rFonts w:ascii="Times New Roman" w:hAnsi="Times New Roman" w:cs="Times New Roman"/>
                <w:lang w:val="en-GB"/>
              </w:rPr>
              <w:t>10.12987</w:t>
            </w:r>
          </w:p>
        </w:tc>
        <w:tc>
          <w:tcPr>
            <w:tcW w:w="1293" w:type="dxa"/>
            <w:noWrap/>
            <w:hideMark/>
          </w:tcPr>
          <w:p w14:paraId="019D820D" w14:textId="77777777" w:rsidR="007D3C25" w:rsidRPr="00E774B7" w:rsidRDefault="007D3C25" w:rsidP="00255EFA">
            <w:pPr>
              <w:jc w:val="center"/>
              <w:rPr>
                <w:rFonts w:ascii="Times New Roman" w:hAnsi="Times New Roman" w:cs="Times New Roman"/>
                <w:lang w:val="en-GB"/>
              </w:rPr>
            </w:pPr>
            <w:r w:rsidRPr="00E774B7">
              <w:rPr>
                <w:rFonts w:ascii="Times New Roman" w:hAnsi="Times New Roman" w:cs="Times New Roman"/>
                <w:lang w:val="en-GB"/>
              </w:rPr>
              <w:t>1.210233</w:t>
            </w:r>
          </w:p>
        </w:tc>
        <w:tc>
          <w:tcPr>
            <w:tcW w:w="1556" w:type="dxa"/>
            <w:noWrap/>
            <w:hideMark/>
          </w:tcPr>
          <w:p w14:paraId="1292E239" w14:textId="62C46903" w:rsidR="007D3C25" w:rsidRPr="00E774B7" w:rsidRDefault="00017C46" w:rsidP="00255EFA">
            <w:pPr>
              <w:jc w:val="center"/>
              <w:rPr>
                <w:rFonts w:ascii="Times New Roman" w:hAnsi="Times New Roman" w:cs="Times New Roman"/>
                <w:bCs/>
                <w:lang w:val="en-GB"/>
              </w:rPr>
            </w:pPr>
            <w:r>
              <w:rPr>
                <w:rFonts w:ascii="Times New Roman" w:hAnsi="Times New Roman" w:cs="Times New Roman"/>
                <w:bCs/>
                <w:lang w:val="en-GB"/>
              </w:rPr>
              <w:t>37,763</w:t>
            </w:r>
          </w:p>
        </w:tc>
      </w:tr>
    </w:tbl>
    <w:p w14:paraId="41267277" w14:textId="45574E44" w:rsidR="00F87418" w:rsidRDefault="00F120B3" w:rsidP="00DB67C1">
      <w:pPr>
        <w:spacing w:line="360" w:lineRule="auto"/>
        <w:rPr>
          <w:rFonts w:ascii="Times New Roman" w:hAnsi="Times New Roman" w:cs="Times New Roman"/>
          <w:b/>
          <w:sz w:val="18"/>
          <w:lang w:val="en-US"/>
        </w:rPr>
      </w:pPr>
      <w:r>
        <w:rPr>
          <w:rFonts w:ascii="Times New Roman" w:hAnsi="Times New Roman" w:cs="Times New Roman"/>
          <w:b/>
          <w:sz w:val="18"/>
          <w:lang w:val="en-US"/>
        </w:rPr>
        <w:t>Table S</w:t>
      </w:r>
      <w:r w:rsidR="00F87418">
        <w:rPr>
          <w:rFonts w:ascii="Times New Roman" w:hAnsi="Times New Roman" w:cs="Times New Roman"/>
          <w:b/>
          <w:sz w:val="18"/>
          <w:lang w:val="en-US"/>
        </w:rPr>
        <w:t>1</w:t>
      </w:r>
      <w:r w:rsidR="00364348">
        <w:rPr>
          <w:rFonts w:ascii="Times New Roman" w:hAnsi="Times New Roman" w:cs="Times New Roman"/>
          <w:b/>
          <w:sz w:val="18"/>
          <w:lang w:val="en-US"/>
        </w:rPr>
        <w:t>4</w:t>
      </w:r>
      <w:r w:rsidR="00F87418">
        <w:rPr>
          <w:rFonts w:ascii="Times New Roman" w:hAnsi="Times New Roman" w:cs="Times New Roman"/>
          <w:b/>
          <w:sz w:val="18"/>
          <w:lang w:val="en-US"/>
        </w:rPr>
        <w:t xml:space="preserve"> Results of deterministic sensitivity analysis on cost-effectiveness of upper airway stimulation</w:t>
      </w:r>
    </w:p>
    <w:p w14:paraId="7B022637" w14:textId="1732012D" w:rsidR="00F87418" w:rsidRPr="00F87418" w:rsidRDefault="00F87418" w:rsidP="00F87418">
      <w:pPr>
        <w:rPr>
          <w:rFonts w:ascii="Times New Roman" w:hAnsi="Times New Roman" w:cs="Times New Roman"/>
          <w:sz w:val="18"/>
          <w:szCs w:val="18"/>
          <w:lang w:val="en-GB"/>
        </w:rPr>
      </w:pPr>
      <w:r w:rsidRPr="00F87418">
        <w:rPr>
          <w:rFonts w:ascii="Times New Roman" w:hAnsi="Times New Roman" w:cs="Times New Roman"/>
          <w:sz w:val="18"/>
          <w:lang w:val="en-GB"/>
        </w:rPr>
        <w:t xml:space="preserve">AHI apnoea-hypopnea index; </w:t>
      </w:r>
      <w:r w:rsidRPr="00F87418">
        <w:rPr>
          <w:rFonts w:ascii="Times New Roman" w:hAnsi="Times New Roman" w:cs="Times New Roman"/>
          <w:sz w:val="18"/>
          <w:szCs w:val="18"/>
          <w:lang w:val="en-GB"/>
        </w:rPr>
        <w:t>CVD cardiovascular disease; HR hazard ratio;</w:t>
      </w:r>
      <w:r w:rsidRPr="00F87418">
        <w:rPr>
          <w:rFonts w:ascii="Times New Roman" w:hAnsi="Times New Roman" w:cs="Times New Roman"/>
          <w:sz w:val="18"/>
          <w:lang w:val="en-GB"/>
        </w:rPr>
        <w:t xml:space="preserve"> ICER incremental cost-effectiveness ratio</w:t>
      </w:r>
      <w:r>
        <w:rPr>
          <w:rFonts w:ascii="Times New Roman" w:hAnsi="Times New Roman" w:cs="Times New Roman"/>
          <w:sz w:val="18"/>
          <w:lang w:val="en-GB"/>
        </w:rPr>
        <w:t>;</w:t>
      </w:r>
      <w:r w:rsidRPr="00F87418">
        <w:rPr>
          <w:rFonts w:ascii="Times New Roman" w:hAnsi="Times New Roman" w:cs="Times New Roman"/>
          <w:sz w:val="18"/>
          <w:szCs w:val="18"/>
          <w:lang w:val="en-GB"/>
        </w:rPr>
        <w:t xml:space="preserve"> MI myocardial infarction; MVC: Motor vehicle collision; N/ A</w:t>
      </w:r>
      <w:r w:rsidR="002237FF">
        <w:rPr>
          <w:rFonts w:ascii="Times New Roman" w:hAnsi="Times New Roman" w:cs="Times New Roman"/>
          <w:sz w:val="18"/>
          <w:szCs w:val="18"/>
          <w:lang w:val="en-GB"/>
        </w:rPr>
        <w:t xml:space="preserve">: </w:t>
      </w:r>
      <w:r w:rsidRPr="00F87418">
        <w:rPr>
          <w:rFonts w:ascii="Times New Roman" w:hAnsi="Times New Roman" w:cs="Times New Roman"/>
          <w:sz w:val="18"/>
          <w:szCs w:val="18"/>
          <w:lang w:val="en-GB"/>
        </w:rPr>
        <w:t>not applicable; OAS obstructive sleep apn</w:t>
      </w:r>
      <w:r w:rsidR="002237FF">
        <w:rPr>
          <w:rFonts w:ascii="Times New Roman" w:hAnsi="Times New Roman" w:cs="Times New Roman"/>
          <w:sz w:val="18"/>
          <w:szCs w:val="18"/>
          <w:lang w:val="en-GB"/>
        </w:rPr>
        <w:t>o</w:t>
      </w:r>
      <w:r w:rsidRPr="00F87418">
        <w:rPr>
          <w:rFonts w:ascii="Times New Roman" w:hAnsi="Times New Roman" w:cs="Times New Roman"/>
          <w:sz w:val="18"/>
          <w:szCs w:val="18"/>
          <w:lang w:val="en-GB"/>
        </w:rPr>
        <w:t xml:space="preserve">ea; UAS upper airway stimulation. </w:t>
      </w:r>
    </w:p>
    <w:p w14:paraId="1C81128E" w14:textId="77777777" w:rsidR="00255EFA" w:rsidRPr="00DB67C1" w:rsidRDefault="00255EFA" w:rsidP="00DB67C1">
      <w:pPr>
        <w:spacing w:line="360" w:lineRule="auto"/>
        <w:rPr>
          <w:rFonts w:ascii="Times New Roman" w:hAnsi="Times New Roman" w:cs="Times New Roman"/>
          <w:lang w:val="en-US"/>
        </w:rPr>
      </w:pPr>
    </w:p>
    <w:p w14:paraId="1EB18DC1" w14:textId="77777777" w:rsidR="00DB67C1" w:rsidRDefault="00DB67C1">
      <w:pPr>
        <w:rPr>
          <w:rFonts w:ascii="Times New Roman" w:hAnsi="Times New Roman" w:cs="Times New Roman"/>
          <w:b/>
          <w:lang w:val="en-US"/>
        </w:rPr>
      </w:pPr>
      <w:r>
        <w:rPr>
          <w:rFonts w:ascii="Times New Roman" w:hAnsi="Times New Roman" w:cs="Times New Roman"/>
          <w:b/>
          <w:lang w:val="en-US"/>
        </w:rPr>
        <w:br w:type="page"/>
      </w:r>
    </w:p>
    <w:p w14:paraId="1C97F97C" w14:textId="77777777" w:rsidR="008A3D1C" w:rsidRPr="001D5FE8" w:rsidRDefault="000845EA" w:rsidP="00417501">
      <w:pPr>
        <w:spacing w:after="0"/>
        <w:jc w:val="both"/>
        <w:rPr>
          <w:rFonts w:ascii="Times New Roman" w:hAnsi="Times New Roman" w:cs="Times New Roman"/>
          <w:b/>
        </w:rPr>
      </w:pPr>
      <w:r w:rsidRPr="001D5FE8">
        <w:rPr>
          <w:rFonts w:ascii="Times New Roman" w:hAnsi="Times New Roman" w:cs="Times New Roman"/>
          <w:b/>
        </w:rPr>
        <w:lastRenderedPageBreak/>
        <w:t>References</w:t>
      </w:r>
    </w:p>
    <w:p w14:paraId="7BB04AAF" w14:textId="77777777" w:rsidR="004A0E66" w:rsidRPr="004A0E66" w:rsidRDefault="008A3D1C" w:rsidP="004A0E66">
      <w:pPr>
        <w:pStyle w:val="EndNoteBibliography"/>
        <w:spacing w:after="0"/>
      </w:pPr>
      <w:r w:rsidRPr="00DB67C1">
        <w:fldChar w:fldCharType="begin"/>
      </w:r>
      <w:r w:rsidRPr="001D5FE8">
        <w:instrText xml:space="preserve"> ADDIN EN.REFLIST </w:instrText>
      </w:r>
      <w:r w:rsidRPr="00DB67C1">
        <w:fldChar w:fldCharType="separate"/>
      </w:r>
      <w:bookmarkStart w:id="3" w:name="_ENREF_1"/>
      <w:r w:rsidR="004A0E66" w:rsidRPr="004A0E66">
        <w:t>1.</w:t>
      </w:r>
      <w:r w:rsidR="004A0E66" w:rsidRPr="004A0E66">
        <w:tab/>
        <w:t xml:space="preserve">Neuhauser H, Thamm M, Ellert U. Blutdruck in Deutschland 2008–2011. Ergebnisse der Studie zur Gesundheit Erwachsener in Deutschland (DEGS1) </w:t>
      </w:r>
      <w:r w:rsidR="004A0E66" w:rsidRPr="004A0E66">
        <w:rPr>
          <w:i/>
        </w:rPr>
        <w:t xml:space="preserve">Bundesgesundheitsblatt </w:t>
      </w:r>
      <w:r w:rsidR="004A0E66" w:rsidRPr="004A0E66">
        <w:t>2013: 56(5-6): 795-801.</w:t>
      </w:r>
      <w:bookmarkEnd w:id="3"/>
    </w:p>
    <w:p w14:paraId="3A92D650" w14:textId="6890A919" w:rsidR="004A0E66" w:rsidRPr="004A0E66" w:rsidRDefault="004A0E66" w:rsidP="004A0E66">
      <w:pPr>
        <w:pStyle w:val="EndNoteBibliography"/>
        <w:spacing w:after="0"/>
      </w:pPr>
      <w:bookmarkStart w:id="4" w:name="_ENREF_2"/>
      <w:r w:rsidRPr="004A0E66">
        <w:t>2.</w:t>
      </w:r>
      <w:r w:rsidRPr="004A0E66">
        <w:tab/>
        <w:t xml:space="preserve">Robert Koch Institut (RKI). Daten zu Herzinfarkten in der Region Augsburg.  Gesundheitsberichtserstattung des Bundes. 14.03.2017 ed, </w:t>
      </w:r>
      <w:hyperlink r:id="rId16" w:history="1">
        <w:r w:rsidRPr="004A0E66">
          <w:rPr>
            <w:rStyle w:val="Hyperlink"/>
          </w:rPr>
          <w:t>www.gbe-bund.de</w:t>
        </w:r>
      </w:hyperlink>
      <w:r w:rsidRPr="004A0E66">
        <w:t>, 2017.</w:t>
      </w:r>
      <w:bookmarkEnd w:id="4"/>
    </w:p>
    <w:p w14:paraId="5B0C0837" w14:textId="77777777" w:rsidR="004A0E66" w:rsidRPr="004A0E66" w:rsidRDefault="004A0E66" w:rsidP="004A0E66">
      <w:pPr>
        <w:pStyle w:val="EndNoteBibliography"/>
        <w:spacing w:after="0"/>
      </w:pPr>
      <w:bookmarkStart w:id="5" w:name="_ENREF_3"/>
      <w:r w:rsidRPr="004A0E66">
        <w:t>3.</w:t>
      </w:r>
      <w:r w:rsidRPr="004A0E66">
        <w:tab/>
        <w:t xml:space="preserve">Brown RD, Whisnant JP, Sicks JD, O'Fallon WM, Wiebers DO. Stroke incidence, prevalence, and survival: secular trends in Rochester, Minnesota, through 1989. </w:t>
      </w:r>
      <w:r w:rsidRPr="004A0E66">
        <w:rPr>
          <w:i/>
        </w:rPr>
        <w:t xml:space="preserve">Stroke </w:t>
      </w:r>
      <w:r w:rsidRPr="004A0E66">
        <w:t>1996: 27(3): 373-380.</w:t>
      </w:r>
      <w:bookmarkEnd w:id="5"/>
    </w:p>
    <w:p w14:paraId="1FC578A2" w14:textId="77777777" w:rsidR="004A0E66" w:rsidRPr="004A0E66" w:rsidRDefault="004A0E66" w:rsidP="004A0E66">
      <w:pPr>
        <w:pStyle w:val="EndNoteBibliography"/>
        <w:spacing w:after="0"/>
      </w:pPr>
      <w:bookmarkStart w:id="6" w:name="_ENREF_4"/>
      <w:r w:rsidRPr="004A0E66">
        <w:t>4.</w:t>
      </w:r>
      <w:r w:rsidRPr="004A0E66">
        <w:tab/>
        <w:t xml:space="preserve">Palm F, Urbanek C, Rose S, Buggle F, Bode B, Hennerici MG, Schmieder K, Inselmann G, Reiter R, Fleischer R, Piplack KO, Safer A, Becher H, Grau AJ. Stroke Incidence and Survival in Ludwigshafen am Rhein, Germany: the Ludwigshafen Stroke Study (LuSSt). </w:t>
      </w:r>
      <w:r w:rsidRPr="004A0E66">
        <w:rPr>
          <w:i/>
        </w:rPr>
        <w:t xml:space="preserve">Stroke </w:t>
      </w:r>
      <w:r w:rsidRPr="004A0E66">
        <w:t>2010: 41(9): 1865-1870.</w:t>
      </w:r>
      <w:bookmarkEnd w:id="6"/>
    </w:p>
    <w:p w14:paraId="7C0BECAD" w14:textId="77777777" w:rsidR="004A0E66" w:rsidRPr="004A0E66" w:rsidRDefault="004A0E66" w:rsidP="004A0E66">
      <w:pPr>
        <w:pStyle w:val="EndNoteBibliography"/>
        <w:spacing w:after="0"/>
      </w:pPr>
      <w:bookmarkStart w:id="7" w:name="_ENREF_5"/>
      <w:r w:rsidRPr="004A0E66">
        <w:t>5.</w:t>
      </w:r>
      <w:r w:rsidRPr="004A0E66">
        <w:tab/>
        <w:t xml:space="preserve">Marin JM, Carrizo SJ, Vicente E, Agusti AG. Long-term cardiovascular outcomes in men with obstructive sleep apnoea-hypopnoea with or without treatment with continuous positive airway pressure: an observational study. </w:t>
      </w:r>
      <w:r w:rsidRPr="004A0E66">
        <w:rPr>
          <w:i/>
        </w:rPr>
        <w:t xml:space="preserve">Lancet </w:t>
      </w:r>
      <w:r w:rsidRPr="004A0E66">
        <w:t>2005: 365(9464): 1046-1053.</w:t>
      </w:r>
      <w:bookmarkEnd w:id="7"/>
    </w:p>
    <w:p w14:paraId="0BA7FA82" w14:textId="77777777" w:rsidR="004A0E66" w:rsidRPr="004A0E66" w:rsidRDefault="004A0E66" w:rsidP="004A0E66">
      <w:pPr>
        <w:pStyle w:val="EndNoteBibliography"/>
        <w:spacing w:after="0"/>
      </w:pPr>
      <w:bookmarkStart w:id="8" w:name="_ENREF_6"/>
      <w:r w:rsidRPr="004A0E66">
        <w:t>6.</w:t>
      </w:r>
      <w:r w:rsidRPr="004A0E66">
        <w:tab/>
        <w:t xml:space="preserve">Quentin W, Rätto H, Peltola M, Busse R, Häkkinen U. Acutemyocardial infarction and diagnosis-related groups: Patient classification and hospital reimbursement in 11 European countries. </w:t>
      </w:r>
      <w:r w:rsidRPr="004A0E66">
        <w:rPr>
          <w:i/>
        </w:rPr>
        <w:t xml:space="preserve">European heart journal </w:t>
      </w:r>
      <w:r w:rsidRPr="004A0E66">
        <w:t>2013: 34(26): 1972-1981.</w:t>
      </w:r>
      <w:bookmarkEnd w:id="8"/>
    </w:p>
    <w:p w14:paraId="6F18D46E" w14:textId="02440D2E" w:rsidR="004A0E66" w:rsidRPr="004A0E66" w:rsidRDefault="004A0E66" w:rsidP="004A0E66">
      <w:pPr>
        <w:pStyle w:val="EndNoteBibliography"/>
        <w:spacing w:after="0"/>
      </w:pPr>
      <w:bookmarkStart w:id="9" w:name="_ENREF_7"/>
      <w:r w:rsidRPr="004A0E66">
        <w:t>7.</w:t>
      </w:r>
      <w:r w:rsidRPr="004A0E66">
        <w:tab/>
        <w:t xml:space="preserve">Institut für das Entgeltsystem im Krankenhaus InEK. Fallpauschalen-Katalog 2016.  2015  [cited 05.07.2017]; Available from: </w:t>
      </w:r>
      <w:hyperlink r:id="rId17" w:history="1">
        <w:r w:rsidRPr="004A0E66">
          <w:rPr>
            <w:rStyle w:val="Hyperlink"/>
          </w:rPr>
          <w:t>http://www.g-drg.de/G-DRG-System_2016/Fallpauschalen-Katalog/Fallpauschalen-Katalog_2016</w:t>
        </w:r>
        <w:bookmarkEnd w:id="9"/>
      </w:hyperlink>
    </w:p>
    <w:p w14:paraId="0B8AB29A" w14:textId="62900F04" w:rsidR="004A0E66" w:rsidRPr="004A0E66" w:rsidRDefault="004A0E66" w:rsidP="004A0E66">
      <w:pPr>
        <w:pStyle w:val="EndNoteBibliography"/>
        <w:spacing w:after="0"/>
      </w:pPr>
      <w:bookmarkStart w:id="10" w:name="_ENREF_8"/>
      <w:r w:rsidRPr="004A0E66">
        <w:t>8.</w:t>
      </w:r>
      <w:r w:rsidRPr="004A0E66">
        <w:tab/>
        <w:t xml:space="preserve">Institut für das Entgeltsystem im Krankenhaus (InEK). G-DRG-Begleitforschungsbrowser. Datenjahr 2014., </w:t>
      </w:r>
      <w:hyperlink r:id="rId18" w:history="1">
        <w:r w:rsidRPr="004A0E66">
          <w:rPr>
            <w:rStyle w:val="Hyperlink"/>
          </w:rPr>
          <w:t>www.g-drg.de</w:t>
        </w:r>
      </w:hyperlink>
      <w:r w:rsidRPr="004A0E66">
        <w:t>, 2017.</w:t>
      </w:r>
      <w:bookmarkEnd w:id="10"/>
    </w:p>
    <w:p w14:paraId="198AB4DB" w14:textId="0ADC942B" w:rsidR="004A0E66" w:rsidRPr="004A0E66" w:rsidRDefault="004A0E66" w:rsidP="004A0E66">
      <w:pPr>
        <w:pStyle w:val="EndNoteBibliography"/>
        <w:spacing w:after="0"/>
      </w:pPr>
      <w:bookmarkStart w:id="11" w:name="_ENREF_9"/>
      <w:r w:rsidRPr="004A0E66">
        <w:t>9.</w:t>
      </w:r>
      <w:r w:rsidRPr="004A0E66">
        <w:tab/>
        <w:t xml:space="preserve">Institut für das Entgeltsystem im Krankenhaus (InEK). Fallpauschalen-Katalog 2016.  2015  [cited 05.07.2017]; Available from: </w:t>
      </w:r>
      <w:hyperlink r:id="rId19" w:history="1">
        <w:r w:rsidRPr="004A0E66">
          <w:rPr>
            <w:rStyle w:val="Hyperlink"/>
          </w:rPr>
          <w:t>http://www.g-drg.de/G-DRG-System_2016/Fallpauschalen-Katalog/Fallpauschalen-Katalog_2016</w:t>
        </w:r>
        <w:bookmarkEnd w:id="11"/>
      </w:hyperlink>
    </w:p>
    <w:p w14:paraId="52C053EA" w14:textId="069E2A33" w:rsidR="004A0E66" w:rsidRPr="004A0E66" w:rsidRDefault="004A0E66" w:rsidP="004A0E66">
      <w:pPr>
        <w:pStyle w:val="EndNoteBibliography"/>
        <w:spacing w:after="0"/>
      </w:pPr>
      <w:bookmarkStart w:id="12" w:name="_ENREF_10"/>
      <w:r w:rsidRPr="004A0E66">
        <w:t>10.</w:t>
      </w:r>
      <w:r w:rsidRPr="004A0E66">
        <w:tab/>
        <w:t xml:space="preserve">National Association of Statutory Health Insurance Funds (Spitzenverband GKV). Bundesbasisfallwert.  2017  [cited 05.07.2017]; Available from: </w:t>
      </w:r>
      <w:hyperlink r:id="rId20" w:history="1">
        <w:r w:rsidRPr="004A0E66">
          <w:rPr>
            <w:rStyle w:val="Hyperlink"/>
          </w:rPr>
          <w:t>https://www.gkv-spitzenverband.de/krankenversicherung/krankenhaeuser/budgetverhandlungen/bundesbasisfallwert/bundesbasisfallwert.jsp</w:t>
        </w:r>
        <w:bookmarkEnd w:id="12"/>
      </w:hyperlink>
    </w:p>
    <w:p w14:paraId="751CF816" w14:textId="77777777" w:rsidR="004A0E66" w:rsidRPr="004A0E66" w:rsidRDefault="004A0E66" w:rsidP="004A0E66">
      <w:pPr>
        <w:pStyle w:val="EndNoteBibliography"/>
        <w:spacing w:after="0"/>
      </w:pPr>
      <w:bookmarkStart w:id="13" w:name="_ENREF_11"/>
      <w:r w:rsidRPr="004A0E66">
        <w:t>11.</w:t>
      </w:r>
      <w:r w:rsidRPr="004A0E66">
        <w:tab/>
        <w:t xml:space="preserve">Dorenkamp M, Bonaventura K, Leber AW, Boldt J, Sohns C, Boldt LH, Haverkamp W, Frei U, Roser M. Potential lifetime cost-effectiveness of catheter-based renal sympathetic denervation in patients with resistant hypertension. </w:t>
      </w:r>
      <w:r w:rsidRPr="004A0E66">
        <w:rPr>
          <w:i/>
        </w:rPr>
        <w:t xml:space="preserve">European heart journal </w:t>
      </w:r>
      <w:r w:rsidRPr="004A0E66">
        <w:t>2013: 34(6): 451-461.</w:t>
      </w:r>
      <w:bookmarkEnd w:id="13"/>
    </w:p>
    <w:p w14:paraId="079B9264" w14:textId="287D97BE" w:rsidR="004A0E66" w:rsidRPr="004A0E66" w:rsidRDefault="004A0E66" w:rsidP="004A0E66">
      <w:pPr>
        <w:pStyle w:val="EndNoteBibliography"/>
        <w:spacing w:after="0"/>
      </w:pPr>
      <w:bookmarkStart w:id="14" w:name="_ENREF_12"/>
      <w:r w:rsidRPr="004A0E66">
        <w:t>12.</w:t>
      </w:r>
      <w:r w:rsidRPr="004A0E66">
        <w:tab/>
        <w:t xml:space="preserve">Bundesärztekammer (BÄK) Kassenärztliche Bundesvereinigung (KBV) Arbeitsgemeinschaft der Wissenschaftlichen Medizinischen Fachgesellschaften (AWMF). Nationale VersorgungsLeitlinie Chronische KHK – Langfassung.  2016  [cited 05.07.2017]; Available from: </w:t>
      </w:r>
      <w:hyperlink r:id="rId21" w:history="1">
        <w:r w:rsidRPr="004A0E66">
          <w:rPr>
            <w:rStyle w:val="Hyperlink"/>
          </w:rPr>
          <w:t>http://www.awmf.org/leitlinien/detail/ll/nvl-004.html</w:t>
        </w:r>
        <w:bookmarkEnd w:id="14"/>
      </w:hyperlink>
    </w:p>
    <w:p w14:paraId="3C48BA0D" w14:textId="77777777" w:rsidR="004A0E66" w:rsidRPr="004A0E66" w:rsidRDefault="004A0E66" w:rsidP="004A0E66">
      <w:pPr>
        <w:pStyle w:val="EndNoteBibliography"/>
        <w:spacing w:after="0"/>
      </w:pPr>
      <w:bookmarkStart w:id="15" w:name="_ENREF_13"/>
      <w:r w:rsidRPr="004A0E66">
        <w:t>13.</w:t>
      </w:r>
      <w:r w:rsidRPr="004A0E66">
        <w:tab/>
        <w:t xml:space="preserve">Anlauf M, Weber F. Hemmstoffe des Renin-Angiotensin-Systems. </w:t>
      </w:r>
      <w:r w:rsidRPr="004A0E66">
        <w:rPr>
          <w:i/>
        </w:rPr>
        <w:t xml:space="preserve">In: </w:t>
      </w:r>
      <w:r w:rsidRPr="004A0E66">
        <w:t>Schwabe U, Paffrath D, eds. Arzneiverordnungs-Report 2016 Aktuelle Daten, Kosten, Trends und Kommentare. Springer Verlag, Berlin, Heidelberg, 2016; pp. 209-235.</w:t>
      </w:r>
      <w:bookmarkEnd w:id="15"/>
    </w:p>
    <w:p w14:paraId="57387C84" w14:textId="2A448B54" w:rsidR="004A0E66" w:rsidRPr="004A0E66" w:rsidRDefault="004A0E66" w:rsidP="004A0E66">
      <w:pPr>
        <w:pStyle w:val="EndNoteBibliography"/>
        <w:spacing w:after="0"/>
      </w:pPr>
      <w:bookmarkStart w:id="16" w:name="_ENREF_14"/>
      <w:r w:rsidRPr="004A0E66">
        <w:t>14.</w:t>
      </w:r>
      <w:r w:rsidRPr="004A0E66">
        <w:tab/>
        <w:t xml:space="preserve">Rote Liste® Service GmbH. Rote Liste. Arzneimittelinformationen für Deutschland.  2017  [cited 05.07.2017]; Available from: </w:t>
      </w:r>
      <w:hyperlink r:id="rId22" w:history="1">
        <w:r w:rsidRPr="004A0E66">
          <w:rPr>
            <w:rStyle w:val="Hyperlink"/>
          </w:rPr>
          <w:t>https://online.rote-liste.de/</w:t>
        </w:r>
        <w:bookmarkEnd w:id="16"/>
      </w:hyperlink>
    </w:p>
    <w:p w14:paraId="082179E3" w14:textId="77777777" w:rsidR="004A0E66" w:rsidRPr="004A0E66" w:rsidRDefault="004A0E66" w:rsidP="004A0E66">
      <w:pPr>
        <w:pStyle w:val="EndNoteBibliography"/>
        <w:spacing w:after="0"/>
      </w:pPr>
      <w:bookmarkStart w:id="17" w:name="_ENREF_15"/>
      <w:r w:rsidRPr="004A0E66">
        <w:t>15.</w:t>
      </w:r>
      <w:r w:rsidRPr="004A0E66">
        <w:tab/>
        <w:t xml:space="preserve">Bock JO, Brettschneider C, Seidl H, Bowles D, Holle R, Greiner W, Konig HH. [Calculation of standardised unit costs from a societal perspective for health economic evaluation]. </w:t>
      </w:r>
      <w:r w:rsidRPr="004A0E66">
        <w:rPr>
          <w:i/>
        </w:rPr>
        <w:t xml:space="preserve">Gesundheitswesen (Bundesverband der Arzte des Offentlichen Gesundheitsdienstes (Germany)) </w:t>
      </w:r>
      <w:r w:rsidRPr="004A0E66">
        <w:t>2015: 77(1): 53-61.</w:t>
      </w:r>
      <w:bookmarkEnd w:id="17"/>
    </w:p>
    <w:p w14:paraId="54C05810" w14:textId="1E27E09F" w:rsidR="004A0E66" w:rsidRPr="004A0E66" w:rsidRDefault="004A0E66" w:rsidP="004A0E66">
      <w:pPr>
        <w:pStyle w:val="EndNoteBibliography"/>
        <w:spacing w:after="0"/>
      </w:pPr>
      <w:bookmarkStart w:id="18" w:name="_ENREF_16"/>
      <w:r w:rsidRPr="004A0E66">
        <w:t>16.</w:t>
      </w:r>
      <w:r w:rsidRPr="004A0E66">
        <w:tab/>
        <w:t xml:space="preserve">Berlin Fire Department (Berliner Feuerwehr). Feuerwehrbenutzungsgebührenordnung - Fw BenGebO.  2017  [cited 05.07.2017; Available from: </w:t>
      </w:r>
      <w:hyperlink r:id="rId23" w:history="1">
        <w:r w:rsidRPr="004A0E66">
          <w:rPr>
            <w:rStyle w:val="Hyperlink"/>
          </w:rPr>
          <w:t>http://gesetze.berlin.de/jportal/portal/t/ekf/page/bsbeprod.psml?pid=Dokumentanzeige&amp;showdoccase=1&amp;js_peid=Trefferliste&amp;documentnumber=1&amp;numberofresults=1&amp;fromdoctodoc=yes&amp;doc.id=jlr-FeuerwEBenGebOBErahmen&amp;doc.part=X&amp;doc.price=0.0#_XY_d367297e3317_text</w:t>
        </w:r>
        <w:bookmarkEnd w:id="18"/>
      </w:hyperlink>
    </w:p>
    <w:p w14:paraId="37529DDE" w14:textId="135563B1" w:rsidR="004A0E66" w:rsidRPr="004A0E66" w:rsidRDefault="004A0E66" w:rsidP="004A0E66">
      <w:pPr>
        <w:pStyle w:val="EndNoteBibliography"/>
      </w:pPr>
      <w:bookmarkStart w:id="19" w:name="_ENREF_17"/>
      <w:r w:rsidRPr="004A0E66">
        <w:t>17.</w:t>
      </w:r>
      <w:r w:rsidRPr="004A0E66">
        <w:tab/>
        <w:t xml:space="preserve">Kassenärztliche Bundesvereinigung (KBV). Einheitlicher Bewertungsmaßastab EBM.  2017  [cited 12.07.2017]; Available from: </w:t>
      </w:r>
      <w:hyperlink r:id="rId24" w:history="1">
        <w:r w:rsidRPr="004A0E66">
          <w:rPr>
            <w:rStyle w:val="Hyperlink"/>
          </w:rPr>
          <w:t>http://www.kbv.de/html/ebm.php</w:t>
        </w:r>
        <w:bookmarkEnd w:id="19"/>
      </w:hyperlink>
    </w:p>
    <w:p w14:paraId="3BD1BCDE" w14:textId="666E7A31" w:rsidR="00FE262A" w:rsidRPr="00DB67C1" w:rsidRDefault="008A3D1C" w:rsidP="001E31E6">
      <w:pPr>
        <w:spacing w:after="0"/>
        <w:jc w:val="both"/>
        <w:rPr>
          <w:rFonts w:ascii="Times New Roman" w:hAnsi="Times New Roman" w:cs="Times New Roman"/>
          <w:b/>
          <w:lang w:val="en-US"/>
        </w:rPr>
      </w:pPr>
      <w:r w:rsidRPr="00DB67C1">
        <w:rPr>
          <w:rFonts w:ascii="Times New Roman" w:hAnsi="Times New Roman" w:cs="Times New Roman"/>
          <w:lang w:val="en-US"/>
        </w:rPr>
        <w:fldChar w:fldCharType="end"/>
      </w:r>
      <w:bookmarkStart w:id="20" w:name="_GoBack"/>
      <w:bookmarkEnd w:id="20"/>
    </w:p>
    <w:sectPr w:rsidR="00FE262A" w:rsidRPr="00DB67C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Euro Respiratory J&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we5ae0axqsd2d7e0x23p5z5ls90pas0ddtxz&quot;&gt;OSA German study&lt;record-ids&gt;&lt;item&gt;1207&lt;/item&gt;&lt;item&gt;2108&lt;/item&gt;&lt;item&gt;2936&lt;/item&gt;&lt;item&gt;2937&lt;/item&gt;&lt;item&gt;2939&lt;/item&gt;&lt;item&gt;2946&lt;/item&gt;&lt;/record-ids&gt;&lt;/item&gt;&lt;/Libraries&gt;"/>
  </w:docVars>
  <w:rsids>
    <w:rsidRoot w:val="00417501"/>
    <w:rsid w:val="00017C46"/>
    <w:rsid w:val="000374B3"/>
    <w:rsid w:val="00042528"/>
    <w:rsid w:val="00071841"/>
    <w:rsid w:val="000845EA"/>
    <w:rsid w:val="00101831"/>
    <w:rsid w:val="00127007"/>
    <w:rsid w:val="00166059"/>
    <w:rsid w:val="001903CA"/>
    <w:rsid w:val="001B1A94"/>
    <w:rsid w:val="001C178D"/>
    <w:rsid w:val="001C7191"/>
    <w:rsid w:val="001D11EB"/>
    <w:rsid w:val="001D5FE8"/>
    <w:rsid w:val="001E31E6"/>
    <w:rsid w:val="001F5C78"/>
    <w:rsid w:val="00205150"/>
    <w:rsid w:val="002227BF"/>
    <w:rsid w:val="002237FF"/>
    <w:rsid w:val="00231D8F"/>
    <w:rsid w:val="00246040"/>
    <w:rsid w:val="00255EFA"/>
    <w:rsid w:val="00283FB2"/>
    <w:rsid w:val="002A061F"/>
    <w:rsid w:val="002B69AB"/>
    <w:rsid w:val="002D592D"/>
    <w:rsid w:val="002F5246"/>
    <w:rsid w:val="00304959"/>
    <w:rsid w:val="00364348"/>
    <w:rsid w:val="003C6D09"/>
    <w:rsid w:val="003D3A04"/>
    <w:rsid w:val="003E6849"/>
    <w:rsid w:val="00406CDF"/>
    <w:rsid w:val="00417501"/>
    <w:rsid w:val="004242F7"/>
    <w:rsid w:val="00436F96"/>
    <w:rsid w:val="004936C5"/>
    <w:rsid w:val="004A0E66"/>
    <w:rsid w:val="005030E3"/>
    <w:rsid w:val="005B7EA1"/>
    <w:rsid w:val="005D30F0"/>
    <w:rsid w:val="00626E30"/>
    <w:rsid w:val="0063262C"/>
    <w:rsid w:val="00633786"/>
    <w:rsid w:val="00646595"/>
    <w:rsid w:val="00656EEE"/>
    <w:rsid w:val="006A14FB"/>
    <w:rsid w:val="006A2F32"/>
    <w:rsid w:val="006E6DD8"/>
    <w:rsid w:val="00715D51"/>
    <w:rsid w:val="00791159"/>
    <w:rsid w:val="00797EFA"/>
    <w:rsid w:val="007B32C8"/>
    <w:rsid w:val="007D239D"/>
    <w:rsid w:val="007D3C25"/>
    <w:rsid w:val="007E588B"/>
    <w:rsid w:val="007E5C55"/>
    <w:rsid w:val="0082604F"/>
    <w:rsid w:val="00827B87"/>
    <w:rsid w:val="008421B9"/>
    <w:rsid w:val="00850175"/>
    <w:rsid w:val="008A3D1C"/>
    <w:rsid w:val="008C04C4"/>
    <w:rsid w:val="008C7E2C"/>
    <w:rsid w:val="008E4079"/>
    <w:rsid w:val="008F5B88"/>
    <w:rsid w:val="009052C7"/>
    <w:rsid w:val="0092043F"/>
    <w:rsid w:val="009534F7"/>
    <w:rsid w:val="00986D7A"/>
    <w:rsid w:val="009C389F"/>
    <w:rsid w:val="00A05581"/>
    <w:rsid w:val="00A05876"/>
    <w:rsid w:val="00A35AFB"/>
    <w:rsid w:val="00A41DCD"/>
    <w:rsid w:val="00A44B6A"/>
    <w:rsid w:val="00A67926"/>
    <w:rsid w:val="00A72E57"/>
    <w:rsid w:val="00AD70F2"/>
    <w:rsid w:val="00AF46C6"/>
    <w:rsid w:val="00B3165B"/>
    <w:rsid w:val="00B52D57"/>
    <w:rsid w:val="00B6104D"/>
    <w:rsid w:val="00B96E0F"/>
    <w:rsid w:val="00BA7362"/>
    <w:rsid w:val="00BC6DE4"/>
    <w:rsid w:val="00C16E79"/>
    <w:rsid w:val="00C17786"/>
    <w:rsid w:val="00C53CA5"/>
    <w:rsid w:val="00C6218E"/>
    <w:rsid w:val="00C77496"/>
    <w:rsid w:val="00C85C39"/>
    <w:rsid w:val="00CA778E"/>
    <w:rsid w:val="00CB58B6"/>
    <w:rsid w:val="00CE649C"/>
    <w:rsid w:val="00D163CA"/>
    <w:rsid w:val="00D57DEF"/>
    <w:rsid w:val="00D706BD"/>
    <w:rsid w:val="00DB67C1"/>
    <w:rsid w:val="00DC1FF1"/>
    <w:rsid w:val="00DD7AA3"/>
    <w:rsid w:val="00DE1CB7"/>
    <w:rsid w:val="00E26594"/>
    <w:rsid w:val="00E47DD9"/>
    <w:rsid w:val="00E71EE1"/>
    <w:rsid w:val="00E774B7"/>
    <w:rsid w:val="00E96219"/>
    <w:rsid w:val="00E97839"/>
    <w:rsid w:val="00EB1E95"/>
    <w:rsid w:val="00EC30C5"/>
    <w:rsid w:val="00EC5D0C"/>
    <w:rsid w:val="00F120B3"/>
    <w:rsid w:val="00F44E34"/>
    <w:rsid w:val="00F461B9"/>
    <w:rsid w:val="00F806E3"/>
    <w:rsid w:val="00F87418"/>
    <w:rsid w:val="00F943F7"/>
    <w:rsid w:val="00FE26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4FC8C"/>
  <w15:docId w15:val="{EAA73DAE-AD60-4A50-B84F-7FA191272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6">
    <w:name w:val="heading 6"/>
    <w:basedOn w:val="Normal"/>
    <w:next w:val="BodyText2"/>
    <w:link w:val="Heading6Char"/>
    <w:qFormat/>
    <w:rsid w:val="00CB58B6"/>
    <w:pPr>
      <w:spacing w:before="240" w:after="60" w:line="240" w:lineRule="auto"/>
      <w:outlineLvl w:val="5"/>
    </w:pPr>
    <w:rPr>
      <w:rFonts w:ascii="Arial" w:eastAsia="Times New Roman" w:hAnsi="Arial" w:cs="Times New Roman"/>
      <w:b/>
      <w:bCs/>
      <w:color w:val="000000"/>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CB58B6"/>
    <w:pPr>
      <w:spacing w:after="120" w:line="480" w:lineRule="auto"/>
      <w:ind w:firstLine="720"/>
    </w:pPr>
    <w:rPr>
      <w:rFonts w:ascii="Times New Roman" w:eastAsia="Times New Roman" w:hAnsi="Times New Roman" w:cs="Times New Roman"/>
      <w:sz w:val="20"/>
      <w:szCs w:val="20"/>
      <w:lang w:val="x-none" w:eastAsia="x-none"/>
    </w:rPr>
  </w:style>
  <w:style w:type="character" w:customStyle="1" w:styleId="BodyText2Char">
    <w:name w:val="Body Text 2 Char"/>
    <w:basedOn w:val="DefaultParagraphFont"/>
    <w:link w:val="BodyText2"/>
    <w:rsid w:val="00CB58B6"/>
    <w:rPr>
      <w:rFonts w:ascii="Times New Roman" w:eastAsia="Times New Roman" w:hAnsi="Times New Roman" w:cs="Times New Roman"/>
      <w:sz w:val="20"/>
      <w:szCs w:val="20"/>
      <w:lang w:val="x-none" w:eastAsia="x-none"/>
    </w:rPr>
  </w:style>
  <w:style w:type="character" w:customStyle="1" w:styleId="Heading6Char">
    <w:name w:val="Heading 6 Char"/>
    <w:basedOn w:val="DefaultParagraphFont"/>
    <w:link w:val="Heading6"/>
    <w:rsid w:val="00CB58B6"/>
    <w:rPr>
      <w:rFonts w:ascii="Arial" w:eastAsia="Times New Roman" w:hAnsi="Arial" w:cs="Times New Roman"/>
      <w:b/>
      <w:bCs/>
      <w:color w:val="000000"/>
      <w:lang w:val="x-none" w:eastAsia="x-none"/>
    </w:rPr>
  </w:style>
  <w:style w:type="table" w:styleId="TableGrid">
    <w:name w:val="Table Grid"/>
    <w:basedOn w:val="TableNormal"/>
    <w:uiPriority w:val="59"/>
    <w:rsid w:val="000718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A3D1C"/>
    <w:rPr>
      <w:color w:val="0000FF" w:themeColor="hyperlink"/>
      <w:u w:val="single"/>
    </w:rPr>
  </w:style>
  <w:style w:type="paragraph" w:styleId="BalloonText">
    <w:name w:val="Balloon Text"/>
    <w:basedOn w:val="Normal"/>
    <w:link w:val="BalloonTextChar"/>
    <w:uiPriority w:val="99"/>
    <w:semiHidden/>
    <w:unhideWhenUsed/>
    <w:rsid w:val="000845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45EA"/>
    <w:rPr>
      <w:rFonts w:ascii="Tahoma" w:hAnsi="Tahoma" w:cs="Tahoma"/>
      <w:sz w:val="16"/>
      <w:szCs w:val="16"/>
    </w:rPr>
  </w:style>
  <w:style w:type="character" w:styleId="CommentReference">
    <w:name w:val="annotation reference"/>
    <w:basedOn w:val="DefaultParagraphFont"/>
    <w:uiPriority w:val="99"/>
    <w:semiHidden/>
    <w:unhideWhenUsed/>
    <w:rsid w:val="005B7EA1"/>
    <w:rPr>
      <w:sz w:val="16"/>
      <w:szCs w:val="16"/>
    </w:rPr>
  </w:style>
  <w:style w:type="paragraph" w:styleId="CommentText">
    <w:name w:val="annotation text"/>
    <w:basedOn w:val="Normal"/>
    <w:link w:val="CommentTextChar"/>
    <w:uiPriority w:val="99"/>
    <w:semiHidden/>
    <w:unhideWhenUsed/>
    <w:rsid w:val="005B7EA1"/>
    <w:pPr>
      <w:spacing w:line="240" w:lineRule="auto"/>
    </w:pPr>
    <w:rPr>
      <w:sz w:val="20"/>
      <w:szCs w:val="20"/>
    </w:rPr>
  </w:style>
  <w:style w:type="character" w:customStyle="1" w:styleId="CommentTextChar">
    <w:name w:val="Comment Text Char"/>
    <w:basedOn w:val="DefaultParagraphFont"/>
    <w:link w:val="CommentText"/>
    <w:uiPriority w:val="99"/>
    <w:semiHidden/>
    <w:rsid w:val="005B7EA1"/>
    <w:rPr>
      <w:sz w:val="20"/>
      <w:szCs w:val="20"/>
    </w:rPr>
  </w:style>
  <w:style w:type="paragraph" w:styleId="CommentSubject">
    <w:name w:val="annotation subject"/>
    <w:basedOn w:val="CommentText"/>
    <w:next w:val="CommentText"/>
    <w:link w:val="CommentSubjectChar"/>
    <w:uiPriority w:val="99"/>
    <w:semiHidden/>
    <w:unhideWhenUsed/>
    <w:rsid w:val="005B7EA1"/>
    <w:rPr>
      <w:b/>
      <w:bCs/>
    </w:rPr>
  </w:style>
  <w:style w:type="character" w:customStyle="1" w:styleId="CommentSubjectChar">
    <w:name w:val="Comment Subject Char"/>
    <w:basedOn w:val="CommentTextChar"/>
    <w:link w:val="CommentSubject"/>
    <w:uiPriority w:val="99"/>
    <w:semiHidden/>
    <w:rsid w:val="005B7EA1"/>
    <w:rPr>
      <w:b/>
      <w:bCs/>
      <w:sz w:val="20"/>
      <w:szCs w:val="20"/>
    </w:rPr>
  </w:style>
  <w:style w:type="character" w:styleId="PlaceholderText">
    <w:name w:val="Placeholder Text"/>
    <w:basedOn w:val="DefaultParagraphFont"/>
    <w:uiPriority w:val="99"/>
    <w:semiHidden/>
    <w:rsid w:val="00C85C39"/>
    <w:rPr>
      <w:color w:val="808080"/>
    </w:rPr>
  </w:style>
  <w:style w:type="table" w:styleId="MediumShading1">
    <w:name w:val="Medium Shading 1"/>
    <w:basedOn w:val="TableNormal"/>
    <w:uiPriority w:val="63"/>
    <w:rsid w:val="00255EF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List2">
    <w:name w:val="Medium List 2"/>
    <w:basedOn w:val="TableNormal"/>
    <w:uiPriority w:val="66"/>
    <w:rsid w:val="00255EF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ghtShading">
    <w:name w:val="Light Shading"/>
    <w:basedOn w:val="TableNormal"/>
    <w:uiPriority w:val="60"/>
    <w:rsid w:val="00255EF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Revision">
    <w:name w:val="Revision"/>
    <w:hidden/>
    <w:uiPriority w:val="99"/>
    <w:semiHidden/>
    <w:rsid w:val="00A44B6A"/>
    <w:pPr>
      <w:spacing w:after="0" w:line="240" w:lineRule="auto"/>
    </w:pPr>
  </w:style>
  <w:style w:type="paragraph" w:customStyle="1" w:styleId="EndNoteBibliographyTitle">
    <w:name w:val="EndNote Bibliography Title"/>
    <w:basedOn w:val="Normal"/>
    <w:link w:val="EndNoteBibliographyTitleChar"/>
    <w:rsid w:val="00E47DD9"/>
    <w:pPr>
      <w:spacing w:after="0"/>
      <w:jc w:val="center"/>
    </w:pPr>
    <w:rPr>
      <w:rFonts w:ascii="Times New Roman" w:hAnsi="Times New Roman" w:cs="Times New Roman"/>
      <w:noProof/>
      <w:lang w:val="en-US"/>
    </w:rPr>
  </w:style>
  <w:style w:type="character" w:customStyle="1" w:styleId="EndNoteBibliographyTitleChar">
    <w:name w:val="EndNote Bibliography Title Char"/>
    <w:basedOn w:val="DefaultParagraphFont"/>
    <w:link w:val="EndNoteBibliographyTitle"/>
    <w:rsid w:val="00E47DD9"/>
    <w:rPr>
      <w:rFonts w:ascii="Times New Roman" w:hAnsi="Times New Roman" w:cs="Times New Roman"/>
      <w:noProof/>
      <w:lang w:val="en-US"/>
    </w:rPr>
  </w:style>
  <w:style w:type="paragraph" w:customStyle="1" w:styleId="EndNoteBibliography">
    <w:name w:val="EndNote Bibliography"/>
    <w:basedOn w:val="Normal"/>
    <w:link w:val="EndNoteBibliographyChar"/>
    <w:rsid w:val="00E47DD9"/>
    <w:pPr>
      <w:spacing w:line="240" w:lineRule="auto"/>
      <w:jc w:val="both"/>
    </w:pPr>
    <w:rPr>
      <w:rFonts w:ascii="Times New Roman" w:hAnsi="Times New Roman" w:cs="Times New Roman"/>
      <w:noProof/>
      <w:lang w:val="en-US"/>
    </w:rPr>
  </w:style>
  <w:style w:type="character" w:customStyle="1" w:styleId="EndNoteBibliographyChar">
    <w:name w:val="EndNote Bibliography Char"/>
    <w:basedOn w:val="DefaultParagraphFont"/>
    <w:link w:val="EndNoteBibliography"/>
    <w:rsid w:val="00E47DD9"/>
    <w:rPr>
      <w:rFonts w:ascii="Times New Roman" w:hAnsi="Times New Roman" w:cs="Times New Roman"/>
      <w:noProof/>
      <w:lang w:val="en-US"/>
    </w:rPr>
  </w:style>
  <w:style w:type="character" w:styleId="UnresolvedMention">
    <w:name w:val="Unresolved Mention"/>
    <w:basedOn w:val="DefaultParagraphFont"/>
    <w:uiPriority w:val="99"/>
    <w:semiHidden/>
    <w:unhideWhenUsed/>
    <w:rsid w:val="004A0E6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71160">
      <w:bodyDiv w:val="1"/>
      <w:marLeft w:val="0"/>
      <w:marRight w:val="0"/>
      <w:marTop w:val="0"/>
      <w:marBottom w:val="0"/>
      <w:divBdr>
        <w:top w:val="none" w:sz="0" w:space="0" w:color="auto"/>
        <w:left w:val="none" w:sz="0" w:space="0" w:color="auto"/>
        <w:bottom w:val="none" w:sz="0" w:space="0" w:color="auto"/>
        <w:right w:val="none" w:sz="0" w:space="0" w:color="auto"/>
      </w:divBdr>
    </w:div>
    <w:div w:id="89280393">
      <w:bodyDiv w:val="1"/>
      <w:marLeft w:val="0"/>
      <w:marRight w:val="0"/>
      <w:marTop w:val="0"/>
      <w:marBottom w:val="0"/>
      <w:divBdr>
        <w:top w:val="none" w:sz="0" w:space="0" w:color="auto"/>
        <w:left w:val="none" w:sz="0" w:space="0" w:color="auto"/>
        <w:bottom w:val="none" w:sz="0" w:space="0" w:color="auto"/>
        <w:right w:val="none" w:sz="0" w:space="0" w:color="auto"/>
      </w:divBdr>
    </w:div>
    <w:div w:id="178085283">
      <w:bodyDiv w:val="1"/>
      <w:marLeft w:val="0"/>
      <w:marRight w:val="0"/>
      <w:marTop w:val="0"/>
      <w:marBottom w:val="0"/>
      <w:divBdr>
        <w:top w:val="none" w:sz="0" w:space="0" w:color="auto"/>
        <w:left w:val="none" w:sz="0" w:space="0" w:color="auto"/>
        <w:bottom w:val="none" w:sz="0" w:space="0" w:color="auto"/>
        <w:right w:val="none" w:sz="0" w:space="0" w:color="auto"/>
      </w:divBdr>
    </w:div>
    <w:div w:id="308478106">
      <w:bodyDiv w:val="1"/>
      <w:marLeft w:val="0"/>
      <w:marRight w:val="0"/>
      <w:marTop w:val="0"/>
      <w:marBottom w:val="0"/>
      <w:divBdr>
        <w:top w:val="none" w:sz="0" w:space="0" w:color="auto"/>
        <w:left w:val="none" w:sz="0" w:space="0" w:color="auto"/>
        <w:bottom w:val="none" w:sz="0" w:space="0" w:color="auto"/>
        <w:right w:val="none" w:sz="0" w:space="0" w:color="auto"/>
      </w:divBdr>
    </w:div>
    <w:div w:id="377976874">
      <w:bodyDiv w:val="1"/>
      <w:marLeft w:val="0"/>
      <w:marRight w:val="0"/>
      <w:marTop w:val="0"/>
      <w:marBottom w:val="0"/>
      <w:divBdr>
        <w:top w:val="none" w:sz="0" w:space="0" w:color="auto"/>
        <w:left w:val="none" w:sz="0" w:space="0" w:color="auto"/>
        <w:bottom w:val="none" w:sz="0" w:space="0" w:color="auto"/>
        <w:right w:val="none" w:sz="0" w:space="0" w:color="auto"/>
      </w:divBdr>
    </w:div>
    <w:div w:id="531458905">
      <w:bodyDiv w:val="1"/>
      <w:marLeft w:val="0"/>
      <w:marRight w:val="0"/>
      <w:marTop w:val="0"/>
      <w:marBottom w:val="0"/>
      <w:divBdr>
        <w:top w:val="none" w:sz="0" w:space="0" w:color="auto"/>
        <w:left w:val="none" w:sz="0" w:space="0" w:color="auto"/>
        <w:bottom w:val="none" w:sz="0" w:space="0" w:color="auto"/>
        <w:right w:val="none" w:sz="0" w:space="0" w:color="auto"/>
      </w:divBdr>
    </w:div>
    <w:div w:id="696930788">
      <w:bodyDiv w:val="1"/>
      <w:marLeft w:val="0"/>
      <w:marRight w:val="0"/>
      <w:marTop w:val="0"/>
      <w:marBottom w:val="0"/>
      <w:divBdr>
        <w:top w:val="none" w:sz="0" w:space="0" w:color="auto"/>
        <w:left w:val="none" w:sz="0" w:space="0" w:color="auto"/>
        <w:bottom w:val="none" w:sz="0" w:space="0" w:color="auto"/>
        <w:right w:val="none" w:sz="0" w:space="0" w:color="auto"/>
      </w:divBdr>
    </w:div>
    <w:div w:id="719980038">
      <w:bodyDiv w:val="1"/>
      <w:marLeft w:val="0"/>
      <w:marRight w:val="0"/>
      <w:marTop w:val="0"/>
      <w:marBottom w:val="0"/>
      <w:divBdr>
        <w:top w:val="none" w:sz="0" w:space="0" w:color="auto"/>
        <w:left w:val="none" w:sz="0" w:space="0" w:color="auto"/>
        <w:bottom w:val="none" w:sz="0" w:space="0" w:color="auto"/>
        <w:right w:val="none" w:sz="0" w:space="0" w:color="auto"/>
      </w:divBdr>
    </w:div>
    <w:div w:id="801506241">
      <w:bodyDiv w:val="1"/>
      <w:marLeft w:val="0"/>
      <w:marRight w:val="0"/>
      <w:marTop w:val="0"/>
      <w:marBottom w:val="0"/>
      <w:divBdr>
        <w:top w:val="none" w:sz="0" w:space="0" w:color="auto"/>
        <w:left w:val="none" w:sz="0" w:space="0" w:color="auto"/>
        <w:bottom w:val="none" w:sz="0" w:space="0" w:color="auto"/>
        <w:right w:val="none" w:sz="0" w:space="0" w:color="auto"/>
      </w:divBdr>
    </w:div>
    <w:div w:id="849098154">
      <w:bodyDiv w:val="1"/>
      <w:marLeft w:val="0"/>
      <w:marRight w:val="0"/>
      <w:marTop w:val="0"/>
      <w:marBottom w:val="0"/>
      <w:divBdr>
        <w:top w:val="none" w:sz="0" w:space="0" w:color="auto"/>
        <w:left w:val="none" w:sz="0" w:space="0" w:color="auto"/>
        <w:bottom w:val="none" w:sz="0" w:space="0" w:color="auto"/>
        <w:right w:val="none" w:sz="0" w:space="0" w:color="auto"/>
      </w:divBdr>
    </w:div>
    <w:div w:id="1012415113">
      <w:bodyDiv w:val="1"/>
      <w:marLeft w:val="0"/>
      <w:marRight w:val="0"/>
      <w:marTop w:val="0"/>
      <w:marBottom w:val="0"/>
      <w:divBdr>
        <w:top w:val="none" w:sz="0" w:space="0" w:color="auto"/>
        <w:left w:val="none" w:sz="0" w:space="0" w:color="auto"/>
        <w:bottom w:val="none" w:sz="0" w:space="0" w:color="auto"/>
        <w:right w:val="none" w:sz="0" w:space="0" w:color="auto"/>
      </w:divBdr>
    </w:div>
    <w:div w:id="1013918113">
      <w:bodyDiv w:val="1"/>
      <w:marLeft w:val="0"/>
      <w:marRight w:val="0"/>
      <w:marTop w:val="0"/>
      <w:marBottom w:val="0"/>
      <w:divBdr>
        <w:top w:val="none" w:sz="0" w:space="0" w:color="auto"/>
        <w:left w:val="none" w:sz="0" w:space="0" w:color="auto"/>
        <w:bottom w:val="none" w:sz="0" w:space="0" w:color="auto"/>
        <w:right w:val="none" w:sz="0" w:space="0" w:color="auto"/>
      </w:divBdr>
    </w:div>
    <w:div w:id="1384521178">
      <w:bodyDiv w:val="1"/>
      <w:marLeft w:val="0"/>
      <w:marRight w:val="0"/>
      <w:marTop w:val="0"/>
      <w:marBottom w:val="0"/>
      <w:divBdr>
        <w:top w:val="none" w:sz="0" w:space="0" w:color="auto"/>
        <w:left w:val="none" w:sz="0" w:space="0" w:color="auto"/>
        <w:bottom w:val="none" w:sz="0" w:space="0" w:color="auto"/>
        <w:right w:val="none" w:sz="0" w:space="0" w:color="auto"/>
      </w:divBdr>
    </w:div>
    <w:div w:id="1538857538">
      <w:bodyDiv w:val="1"/>
      <w:marLeft w:val="0"/>
      <w:marRight w:val="0"/>
      <w:marTop w:val="0"/>
      <w:marBottom w:val="0"/>
      <w:divBdr>
        <w:top w:val="none" w:sz="0" w:space="0" w:color="auto"/>
        <w:left w:val="none" w:sz="0" w:space="0" w:color="auto"/>
        <w:bottom w:val="none" w:sz="0" w:space="0" w:color="auto"/>
        <w:right w:val="none" w:sz="0" w:space="0" w:color="auto"/>
      </w:divBdr>
    </w:div>
    <w:div w:id="1574777497">
      <w:bodyDiv w:val="1"/>
      <w:marLeft w:val="0"/>
      <w:marRight w:val="0"/>
      <w:marTop w:val="0"/>
      <w:marBottom w:val="0"/>
      <w:divBdr>
        <w:top w:val="none" w:sz="0" w:space="0" w:color="auto"/>
        <w:left w:val="none" w:sz="0" w:space="0" w:color="auto"/>
        <w:bottom w:val="none" w:sz="0" w:space="0" w:color="auto"/>
        <w:right w:val="none" w:sz="0" w:space="0" w:color="auto"/>
      </w:divBdr>
    </w:div>
    <w:div w:id="1686786469">
      <w:bodyDiv w:val="1"/>
      <w:marLeft w:val="0"/>
      <w:marRight w:val="0"/>
      <w:marTop w:val="0"/>
      <w:marBottom w:val="0"/>
      <w:divBdr>
        <w:top w:val="none" w:sz="0" w:space="0" w:color="auto"/>
        <w:left w:val="none" w:sz="0" w:space="0" w:color="auto"/>
        <w:bottom w:val="none" w:sz="0" w:space="0" w:color="auto"/>
        <w:right w:val="none" w:sz="0" w:space="0" w:color="auto"/>
      </w:divBdr>
    </w:div>
    <w:div w:id="1764183967">
      <w:bodyDiv w:val="1"/>
      <w:marLeft w:val="0"/>
      <w:marRight w:val="0"/>
      <w:marTop w:val="0"/>
      <w:marBottom w:val="0"/>
      <w:divBdr>
        <w:top w:val="none" w:sz="0" w:space="0" w:color="auto"/>
        <w:left w:val="none" w:sz="0" w:space="0" w:color="auto"/>
        <w:bottom w:val="none" w:sz="0" w:space="0" w:color="auto"/>
        <w:right w:val="none" w:sz="0" w:space="0" w:color="auto"/>
      </w:divBdr>
    </w:div>
    <w:div w:id="1843886301">
      <w:bodyDiv w:val="1"/>
      <w:marLeft w:val="0"/>
      <w:marRight w:val="0"/>
      <w:marTop w:val="0"/>
      <w:marBottom w:val="0"/>
      <w:divBdr>
        <w:top w:val="none" w:sz="0" w:space="0" w:color="auto"/>
        <w:left w:val="none" w:sz="0" w:space="0" w:color="auto"/>
        <w:bottom w:val="none" w:sz="0" w:space="0" w:color="auto"/>
        <w:right w:val="none" w:sz="0" w:space="0" w:color="auto"/>
      </w:divBdr>
    </w:div>
    <w:div w:id="2063364842">
      <w:bodyDiv w:val="1"/>
      <w:marLeft w:val="0"/>
      <w:marRight w:val="0"/>
      <w:marTop w:val="0"/>
      <w:marBottom w:val="0"/>
      <w:divBdr>
        <w:top w:val="none" w:sz="0" w:space="0" w:color="auto"/>
        <w:left w:val="none" w:sz="0" w:space="0" w:color="auto"/>
        <w:bottom w:val="none" w:sz="0" w:space="0" w:color="auto"/>
        <w:right w:val="none" w:sz="0" w:space="0" w:color="auto"/>
      </w:divBdr>
    </w:div>
    <w:div w:id="2086605292">
      <w:bodyDiv w:val="1"/>
      <w:marLeft w:val="0"/>
      <w:marRight w:val="0"/>
      <w:marTop w:val="0"/>
      <w:marBottom w:val="0"/>
      <w:divBdr>
        <w:top w:val="none" w:sz="0" w:space="0" w:color="auto"/>
        <w:left w:val="none" w:sz="0" w:space="0" w:color="auto"/>
        <w:bottom w:val="none" w:sz="0" w:space="0" w:color="auto"/>
        <w:right w:val="none" w:sz="0" w:space="0" w:color="auto"/>
      </w:divBdr>
    </w:div>
    <w:div w:id="2145269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7.emf"/><Relationship Id="rId18" Type="http://schemas.openxmlformats.org/officeDocument/2006/relationships/hyperlink" Target="http://www.g-drg.de"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awmf.org/leitlinien/detail/ll/nvl-004.html" TargetMode="External"/><Relationship Id="rId7" Type="http://schemas.openxmlformats.org/officeDocument/2006/relationships/image" Target="media/image3.emf"/><Relationship Id="rId12" Type="http://schemas.openxmlformats.org/officeDocument/2006/relationships/image" Target="media/image6.emf"/><Relationship Id="rId17" Type="http://schemas.openxmlformats.org/officeDocument/2006/relationships/hyperlink" Target="http://www.g-drg.de/G-DRG-System_2016/Fallpauschalen-Katalog/Fallpauschalen-Katalog_2016"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gbe-bund.de" TargetMode="External"/><Relationship Id="rId20" Type="http://schemas.openxmlformats.org/officeDocument/2006/relationships/hyperlink" Target="https://www.gkv-spitzenverband.de/krankenversicherung/krankenhaeuser/budgetverhandlungen/bundesbasisfallwert/bundesbasisfallwert.jsp" TargetMode="External"/><Relationship Id="rId1" Type="http://schemas.openxmlformats.org/officeDocument/2006/relationships/customXml" Target="../customXml/item1.xml"/><Relationship Id="rId6" Type="http://schemas.openxmlformats.org/officeDocument/2006/relationships/image" Target="media/image2.emf"/><Relationship Id="rId11" Type="http://schemas.openxmlformats.org/officeDocument/2006/relationships/image" Target="media/image5.emf"/><Relationship Id="rId24" Type="http://schemas.openxmlformats.org/officeDocument/2006/relationships/hyperlink" Target="http://www.kbv.de/html/ebm.php" TargetMode="External"/><Relationship Id="rId5" Type="http://schemas.openxmlformats.org/officeDocument/2006/relationships/image" Target="media/image1.emf"/><Relationship Id="rId15" Type="http://schemas.openxmlformats.org/officeDocument/2006/relationships/image" Target="media/image9.emf"/><Relationship Id="rId23" Type="http://schemas.openxmlformats.org/officeDocument/2006/relationships/hyperlink" Target="http://gesetze.berlin.de/jportal/portal/t/ekf/page/bsbeprod.psml?pid=Dokumentanzeige&amp;showdoccase=1&amp;js_peid=Trefferliste&amp;documentnumber=1&amp;numberofresults=1&amp;fromdoctodoc=yes&amp;doc.id=jlr-FeuerwEBenGebOBErahmen&amp;doc.part=X&amp;doc.price=0.0#_XY_d367297e3317_text" TargetMode="External"/><Relationship Id="rId10" Type="http://schemas.openxmlformats.org/officeDocument/2006/relationships/image" Target="media/image4.emf"/><Relationship Id="rId19" Type="http://schemas.openxmlformats.org/officeDocument/2006/relationships/hyperlink" Target="http://www.g-drg.de/G-DRG-System_2016/Fallpauschalen-Katalog/Fallpauschalen-Katalog_2016" TargetMode="Externa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image" Target="media/image8.emf"/><Relationship Id="rId22" Type="http://schemas.openxmlformats.org/officeDocument/2006/relationships/hyperlink" Target="https://online.rote-liste.de/"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JBP\Jan_Files\Wing%20Tech\Projects\InspireMedical\Country%20Adaptations\Germany\Model\161204%20-%20Input%20Book%20UAS%20CEA%20-%20Germany.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JBP\Jan_Files\Wing%20Tech\Projects\InspireMedical\Country%20Adaptations\Germany\Model\161205%20-%20Input%20Book%20UAS%20CEA%20-%20Germany.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3824101401217756"/>
          <c:y val="0.14917243951063497"/>
          <c:w val="0.70510500586847769"/>
          <c:h val="0.66347761857636645"/>
        </c:manualLayout>
      </c:layout>
      <c:scatterChart>
        <c:scatterStyle val="lineMarker"/>
        <c:varyColors val="0"/>
        <c:ser>
          <c:idx val="0"/>
          <c:order val="0"/>
          <c:spPr>
            <a:ln w="28575">
              <a:noFill/>
            </a:ln>
          </c:spPr>
          <c:trendline>
            <c:trendlineType val="log"/>
            <c:dispRSqr val="1"/>
            <c:dispEq val="1"/>
            <c:trendlineLbl>
              <c:layout>
                <c:manualLayout>
                  <c:x val="0.2222523559374181"/>
                  <c:y val="-0.15601236320869727"/>
                </c:manualLayout>
              </c:layout>
              <c:tx>
                <c:rich>
                  <a:bodyPr/>
                  <a:lstStyle/>
                  <a:p>
                    <a:pPr>
                      <a:defRPr/>
                    </a:pPr>
                    <a:r>
                      <a:rPr lang="en-US" baseline="0"/>
                      <a:t>y = 0.0466*ln(x) - 0.1555
R² = 0.9814</a:t>
                    </a:r>
                    <a:endParaRPr lang="en-US"/>
                  </a:p>
                </c:rich>
              </c:tx>
              <c:numFmt formatCode="General" sourceLinked="0"/>
            </c:trendlineLbl>
          </c:trendline>
          <c:xVal>
            <c:numRef>
              <c:f>Hypertension!$L$116:$L$120</c:f>
              <c:numCache>
                <c:formatCode>General</c:formatCode>
                <c:ptCount val="5"/>
                <c:pt idx="0">
                  <c:v>30</c:v>
                </c:pt>
                <c:pt idx="1">
                  <c:v>40</c:v>
                </c:pt>
                <c:pt idx="2">
                  <c:v>50</c:v>
                </c:pt>
                <c:pt idx="3">
                  <c:v>60</c:v>
                </c:pt>
                <c:pt idx="4">
                  <c:v>70</c:v>
                </c:pt>
              </c:numCache>
            </c:numRef>
          </c:xVal>
          <c:yVal>
            <c:numRef>
              <c:f>Hypertension!$Q$116:$Q$120</c:f>
              <c:numCache>
                <c:formatCode>General</c:formatCode>
                <c:ptCount val="5"/>
                <c:pt idx="0">
                  <c:v>3.3299414069049341E-3</c:v>
                </c:pt>
                <c:pt idx="1">
                  <c:v>1.8277312600460855E-2</c:v>
                </c:pt>
                <c:pt idx="2">
                  <c:v>2.3575663824998021E-2</c:v>
                </c:pt>
                <c:pt idx="3">
                  <c:v>3.4716383700096581E-2</c:v>
                </c:pt>
                <c:pt idx="4">
                  <c:v>4.4507424620321034E-2</c:v>
                </c:pt>
              </c:numCache>
            </c:numRef>
          </c:yVal>
          <c:smooth val="0"/>
          <c:extLst>
            <c:ext xmlns:c16="http://schemas.microsoft.com/office/drawing/2014/chart" uri="{C3380CC4-5D6E-409C-BE32-E72D297353CC}">
              <c16:uniqueId val="{00000001-BD06-4BEA-83BC-990CD2291DCA}"/>
            </c:ext>
          </c:extLst>
        </c:ser>
        <c:dLbls>
          <c:showLegendKey val="0"/>
          <c:showVal val="0"/>
          <c:showCatName val="0"/>
          <c:showSerName val="0"/>
          <c:showPercent val="0"/>
          <c:showBubbleSize val="0"/>
        </c:dLbls>
        <c:axId val="78794112"/>
        <c:axId val="80563200"/>
      </c:scatterChart>
      <c:valAx>
        <c:axId val="78794112"/>
        <c:scaling>
          <c:orientation val="minMax"/>
        </c:scaling>
        <c:delete val="0"/>
        <c:axPos val="b"/>
        <c:title>
          <c:tx>
            <c:rich>
              <a:bodyPr/>
              <a:lstStyle/>
              <a:p>
                <a:pPr>
                  <a:defRPr/>
                </a:pPr>
                <a:r>
                  <a:rPr lang="de-DE"/>
                  <a:t>Patient age (years)</a:t>
                </a:r>
              </a:p>
            </c:rich>
          </c:tx>
          <c:overlay val="0"/>
        </c:title>
        <c:numFmt formatCode="General" sourceLinked="1"/>
        <c:majorTickMark val="out"/>
        <c:minorTickMark val="none"/>
        <c:tickLblPos val="nextTo"/>
        <c:txPr>
          <a:bodyPr rot="0" vert="horz"/>
          <a:lstStyle/>
          <a:p>
            <a:pPr>
              <a:defRPr/>
            </a:pPr>
            <a:endParaRPr lang="en-US"/>
          </a:p>
        </c:txPr>
        <c:crossAx val="80563200"/>
        <c:crosses val="autoZero"/>
        <c:crossBetween val="midCat"/>
      </c:valAx>
      <c:valAx>
        <c:axId val="80563200"/>
        <c:scaling>
          <c:orientation val="minMax"/>
        </c:scaling>
        <c:delete val="0"/>
        <c:axPos val="l"/>
        <c:majorGridlines/>
        <c:title>
          <c:tx>
            <c:rich>
              <a:bodyPr rot="-5400000" vert="horz"/>
              <a:lstStyle/>
              <a:p>
                <a:pPr>
                  <a:defRPr/>
                </a:pPr>
                <a:r>
                  <a:rPr lang="de-DE"/>
                  <a:t>Incidence of hypertension</a:t>
                </a:r>
              </a:p>
            </c:rich>
          </c:tx>
          <c:overlay val="0"/>
        </c:title>
        <c:numFmt formatCode="General" sourceLinked="1"/>
        <c:majorTickMark val="out"/>
        <c:minorTickMark val="none"/>
        <c:tickLblPos val="nextTo"/>
        <c:txPr>
          <a:bodyPr rot="0" vert="horz"/>
          <a:lstStyle/>
          <a:p>
            <a:pPr>
              <a:defRPr/>
            </a:pPr>
            <a:endParaRPr lang="en-US"/>
          </a:p>
        </c:txPr>
        <c:crossAx val="78794112"/>
        <c:crosses val="autoZero"/>
        <c:crossBetween val="midCat"/>
      </c:valAx>
    </c:plotArea>
    <c:plotVisOnly val="1"/>
    <c:dispBlanksAs val="gap"/>
    <c:showDLblsOverMax val="0"/>
  </c:chart>
  <c:txPr>
    <a:bodyPr/>
    <a:lstStyle/>
    <a:p>
      <a:pPr>
        <a:defRPr sz="1100" b="0" i="0" u="none" strike="noStrike" baseline="0">
          <a:solidFill>
            <a:srgbClr val="000000"/>
          </a:solidFill>
          <a:latin typeface="Times New Roman" panose="02020603050405020304" pitchFamily="18" charset="0"/>
          <a:ea typeface="Calibri"/>
          <a:cs typeface="Times New Roman" panose="02020603050405020304" pitchFamily="18"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533242697180839"/>
          <c:y val="0.1796279874784987"/>
          <c:w val="0.72060898183958855"/>
          <c:h val="0.66638636882346236"/>
        </c:manualLayout>
      </c:layout>
      <c:scatterChart>
        <c:scatterStyle val="lineMarker"/>
        <c:varyColors val="0"/>
        <c:ser>
          <c:idx val="0"/>
          <c:order val="0"/>
          <c:spPr>
            <a:ln w="28575">
              <a:noFill/>
            </a:ln>
          </c:spPr>
          <c:trendline>
            <c:trendlineType val="power"/>
            <c:dispRSqr val="1"/>
            <c:dispEq val="1"/>
            <c:trendlineLbl>
              <c:layout>
                <c:manualLayout>
                  <c:x val="0.21762382220208085"/>
                  <c:y val="-0.17509913842291452"/>
                </c:manualLayout>
              </c:layout>
              <c:tx>
                <c:rich>
                  <a:bodyPr/>
                  <a:lstStyle/>
                  <a:p>
                    <a:pPr>
                      <a:defRPr/>
                    </a:pPr>
                    <a:r>
                      <a:rPr lang="en-US" baseline="0"/>
                      <a:t>y = 1*10</a:t>
                    </a:r>
                    <a:r>
                      <a:rPr lang="en-US" baseline="30000"/>
                      <a:t>-7 </a:t>
                    </a:r>
                    <a:r>
                      <a:rPr lang="en-US" baseline="0"/>
                      <a:t>* x</a:t>
                    </a:r>
                    <a:r>
                      <a:rPr lang="en-US" baseline="30000"/>
                      <a:t>3.0874</a:t>
                    </a:r>
                    <a:r>
                      <a:rPr lang="en-US" baseline="0"/>
                      <a:t>
R² = 0.9328</a:t>
                    </a:r>
                    <a:endParaRPr lang="en-US"/>
                  </a:p>
                </c:rich>
              </c:tx>
              <c:numFmt formatCode="General" sourceLinked="0"/>
            </c:trendlineLbl>
          </c:trendline>
          <c:xVal>
            <c:numRef>
              <c:f>Hypertension!$L$135:$L$139</c:f>
              <c:numCache>
                <c:formatCode>General</c:formatCode>
                <c:ptCount val="5"/>
                <c:pt idx="0">
                  <c:v>30</c:v>
                </c:pt>
                <c:pt idx="1">
                  <c:v>40</c:v>
                </c:pt>
                <c:pt idx="2">
                  <c:v>50</c:v>
                </c:pt>
                <c:pt idx="3">
                  <c:v>60</c:v>
                </c:pt>
                <c:pt idx="4">
                  <c:v>70</c:v>
                </c:pt>
              </c:numCache>
            </c:numRef>
          </c:xVal>
          <c:yVal>
            <c:numRef>
              <c:f>Hypertension!$Q$135:$Q$139</c:f>
              <c:numCache>
                <c:formatCode>General</c:formatCode>
                <c:ptCount val="5"/>
                <c:pt idx="0">
                  <c:v>3.6105004642116322E-3</c:v>
                </c:pt>
                <c:pt idx="1">
                  <c:v>1.3955188040610546E-2</c:v>
                </c:pt>
                <c:pt idx="2">
                  <c:v>2.359058029280612E-2</c:v>
                </c:pt>
                <c:pt idx="3">
                  <c:v>5.0929773958793736E-2</c:v>
                </c:pt>
                <c:pt idx="4">
                  <c:v>4.4042012314174095E-2</c:v>
                </c:pt>
              </c:numCache>
            </c:numRef>
          </c:yVal>
          <c:smooth val="0"/>
          <c:extLst>
            <c:ext xmlns:c16="http://schemas.microsoft.com/office/drawing/2014/chart" uri="{C3380CC4-5D6E-409C-BE32-E72D297353CC}">
              <c16:uniqueId val="{00000001-D5AF-4D23-8FAE-61E4A6CED15D}"/>
            </c:ext>
          </c:extLst>
        </c:ser>
        <c:dLbls>
          <c:showLegendKey val="0"/>
          <c:showVal val="0"/>
          <c:showCatName val="0"/>
          <c:showSerName val="0"/>
          <c:showPercent val="0"/>
          <c:showBubbleSize val="0"/>
        </c:dLbls>
        <c:axId val="113623040"/>
        <c:axId val="113624960"/>
      </c:scatterChart>
      <c:valAx>
        <c:axId val="113623040"/>
        <c:scaling>
          <c:orientation val="minMax"/>
        </c:scaling>
        <c:delete val="0"/>
        <c:axPos val="b"/>
        <c:title>
          <c:tx>
            <c:rich>
              <a:bodyPr/>
              <a:lstStyle/>
              <a:p>
                <a:pPr>
                  <a:defRPr/>
                </a:pPr>
                <a:r>
                  <a:rPr lang="de-DE"/>
                  <a:t>Patient age (years)</a:t>
                </a:r>
              </a:p>
            </c:rich>
          </c:tx>
          <c:overlay val="0"/>
        </c:title>
        <c:numFmt formatCode="General" sourceLinked="1"/>
        <c:majorTickMark val="out"/>
        <c:minorTickMark val="none"/>
        <c:tickLblPos val="nextTo"/>
        <c:txPr>
          <a:bodyPr rot="0" vert="horz"/>
          <a:lstStyle/>
          <a:p>
            <a:pPr>
              <a:defRPr/>
            </a:pPr>
            <a:endParaRPr lang="en-US"/>
          </a:p>
        </c:txPr>
        <c:crossAx val="113624960"/>
        <c:crosses val="autoZero"/>
        <c:crossBetween val="midCat"/>
      </c:valAx>
      <c:valAx>
        <c:axId val="113624960"/>
        <c:scaling>
          <c:orientation val="minMax"/>
        </c:scaling>
        <c:delete val="0"/>
        <c:axPos val="l"/>
        <c:majorGridlines/>
        <c:title>
          <c:tx>
            <c:rich>
              <a:bodyPr rot="-5400000" vert="horz"/>
              <a:lstStyle/>
              <a:p>
                <a:pPr>
                  <a:defRPr/>
                </a:pPr>
                <a:r>
                  <a:rPr lang="de-DE"/>
                  <a:t>Incidence of hypertension</a:t>
                </a:r>
              </a:p>
            </c:rich>
          </c:tx>
          <c:overlay val="0"/>
        </c:title>
        <c:numFmt formatCode="General" sourceLinked="1"/>
        <c:majorTickMark val="out"/>
        <c:minorTickMark val="none"/>
        <c:tickLblPos val="nextTo"/>
        <c:txPr>
          <a:bodyPr rot="0" vert="horz"/>
          <a:lstStyle/>
          <a:p>
            <a:pPr>
              <a:defRPr/>
            </a:pPr>
            <a:endParaRPr lang="en-US"/>
          </a:p>
        </c:txPr>
        <c:crossAx val="113623040"/>
        <c:crosses val="autoZero"/>
        <c:crossBetween val="midCat"/>
      </c:valAx>
    </c:plotArea>
    <c:plotVisOnly val="1"/>
    <c:dispBlanksAs val="gap"/>
    <c:showDLblsOverMax val="0"/>
  </c:chart>
  <c:txPr>
    <a:bodyPr/>
    <a:lstStyle/>
    <a:p>
      <a:pPr>
        <a:defRPr sz="1100" b="0" i="0" u="none" strike="noStrike" baseline="0">
          <a:solidFill>
            <a:srgbClr val="000000"/>
          </a:solidFill>
          <a:latin typeface="Times New Roman" panose="02020603050405020304" pitchFamily="18" charset="0"/>
          <a:ea typeface="Calibri"/>
          <a:cs typeface="Times New Roman" panose="02020603050405020304" pitchFamily="18" charset="0"/>
        </a:defRPr>
      </a:pPr>
      <a:endParaRPr lang="en-US"/>
    </a:p>
  </c:txPr>
  <c:externalData r:id="rId1">
    <c:autoUpdate val="0"/>
  </c:externalData>
</c:chartSpace>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F65CB2-A6CA-4DB9-AE06-B70A98149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8731</Words>
  <Characters>49768</Characters>
  <Application>Microsoft Office Word</Application>
  <DocSecurity>0</DocSecurity>
  <Lines>414</Lines>
  <Paragraphs>116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58383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Biermann, Janine</dc:creator>
  <cp:lastModifiedBy>Benjamin P. Geisler</cp:lastModifiedBy>
  <cp:revision>4</cp:revision>
  <dcterms:created xsi:type="dcterms:W3CDTF">2018-06-06T04:34:00Z</dcterms:created>
  <dcterms:modified xsi:type="dcterms:W3CDTF">2018-06-06T04:36:00Z</dcterms:modified>
</cp:coreProperties>
</file>