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A75" w:rsidRPr="00B06DC8" w:rsidRDefault="00FE37F3">
      <w:pPr>
        <w:rPr>
          <w:rFonts w:ascii="Calibri" w:hAnsi="Calibri" w:cs="Times New Roman"/>
          <w:lang w:val="en-US"/>
        </w:rPr>
      </w:pPr>
      <w:r w:rsidRPr="00B06DC8">
        <w:rPr>
          <w:rFonts w:ascii="Calibri" w:hAnsi="Calibri" w:cs="Times New Roman"/>
          <w:b/>
          <w:lang w:val="en-US"/>
        </w:rPr>
        <w:t>Supplementary Table 4</w:t>
      </w:r>
      <w:r w:rsidRPr="00B06DC8">
        <w:rPr>
          <w:rFonts w:ascii="Calibri" w:hAnsi="Calibri" w:cs="Times New Roman"/>
          <w:lang w:val="en-US"/>
        </w:rPr>
        <w:t xml:space="preserve">. </w:t>
      </w:r>
      <w:r w:rsidR="007D2E66" w:rsidRPr="00B06DC8">
        <w:rPr>
          <w:rFonts w:ascii="Calibri" w:hAnsi="Calibri" w:cs="Times New Roman"/>
          <w:lang w:val="en-US"/>
        </w:rPr>
        <w:t>Separated data from analysis of cross over design for</w:t>
      </w:r>
      <w:r w:rsidR="00670EA7" w:rsidRPr="00B06DC8">
        <w:rPr>
          <w:rFonts w:ascii="Calibri" w:hAnsi="Calibri" w:cs="Times New Roman"/>
          <w:lang w:val="en-US"/>
        </w:rPr>
        <w:t xml:space="preserve"> baseline, period and intervention effects.</w:t>
      </w:r>
      <w:r w:rsidR="00A721C9" w:rsidRPr="00B06DC8">
        <w:rPr>
          <w:rFonts w:ascii="Calibri" w:hAnsi="Calibri" w:cs="Times New Roman"/>
          <w:lang w:val="en-US"/>
        </w:rPr>
        <w:t xml:space="preserve"> </w:t>
      </w:r>
    </w:p>
    <w:p w:rsidR="00FE09FA" w:rsidRPr="00B06DC8" w:rsidRDefault="00FE09FA">
      <w:pPr>
        <w:rPr>
          <w:rFonts w:ascii="Calibri" w:hAnsi="Calibri" w:cs="Times New Roman"/>
          <w:lang w:val="en-US"/>
        </w:rPr>
      </w:pPr>
    </w:p>
    <w:tbl>
      <w:tblPr>
        <w:tblStyle w:val="TaulukkoRuudukko"/>
        <w:tblpPr w:leftFromText="141" w:rightFromText="141" w:vertAnchor="page" w:horzAnchor="margin" w:tblpX="-142" w:tblpY="2161"/>
        <w:tblW w:w="10065" w:type="dxa"/>
        <w:tblLook w:val="04A0" w:firstRow="1" w:lastRow="0" w:firstColumn="1" w:lastColumn="0" w:noHBand="0" w:noVBand="1"/>
      </w:tblPr>
      <w:tblGrid>
        <w:gridCol w:w="3544"/>
        <w:gridCol w:w="1559"/>
        <w:gridCol w:w="1418"/>
        <w:gridCol w:w="3544"/>
      </w:tblGrid>
      <w:tr w:rsidR="00670EA7" w:rsidRPr="00B06DC8" w:rsidTr="00FF0C73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EA7" w:rsidRPr="00B06DC8" w:rsidRDefault="00670EA7" w:rsidP="00FF0C73">
            <w:pPr>
              <w:tabs>
                <w:tab w:val="left" w:pos="0"/>
              </w:tabs>
              <w:spacing w:line="360" w:lineRule="auto"/>
              <w:ind w:left="-249" w:firstLine="249"/>
              <w:rPr>
                <w:rFonts w:ascii="Calibri" w:eastAsia="Calibri" w:hAnsi="Calibri" w:cs="Times New Roman"/>
                <w:b/>
              </w:rPr>
            </w:pPr>
            <w:proofErr w:type="spellStart"/>
            <w:r w:rsidRPr="00B06DC8">
              <w:rPr>
                <w:rFonts w:ascii="Calibri" w:eastAsia="Calibri" w:hAnsi="Calibri" w:cs="Times New Roman"/>
                <w:b/>
              </w:rPr>
              <w:t>Variables</w:t>
            </w:r>
            <w:proofErr w:type="spellEnd"/>
          </w:p>
        </w:tc>
        <w:tc>
          <w:tcPr>
            <w:tcW w:w="29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  <w:b/>
              </w:rPr>
            </w:pPr>
            <w:r w:rsidRPr="00B06DC8">
              <w:rPr>
                <w:rFonts w:ascii="Calibri" w:hAnsi="Calibri" w:cs="Times New Roman"/>
                <w:b/>
              </w:rPr>
              <w:t xml:space="preserve">p for </w:t>
            </w:r>
            <w:proofErr w:type="spellStart"/>
            <w:r w:rsidRPr="00B06DC8">
              <w:rPr>
                <w:rFonts w:ascii="Calibri" w:hAnsi="Calibri" w:cs="Times New Roman"/>
                <w:b/>
              </w:rPr>
              <w:t>covariates</w:t>
            </w:r>
            <w:proofErr w:type="spellEnd"/>
          </w:p>
        </w:tc>
        <w:tc>
          <w:tcPr>
            <w:tcW w:w="3544" w:type="dxa"/>
            <w:vMerge w:val="restart"/>
            <w:tcBorders>
              <w:left w:val="nil"/>
              <w:right w:val="nil"/>
            </w:tcBorders>
          </w:tcPr>
          <w:p w:rsidR="00670EA7" w:rsidRPr="00B06DC8" w:rsidRDefault="00670EA7" w:rsidP="00D53C26">
            <w:pPr>
              <w:spacing w:line="276" w:lineRule="auto"/>
              <w:jc w:val="center"/>
              <w:rPr>
                <w:rFonts w:ascii="Calibri" w:hAnsi="Calibri" w:cs="Times New Roman"/>
                <w:lang w:val="en-US"/>
              </w:rPr>
            </w:pPr>
            <w:r w:rsidRPr="00B06DC8">
              <w:rPr>
                <w:rFonts w:ascii="Calibri" w:hAnsi="Calibri" w:cs="Times New Roman"/>
                <w:b/>
                <w:lang w:val="en-US"/>
              </w:rPr>
              <w:t>Intervention</w:t>
            </w:r>
            <w:r w:rsidRPr="00B06DC8">
              <w:rPr>
                <w:rFonts w:ascii="Calibri" w:hAnsi="Calibri" w:cs="Times New Roman"/>
                <w:lang w:val="en-US"/>
              </w:rPr>
              <w:t xml:space="preserve"> </w:t>
            </w:r>
            <w:r w:rsidRPr="00B06DC8">
              <w:rPr>
                <w:rFonts w:ascii="Calibri" w:hAnsi="Calibri" w:cs="Times New Roman"/>
                <w:b/>
                <w:lang w:val="en-US"/>
              </w:rPr>
              <w:t>effect</w:t>
            </w:r>
            <w:r w:rsidRPr="00B06DC8">
              <w:rPr>
                <w:rFonts w:ascii="Calibri" w:hAnsi="Calibri" w:cs="Times New Roman"/>
                <w:lang w:val="en-US"/>
              </w:rPr>
              <w:t xml:space="preserve"> (p</w:t>
            </w:r>
            <w:r w:rsidRPr="00B06DC8">
              <w:rPr>
                <w:rFonts w:ascii="Calibri" w:hAnsi="Calibri" w:cs="Times New Roman"/>
                <w:vertAlign w:val="superscript"/>
                <w:lang w:val="en-US"/>
              </w:rPr>
              <w:t>+</w:t>
            </w:r>
            <w:r w:rsidRPr="00B06DC8">
              <w:rPr>
                <w:rFonts w:ascii="Calibri" w:hAnsi="Calibri" w:cs="Times New Roman"/>
                <w:lang w:val="en-US"/>
              </w:rPr>
              <w:t xml:space="preserve"> in Table 1)</w:t>
            </w:r>
          </w:p>
          <w:p w:rsidR="00670EA7" w:rsidRPr="00B06DC8" w:rsidRDefault="00670EA7" w:rsidP="00D53C26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HULA vs. WALK</w:t>
            </w:r>
          </w:p>
        </w:tc>
      </w:tr>
      <w:tr w:rsidR="00670EA7" w:rsidRPr="00B06DC8" w:rsidTr="00FF0C73">
        <w:trPr>
          <w:trHeight w:val="272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EA7" w:rsidRPr="00B06DC8" w:rsidRDefault="00670EA7" w:rsidP="00FF0C73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  <w:b/>
              </w:rPr>
            </w:pPr>
            <w:proofErr w:type="spellStart"/>
            <w:r w:rsidRPr="00B06DC8">
              <w:rPr>
                <w:rFonts w:ascii="Calibri" w:hAnsi="Calibri" w:cs="Times New Roman"/>
                <w:b/>
              </w:rPr>
              <w:t>Baseline</w:t>
            </w:r>
            <w:proofErr w:type="spell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  <w:b/>
              </w:rPr>
            </w:pPr>
            <w:proofErr w:type="spellStart"/>
            <w:r w:rsidRPr="00B06DC8">
              <w:rPr>
                <w:rFonts w:ascii="Calibri" w:hAnsi="Calibri" w:cs="Times New Roman"/>
                <w:b/>
              </w:rPr>
              <w:t>Period</w:t>
            </w:r>
            <w:proofErr w:type="spellEnd"/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</w:p>
        </w:tc>
      </w:tr>
      <w:tr w:rsidR="00670EA7" w:rsidRPr="00B06DC8" w:rsidTr="00FF0C73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EA7" w:rsidRPr="00B06DC8" w:rsidRDefault="00670EA7" w:rsidP="00FF0C73">
            <w:pPr>
              <w:shd w:val="clear" w:color="auto" w:fill="FFFFFF" w:themeFill="background1"/>
              <w:spacing w:line="360" w:lineRule="auto"/>
              <w:rPr>
                <w:rFonts w:ascii="Calibri" w:eastAsia="Calibri" w:hAnsi="Calibri" w:cs="Times New Roman"/>
              </w:rPr>
            </w:pPr>
            <w:proofErr w:type="spellStart"/>
            <w:r w:rsidRPr="00B06DC8">
              <w:rPr>
                <w:rFonts w:ascii="Calibri" w:hAnsi="Calibri" w:cs="Times New Roman"/>
              </w:rPr>
              <w:t>Waist</w:t>
            </w:r>
            <w:proofErr w:type="spellEnd"/>
            <w:r w:rsidRPr="00B06DC8">
              <w:rPr>
                <w:rFonts w:ascii="Calibri" w:hAnsi="Calibri" w:cs="Times New Roman"/>
              </w:rPr>
              <w:t xml:space="preserve"> (cm)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&lt;0.001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NS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&lt;0.001</w:t>
            </w:r>
          </w:p>
        </w:tc>
      </w:tr>
      <w:tr w:rsidR="00670EA7" w:rsidRPr="00B06DC8" w:rsidTr="00FF0C7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EA7" w:rsidRPr="00B06DC8" w:rsidRDefault="00670EA7" w:rsidP="00FF0C73">
            <w:pPr>
              <w:shd w:val="clear" w:color="auto" w:fill="FFFFFF" w:themeFill="background1"/>
              <w:spacing w:line="360" w:lineRule="auto"/>
              <w:rPr>
                <w:rFonts w:ascii="Calibri" w:eastAsia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Hip (cm)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NS</w:t>
            </w:r>
          </w:p>
        </w:tc>
      </w:tr>
      <w:tr w:rsidR="00670EA7" w:rsidRPr="00B06DC8" w:rsidTr="00FF0C7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EA7" w:rsidRPr="00B06DC8" w:rsidRDefault="00670EA7" w:rsidP="00FF0C73">
            <w:pPr>
              <w:shd w:val="clear" w:color="auto" w:fill="FFFFFF" w:themeFill="background1"/>
              <w:spacing w:line="360" w:lineRule="auto"/>
              <w:rPr>
                <w:rFonts w:ascii="Calibri" w:eastAsia="Calibri" w:hAnsi="Calibri" w:cs="Times New Roman"/>
              </w:rPr>
            </w:pPr>
            <w:proofErr w:type="spellStart"/>
            <w:r w:rsidRPr="00B06DC8">
              <w:rPr>
                <w:rFonts w:ascii="Calibri" w:hAnsi="Calibri" w:cs="Times New Roman"/>
              </w:rPr>
              <w:t>Waist</w:t>
            </w:r>
            <w:proofErr w:type="spellEnd"/>
            <w:r w:rsidRPr="00B06DC8">
              <w:rPr>
                <w:rFonts w:ascii="Calibri" w:hAnsi="Calibri" w:cs="Times New Roman"/>
              </w:rPr>
              <w:t xml:space="preserve">–hip </w:t>
            </w:r>
            <w:proofErr w:type="spellStart"/>
            <w:r w:rsidRPr="00B06DC8">
              <w:rPr>
                <w:rFonts w:ascii="Calibri" w:hAnsi="Calibri" w:cs="Times New Roman"/>
              </w:rPr>
              <w:t>ratio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0.0</w:t>
            </w:r>
            <w:r w:rsidR="00003E39" w:rsidRPr="00B06DC8">
              <w:rPr>
                <w:rFonts w:ascii="Calibri" w:hAnsi="Calibri" w:cs="Times New Roman"/>
              </w:rPr>
              <w:t>1</w:t>
            </w:r>
          </w:p>
        </w:tc>
      </w:tr>
      <w:tr w:rsidR="00670EA7" w:rsidRPr="00B06DC8" w:rsidTr="00FF0C7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EA7" w:rsidRPr="00B06DC8" w:rsidRDefault="00670EA7" w:rsidP="00FF0C73">
            <w:pPr>
              <w:shd w:val="clear" w:color="auto" w:fill="FFFFFF" w:themeFill="background1"/>
              <w:spacing w:line="360" w:lineRule="auto"/>
              <w:rPr>
                <w:rFonts w:ascii="Calibri" w:eastAsia="Calibri" w:hAnsi="Calibri" w:cs="Times New Roman"/>
              </w:rPr>
            </w:pPr>
            <w:proofErr w:type="spellStart"/>
            <w:r w:rsidRPr="00B06DC8">
              <w:rPr>
                <w:rFonts w:ascii="Calibri" w:hAnsi="Calibri" w:cs="Times New Roman"/>
              </w:rPr>
              <w:t>Weight</w:t>
            </w:r>
            <w:proofErr w:type="spellEnd"/>
            <w:r w:rsidRPr="00B06DC8">
              <w:rPr>
                <w:rFonts w:ascii="Calibri" w:hAnsi="Calibri" w:cs="Times New Roman"/>
              </w:rPr>
              <w:t xml:space="preserve"> </w:t>
            </w:r>
            <w:r w:rsidRPr="00B06DC8">
              <w:rPr>
                <w:rFonts w:ascii="Calibri" w:hAnsi="Calibri" w:cs="Times New Roman"/>
                <w:bCs/>
              </w:rPr>
              <w:t>(kg)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NS</w:t>
            </w:r>
          </w:p>
        </w:tc>
      </w:tr>
      <w:tr w:rsidR="00670EA7" w:rsidRPr="00B06DC8" w:rsidTr="00FF0C7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EA7" w:rsidRPr="00B06DC8" w:rsidRDefault="00670EA7" w:rsidP="00FF0C73">
            <w:pPr>
              <w:shd w:val="clear" w:color="auto" w:fill="FFFFFF" w:themeFill="background1"/>
              <w:spacing w:line="360" w:lineRule="auto"/>
              <w:rPr>
                <w:rFonts w:ascii="Calibri" w:eastAsia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 xml:space="preserve">BMI </w:t>
            </w:r>
            <w:r w:rsidRPr="00B06DC8">
              <w:rPr>
                <w:rFonts w:ascii="Calibri" w:hAnsi="Calibri" w:cs="Times New Roman"/>
                <w:bCs/>
              </w:rPr>
              <w:t>(kg/m²)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N</w:t>
            </w:r>
            <w:bookmarkStart w:id="0" w:name="_GoBack"/>
            <w:bookmarkEnd w:id="0"/>
            <w:r w:rsidRPr="00B06DC8">
              <w:rPr>
                <w:rFonts w:ascii="Calibri" w:hAnsi="Calibri" w:cs="Times New Roman"/>
              </w:rPr>
              <w:t>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NS</w:t>
            </w:r>
          </w:p>
        </w:tc>
      </w:tr>
      <w:tr w:rsidR="00670EA7" w:rsidRPr="00B06DC8" w:rsidTr="00FF0C7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EA7" w:rsidRPr="00B06DC8" w:rsidRDefault="00670EA7" w:rsidP="00FF0C73">
            <w:pPr>
              <w:shd w:val="clear" w:color="auto" w:fill="FFFFFF" w:themeFill="background1"/>
              <w:spacing w:line="360" w:lineRule="auto"/>
              <w:rPr>
                <w:rFonts w:ascii="Calibri" w:eastAsia="Calibri" w:hAnsi="Calibri" w:cs="Times New Roman"/>
              </w:rPr>
            </w:pPr>
            <w:proofErr w:type="spellStart"/>
            <w:r w:rsidRPr="00B06DC8">
              <w:rPr>
                <w:rFonts w:ascii="Calibri" w:hAnsi="Calibri" w:cs="Times New Roman"/>
              </w:rPr>
              <w:t>Whole</w:t>
            </w:r>
            <w:proofErr w:type="spellEnd"/>
            <w:r w:rsidRPr="00B06DC8">
              <w:rPr>
                <w:rFonts w:ascii="Calibri" w:hAnsi="Calibri" w:cs="Times New Roman"/>
              </w:rPr>
              <w:t xml:space="preserve"> </w:t>
            </w:r>
            <w:proofErr w:type="spellStart"/>
            <w:r w:rsidRPr="00B06DC8">
              <w:rPr>
                <w:rFonts w:ascii="Calibri" w:hAnsi="Calibri" w:cs="Times New Roman"/>
              </w:rPr>
              <w:t>body</w:t>
            </w:r>
            <w:proofErr w:type="spellEnd"/>
            <w:r w:rsidRPr="00B06DC8">
              <w:rPr>
                <w:rFonts w:ascii="Calibri" w:hAnsi="Calibri" w:cs="Times New Roman"/>
              </w:rPr>
              <w:t xml:space="preserve"> </w:t>
            </w:r>
            <w:proofErr w:type="spellStart"/>
            <w:r w:rsidRPr="00B06DC8">
              <w:rPr>
                <w:rFonts w:ascii="Calibri" w:hAnsi="Calibri" w:cs="Times New Roman"/>
              </w:rPr>
              <w:t>fat</w:t>
            </w:r>
            <w:proofErr w:type="spellEnd"/>
            <w:r w:rsidRPr="00B06DC8">
              <w:rPr>
                <w:rFonts w:ascii="Calibri" w:hAnsi="Calibri" w:cs="Times New Roman"/>
              </w:rPr>
              <w:t xml:space="preserve"> (%, DEXA)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0.0</w:t>
            </w:r>
            <w:r w:rsidR="00003E39" w:rsidRPr="00B06DC8">
              <w:rPr>
                <w:rFonts w:ascii="Calibri" w:hAnsi="Calibri" w:cs="Times New Roman"/>
              </w:rPr>
              <w:t>1</w:t>
            </w:r>
          </w:p>
        </w:tc>
      </w:tr>
      <w:tr w:rsidR="00670EA7" w:rsidRPr="00B06DC8" w:rsidTr="00FF0C7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EA7" w:rsidRPr="00B06DC8" w:rsidRDefault="00670EA7" w:rsidP="00FF0C73">
            <w:pPr>
              <w:shd w:val="clear" w:color="auto" w:fill="FFFFFF" w:themeFill="background1"/>
              <w:spacing w:line="360" w:lineRule="auto"/>
              <w:rPr>
                <w:rFonts w:ascii="Calibri" w:eastAsia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 xml:space="preserve">Android </w:t>
            </w:r>
            <w:proofErr w:type="spellStart"/>
            <w:r w:rsidRPr="00B06DC8">
              <w:rPr>
                <w:rFonts w:ascii="Calibri" w:hAnsi="Calibri" w:cs="Times New Roman"/>
              </w:rPr>
              <w:t>fat</w:t>
            </w:r>
            <w:proofErr w:type="spellEnd"/>
            <w:r w:rsidRPr="00B06DC8">
              <w:rPr>
                <w:rFonts w:ascii="Calibri" w:hAnsi="Calibri" w:cs="Times New Roman"/>
              </w:rPr>
              <w:t xml:space="preserve"> (%, DEXA)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0.01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&lt;0.001</w:t>
            </w:r>
          </w:p>
        </w:tc>
      </w:tr>
      <w:tr w:rsidR="00670EA7" w:rsidRPr="00B06DC8" w:rsidTr="00FF0C7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70EA7" w:rsidRPr="00B06DC8" w:rsidRDefault="00670EA7" w:rsidP="00FF0C73">
            <w:pPr>
              <w:shd w:val="clear" w:color="auto" w:fill="FFFFFF" w:themeFill="background1"/>
              <w:spacing w:line="360" w:lineRule="auto"/>
              <w:rPr>
                <w:rFonts w:ascii="Calibri" w:eastAsia="Times New Roman" w:hAnsi="Calibri" w:cs="Times New Roman"/>
                <w:bCs/>
                <w:lang w:val="sv-SE"/>
              </w:rPr>
            </w:pPr>
            <w:r w:rsidRPr="00B06DC8">
              <w:rPr>
                <w:rFonts w:ascii="Calibri" w:eastAsia="Times New Roman" w:hAnsi="Calibri" w:cs="Times New Roman"/>
                <w:bCs/>
                <w:lang w:val="sv-SE"/>
              </w:rPr>
              <w:t xml:space="preserve">Trunk </w:t>
            </w:r>
            <w:proofErr w:type="spellStart"/>
            <w:r w:rsidRPr="00B06DC8">
              <w:rPr>
                <w:rFonts w:ascii="Calibri" w:eastAsia="Times New Roman" w:hAnsi="Calibri" w:cs="Times New Roman"/>
                <w:bCs/>
                <w:lang w:val="sv-SE"/>
              </w:rPr>
              <w:t>muscle</w:t>
            </w:r>
            <w:proofErr w:type="spellEnd"/>
            <w:r w:rsidRPr="00B06DC8">
              <w:rPr>
                <w:rFonts w:ascii="Calibri" w:eastAsia="Times New Roman" w:hAnsi="Calibri" w:cs="Times New Roman"/>
                <w:bCs/>
                <w:lang w:val="sv-SE"/>
              </w:rPr>
              <w:t xml:space="preserve"> </w:t>
            </w:r>
            <w:proofErr w:type="spellStart"/>
            <w:r w:rsidRPr="00B06DC8">
              <w:rPr>
                <w:rFonts w:ascii="Calibri" w:eastAsia="Times New Roman" w:hAnsi="Calibri" w:cs="Times New Roman"/>
                <w:bCs/>
                <w:lang w:val="sv-SE"/>
              </w:rPr>
              <w:t>mass</w:t>
            </w:r>
            <w:proofErr w:type="spellEnd"/>
            <w:r w:rsidRPr="00B06DC8">
              <w:rPr>
                <w:rFonts w:ascii="Calibri" w:eastAsia="Times New Roman" w:hAnsi="Calibri" w:cs="Times New Roman"/>
                <w:bCs/>
                <w:lang w:val="sv-SE"/>
              </w:rPr>
              <w:t xml:space="preserve"> (kg</w:t>
            </w:r>
            <w:r w:rsidR="00FF0C73">
              <w:rPr>
                <w:rFonts w:ascii="Calibri" w:eastAsia="Times New Roman" w:hAnsi="Calibri" w:cs="Times New Roman"/>
                <w:bCs/>
                <w:lang w:val="sv-SE"/>
              </w:rPr>
              <w:t>,</w:t>
            </w:r>
            <w:r w:rsidRPr="00B06DC8">
              <w:rPr>
                <w:rFonts w:ascii="Calibri" w:eastAsia="Times New Roman" w:hAnsi="Calibri" w:cs="Times New Roman"/>
                <w:bCs/>
                <w:lang w:val="sv-SE"/>
              </w:rPr>
              <w:t xml:space="preserve"> DEXA)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0.002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0.03</w:t>
            </w:r>
          </w:p>
        </w:tc>
      </w:tr>
      <w:tr w:rsidR="00670EA7" w:rsidRPr="00B06DC8" w:rsidTr="00FF0C7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EA7" w:rsidRPr="00B06DC8" w:rsidRDefault="00670EA7" w:rsidP="00FF0C73">
            <w:pPr>
              <w:shd w:val="clear" w:color="auto" w:fill="FFFFFF" w:themeFill="background1"/>
              <w:spacing w:line="360" w:lineRule="auto"/>
              <w:ind w:left="34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B06DC8">
              <w:rPr>
                <w:rFonts w:ascii="Calibri" w:hAnsi="Calibri" w:cs="Times New Roman"/>
                <w:bCs/>
              </w:rPr>
              <w:t>Triglycerides</w:t>
            </w:r>
            <w:proofErr w:type="spellEnd"/>
            <w:r w:rsidRPr="00B06DC8">
              <w:rPr>
                <w:rFonts w:ascii="Calibri" w:hAnsi="Calibri" w:cs="Times New Roman"/>
                <w:bCs/>
              </w:rPr>
              <w:t xml:space="preserve"> (</w:t>
            </w:r>
            <w:proofErr w:type="spellStart"/>
            <w:r w:rsidRPr="00B06DC8">
              <w:rPr>
                <w:rFonts w:ascii="Calibri" w:hAnsi="Calibri" w:cs="Times New Roman"/>
                <w:bCs/>
              </w:rPr>
              <w:t>mmol</w:t>
            </w:r>
            <w:proofErr w:type="spellEnd"/>
            <w:r w:rsidRPr="00B06DC8">
              <w:rPr>
                <w:rFonts w:ascii="Calibri" w:hAnsi="Calibri" w:cs="Times New Roman"/>
                <w:bCs/>
              </w:rPr>
              <w:t>/l)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NS</w:t>
            </w:r>
          </w:p>
        </w:tc>
      </w:tr>
      <w:tr w:rsidR="00670EA7" w:rsidRPr="00B06DC8" w:rsidTr="00FF0C7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EA7" w:rsidRPr="00B06DC8" w:rsidRDefault="00670EA7" w:rsidP="00FF0C73">
            <w:pPr>
              <w:shd w:val="clear" w:color="auto" w:fill="FFFFFF" w:themeFill="background1"/>
              <w:spacing w:line="36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B06DC8">
              <w:rPr>
                <w:rFonts w:ascii="Calibri" w:hAnsi="Calibri" w:cs="Times New Roman"/>
                <w:bCs/>
                <w:lang w:val="en-US"/>
              </w:rPr>
              <w:t>HDL cholesterol (mmol/l)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&lt;0.0001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NS</w:t>
            </w:r>
          </w:p>
        </w:tc>
      </w:tr>
      <w:tr w:rsidR="00670EA7" w:rsidRPr="00B06DC8" w:rsidTr="00FF0C7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EA7" w:rsidRPr="00B06DC8" w:rsidRDefault="00670EA7" w:rsidP="00FF0C73">
            <w:pPr>
              <w:shd w:val="clear" w:color="auto" w:fill="FFFFFF" w:themeFill="background1"/>
              <w:spacing w:line="36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B06DC8">
              <w:rPr>
                <w:rFonts w:ascii="Calibri" w:hAnsi="Calibri" w:cs="Times New Roman"/>
                <w:bCs/>
                <w:lang w:val="en-US"/>
              </w:rPr>
              <w:t>LDL cholesterol (mmol/l)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0.007</w:t>
            </w:r>
          </w:p>
        </w:tc>
      </w:tr>
      <w:tr w:rsidR="00670EA7" w:rsidRPr="00B06DC8" w:rsidTr="00FF0C7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EA7" w:rsidRPr="00B06DC8" w:rsidRDefault="00FF0C73" w:rsidP="00FF0C73">
            <w:pPr>
              <w:shd w:val="clear" w:color="auto" w:fill="FFFFFF" w:themeFill="background1"/>
              <w:spacing w:line="36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G</w:t>
            </w:r>
            <w:r w:rsidR="00670EA7" w:rsidRPr="00B06DC8">
              <w:rPr>
                <w:rFonts w:ascii="Calibri" w:hAnsi="Calibri" w:cs="Times New Roman"/>
                <w:bCs/>
              </w:rPr>
              <w:t>lucose</w:t>
            </w:r>
            <w:proofErr w:type="spellEnd"/>
            <w:r w:rsidR="00670EA7" w:rsidRPr="00B06DC8">
              <w:rPr>
                <w:rFonts w:ascii="Calibri" w:hAnsi="Calibri" w:cs="Times New Roman"/>
                <w:bCs/>
              </w:rPr>
              <w:t xml:space="preserve"> (</w:t>
            </w:r>
            <w:proofErr w:type="spellStart"/>
            <w:r w:rsidR="00670EA7" w:rsidRPr="00B06DC8">
              <w:rPr>
                <w:rFonts w:ascii="Calibri" w:hAnsi="Calibri" w:cs="Times New Roman"/>
                <w:bCs/>
              </w:rPr>
              <w:t>mmol</w:t>
            </w:r>
            <w:proofErr w:type="spellEnd"/>
            <w:r w:rsidR="00670EA7" w:rsidRPr="00B06DC8">
              <w:rPr>
                <w:rFonts w:ascii="Calibri" w:hAnsi="Calibri" w:cs="Times New Roman"/>
                <w:bCs/>
              </w:rPr>
              <w:t>/l)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NS</w:t>
            </w:r>
          </w:p>
        </w:tc>
      </w:tr>
      <w:tr w:rsidR="00670EA7" w:rsidRPr="00B06DC8" w:rsidTr="00FF0C7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EA7" w:rsidRPr="00B06DC8" w:rsidRDefault="00670EA7" w:rsidP="00FF0C73">
            <w:pPr>
              <w:shd w:val="clear" w:color="auto" w:fill="FFFFFF" w:themeFill="background1"/>
              <w:spacing w:line="36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06DC8">
              <w:rPr>
                <w:rFonts w:ascii="Calibri" w:hAnsi="Calibri" w:cs="Times New Roman"/>
                <w:bCs/>
              </w:rPr>
              <w:t>HbA</w:t>
            </w:r>
            <w:r w:rsidRPr="00B06DC8">
              <w:rPr>
                <w:rFonts w:ascii="Calibri" w:hAnsi="Calibri" w:cs="Times New Roman"/>
                <w:bCs/>
                <w:vertAlign w:val="subscript"/>
              </w:rPr>
              <w:t xml:space="preserve">1c </w:t>
            </w:r>
            <w:r w:rsidRPr="00B06DC8">
              <w:rPr>
                <w:rFonts w:ascii="Calibri" w:hAnsi="Calibri" w:cs="Times New Roman"/>
                <w:bCs/>
              </w:rPr>
              <w:t>(</w:t>
            </w:r>
            <w:proofErr w:type="spellStart"/>
            <w:r w:rsidRPr="00B06DC8">
              <w:rPr>
                <w:rFonts w:ascii="Calibri" w:hAnsi="Calibri" w:cs="Times New Roman"/>
                <w:bCs/>
              </w:rPr>
              <w:t>mmol</w:t>
            </w:r>
            <w:proofErr w:type="spellEnd"/>
            <w:r w:rsidRPr="00B06DC8">
              <w:rPr>
                <w:rFonts w:ascii="Calibri" w:hAnsi="Calibri" w:cs="Times New Roman"/>
                <w:bCs/>
              </w:rPr>
              <w:t>/mol)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NS</w:t>
            </w:r>
          </w:p>
        </w:tc>
      </w:tr>
      <w:tr w:rsidR="00670EA7" w:rsidRPr="00B06DC8" w:rsidTr="00FF0C7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EA7" w:rsidRPr="00B06DC8" w:rsidRDefault="00FF0C73" w:rsidP="00FF0C73">
            <w:pPr>
              <w:shd w:val="clear" w:color="auto" w:fill="FFFFFF" w:themeFill="background1"/>
              <w:spacing w:line="36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>
              <w:rPr>
                <w:rFonts w:ascii="Calibri" w:hAnsi="Calibri" w:cs="Times New Roman"/>
                <w:bCs/>
              </w:rPr>
              <w:t>I</w:t>
            </w:r>
            <w:r w:rsidR="00670EA7" w:rsidRPr="00B06DC8">
              <w:rPr>
                <w:rFonts w:ascii="Calibri" w:hAnsi="Calibri" w:cs="Times New Roman"/>
                <w:bCs/>
              </w:rPr>
              <w:t>nsulin</w:t>
            </w:r>
            <w:proofErr w:type="spellEnd"/>
            <w:r w:rsidR="00670EA7" w:rsidRPr="00B06DC8">
              <w:rPr>
                <w:rFonts w:ascii="Calibri" w:hAnsi="Calibri" w:cs="Times New Roman"/>
                <w:bCs/>
              </w:rPr>
              <w:t xml:space="preserve"> (</w:t>
            </w:r>
            <w:proofErr w:type="spellStart"/>
            <w:r w:rsidR="00670EA7" w:rsidRPr="00B06DC8">
              <w:rPr>
                <w:rFonts w:ascii="Calibri" w:hAnsi="Calibri" w:cs="Times New Roman"/>
                <w:bCs/>
              </w:rPr>
              <w:t>mU</w:t>
            </w:r>
            <w:proofErr w:type="spellEnd"/>
            <w:r w:rsidR="00670EA7" w:rsidRPr="00B06DC8">
              <w:rPr>
                <w:rFonts w:ascii="Calibri" w:hAnsi="Calibri" w:cs="Times New Roman"/>
                <w:bCs/>
              </w:rPr>
              <w:t>/l)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0.02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NS</w:t>
            </w:r>
          </w:p>
        </w:tc>
      </w:tr>
      <w:tr w:rsidR="00670EA7" w:rsidRPr="00B06DC8" w:rsidTr="00FF0C7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EA7" w:rsidRPr="00B06DC8" w:rsidRDefault="00670EA7" w:rsidP="00FF0C73">
            <w:pPr>
              <w:shd w:val="clear" w:color="auto" w:fill="FFFFFF" w:themeFill="background1"/>
              <w:spacing w:line="360" w:lineRule="auto"/>
              <w:rPr>
                <w:rFonts w:ascii="Calibri" w:eastAsia="Times New Roman" w:hAnsi="Calibri" w:cs="Times New Roman"/>
                <w:bCs/>
              </w:rPr>
            </w:pPr>
            <w:r w:rsidRPr="00B06DC8">
              <w:rPr>
                <w:rFonts w:ascii="Calibri" w:hAnsi="Calibri" w:cs="Times New Roman"/>
                <w:bCs/>
              </w:rPr>
              <w:t>ALT (U/l)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NS</w:t>
            </w:r>
          </w:p>
        </w:tc>
      </w:tr>
      <w:tr w:rsidR="00670EA7" w:rsidRPr="00B06DC8" w:rsidTr="00FF0C73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EA7" w:rsidRPr="00B06DC8" w:rsidRDefault="00670EA7" w:rsidP="00FF0C73">
            <w:pPr>
              <w:shd w:val="clear" w:color="auto" w:fill="FFFFFF" w:themeFill="background1"/>
              <w:spacing w:line="36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06DC8">
              <w:rPr>
                <w:rFonts w:ascii="Calibri" w:hAnsi="Calibri" w:cs="Times New Roman"/>
                <w:bCs/>
              </w:rPr>
              <w:t>Systolic</w:t>
            </w:r>
            <w:proofErr w:type="spellEnd"/>
            <w:r w:rsidRPr="00B06DC8">
              <w:rPr>
                <w:rFonts w:ascii="Calibri" w:hAnsi="Calibri" w:cs="Times New Roman"/>
                <w:bCs/>
              </w:rPr>
              <w:t xml:space="preserve"> </w:t>
            </w:r>
            <w:proofErr w:type="spellStart"/>
            <w:r w:rsidRPr="00B06DC8">
              <w:rPr>
                <w:rFonts w:ascii="Calibri" w:hAnsi="Calibri" w:cs="Times New Roman"/>
                <w:bCs/>
              </w:rPr>
              <w:t>blood</w:t>
            </w:r>
            <w:proofErr w:type="spellEnd"/>
            <w:r w:rsidRPr="00B06DC8">
              <w:rPr>
                <w:rFonts w:ascii="Calibri" w:hAnsi="Calibri" w:cs="Times New Roman"/>
                <w:bCs/>
              </w:rPr>
              <w:t xml:space="preserve"> </w:t>
            </w:r>
            <w:proofErr w:type="spellStart"/>
            <w:r w:rsidRPr="00B06DC8">
              <w:rPr>
                <w:rFonts w:ascii="Calibri" w:hAnsi="Calibri" w:cs="Times New Roman"/>
                <w:bCs/>
              </w:rPr>
              <w:t>pressure</w:t>
            </w:r>
            <w:proofErr w:type="spellEnd"/>
            <w:r w:rsidRPr="00B06DC8">
              <w:rPr>
                <w:rFonts w:ascii="Calibri" w:hAnsi="Calibri" w:cs="Times New Roman"/>
                <w:bCs/>
              </w:rPr>
              <w:t xml:space="preserve"> (mmHg)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NS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EA7" w:rsidRPr="00B06DC8" w:rsidRDefault="00670EA7" w:rsidP="00D53C26">
            <w:pPr>
              <w:spacing w:line="360" w:lineRule="auto"/>
              <w:jc w:val="center"/>
              <w:rPr>
                <w:rFonts w:ascii="Calibri" w:hAnsi="Calibri" w:cs="Times New Roman"/>
              </w:rPr>
            </w:pPr>
            <w:r w:rsidRPr="00B06DC8">
              <w:rPr>
                <w:rFonts w:ascii="Calibri" w:hAnsi="Calibri" w:cs="Times New Roman"/>
              </w:rPr>
              <w:t>NS</w:t>
            </w:r>
          </w:p>
        </w:tc>
      </w:tr>
    </w:tbl>
    <w:p w:rsidR="007D2E66" w:rsidRPr="00B06DC8" w:rsidRDefault="00670EA7">
      <w:pPr>
        <w:rPr>
          <w:rFonts w:ascii="Calibri" w:hAnsi="Calibri" w:cs="Times New Roman"/>
          <w:lang w:val="en-US"/>
        </w:rPr>
      </w:pPr>
      <w:r w:rsidRPr="00B06DC8">
        <w:rPr>
          <w:rFonts w:ascii="Calibri" w:hAnsi="Calibri" w:cs="Times New Roman"/>
          <w:lang w:val="en-US"/>
        </w:rPr>
        <w:t xml:space="preserve">Data analyzed </w:t>
      </w:r>
      <w:r w:rsidR="001769EF" w:rsidRPr="00B06DC8">
        <w:rPr>
          <w:rFonts w:ascii="Calibri" w:hAnsi="Calibri" w:cs="Times New Roman"/>
          <w:lang w:val="en-US"/>
        </w:rPr>
        <w:t>using</w:t>
      </w:r>
      <w:r w:rsidRPr="00B06DC8">
        <w:rPr>
          <w:rFonts w:ascii="Calibri" w:hAnsi="Calibri" w:cs="Times New Roman"/>
          <w:lang w:val="en-US"/>
        </w:rPr>
        <w:t xml:space="preserve"> Clustered Complex Samples General Linear model with subject ID as cluster variable with each variable </w:t>
      </w:r>
      <w:r w:rsidR="00ED4A2A" w:rsidRPr="00B06DC8">
        <w:rPr>
          <w:rFonts w:ascii="Calibri" w:hAnsi="Calibri" w:cs="Times New Roman"/>
          <w:lang w:val="en-US"/>
        </w:rPr>
        <w:t>having</w:t>
      </w:r>
      <w:r w:rsidRPr="00B06DC8">
        <w:rPr>
          <w:rFonts w:ascii="Calibri" w:hAnsi="Calibri" w:cs="Times New Roman"/>
          <w:lang w:val="en-US"/>
        </w:rPr>
        <w:t xml:space="preserve"> constant weight of 1</w:t>
      </w:r>
      <w:r w:rsidR="001769EF" w:rsidRPr="00B06DC8">
        <w:rPr>
          <w:rFonts w:ascii="Calibri" w:hAnsi="Calibri" w:cs="Times New Roman"/>
          <w:lang w:val="en-US"/>
        </w:rPr>
        <w:t>, c</w:t>
      </w:r>
      <w:r w:rsidRPr="00B06DC8">
        <w:rPr>
          <w:rFonts w:ascii="Calibri" w:hAnsi="Calibri" w:cs="Times New Roman"/>
          <w:lang w:val="en-US"/>
        </w:rPr>
        <w:t>hange (before vs. after intervention values) as dependent variable</w:t>
      </w:r>
      <w:r w:rsidR="001769EF" w:rsidRPr="00B06DC8">
        <w:rPr>
          <w:rFonts w:ascii="Calibri" w:hAnsi="Calibri" w:cs="Times New Roman"/>
          <w:lang w:val="en-US"/>
        </w:rPr>
        <w:t>, i</w:t>
      </w:r>
      <w:r w:rsidRPr="00B06DC8">
        <w:rPr>
          <w:rFonts w:ascii="Calibri" w:hAnsi="Calibri" w:cs="Times New Roman"/>
          <w:lang w:val="en-US"/>
        </w:rPr>
        <w:t>ntervention</w:t>
      </w:r>
      <w:r w:rsidR="001769EF" w:rsidRPr="00B06DC8">
        <w:rPr>
          <w:rFonts w:ascii="Calibri" w:hAnsi="Calibri" w:cs="Times New Roman"/>
          <w:lang w:val="en-US"/>
        </w:rPr>
        <w:t xml:space="preserve"> group</w:t>
      </w:r>
      <w:r w:rsidRPr="00B06DC8">
        <w:rPr>
          <w:rFonts w:ascii="Calibri" w:hAnsi="Calibri" w:cs="Times New Roman"/>
          <w:lang w:val="en-US"/>
        </w:rPr>
        <w:t xml:space="preserve"> (HULA vs. WALK) as fixed factor</w:t>
      </w:r>
      <w:r w:rsidR="001769EF" w:rsidRPr="00B06DC8">
        <w:rPr>
          <w:rFonts w:ascii="Calibri" w:hAnsi="Calibri" w:cs="Times New Roman"/>
          <w:lang w:val="en-US"/>
        </w:rPr>
        <w:t xml:space="preserve"> and </w:t>
      </w:r>
      <w:r w:rsidRPr="00B06DC8">
        <w:rPr>
          <w:rFonts w:ascii="Calibri" w:hAnsi="Calibri" w:cs="Times New Roman"/>
          <w:lang w:val="en-US"/>
        </w:rPr>
        <w:t>baseline and period effects as covariates.</w:t>
      </w:r>
    </w:p>
    <w:p w:rsidR="007D2E66" w:rsidRDefault="007D2E66">
      <w:pPr>
        <w:rPr>
          <w:rFonts w:ascii="Calibri" w:hAnsi="Calibri" w:cs="Times New Roman"/>
          <w:lang w:val="en-US"/>
        </w:rPr>
      </w:pPr>
      <w:r w:rsidRPr="00B06DC8">
        <w:rPr>
          <w:rFonts w:ascii="Calibri" w:hAnsi="Calibri" w:cs="Times New Roman"/>
          <w:lang w:val="en-US"/>
        </w:rPr>
        <w:t>Abbreviations: ALT, alanine aminotransferase; BMI, body mass index; DEXA, dual-energy X-ray absorptiometry; HbA</w:t>
      </w:r>
      <w:r w:rsidRPr="00B06DC8">
        <w:rPr>
          <w:rFonts w:ascii="Calibri" w:hAnsi="Calibri" w:cs="Times New Roman"/>
          <w:vertAlign w:val="subscript"/>
          <w:lang w:val="en-US"/>
        </w:rPr>
        <w:t>1c</w:t>
      </w:r>
      <w:r w:rsidRPr="00B06DC8">
        <w:rPr>
          <w:rFonts w:ascii="Calibri" w:hAnsi="Calibri" w:cs="Times New Roman"/>
          <w:lang w:val="en-US"/>
        </w:rPr>
        <w:t>, glycosylated hemoglobin A</w:t>
      </w:r>
      <w:r w:rsidRPr="00B06DC8">
        <w:rPr>
          <w:rFonts w:ascii="Calibri" w:hAnsi="Calibri" w:cs="Times New Roman"/>
          <w:vertAlign w:val="subscript"/>
          <w:lang w:val="en-US"/>
        </w:rPr>
        <w:t>1c</w:t>
      </w:r>
      <w:r w:rsidRPr="00B06DC8">
        <w:rPr>
          <w:rFonts w:ascii="Calibri" w:hAnsi="Calibri" w:cs="Times New Roman"/>
          <w:lang w:val="en-US"/>
        </w:rPr>
        <w:t>; HDL, high-density lipoprotein; LDL, low-density lipoprotein.</w:t>
      </w:r>
    </w:p>
    <w:p w:rsidR="00D53C26" w:rsidRPr="00B06DC8" w:rsidRDefault="00D53C26">
      <w:pPr>
        <w:rPr>
          <w:rFonts w:ascii="Calibri" w:hAnsi="Calibri" w:cs="Times New Roman"/>
          <w:lang w:val="en-US"/>
        </w:rPr>
      </w:pPr>
    </w:p>
    <w:sectPr w:rsidR="00D53C26" w:rsidRPr="00B06DC8" w:rsidSect="003849D3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971" w:rsidRDefault="00746971" w:rsidP="00D53C26">
      <w:r>
        <w:separator/>
      </w:r>
    </w:p>
  </w:endnote>
  <w:endnote w:type="continuationSeparator" w:id="0">
    <w:p w:rsidR="00746971" w:rsidRDefault="00746971" w:rsidP="00D5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971" w:rsidRDefault="00746971" w:rsidP="00D53C26">
      <w:r>
        <w:separator/>
      </w:r>
    </w:p>
  </w:footnote>
  <w:footnote w:type="continuationSeparator" w:id="0">
    <w:p w:rsidR="00746971" w:rsidRDefault="00746971" w:rsidP="00D53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FA"/>
    <w:rsid w:val="00003E39"/>
    <w:rsid w:val="0004728E"/>
    <w:rsid w:val="00063801"/>
    <w:rsid w:val="001769EF"/>
    <w:rsid w:val="002371DA"/>
    <w:rsid w:val="003849D3"/>
    <w:rsid w:val="00670EA7"/>
    <w:rsid w:val="006E6952"/>
    <w:rsid w:val="00746971"/>
    <w:rsid w:val="007D2E66"/>
    <w:rsid w:val="007D5531"/>
    <w:rsid w:val="008E6C07"/>
    <w:rsid w:val="008F4D68"/>
    <w:rsid w:val="00A44215"/>
    <w:rsid w:val="00A721C9"/>
    <w:rsid w:val="00A94497"/>
    <w:rsid w:val="00B06DC8"/>
    <w:rsid w:val="00C64EE7"/>
    <w:rsid w:val="00D53C26"/>
    <w:rsid w:val="00ED4A2A"/>
    <w:rsid w:val="00F66455"/>
    <w:rsid w:val="00FC5075"/>
    <w:rsid w:val="00FE09FA"/>
    <w:rsid w:val="00FE37F3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276F"/>
  <w15:chartTrackingRefBased/>
  <w15:docId w15:val="{77EA9408-08CD-5B4D-AD13-55232EB3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E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D53C2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53C26"/>
  </w:style>
  <w:style w:type="paragraph" w:styleId="Alatunniste">
    <w:name w:val="footer"/>
    <w:basedOn w:val="Normaali"/>
    <w:link w:val="AlatunnisteChar"/>
    <w:uiPriority w:val="99"/>
    <w:unhideWhenUsed/>
    <w:rsid w:val="00D53C2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53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138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Lahelma</dc:creator>
  <cp:keywords/>
  <dc:description/>
  <cp:lastModifiedBy>Mari Lahelma</cp:lastModifiedBy>
  <cp:revision>7</cp:revision>
  <dcterms:created xsi:type="dcterms:W3CDTF">2019-01-08T09:05:00Z</dcterms:created>
  <dcterms:modified xsi:type="dcterms:W3CDTF">2019-04-07T05:48:00Z</dcterms:modified>
</cp:coreProperties>
</file>