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7DAE9" w14:textId="77777777" w:rsidR="005549E1" w:rsidRPr="00877618" w:rsidRDefault="005549E1" w:rsidP="00D60559">
      <w:pPr>
        <w:spacing w:line="480" w:lineRule="auto"/>
        <w:outlineLvl w:val="0"/>
        <w:rPr>
          <w:rFonts w:ascii="Times" w:hAnsi="Times" w:cs="Times"/>
          <w:b/>
          <w:bCs/>
          <w:i/>
          <w:color w:val="000000" w:themeColor="text1"/>
          <w:lang w:val="en-CA"/>
        </w:rPr>
      </w:pPr>
      <w:r w:rsidRPr="00877618">
        <w:rPr>
          <w:rFonts w:ascii="Times" w:hAnsi="Times" w:cs="Times"/>
          <w:b/>
          <w:bCs/>
          <w:i/>
          <w:color w:val="000000" w:themeColor="text1"/>
          <w:lang w:val="en-CA"/>
        </w:rPr>
        <w:t xml:space="preserve">Supplement 1 </w:t>
      </w:r>
    </w:p>
    <w:p w14:paraId="7EA36D07" w14:textId="5E9A970F" w:rsidR="00D60559" w:rsidRPr="00877618" w:rsidRDefault="00E946AC" w:rsidP="00D60559">
      <w:pPr>
        <w:spacing w:line="480" w:lineRule="auto"/>
        <w:outlineLvl w:val="0"/>
        <w:rPr>
          <w:rFonts w:ascii="Times" w:hAnsi="Times" w:cs="Times"/>
          <w:b/>
          <w:bCs/>
          <w:lang w:val="en-CA"/>
        </w:rPr>
      </w:pPr>
      <w:r w:rsidRPr="00877618">
        <w:rPr>
          <w:rFonts w:ascii="Times" w:hAnsi="Times" w:cs="Times"/>
          <w:b/>
          <w:bCs/>
          <w:lang w:val="en-CA"/>
        </w:rPr>
        <w:t>Methods</w:t>
      </w:r>
    </w:p>
    <w:p w14:paraId="38C0A398" w14:textId="77777777" w:rsidR="00E946AC" w:rsidRPr="00877618" w:rsidRDefault="00E946AC" w:rsidP="00D60559">
      <w:pPr>
        <w:spacing w:line="480" w:lineRule="auto"/>
        <w:outlineLvl w:val="0"/>
        <w:rPr>
          <w:rFonts w:ascii="Times" w:hAnsi="Times" w:cs="Times"/>
          <w:lang w:val="en-CA"/>
        </w:rPr>
      </w:pPr>
      <w:r w:rsidRPr="00877618">
        <w:rPr>
          <w:rFonts w:ascii="Times" w:hAnsi="Times" w:cs="Times"/>
          <w:i/>
          <w:lang w:val="en-CA"/>
        </w:rPr>
        <w:t>Study Population and Recruitment</w:t>
      </w:r>
    </w:p>
    <w:p w14:paraId="716C8C45" w14:textId="55F2E790" w:rsidR="00E946AC" w:rsidRPr="00877618" w:rsidRDefault="00E946AC" w:rsidP="00D60559">
      <w:pPr>
        <w:shd w:val="clear" w:color="auto" w:fill="FFFFFF"/>
        <w:spacing w:line="480" w:lineRule="auto"/>
        <w:ind w:firstLine="708"/>
        <w:jc w:val="both"/>
        <w:rPr>
          <w:rFonts w:ascii="Times" w:hAnsi="Times" w:cs="Times"/>
          <w:color w:val="000000" w:themeColor="text1"/>
          <w:lang w:val="en-CA"/>
        </w:rPr>
      </w:pPr>
      <w:r w:rsidRPr="00877618">
        <w:rPr>
          <w:rFonts w:ascii="Times" w:hAnsi="Times" w:cs="Times"/>
          <w:color w:val="000000" w:themeColor="text1"/>
          <w:lang w:val="en-CA"/>
        </w:rPr>
        <w:t xml:space="preserve">The recruitment took place from 5 primary care centres from the </w:t>
      </w:r>
      <w:r w:rsidRPr="00877618">
        <w:rPr>
          <w:rFonts w:ascii="Times" w:hAnsi="Times" w:cs="Times"/>
          <w:lang w:val="en-CA"/>
        </w:rPr>
        <w:t>I</w:t>
      </w:r>
      <w:r w:rsidRPr="00877618">
        <w:rPr>
          <w:rFonts w:ascii="Times" w:hAnsi="Times" w:cs="Times"/>
          <w:color w:val="000000" w:themeColor="text1"/>
          <w:lang w:val="en-CA"/>
        </w:rPr>
        <w:t xml:space="preserve">ntegrated University Health and Social Services Centres (CIUSSS-Centre-Ouest de Montréal) Catchment area, which provides health care for approximately </w:t>
      </w:r>
      <w:r w:rsidRPr="00877618">
        <w:rPr>
          <w:rFonts w:ascii="Times" w:hAnsi="Times" w:cs="Times"/>
          <w:color w:val="000000" w:themeColor="text1"/>
          <w:lang w:val="en-US"/>
        </w:rPr>
        <w:t>341,700 residents in Montréal, Québec, Canada</w:t>
      </w:r>
      <w:r w:rsidRPr="00877618">
        <w:rPr>
          <w:rFonts w:ascii="Times" w:hAnsi="Times" w:cs="Times"/>
          <w:color w:val="000000" w:themeColor="text1"/>
          <w:lang w:val="en-CA"/>
        </w:rPr>
        <w:t xml:space="preserve"> </w:t>
      </w:r>
      <w:r w:rsidRPr="00877618">
        <w:rPr>
          <w:rFonts w:ascii="Times" w:hAnsi="Times" w:cs="Times"/>
          <w:color w:val="000000" w:themeColor="text1"/>
          <w:lang w:val="en-CA"/>
        </w:rPr>
        <w:fldChar w:fldCharType="begin"/>
      </w:r>
      <w:r w:rsidR="00F14EDD" w:rsidRPr="00877618">
        <w:rPr>
          <w:rFonts w:ascii="Times" w:hAnsi="Times" w:cs="Times"/>
          <w:color w:val="000000" w:themeColor="text1"/>
          <w:lang w:val="en-CA"/>
        </w:rPr>
        <w:instrText xml:space="preserve"> ADDIN EN.CITE &lt;EndNote&gt;&lt;Cite&gt;&lt;Author&gt;Centre-Ouest-de-l&amp;apos;ile-de-Montreal&lt;/Author&gt;&lt;Year&gt;2018&lt;/Year&gt;&lt;RecNum&gt;18&lt;/RecNum&gt;&lt;DisplayText&gt;[1]&lt;/DisplayText&gt;&lt;record&gt;&lt;rec-number&gt;18&lt;/rec-number&gt;&lt;foreign-keys&gt;&lt;key app="EN" db-id="v59tv92p7s2avpef2d4vrww7pd05sts5aard" timestamp="1543197081"&gt;18&lt;/key&gt;&lt;/foreign-keys&gt;&lt;ref-type name="Web Page"&gt;12&lt;/ref-type&gt;&lt;contributors&gt;&lt;authors&gt;&lt;author&gt;Centre Integre Universitaire de Sante et de services sociaux du Centre-Ouest-de-l&amp;apos;ile-de-Montreal&lt;/author&gt;&lt;/authors&gt;&lt;/contributors&gt;&lt;titles&gt;&lt;title&gt;reports/annual-report-2015-2016/statistics&lt;/title&gt;&lt;/titles&gt;&lt;dates&gt;&lt;year&gt;2018&lt;/year&gt;&lt;/dates&gt;&lt;urls&gt;&lt;related-urls&gt;&lt;url&gt;http://ciusss-centreouestmtl.gouv.qc.ca/en/ciusss-west-central-montreal/reports/annual-report-2015-2016/statistics/&lt;/url&gt;&lt;/related-urls&gt;&lt;/urls&gt;&lt;/record&gt;&lt;/Cite&gt;&lt;/EndNote&gt;</w:instrText>
      </w:r>
      <w:r w:rsidRPr="00877618">
        <w:rPr>
          <w:rFonts w:ascii="Times" w:hAnsi="Times" w:cs="Times"/>
          <w:color w:val="000000" w:themeColor="text1"/>
          <w:lang w:val="en-CA"/>
        </w:rPr>
        <w:fldChar w:fldCharType="separate"/>
      </w:r>
      <w:r w:rsidR="00F14EDD" w:rsidRPr="00877618">
        <w:rPr>
          <w:rFonts w:ascii="Times" w:hAnsi="Times" w:cs="Times"/>
          <w:noProof/>
          <w:color w:val="000000" w:themeColor="text1"/>
          <w:lang w:val="en-CA"/>
        </w:rPr>
        <w:t>[1]</w:t>
      </w:r>
      <w:r w:rsidRPr="00877618">
        <w:rPr>
          <w:rFonts w:ascii="Times" w:hAnsi="Times" w:cs="Times"/>
          <w:color w:val="000000" w:themeColor="text1"/>
          <w:lang w:val="en-CA"/>
        </w:rPr>
        <w:fldChar w:fldCharType="end"/>
      </w:r>
      <w:r w:rsidRPr="00877618">
        <w:rPr>
          <w:rFonts w:ascii="Times" w:hAnsi="Times" w:cs="Times"/>
          <w:color w:val="000000" w:themeColor="text1"/>
          <w:lang w:val="en-CA"/>
        </w:rPr>
        <w:t xml:space="preserve">. Participants were recruited from the wait list for mental health services, their family doctor at a Local Community Service Centre (CLSC), and/or the CLSC where they received other mental health services. Initial contact with the patients was made through their treating family doctor/psychiatrist, nurse, social worker, psychologists or the clinic’s receptionist. </w:t>
      </w:r>
    </w:p>
    <w:p w14:paraId="21F5569C" w14:textId="77777777" w:rsidR="00D60559" w:rsidRPr="00877618" w:rsidRDefault="00D60559" w:rsidP="00D60559">
      <w:pPr>
        <w:shd w:val="clear" w:color="auto" w:fill="FFFFFF"/>
        <w:spacing w:line="480" w:lineRule="auto"/>
        <w:jc w:val="both"/>
        <w:rPr>
          <w:rFonts w:ascii="Times" w:hAnsi="Times" w:cs="Times"/>
          <w:i/>
          <w:color w:val="000000" w:themeColor="text1"/>
          <w:lang w:val="en-CA"/>
        </w:rPr>
      </w:pPr>
    </w:p>
    <w:p w14:paraId="7C7D83EA" w14:textId="2A588BBB" w:rsidR="00B349AC" w:rsidRPr="00877618" w:rsidRDefault="00984F7E" w:rsidP="00D60559">
      <w:pPr>
        <w:shd w:val="clear" w:color="auto" w:fill="FFFFFF"/>
        <w:spacing w:line="480" w:lineRule="auto"/>
        <w:jc w:val="both"/>
        <w:rPr>
          <w:rFonts w:ascii="Times" w:hAnsi="Times" w:cs="Times"/>
          <w:i/>
          <w:color w:val="000000" w:themeColor="text1"/>
          <w:lang w:val="en-CA"/>
        </w:rPr>
      </w:pPr>
      <w:r w:rsidRPr="00877618">
        <w:rPr>
          <w:rFonts w:ascii="Times" w:hAnsi="Times" w:cs="Times"/>
          <w:i/>
          <w:color w:val="000000" w:themeColor="text1"/>
          <w:lang w:val="en-CA"/>
        </w:rPr>
        <w:t>Ex</w:t>
      </w:r>
      <w:r w:rsidR="00B349AC" w:rsidRPr="00877618">
        <w:rPr>
          <w:rFonts w:ascii="Times" w:hAnsi="Times" w:cs="Times"/>
          <w:i/>
          <w:color w:val="000000" w:themeColor="text1"/>
          <w:lang w:val="en-CA"/>
        </w:rPr>
        <w:t>clusion Criteria</w:t>
      </w:r>
    </w:p>
    <w:p w14:paraId="0AE5A7BA" w14:textId="026F3AD2" w:rsidR="00B349AC" w:rsidRPr="00877618" w:rsidRDefault="00984F7E" w:rsidP="00D60559">
      <w:pPr>
        <w:shd w:val="clear" w:color="auto" w:fill="FFFFFF"/>
        <w:spacing w:line="480" w:lineRule="auto"/>
        <w:ind w:firstLine="708"/>
        <w:jc w:val="both"/>
        <w:rPr>
          <w:rFonts w:ascii="Times" w:hAnsi="Times" w:cs="Times"/>
          <w:i/>
          <w:color w:val="000000" w:themeColor="text1"/>
          <w:lang w:val="en-US"/>
        </w:rPr>
      </w:pPr>
      <w:r w:rsidRPr="00877618">
        <w:rPr>
          <w:rFonts w:ascii="Times" w:hAnsi="Times" w:cs="Times"/>
          <w:color w:val="000000" w:themeColor="text1"/>
          <w:lang w:val="en-CA"/>
        </w:rPr>
        <w:t>Participant w</w:t>
      </w:r>
      <w:r w:rsidR="00BB1CEB" w:rsidRPr="00877618">
        <w:rPr>
          <w:rFonts w:ascii="Times" w:hAnsi="Times" w:cs="Times"/>
          <w:color w:val="000000" w:themeColor="text1"/>
          <w:lang w:val="en-CA"/>
        </w:rPr>
        <w:t>ere excluded if they presented</w:t>
      </w:r>
      <w:r w:rsidR="00B349AC" w:rsidRPr="00877618">
        <w:rPr>
          <w:rFonts w:ascii="Times" w:hAnsi="Times" w:cs="Times"/>
          <w:color w:val="000000" w:themeColor="text1"/>
          <w:lang w:val="en-CA"/>
        </w:rPr>
        <w:t xml:space="preserve"> acute psychotic symptoms, severe personality disorder/ unable to function in a group setting, acute suicidal ideations or intent, being unable to engage with MBCT for physical/ practical reasons, having hearing impairment not improved with hearing aids and/or sound amplification, and/or being unable to communicate in either English or French. Participants were also excluded once they reported changes in psychotropic medication during the 8 weeks of intervention and/or if they started attending weekly active and structured psychotherapy. </w:t>
      </w:r>
      <w:r w:rsidR="00B349AC" w:rsidRPr="00877618">
        <w:rPr>
          <w:rStyle w:val="Emphasis"/>
          <w:rFonts w:ascii="Times" w:hAnsi="Times" w:cs="Times"/>
          <w:i w:val="0"/>
          <w:color w:val="000000" w:themeColor="text1"/>
          <w:bdr w:val="none" w:sz="0" w:space="0" w:color="auto" w:frame="1"/>
          <w:shd w:val="clear" w:color="auto" w:fill="FFFFFF"/>
          <w:lang w:val="en-CA"/>
        </w:rPr>
        <w:t>Written informed consent was obtained from all patients.</w:t>
      </w:r>
      <w:r w:rsidR="00B349AC" w:rsidRPr="00877618">
        <w:rPr>
          <w:rStyle w:val="Emphasis"/>
          <w:rFonts w:ascii="Times" w:hAnsi="Times" w:cs="Times"/>
          <w:color w:val="000000" w:themeColor="text1"/>
          <w:bdr w:val="none" w:sz="0" w:space="0" w:color="auto" w:frame="1"/>
          <w:shd w:val="clear" w:color="auto" w:fill="FFFFFF"/>
          <w:lang w:val="en-CA"/>
        </w:rPr>
        <w:t> </w:t>
      </w:r>
      <w:r w:rsidR="00B349AC" w:rsidRPr="00877618">
        <w:rPr>
          <w:rFonts w:ascii="Times" w:hAnsi="Times" w:cs="Times"/>
          <w:color w:val="000000" w:themeColor="text1"/>
          <w:lang w:val="en-CA"/>
        </w:rPr>
        <w:t xml:space="preserve">Patients who </w:t>
      </w:r>
      <w:r w:rsidR="00B349AC" w:rsidRPr="00877618">
        <w:rPr>
          <w:rFonts w:ascii="Times" w:hAnsi="Times" w:cs="Times"/>
          <w:lang w:val="en-US"/>
        </w:rPr>
        <w:t>fulfilled selection criteria</w:t>
      </w:r>
      <w:r w:rsidR="00B349AC" w:rsidRPr="00877618">
        <w:rPr>
          <w:rFonts w:ascii="Times" w:hAnsi="Times" w:cs="Times"/>
          <w:color w:val="000000" w:themeColor="text1"/>
          <w:lang w:val="en-CA"/>
        </w:rPr>
        <w:t xml:space="preserve"> and filled up a written </w:t>
      </w:r>
      <w:r w:rsidR="00B349AC" w:rsidRPr="00877618">
        <w:rPr>
          <w:rFonts w:ascii="Times" w:hAnsi="Times" w:cs="Times"/>
          <w:lang w:val="en-US"/>
        </w:rPr>
        <w:t xml:space="preserve">consent to the study were asked to fill out </w:t>
      </w:r>
      <w:r w:rsidR="00B349AC" w:rsidRPr="00877618">
        <w:rPr>
          <w:rFonts w:ascii="Times" w:hAnsi="Times" w:cs="Times"/>
          <w:lang w:val="en-CA"/>
        </w:rPr>
        <w:t xml:space="preserve">demographics and clinical self-report questionnaires </w:t>
      </w:r>
      <w:r w:rsidR="00B349AC" w:rsidRPr="00877618">
        <w:rPr>
          <w:rFonts w:ascii="Times" w:hAnsi="Times" w:cs="Times"/>
          <w:lang w:val="en-US"/>
        </w:rPr>
        <w:t xml:space="preserve">(20-30 minutes). </w:t>
      </w:r>
      <w:r w:rsidR="00B349AC" w:rsidRPr="00877618">
        <w:rPr>
          <w:rStyle w:val="Emphasis"/>
          <w:rFonts w:ascii="Times" w:hAnsi="Times" w:cs="Times"/>
          <w:i w:val="0"/>
          <w:color w:val="000000" w:themeColor="text1"/>
          <w:bdr w:val="none" w:sz="0" w:space="0" w:color="auto" w:frame="1"/>
          <w:shd w:val="clear" w:color="auto" w:fill="FFFFFF"/>
          <w:lang w:val="en-CA"/>
        </w:rPr>
        <w:t xml:space="preserve">The authors assert that all procedures contributing to this work comply with the ethical standards of the relevant national and institutional committees on human experimentation and with the Helsinki Declaration of 1975, as revised in </w:t>
      </w:r>
      <w:r w:rsidR="00B349AC" w:rsidRPr="00877618">
        <w:rPr>
          <w:rStyle w:val="Emphasis"/>
          <w:rFonts w:ascii="Times" w:hAnsi="Times" w:cs="Times"/>
          <w:i w:val="0"/>
          <w:color w:val="000000" w:themeColor="text1"/>
          <w:bdr w:val="none" w:sz="0" w:space="0" w:color="auto" w:frame="1"/>
          <w:shd w:val="clear" w:color="auto" w:fill="FFFFFF"/>
          <w:lang w:val="en-CA"/>
        </w:rPr>
        <w:lastRenderedPageBreak/>
        <w:t>2008. All procedures involving human patients were approved by</w:t>
      </w:r>
      <w:r w:rsidR="00B349AC" w:rsidRPr="00877618">
        <w:rPr>
          <w:rStyle w:val="Emphasis"/>
          <w:rFonts w:ascii="Times" w:hAnsi="Times" w:cs="Times"/>
          <w:color w:val="000000" w:themeColor="text1"/>
          <w:bdr w:val="none" w:sz="0" w:space="0" w:color="auto" w:frame="1"/>
          <w:shd w:val="clear" w:color="auto" w:fill="FFFFFF"/>
          <w:lang w:val="en-CA"/>
        </w:rPr>
        <w:t xml:space="preserve"> </w:t>
      </w:r>
      <w:r w:rsidR="00B349AC" w:rsidRPr="00877618">
        <w:rPr>
          <w:rFonts w:ascii="Times" w:hAnsi="Times" w:cs="Times"/>
          <w:color w:val="000000" w:themeColor="text1"/>
          <w:lang w:val="en-CA"/>
        </w:rPr>
        <w:t>the Jewish General Hospital ethics committee and was registered with the approval number in ClinicalTrials.gov (</w:t>
      </w:r>
      <w:r w:rsidR="00B349AC" w:rsidRPr="00877618">
        <w:rPr>
          <w:rFonts w:ascii="Times" w:hAnsi="Times" w:cs="Times"/>
          <w:color w:val="000000" w:themeColor="text1"/>
          <w:shd w:val="clear" w:color="auto" w:fill="FFFFFF"/>
          <w:lang w:val="en-CA"/>
        </w:rPr>
        <w:t>NCT02777905)</w:t>
      </w:r>
      <w:r w:rsidR="00B349AC" w:rsidRPr="00877618">
        <w:rPr>
          <w:rFonts w:ascii="Times" w:hAnsi="Times" w:cs="Times"/>
          <w:color w:val="000000" w:themeColor="text1"/>
          <w:lang w:val="en-CA"/>
        </w:rPr>
        <w:t xml:space="preserve">. </w:t>
      </w:r>
    </w:p>
    <w:p w14:paraId="27602EEA" w14:textId="77777777" w:rsidR="00B349AC" w:rsidRPr="00877618" w:rsidRDefault="00B349AC" w:rsidP="00D60559">
      <w:pPr>
        <w:spacing w:line="480" w:lineRule="auto"/>
        <w:jc w:val="both"/>
        <w:rPr>
          <w:rFonts w:ascii="Times" w:hAnsi="Times" w:cs="Times"/>
          <w:i/>
          <w:lang w:val="en-CA"/>
        </w:rPr>
      </w:pPr>
    </w:p>
    <w:p w14:paraId="2FF47E28" w14:textId="77777777" w:rsidR="00B349AC" w:rsidRPr="00877618" w:rsidRDefault="00B349AC" w:rsidP="00D60559">
      <w:pPr>
        <w:spacing w:line="480" w:lineRule="auto"/>
        <w:jc w:val="both"/>
        <w:rPr>
          <w:rFonts w:ascii="Times" w:hAnsi="Times" w:cs="Times"/>
          <w:lang w:val="en-CA"/>
        </w:rPr>
      </w:pPr>
      <w:r w:rsidRPr="00877618">
        <w:rPr>
          <w:rFonts w:ascii="Times" w:hAnsi="Times" w:cs="Times"/>
          <w:i/>
          <w:lang w:val="en-CA"/>
        </w:rPr>
        <w:t>Randomization and Blinding</w:t>
      </w:r>
    </w:p>
    <w:p w14:paraId="51989262" w14:textId="77777777" w:rsidR="00B349AC" w:rsidRPr="00877618" w:rsidRDefault="00B349AC" w:rsidP="00D60559">
      <w:pPr>
        <w:spacing w:line="480" w:lineRule="auto"/>
        <w:ind w:firstLine="708"/>
        <w:jc w:val="both"/>
        <w:rPr>
          <w:rFonts w:ascii="Times" w:hAnsi="Times" w:cs="Times"/>
          <w:lang w:val="en-CA"/>
        </w:rPr>
      </w:pPr>
      <w:bookmarkStart w:id="0" w:name="_Hlk6476416"/>
      <w:r w:rsidRPr="00877618">
        <w:rPr>
          <w:rFonts w:ascii="Times" w:hAnsi="Times" w:cs="Times"/>
          <w:lang w:val="en-CA"/>
        </w:rPr>
        <w:t xml:space="preserve"> Participants were assigned a coded number and randomized 1:1 (using randomizer.org) into two groups MBCT and treatment as usual (TAU). </w:t>
      </w:r>
      <w:bookmarkEnd w:id="0"/>
      <w:r w:rsidRPr="00877618">
        <w:rPr>
          <w:rFonts w:ascii="Times" w:hAnsi="Times" w:cs="Times"/>
          <w:lang w:val="en-CA"/>
        </w:rPr>
        <w:t>Randomization was performed by a third party not involved in assessment and recruitment. The outcome assessors and investigators were blinded to patients' group allocation, did not assist the MBCT intervention, and were not involved in the randomization. Both groups received regular treatment as usual with a primary care physician/treatment team during the study.</w:t>
      </w:r>
    </w:p>
    <w:p w14:paraId="016A7251" w14:textId="77777777" w:rsidR="003F4CA0" w:rsidRPr="00877618" w:rsidRDefault="003F4CA0" w:rsidP="00D60559">
      <w:pPr>
        <w:spacing w:line="480" w:lineRule="auto"/>
        <w:rPr>
          <w:rFonts w:ascii="Times" w:hAnsi="Times" w:cs="Times"/>
          <w:i/>
          <w:lang w:val="en-CA"/>
        </w:rPr>
      </w:pPr>
    </w:p>
    <w:p w14:paraId="2C75B93B" w14:textId="3B4FD9FC" w:rsidR="003F4CA0" w:rsidRPr="00877618" w:rsidRDefault="003F4CA0" w:rsidP="00D60559">
      <w:pPr>
        <w:spacing w:line="480" w:lineRule="auto"/>
        <w:rPr>
          <w:rFonts w:ascii="Times" w:hAnsi="Times" w:cs="Times"/>
          <w:i/>
          <w:lang w:val="en-CA"/>
        </w:rPr>
      </w:pPr>
      <w:r w:rsidRPr="00877618">
        <w:rPr>
          <w:rFonts w:ascii="Times" w:hAnsi="Times" w:cs="Times"/>
          <w:i/>
          <w:lang w:val="en-CA"/>
        </w:rPr>
        <w:t>MBCT Intervention Group</w:t>
      </w:r>
    </w:p>
    <w:p w14:paraId="5427DB71" w14:textId="3EE75B66" w:rsidR="00357666" w:rsidRPr="00877618" w:rsidRDefault="00357666" w:rsidP="00A34C8C">
      <w:pPr>
        <w:spacing w:line="480" w:lineRule="auto"/>
        <w:ind w:firstLine="708"/>
        <w:jc w:val="both"/>
        <w:rPr>
          <w:rFonts w:ascii="Times" w:hAnsi="Times" w:cs="Times"/>
          <w:color w:val="000000" w:themeColor="text1"/>
          <w:lang w:val="en-CA"/>
        </w:rPr>
      </w:pPr>
      <w:r w:rsidRPr="00877618">
        <w:rPr>
          <w:rFonts w:ascii="Times" w:hAnsi="Times" w:cs="Times"/>
          <w:color w:val="000000" w:themeColor="text1"/>
          <w:lang w:val="en-US"/>
        </w:rPr>
        <w:t>The MBCT intervention involved weekly 2-hour group sessions for 8 weeks, based on the MBCT manualized protocol</w:t>
      </w:r>
      <w:r w:rsidR="00A34C8C" w:rsidRPr="00877618">
        <w:rPr>
          <w:rFonts w:ascii="Times" w:hAnsi="Times" w:cs="Times"/>
          <w:color w:val="000000" w:themeColor="text1"/>
          <w:lang w:val="en-US"/>
        </w:rPr>
        <w:t xml:space="preserve"> </w:t>
      </w:r>
      <w:r w:rsidR="00A34C8C" w:rsidRPr="00877618">
        <w:rPr>
          <w:rFonts w:ascii="Times" w:hAnsi="Times" w:cs="Times"/>
          <w:color w:val="000000" w:themeColor="text1"/>
          <w:lang w:val="en-US"/>
        </w:rPr>
        <w:fldChar w:fldCharType="begin"/>
      </w:r>
      <w:r w:rsidR="00A34C8C" w:rsidRPr="00877618">
        <w:rPr>
          <w:rFonts w:ascii="Times" w:hAnsi="Times" w:cs="Times"/>
          <w:color w:val="000000" w:themeColor="text1"/>
          <w:lang w:val="en-US"/>
        </w:rPr>
        <w:instrText xml:space="preserve"> ADDIN EN.CITE &lt;EndNote&gt;&lt;Cite&gt;&lt;Author&gt;Segal&lt;/Author&gt;&lt;Year&gt;2002&lt;/Year&gt;&lt;RecNum&gt;455&lt;/RecNum&gt;&lt;DisplayText&gt;[2]&lt;/DisplayText&gt;&lt;record&gt;&lt;rec-number&gt;455&lt;/rec-number&gt;&lt;foreign-keys&gt;&lt;key app="EN" db-id="v59tv92p7s2avpef2d4vrww7pd05sts5aard" timestamp="1557151402"&gt;455&lt;/key&gt;&lt;/foreign-keys&gt;&lt;ref-type name="Book"&gt;6&lt;/ref-type&gt;&lt;contributors&gt;&lt;authors&gt;&lt;author&gt;Segal, Zindel V.&lt;/author&gt;&lt;author&gt;Williams, J. Mark G.&lt;/author&gt;&lt;author&gt;Teasdale, John D.&lt;/author&gt;&lt;/authors&gt;&lt;/contributors&gt;&lt;titles&gt;&lt;title&gt;Mindfulness-based cognitive therapy for depression : a new approach to preventing relapse&lt;/title&gt;&lt;/titles&gt;&lt;section&gt;xiv, 351 pages : illustrations, charts, forms ; 24 cm&lt;/section&gt;&lt;dates&gt;&lt;year&gt;2002&lt;/year&gt;&lt;/dates&gt;&lt;pub-location&gt;New York ;&lt;/pub-location&gt;&lt;publisher&gt;The Guilford Press&lt;/publisher&gt;&lt;isbn&gt;1572307064 9781572307063&lt;/isbn&gt;&lt;urls&gt;&lt;related-urls&gt;&lt;url&gt;http://catdir.loc.gov/catdir/enhancements/fy0650/2001045051-s.html&lt;/url&gt;&lt;url&gt;http://catdir.loc.gov/catdir/toc/fy035/2001045051.html&lt;/url&gt;&lt;url&gt;http://catdir.loc.gov/catdir/bios/guilford051/2001045051.html&lt;/url&gt;&lt;url&gt;http://catdir.loc.gov/catdir/description/guilford051/2001045051.html&lt;/url&gt;&lt;/related-urls&gt;&lt;/urls&gt;&lt;remote-database-name&gt;WorldCat&lt;/remote-database-name&gt;&lt;language&gt;English&lt;/language&gt;&lt;/record&gt;&lt;/Cite&gt;&lt;/EndNote&gt;</w:instrText>
      </w:r>
      <w:r w:rsidR="00A34C8C" w:rsidRPr="00877618">
        <w:rPr>
          <w:rFonts w:ascii="Times" w:hAnsi="Times" w:cs="Times"/>
          <w:color w:val="000000" w:themeColor="text1"/>
          <w:lang w:val="en-US"/>
        </w:rPr>
        <w:fldChar w:fldCharType="separate"/>
      </w:r>
      <w:r w:rsidR="00A34C8C" w:rsidRPr="00877618">
        <w:rPr>
          <w:rFonts w:ascii="Times" w:hAnsi="Times" w:cs="Times"/>
          <w:noProof/>
          <w:color w:val="000000" w:themeColor="text1"/>
          <w:lang w:val="en-US"/>
        </w:rPr>
        <w:t>[2]</w:t>
      </w:r>
      <w:r w:rsidR="00A34C8C" w:rsidRPr="00877618">
        <w:rPr>
          <w:rFonts w:ascii="Times" w:hAnsi="Times" w:cs="Times"/>
          <w:color w:val="000000" w:themeColor="text1"/>
          <w:lang w:val="en-US"/>
        </w:rPr>
        <w:fldChar w:fldCharType="end"/>
      </w:r>
      <w:r w:rsidRPr="00877618">
        <w:rPr>
          <w:rFonts w:ascii="Times" w:hAnsi="Times" w:cs="Times"/>
          <w:color w:val="000000" w:themeColor="text1"/>
          <w:lang w:val="en-US"/>
        </w:rPr>
        <w:t xml:space="preserve">. </w:t>
      </w:r>
      <w:r w:rsidR="00A34C8C" w:rsidRPr="00877618">
        <w:rPr>
          <w:rFonts w:ascii="Times" w:hAnsi="Times" w:cs="Times"/>
          <w:color w:val="000000" w:themeColor="text1"/>
          <w:lang w:val="en-CA"/>
        </w:rPr>
        <w:t xml:space="preserve">Participants were encouraged to try different mindfulness techniques during sessions (e.g. silent meditation, body scans, three-minute breathing space, gentle arm movements, chair yoga postures, guided meditations, and compassion meditations). Group discussions focused on reinforcing the guiding principles of mindfulness: awareness, non-judgment and acceptance. At the end of each weekly session, participants received a sheet with specific instructions on how to complete daily home mindfulness practices, learned during the MBCT group. Home practice consisted of roughly at least 15 minutes of seated meditation and 10 minutes of informal mindfulness (e.g. mindful: walking, brushing their teeth, eating) daily. In addition, participants received electronic reminders about their homework and a summary of home </w:t>
      </w:r>
      <w:r w:rsidR="00A34C8C" w:rsidRPr="00877618">
        <w:rPr>
          <w:rFonts w:ascii="Times" w:hAnsi="Times" w:cs="Times"/>
          <w:color w:val="000000" w:themeColor="text1"/>
          <w:lang w:val="en-CA"/>
        </w:rPr>
        <w:lastRenderedPageBreak/>
        <w:t xml:space="preserve">practice, with meditation CDs/online versions as support material. The therapeutic intervention generally followed the manualized protocol </w:t>
      </w:r>
      <w:r w:rsidR="00A34C8C" w:rsidRPr="00877618">
        <w:rPr>
          <w:rFonts w:ascii="Times" w:hAnsi="Times" w:cs="Times"/>
          <w:color w:val="000000" w:themeColor="text1"/>
          <w:lang w:val="en-CA"/>
        </w:rPr>
        <w:fldChar w:fldCharType="begin"/>
      </w:r>
      <w:r w:rsidR="00A34C8C" w:rsidRPr="00877618">
        <w:rPr>
          <w:rFonts w:ascii="Times" w:hAnsi="Times" w:cs="Times"/>
          <w:color w:val="000000" w:themeColor="text1"/>
          <w:lang w:val="en-CA"/>
        </w:rPr>
        <w:instrText xml:space="preserve"> ADDIN EN.CITE &lt;EndNote&gt;&lt;Cite&gt;&lt;Author&gt;Segal&lt;/Author&gt;&lt;Year&gt;2002&lt;/Year&gt;&lt;RecNum&gt;455&lt;/RecNum&gt;&lt;DisplayText&gt;[2]&lt;/DisplayText&gt;&lt;record&gt;&lt;rec-number&gt;455&lt;/rec-number&gt;&lt;foreign-keys&gt;&lt;key app="EN" db-id="v59tv92p7s2avpef2d4vrww7pd05sts5aard" timestamp="1557151402"&gt;455&lt;/key&gt;&lt;/foreign-keys&gt;&lt;ref-type name="Book"&gt;6&lt;/ref-type&gt;&lt;contributors&gt;&lt;authors&gt;&lt;author&gt;Segal, Zindel V.&lt;/author&gt;&lt;author&gt;Williams, J. Mark G.&lt;/author&gt;&lt;author&gt;Teasdale, John D.&lt;/author&gt;&lt;/authors&gt;&lt;/contributors&gt;&lt;titles&gt;&lt;title&gt;Mindfulness-based cognitive therapy for depression : a new approach to preventing relapse&lt;/title&gt;&lt;/titles&gt;&lt;section&gt;xiv, 351 pages : illustrations, charts, forms ; 24 cm&lt;/section&gt;&lt;dates&gt;&lt;year&gt;2002&lt;/year&gt;&lt;/dates&gt;&lt;pub-location&gt;New York ;&lt;/pub-location&gt;&lt;publisher&gt;The Guilford Press&lt;/publisher&gt;&lt;isbn&gt;1572307064 9781572307063&lt;/isbn&gt;&lt;urls&gt;&lt;related-urls&gt;&lt;url&gt;http://catdir.loc.gov/catdir/enhancements/fy0650/2001045051-s.html&lt;/url&gt;&lt;url&gt;http://catdir.loc.gov/catdir/toc/fy035/2001045051.html&lt;/url&gt;&lt;url&gt;http://catdir.loc.gov/catdir/bios/guilford051/2001045051.html&lt;/url&gt;&lt;url&gt;http://catdir.loc.gov/catdir/description/guilford051/2001045051.html&lt;/url&gt;&lt;/related-urls&gt;&lt;/urls&gt;&lt;remote-database-name&gt;WorldCat&lt;/remote-database-name&gt;&lt;language&gt;English&lt;/language&gt;&lt;/record&gt;&lt;/Cite&gt;&lt;/EndNote&gt;</w:instrText>
      </w:r>
      <w:r w:rsidR="00A34C8C" w:rsidRPr="00877618">
        <w:rPr>
          <w:rFonts w:ascii="Times" w:hAnsi="Times" w:cs="Times"/>
          <w:color w:val="000000" w:themeColor="text1"/>
          <w:lang w:val="en-CA"/>
        </w:rPr>
        <w:fldChar w:fldCharType="separate"/>
      </w:r>
      <w:r w:rsidR="00A34C8C" w:rsidRPr="00877618">
        <w:rPr>
          <w:rFonts w:ascii="Times" w:hAnsi="Times" w:cs="Times"/>
          <w:noProof/>
          <w:color w:val="000000" w:themeColor="text1"/>
          <w:lang w:val="en-CA"/>
        </w:rPr>
        <w:t>[2]</w:t>
      </w:r>
      <w:r w:rsidR="00A34C8C" w:rsidRPr="00877618">
        <w:rPr>
          <w:rFonts w:ascii="Times" w:hAnsi="Times" w:cs="Times"/>
          <w:color w:val="000000" w:themeColor="text1"/>
          <w:lang w:val="en-CA"/>
        </w:rPr>
        <w:fldChar w:fldCharType="end"/>
      </w:r>
      <w:r w:rsidR="00A34C8C" w:rsidRPr="00877618">
        <w:rPr>
          <w:rFonts w:ascii="Times" w:hAnsi="Times" w:cs="Times"/>
          <w:color w:val="000000" w:themeColor="text1"/>
          <w:lang w:val="en-CA"/>
        </w:rPr>
        <w:t>, with some adaptations made to accommodate the needs of older adult participants in the practice</w:t>
      </w:r>
      <w:r w:rsidRPr="00877618">
        <w:rPr>
          <w:rFonts w:ascii="Times" w:hAnsi="Times" w:cs="Times"/>
          <w:color w:val="000000" w:themeColor="text1"/>
          <w:lang w:val="en-CA"/>
        </w:rPr>
        <w:t xml:space="preserve"> (see </w:t>
      </w:r>
      <w:r w:rsidR="00453D4A" w:rsidRPr="00877618">
        <w:rPr>
          <w:rFonts w:ascii="Times" w:hAnsi="Times" w:cs="Times"/>
          <w:color w:val="000000" w:themeColor="text1"/>
          <w:lang w:val="en-CA"/>
        </w:rPr>
        <w:t>A</w:t>
      </w:r>
      <w:r w:rsidR="005E5752" w:rsidRPr="00877618">
        <w:rPr>
          <w:rFonts w:ascii="Times" w:hAnsi="Times" w:cs="Times"/>
          <w:color w:val="000000" w:themeColor="text1"/>
          <w:lang w:val="en-CA"/>
        </w:rPr>
        <w:t>ppendix</w:t>
      </w:r>
      <w:r w:rsidRPr="00877618">
        <w:rPr>
          <w:rFonts w:ascii="Times" w:hAnsi="Times" w:cs="Times"/>
          <w:color w:val="000000" w:themeColor="text1"/>
          <w:lang w:val="en-CA"/>
        </w:rPr>
        <w:t>).</w:t>
      </w:r>
    </w:p>
    <w:p w14:paraId="630ACF75" w14:textId="77777777" w:rsidR="005E5752" w:rsidRPr="00877618" w:rsidRDefault="005E5752" w:rsidP="00D60559">
      <w:pPr>
        <w:spacing w:line="480" w:lineRule="auto"/>
        <w:jc w:val="both"/>
        <w:rPr>
          <w:rFonts w:ascii="Times" w:hAnsi="Times" w:cs="Times"/>
          <w:i/>
          <w:lang w:val="en-CA"/>
        </w:rPr>
      </w:pPr>
    </w:p>
    <w:p w14:paraId="4EB7DC35" w14:textId="27E89FAE" w:rsidR="00A34C77" w:rsidRPr="00877618" w:rsidRDefault="00A34C77" w:rsidP="00D60559">
      <w:pPr>
        <w:spacing w:line="480" w:lineRule="auto"/>
        <w:jc w:val="both"/>
        <w:rPr>
          <w:rFonts w:ascii="Times" w:hAnsi="Times" w:cs="Times"/>
          <w:i/>
          <w:color w:val="000000" w:themeColor="text1"/>
          <w:lang w:val="en-US"/>
        </w:rPr>
      </w:pPr>
      <w:r w:rsidRPr="00877618">
        <w:rPr>
          <w:rFonts w:ascii="Times" w:hAnsi="Times" w:cs="Times"/>
          <w:i/>
          <w:color w:val="000000" w:themeColor="text1"/>
          <w:lang w:val="en-CA"/>
        </w:rPr>
        <w:t>MBCT Facilitators</w:t>
      </w:r>
    </w:p>
    <w:p w14:paraId="7E87B19F" w14:textId="7C752C99" w:rsidR="00A34C77" w:rsidRPr="00877618" w:rsidRDefault="00A34C77" w:rsidP="00D60559">
      <w:pPr>
        <w:spacing w:line="480" w:lineRule="auto"/>
        <w:ind w:firstLine="708"/>
        <w:jc w:val="both"/>
        <w:rPr>
          <w:rFonts w:ascii="Times" w:hAnsi="Times" w:cs="Times"/>
          <w:lang w:val="en-CA"/>
        </w:rPr>
      </w:pPr>
      <w:r w:rsidRPr="00877618">
        <w:rPr>
          <w:rFonts w:ascii="Times" w:hAnsi="Times" w:cs="Times"/>
          <w:color w:val="000000" w:themeColor="text1"/>
          <w:lang w:val="en-CA"/>
        </w:rPr>
        <w:t xml:space="preserve">In this study, three trained facilitators delivered MBCT to 4 groups </w:t>
      </w:r>
      <w:r w:rsidRPr="00877618">
        <w:rPr>
          <w:rFonts w:ascii="Times" w:hAnsi="Times" w:cs="Times"/>
          <w:color w:val="000000" w:themeColor="text1"/>
          <w:lang w:val="en-US"/>
        </w:rPr>
        <w:t>(6-12 participants in each group)</w:t>
      </w:r>
      <w:r w:rsidRPr="00877618">
        <w:rPr>
          <w:rFonts w:ascii="Times" w:hAnsi="Times" w:cs="Times"/>
          <w:color w:val="000000" w:themeColor="text1"/>
          <w:lang w:val="en-CA"/>
        </w:rPr>
        <w:t xml:space="preserve">. The MBCT facilitator comprised of a pool of an occupational therapist, a fifth-year psychiatry resident and a social worker. These facilitators had received certification to facilitate MBCT </w:t>
      </w:r>
      <w:r w:rsidRPr="00877618">
        <w:rPr>
          <w:rFonts w:ascii="Times" w:hAnsi="Times" w:cs="Times"/>
          <w:color w:val="000000" w:themeColor="text1"/>
          <w:lang w:val="en-US"/>
        </w:rPr>
        <w:t xml:space="preserve">(at the Centre for Mindfulness Studies and/or Sunnybrook Health Science Centre, Toronto, Canada) and had </w:t>
      </w:r>
      <w:r w:rsidR="00744440" w:rsidRPr="00877618">
        <w:rPr>
          <w:rFonts w:ascii="Times" w:hAnsi="Times" w:cs="Times"/>
          <w:color w:val="000000" w:themeColor="text1"/>
          <w:lang w:val="en-US"/>
        </w:rPr>
        <w:t>previous</w:t>
      </w:r>
      <w:r w:rsidRPr="00877618">
        <w:rPr>
          <w:rFonts w:ascii="Times" w:hAnsi="Times" w:cs="Times"/>
          <w:color w:val="000000" w:themeColor="text1"/>
          <w:lang w:val="en-US"/>
        </w:rPr>
        <w:t xml:space="preserve"> experience in running MBCT groups</w:t>
      </w:r>
      <w:r w:rsidR="00457F0F" w:rsidRPr="00877618">
        <w:rPr>
          <w:rFonts w:ascii="Times" w:hAnsi="Times" w:cs="Times"/>
          <w:color w:val="000000" w:themeColor="text1"/>
          <w:lang w:val="en-US"/>
        </w:rPr>
        <w:t>. Facilitators had between 1</w:t>
      </w:r>
      <w:r w:rsidR="00744440" w:rsidRPr="00877618">
        <w:rPr>
          <w:rFonts w:ascii="Times" w:hAnsi="Times" w:cs="Times"/>
          <w:color w:val="000000" w:themeColor="text1"/>
          <w:lang w:val="en-US"/>
        </w:rPr>
        <w:t xml:space="preserve"> </w:t>
      </w:r>
      <w:r w:rsidR="008E2FA2" w:rsidRPr="00877618">
        <w:rPr>
          <w:rFonts w:ascii="Times" w:hAnsi="Times" w:cs="Times"/>
          <w:color w:val="000000" w:themeColor="text1"/>
          <w:lang w:val="en-US"/>
        </w:rPr>
        <w:t>to</w:t>
      </w:r>
      <w:r w:rsidR="00744440" w:rsidRPr="00877618">
        <w:rPr>
          <w:rFonts w:ascii="Times" w:hAnsi="Times" w:cs="Times"/>
          <w:color w:val="000000" w:themeColor="text1"/>
          <w:lang w:val="en-US"/>
        </w:rPr>
        <w:t xml:space="preserve"> 7</w:t>
      </w:r>
      <w:r w:rsidR="00457F0F" w:rsidRPr="00877618">
        <w:rPr>
          <w:rFonts w:ascii="Times" w:hAnsi="Times" w:cs="Times"/>
          <w:color w:val="000000" w:themeColor="text1"/>
          <w:lang w:val="en-US"/>
        </w:rPr>
        <w:t xml:space="preserve"> years of m</w:t>
      </w:r>
      <w:r w:rsidRPr="00877618">
        <w:rPr>
          <w:rFonts w:ascii="Times" w:hAnsi="Times" w:cs="Times"/>
          <w:lang w:val="en-US"/>
        </w:rPr>
        <w:t xml:space="preserve">editation </w:t>
      </w:r>
      <w:r w:rsidR="00457F0F" w:rsidRPr="00877618">
        <w:rPr>
          <w:rFonts w:ascii="Times" w:hAnsi="Times" w:cs="Times"/>
          <w:lang w:val="en-US"/>
        </w:rPr>
        <w:t>experience</w:t>
      </w:r>
      <w:r w:rsidRPr="00877618">
        <w:rPr>
          <w:rFonts w:ascii="Times" w:hAnsi="Times" w:cs="Times"/>
          <w:lang w:val="en-CA"/>
        </w:rPr>
        <w:t xml:space="preserve">. </w:t>
      </w:r>
    </w:p>
    <w:p w14:paraId="06F5D1B0" w14:textId="77777777" w:rsidR="004B4288" w:rsidRPr="00877618" w:rsidRDefault="004B4288" w:rsidP="00D60559">
      <w:pPr>
        <w:spacing w:line="480" w:lineRule="auto"/>
        <w:ind w:firstLine="708"/>
        <w:jc w:val="both"/>
        <w:rPr>
          <w:rFonts w:ascii="Times" w:hAnsi="Times" w:cs="Times"/>
          <w:lang w:val="en-US"/>
        </w:rPr>
      </w:pPr>
    </w:p>
    <w:p w14:paraId="3049AF05" w14:textId="07A57EF3" w:rsidR="00F80CC5" w:rsidRPr="00877618" w:rsidRDefault="00F80CC5" w:rsidP="00D60559">
      <w:pPr>
        <w:spacing w:line="480" w:lineRule="auto"/>
        <w:jc w:val="both"/>
        <w:rPr>
          <w:rFonts w:ascii="Times" w:hAnsi="Times" w:cs="Times"/>
          <w:i/>
          <w:lang w:val="en-CA"/>
        </w:rPr>
      </w:pPr>
      <w:r w:rsidRPr="00877618">
        <w:rPr>
          <w:rFonts w:ascii="Times" w:hAnsi="Times" w:cs="Times"/>
          <w:i/>
          <w:lang w:val="en-CA"/>
        </w:rPr>
        <w:t>TAU Control Group</w:t>
      </w:r>
    </w:p>
    <w:p w14:paraId="15CC1462" w14:textId="1F7A0D01" w:rsidR="00F80CC5" w:rsidRPr="00877618" w:rsidRDefault="00F80CC5" w:rsidP="00D60559">
      <w:pPr>
        <w:tabs>
          <w:tab w:val="left" w:pos="7131"/>
        </w:tabs>
        <w:spacing w:line="480" w:lineRule="auto"/>
        <w:jc w:val="both"/>
        <w:rPr>
          <w:rFonts w:ascii="Times" w:hAnsi="Times" w:cs="Times"/>
          <w:lang w:val="en-CA"/>
        </w:rPr>
      </w:pPr>
      <w:r w:rsidRPr="00877618">
        <w:rPr>
          <w:rFonts w:ascii="Times" w:hAnsi="Times" w:cs="Times"/>
          <w:color w:val="000000" w:themeColor="text1"/>
          <w:lang w:val="en-CA"/>
        </w:rPr>
        <w:t xml:space="preserve">      Participants in TAU received treatment as usual or routine care in the primary care centre, which includes antidepressant medication and/or weekly or biweekly non-structure support counselling with a primary care team member (e.g. social worker, nurse, and/or psychologist). </w:t>
      </w:r>
      <w:r w:rsidRPr="00877618">
        <w:rPr>
          <w:rFonts w:ascii="Times" w:hAnsi="Times" w:cs="Times"/>
          <w:lang w:val="en-CA"/>
        </w:rPr>
        <w:t>The TAU group was offered the 8-week MBCT intervention after the research intervention was completed and assessed.</w:t>
      </w:r>
    </w:p>
    <w:p w14:paraId="28519E74" w14:textId="77777777" w:rsidR="004B4288" w:rsidRPr="00877618" w:rsidRDefault="004B4288" w:rsidP="00D60559">
      <w:pPr>
        <w:tabs>
          <w:tab w:val="left" w:pos="7131"/>
        </w:tabs>
        <w:spacing w:line="480" w:lineRule="auto"/>
        <w:jc w:val="both"/>
        <w:rPr>
          <w:rFonts w:ascii="Times" w:hAnsi="Times" w:cs="Times"/>
          <w:lang w:val="en-CA"/>
        </w:rPr>
      </w:pPr>
    </w:p>
    <w:p w14:paraId="01569A72" w14:textId="0FC9D606" w:rsidR="00D51237" w:rsidRPr="00877618" w:rsidRDefault="004B4288" w:rsidP="00D60559">
      <w:pPr>
        <w:tabs>
          <w:tab w:val="left" w:pos="7131"/>
        </w:tabs>
        <w:spacing w:line="480" w:lineRule="auto"/>
        <w:jc w:val="both"/>
        <w:rPr>
          <w:rFonts w:ascii="Times" w:hAnsi="Times" w:cs="Times"/>
          <w:i/>
          <w:lang w:val="en-CA"/>
        </w:rPr>
      </w:pPr>
      <w:r w:rsidRPr="00877618">
        <w:rPr>
          <w:rFonts w:ascii="Times" w:hAnsi="Times" w:cs="Times"/>
          <w:i/>
          <w:lang w:val="en-CA"/>
        </w:rPr>
        <w:t>O</w:t>
      </w:r>
      <w:r w:rsidR="00D51237" w:rsidRPr="00877618">
        <w:rPr>
          <w:rFonts w:ascii="Times" w:hAnsi="Times" w:cs="Times"/>
          <w:i/>
          <w:lang w:val="en-CA"/>
        </w:rPr>
        <w:t>utcome Variables</w:t>
      </w:r>
    </w:p>
    <w:p w14:paraId="726FA77B" w14:textId="1077090D" w:rsidR="00D51237" w:rsidRPr="00877618" w:rsidRDefault="0020156C" w:rsidP="0093649A">
      <w:pPr>
        <w:shd w:val="clear" w:color="auto" w:fill="FFFFFF"/>
        <w:spacing w:line="480" w:lineRule="auto"/>
        <w:ind w:firstLine="708"/>
        <w:rPr>
          <w:rFonts w:ascii="Times" w:hAnsi="Times" w:cs="Times"/>
          <w:color w:val="000000" w:themeColor="text1"/>
          <w:lang w:val="en-CA" w:eastAsia="en-CA"/>
        </w:rPr>
      </w:pPr>
      <w:r w:rsidRPr="00877618">
        <w:rPr>
          <w:rFonts w:ascii="Times" w:hAnsi="Times" w:cs="Times"/>
          <w:color w:val="000000" w:themeColor="text1"/>
          <w:lang w:val="en-CA"/>
        </w:rPr>
        <w:t xml:space="preserve">The primary outcome examined changes in depression scores (PHQ-9) between baseline versus 8-week (follow-up) after the MBCT treatment. The PHQ-9 is a brief nine-item self-report scale for screening, diagnosing and measuring the severity of depression based on the DSM-5 </w:t>
      </w:r>
      <w:r w:rsidRPr="00877618">
        <w:rPr>
          <w:rFonts w:ascii="Times" w:hAnsi="Times" w:cs="Times"/>
          <w:color w:val="000000" w:themeColor="text1"/>
          <w:lang w:val="en-CA"/>
        </w:rPr>
        <w:lastRenderedPageBreak/>
        <w:t xml:space="preserve">criteria for major depressive disorder. Each of the nine questions is scored from “0” (Not at All) to “3” (Nearly Every Day), with a maximum score of 27. PHQ-9 scores of 5, 10, 15, and 20 are interpreted as mild, moderate, moderately severe, and severe depression, respectively </w:t>
      </w:r>
      <w:r w:rsidR="00EA30B2" w:rsidRPr="00877618">
        <w:rPr>
          <w:rFonts w:ascii="Times" w:hAnsi="Times" w:cs="Times"/>
          <w:color w:val="000000" w:themeColor="text1"/>
          <w:lang w:val="en-CA"/>
        </w:rPr>
        <w:fldChar w:fldCharType="begin"/>
      </w:r>
      <w:r w:rsidR="00A34C8C" w:rsidRPr="00877618">
        <w:rPr>
          <w:rFonts w:ascii="Times" w:hAnsi="Times" w:cs="Times"/>
          <w:color w:val="000000" w:themeColor="text1"/>
          <w:lang w:val="en-CA"/>
        </w:rPr>
        <w:instrText xml:space="preserve"> ADDIN EN.CITE &lt;EndNote&gt;&lt;Cite&gt;&lt;Author&gt;Kroenke&lt;/Author&gt;&lt;Year&gt;2001&lt;/Year&gt;&lt;RecNum&gt;450&lt;/RecNum&gt;&lt;DisplayText&gt;[3]&lt;/DisplayText&gt;&lt;record&gt;&lt;rec-number&gt;450&lt;/rec-number&gt;&lt;foreign-keys&gt;&lt;key app="EN" db-id="v59tv92p7s2avpef2d4vrww7pd05sts5aard" timestamp="1556839952"&gt;450&lt;/key&gt;&lt;/foreign-keys&gt;&lt;ref-type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Med&lt;/secondary-title&gt;&lt;/titles&gt;&lt;periodical&gt;&lt;full-title&gt;J Gen Intern Med&lt;/full-title&gt;&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 (Linking)&lt;/isbn&gt;&lt;accession-num&gt;11556941&lt;/accession-num&gt;&lt;urls&gt;&lt;related-urls&gt;&lt;url&gt;https://www.ncbi.nlm.nih.gov/pubmed/11556941&lt;/url&gt;&lt;/related-urls&gt;&lt;/urls&gt;&lt;custom2&gt;PMC1495268&lt;/custom2&gt;&lt;/record&gt;&lt;/Cite&gt;&lt;/EndNote&gt;</w:instrText>
      </w:r>
      <w:r w:rsidR="00EA30B2" w:rsidRPr="00877618">
        <w:rPr>
          <w:rFonts w:ascii="Times" w:hAnsi="Times" w:cs="Times"/>
          <w:color w:val="000000" w:themeColor="text1"/>
          <w:lang w:val="en-CA"/>
        </w:rPr>
        <w:fldChar w:fldCharType="separate"/>
      </w:r>
      <w:r w:rsidR="00A34C8C" w:rsidRPr="00877618">
        <w:rPr>
          <w:rFonts w:ascii="Times" w:hAnsi="Times" w:cs="Times"/>
          <w:noProof/>
          <w:color w:val="000000" w:themeColor="text1"/>
          <w:lang w:val="en-CA"/>
        </w:rPr>
        <w:t>[3]</w:t>
      </w:r>
      <w:r w:rsidR="00EA30B2" w:rsidRPr="00877618">
        <w:rPr>
          <w:rFonts w:ascii="Times" w:hAnsi="Times" w:cs="Times"/>
          <w:color w:val="000000" w:themeColor="text1"/>
          <w:lang w:val="en-CA"/>
        </w:rPr>
        <w:fldChar w:fldCharType="end"/>
      </w:r>
      <w:r w:rsidRPr="00877618">
        <w:rPr>
          <w:rFonts w:ascii="Times" w:hAnsi="Times" w:cs="Times"/>
          <w:color w:val="000000" w:themeColor="text1"/>
          <w:lang w:val="en-CA"/>
        </w:rPr>
        <w:t xml:space="preserve">. </w:t>
      </w:r>
      <w:r w:rsidRPr="00877618">
        <w:rPr>
          <w:rFonts w:ascii="Times" w:hAnsi="Times" w:cs="Times"/>
          <w:color w:val="000000" w:themeColor="text1"/>
          <w:lang w:val="en-US"/>
        </w:rPr>
        <w:t>The secondary outcome included a change in anxiety scores (GAD-7).</w:t>
      </w:r>
      <w:r w:rsidRPr="00877618">
        <w:rPr>
          <w:rFonts w:ascii="Times" w:hAnsi="Times" w:cs="Times"/>
          <w:color w:val="000000" w:themeColor="text1"/>
          <w:lang w:val="en-CA"/>
        </w:rPr>
        <w:t xml:space="preserve"> The GAD-7 is a brief seven-item self-report scale for measuring the severity of anxiety that uses some of the DSM-IV criteria for generalized anxiety disorder. Each of the seven questions was scored from “0” (Not at All) to “3” (Nearly Every Day) with a maximum score of 2</w:t>
      </w:r>
      <w:r w:rsidR="00D00E39" w:rsidRPr="00877618">
        <w:rPr>
          <w:rFonts w:ascii="Times" w:hAnsi="Times" w:cs="Times"/>
          <w:color w:val="000000" w:themeColor="text1"/>
          <w:lang w:val="en-CA"/>
        </w:rPr>
        <w:t>1</w:t>
      </w:r>
      <w:r w:rsidRPr="00877618">
        <w:rPr>
          <w:rFonts w:ascii="Times" w:hAnsi="Times" w:cs="Times"/>
          <w:color w:val="000000" w:themeColor="text1"/>
          <w:lang w:val="en-CA"/>
        </w:rPr>
        <w:t>. GAD-7 scores of 5, 10, and 1 are interpreted as mild, moderate and severe anxiety, respectively. PHQ-9 and GAD-7 are</w:t>
      </w:r>
      <w:r w:rsidR="00AE1974" w:rsidRPr="00877618">
        <w:rPr>
          <w:rFonts w:ascii="Times" w:hAnsi="Times" w:cs="Times"/>
          <w:color w:val="000000" w:themeColor="text1"/>
          <w:lang w:val="en-CA"/>
        </w:rPr>
        <w:t xml:space="preserve"> well known</w:t>
      </w:r>
      <w:r w:rsidRPr="00877618">
        <w:rPr>
          <w:rFonts w:ascii="Times" w:hAnsi="Times" w:cs="Times"/>
          <w:color w:val="000000" w:themeColor="text1"/>
          <w:lang w:val="en-CA"/>
        </w:rPr>
        <w:t xml:space="preserve"> </w:t>
      </w:r>
      <w:r w:rsidR="00137DC4" w:rsidRPr="00877618">
        <w:rPr>
          <w:rFonts w:ascii="Times" w:hAnsi="Times" w:cs="Times"/>
          <w:color w:val="000000" w:themeColor="text1"/>
          <w:lang w:val="en-CA"/>
        </w:rPr>
        <w:t xml:space="preserve">reliable and </w:t>
      </w:r>
      <w:r w:rsidRPr="00877618">
        <w:rPr>
          <w:rFonts w:ascii="Times" w:hAnsi="Times" w:cs="Times"/>
          <w:color w:val="000000" w:themeColor="text1"/>
          <w:lang w:val="en-CA"/>
        </w:rPr>
        <w:t xml:space="preserve">validated questionnaires use to detect depression and anxiety in older adults in primary care settings; for both summed scores </w:t>
      </w:r>
      <w:r w:rsidRPr="00877618">
        <w:rPr>
          <w:rFonts w:ascii="Times" w:hAnsi="Times" w:cs="Times"/>
          <w:color w:val="000000" w:themeColor="text1"/>
          <w:lang w:val="en-US"/>
        </w:rPr>
        <w:t xml:space="preserve">≥10 are considered clinically significant </w:t>
      </w:r>
      <w:r w:rsidR="00EA30B2" w:rsidRPr="00877618">
        <w:rPr>
          <w:rFonts w:ascii="Times" w:hAnsi="Times" w:cs="Times"/>
          <w:color w:val="000000" w:themeColor="text1"/>
          <w:lang w:val="en-CA"/>
        </w:rPr>
        <w:fldChar w:fldCharType="begin">
          <w:fldData xml:space="preserve">PEVuZE5vdGU+PENpdGU+PEF1dGhvcj5QaGVsYW48L0F1dGhvcj48WWVhcj4yMDEwPC9ZZWFyPjxS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</w:fldData>
        </w:fldChar>
      </w:r>
      <w:r w:rsidR="00A34C8C" w:rsidRPr="00877618">
        <w:rPr>
          <w:rFonts w:ascii="Times" w:hAnsi="Times" w:cs="Times"/>
          <w:color w:val="000000" w:themeColor="text1"/>
          <w:lang w:val="en-CA"/>
        </w:rPr>
        <w:instrText xml:space="preserve"> ADDIN EN.CITE </w:instrText>
      </w:r>
      <w:r w:rsidR="00A34C8C" w:rsidRPr="00877618">
        <w:rPr>
          <w:rFonts w:ascii="Times" w:hAnsi="Times" w:cs="Times"/>
          <w:color w:val="000000" w:themeColor="text1"/>
          <w:lang w:val="en-CA"/>
        </w:rPr>
        <w:fldChar w:fldCharType="begin">
          <w:fldData xml:space="preserve">PEVuZE5vdGU+PENpdGU+PEF1dGhvcj5QaGVsYW48L0F1dGhvcj48WWVhcj4yMDEwPC9ZZWFyPjxS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</w:fldData>
        </w:fldChar>
      </w:r>
      <w:r w:rsidR="00A34C8C" w:rsidRPr="00877618">
        <w:rPr>
          <w:rFonts w:ascii="Times" w:hAnsi="Times" w:cs="Times"/>
          <w:color w:val="000000" w:themeColor="text1"/>
          <w:lang w:val="en-CA"/>
        </w:rPr>
        <w:instrText xml:space="preserve"> ADDIN EN.CITE.DATA </w:instrText>
      </w:r>
      <w:r w:rsidR="00A34C8C" w:rsidRPr="00877618">
        <w:rPr>
          <w:rFonts w:ascii="Times" w:hAnsi="Times" w:cs="Times"/>
          <w:color w:val="000000" w:themeColor="text1"/>
          <w:lang w:val="en-CA"/>
        </w:rPr>
      </w:r>
      <w:r w:rsidR="00A34C8C" w:rsidRPr="00877618">
        <w:rPr>
          <w:rFonts w:ascii="Times" w:hAnsi="Times" w:cs="Times"/>
          <w:color w:val="000000" w:themeColor="text1"/>
          <w:lang w:val="en-CA"/>
        </w:rPr>
        <w:fldChar w:fldCharType="end"/>
      </w:r>
      <w:r w:rsidR="00EA30B2" w:rsidRPr="00877618">
        <w:rPr>
          <w:rFonts w:ascii="Times" w:hAnsi="Times" w:cs="Times"/>
          <w:color w:val="000000" w:themeColor="text1"/>
          <w:lang w:val="en-CA"/>
        </w:rPr>
      </w:r>
      <w:r w:rsidR="00EA30B2" w:rsidRPr="00877618">
        <w:rPr>
          <w:rFonts w:ascii="Times" w:hAnsi="Times" w:cs="Times"/>
          <w:color w:val="000000" w:themeColor="text1"/>
          <w:lang w:val="en-CA"/>
        </w:rPr>
        <w:fldChar w:fldCharType="separate"/>
      </w:r>
      <w:r w:rsidR="00A34C8C" w:rsidRPr="00877618">
        <w:rPr>
          <w:rFonts w:ascii="Times" w:hAnsi="Times" w:cs="Times"/>
          <w:noProof/>
          <w:color w:val="000000" w:themeColor="text1"/>
          <w:lang w:val="en-CA"/>
        </w:rPr>
        <w:t>[4, 5]</w:t>
      </w:r>
      <w:r w:rsidR="00EA30B2" w:rsidRPr="00877618">
        <w:rPr>
          <w:rFonts w:ascii="Times" w:hAnsi="Times" w:cs="Times"/>
          <w:color w:val="000000" w:themeColor="text1"/>
          <w:lang w:val="en-CA"/>
        </w:rPr>
        <w:fldChar w:fldCharType="end"/>
      </w:r>
    </w:p>
    <w:p w14:paraId="40790FFF" w14:textId="5D106D65" w:rsidR="00D51237" w:rsidRPr="00877618" w:rsidRDefault="00D51237" w:rsidP="00D60559">
      <w:pPr>
        <w:shd w:val="clear" w:color="auto" w:fill="FFFFFF"/>
        <w:spacing w:line="480" w:lineRule="auto"/>
        <w:ind w:firstLine="708"/>
        <w:jc w:val="both"/>
        <w:rPr>
          <w:rFonts w:ascii="Times" w:hAnsi="Times" w:cs="Times"/>
          <w:color w:val="000000" w:themeColor="text1"/>
          <w:lang w:val="en-CA"/>
        </w:rPr>
      </w:pPr>
      <w:r w:rsidRPr="00877618">
        <w:rPr>
          <w:rFonts w:ascii="Times" w:hAnsi="Times" w:cs="Times"/>
          <w:color w:val="000000" w:themeColor="text1"/>
          <w:lang w:val="en-CA"/>
        </w:rPr>
        <w:t>Feasibility</w:t>
      </w:r>
      <w:r w:rsidR="00D63C61" w:rsidRPr="00877618">
        <w:rPr>
          <w:rFonts w:ascii="Times" w:hAnsi="Times" w:cs="Times"/>
          <w:color w:val="000000" w:themeColor="text1"/>
          <w:lang w:val="en-CA"/>
        </w:rPr>
        <w:t xml:space="preserve"> and</w:t>
      </w:r>
      <w:r w:rsidRPr="00877618">
        <w:rPr>
          <w:rFonts w:ascii="Times" w:hAnsi="Times" w:cs="Times"/>
          <w:color w:val="000000" w:themeColor="text1"/>
          <w:lang w:val="en-CA"/>
        </w:rPr>
        <w:t xml:space="preserve"> </w:t>
      </w:r>
      <w:r w:rsidR="00D63C61" w:rsidRPr="00877618">
        <w:rPr>
          <w:rFonts w:ascii="Times" w:hAnsi="Times" w:cs="Times"/>
          <w:color w:val="000000" w:themeColor="text1"/>
          <w:lang w:val="en-CA"/>
        </w:rPr>
        <w:t>acceptability</w:t>
      </w:r>
      <w:r w:rsidR="00663F2D" w:rsidRPr="00877618">
        <w:rPr>
          <w:rFonts w:ascii="Times" w:hAnsi="Times" w:cs="Times"/>
          <w:color w:val="000000" w:themeColor="text1"/>
          <w:lang w:val="en-CA"/>
        </w:rPr>
        <w:t xml:space="preserve"> outcomes</w:t>
      </w:r>
      <w:r w:rsidR="00D63C61" w:rsidRPr="00877618">
        <w:rPr>
          <w:rFonts w:ascii="Times" w:hAnsi="Times" w:cs="Times"/>
          <w:color w:val="000000" w:themeColor="text1"/>
          <w:lang w:val="en-CA"/>
        </w:rPr>
        <w:t>, of the MBCT intervention,</w:t>
      </w:r>
      <w:r w:rsidRPr="00877618">
        <w:rPr>
          <w:rFonts w:ascii="Times" w:hAnsi="Times" w:cs="Times"/>
          <w:color w:val="000000" w:themeColor="text1"/>
          <w:lang w:val="en-CA"/>
        </w:rPr>
        <w:t xml:space="preserve"> were also measured. Feasibility was examined by assessing 1) the proportion of participants that were eligible who enrolled in the study (enrollment rate), and 2) the proportion of participants, from the intervention group, who completed at least 6 out of 8 sessions, measured </w:t>
      </w:r>
      <w:r w:rsidR="00D63C61" w:rsidRPr="00877618">
        <w:rPr>
          <w:rFonts w:ascii="Times" w:hAnsi="Times" w:cs="Times"/>
          <w:color w:val="000000" w:themeColor="text1"/>
          <w:lang w:val="en-CA"/>
        </w:rPr>
        <w:t xml:space="preserve">directly after the intervention at </w:t>
      </w:r>
      <w:r w:rsidRPr="00877618">
        <w:rPr>
          <w:rFonts w:ascii="Times" w:hAnsi="Times" w:cs="Times"/>
          <w:color w:val="000000" w:themeColor="text1"/>
          <w:lang w:val="en-CA"/>
        </w:rPr>
        <w:t xml:space="preserve">8-week (intervention completion rate). The acceptability examined the proportion of participants who completed the 8-week post assessments (study retention rate/ drop-out rate). </w:t>
      </w:r>
    </w:p>
    <w:p w14:paraId="41D2697E" w14:textId="6DB22F9A" w:rsidR="00D51237" w:rsidRPr="00877618" w:rsidRDefault="00D51237" w:rsidP="00D60559">
      <w:pPr>
        <w:shd w:val="clear" w:color="auto" w:fill="FFFFFF"/>
        <w:spacing w:line="480" w:lineRule="auto"/>
        <w:ind w:firstLine="708"/>
        <w:jc w:val="both"/>
        <w:rPr>
          <w:rFonts w:ascii="Times" w:hAnsi="Times" w:cs="Times"/>
          <w:lang w:val="en-CA"/>
        </w:rPr>
      </w:pPr>
      <w:r w:rsidRPr="00877618">
        <w:rPr>
          <w:rFonts w:ascii="Times" w:hAnsi="Times" w:cs="Times"/>
          <w:lang w:val="en-CA"/>
        </w:rPr>
        <w:t xml:space="preserve">Exploratory outcomes measured changes in scores of the health-related quality of life using the </w:t>
      </w:r>
      <w:proofErr w:type="spellStart"/>
      <w:r w:rsidRPr="00877618">
        <w:rPr>
          <w:rFonts w:ascii="Times" w:hAnsi="Times" w:cs="Times"/>
          <w:lang w:val="en-CA"/>
        </w:rPr>
        <w:t>EuroQol</w:t>
      </w:r>
      <w:proofErr w:type="spellEnd"/>
      <w:r w:rsidRPr="00877618">
        <w:rPr>
          <w:rFonts w:ascii="Times" w:hAnsi="Times" w:cs="Times"/>
          <w:lang w:val="en-CA"/>
        </w:rPr>
        <w:t xml:space="preserve"> 5-D (EQ-5D) questionnaire </w:t>
      </w:r>
      <w:r w:rsidR="00C83C60" w:rsidRPr="00877618">
        <w:rPr>
          <w:rFonts w:ascii="Times" w:hAnsi="Times" w:cs="Times"/>
          <w:lang w:val="en-CA"/>
        </w:rPr>
        <w:t xml:space="preserve">assessed after the </w:t>
      </w:r>
      <w:r w:rsidRPr="00877618">
        <w:rPr>
          <w:rFonts w:ascii="Times" w:hAnsi="Times" w:cs="Times"/>
          <w:lang w:val="en-CA"/>
        </w:rPr>
        <w:t>intervention ended. The EQ-5D is a</w:t>
      </w:r>
      <w:r w:rsidR="00735F13" w:rsidRPr="00877618">
        <w:rPr>
          <w:rFonts w:ascii="Times" w:hAnsi="Times" w:cs="Times"/>
          <w:lang w:val="en-CA"/>
        </w:rPr>
        <w:t xml:space="preserve"> reliable and validated</w:t>
      </w:r>
      <w:r w:rsidRPr="00877618">
        <w:rPr>
          <w:rFonts w:ascii="Times" w:hAnsi="Times" w:cs="Times"/>
          <w:lang w:val="en-CA"/>
        </w:rPr>
        <w:t xml:space="preserve"> five-item self-report that measures the health status of a person in terms of five dimensions; mobility, self-care, usual activities, pain/discomfort, and anxiety/depression. Each of the five dimensions was scored from “1” (No problems) to “5” (Extreme problems)</w:t>
      </w:r>
      <w:r w:rsidR="00735F13" w:rsidRPr="00877618">
        <w:rPr>
          <w:rFonts w:ascii="Times" w:hAnsi="Times" w:cs="Times"/>
          <w:lang w:val="en-CA"/>
        </w:rPr>
        <w:t xml:space="preserve"> with a </w:t>
      </w:r>
      <w:r w:rsidR="00D63C61" w:rsidRPr="00877618">
        <w:rPr>
          <w:rFonts w:ascii="Times" w:hAnsi="Times" w:cs="Times"/>
          <w:lang w:val="en-CA"/>
        </w:rPr>
        <w:t>maximum score of 25</w:t>
      </w:r>
      <w:r w:rsidRPr="00877618">
        <w:rPr>
          <w:rFonts w:ascii="Times" w:hAnsi="Times" w:cs="Times"/>
          <w:lang w:val="en-CA"/>
        </w:rPr>
        <w:t xml:space="preserve">. </w:t>
      </w:r>
    </w:p>
    <w:p w14:paraId="04D2A442" w14:textId="77777777" w:rsidR="00D60559" w:rsidRPr="00877618" w:rsidRDefault="00D60559" w:rsidP="00D60559">
      <w:pPr>
        <w:spacing w:line="480" w:lineRule="auto"/>
        <w:ind w:firstLine="708"/>
        <w:jc w:val="both"/>
        <w:rPr>
          <w:rFonts w:ascii="Times" w:hAnsi="Times" w:cs="Times"/>
          <w:i/>
          <w:lang w:val="en-CA"/>
        </w:rPr>
      </w:pPr>
    </w:p>
    <w:p w14:paraId="0D83D3CD" w14:textId="78F5B2A0" w:rsidR="00261714" w:rsidRPr="00877618" w:rsidRDefault="00D51237" w:rsidP="00D60559">
      <w:pPr>
        <w:spacing w:line="480" w:lineRule="auto"/>
        <w:ind w:firstLine="708"/>
        <w:jc w:val="both"/>
        <w:rPr>
          <w:rFonts w:ascii="Times" w:hAnsi="Times" w:cs="Times"/>
          <w:lang w:val="en-CA"/>
        </w:rPr>
      </w:pPr>
      <w:r w:rsidRPr="00877618">
        <w:rPr>
          <w:rFonts w:ascii="Times" w:hAnsi="Times" w:cs="Times"/>
          <w:i/>
          <w:lang w:val="en-CA"/>
        </w:rPr>
        <w:lastRenderedPageBreak/>
        <w:t>Data Analysis</w:t>
      </w:r>
      <w:r w:rsidR="00261714" w:rsidRPr="00877618">
        <w:rPr>
          <w:rFonts w:ascii="Times" w:hAnsi="Times" w:cs="Times"/>
          <w:lang w:val="en-CA"/>
        </w:rPr>
        <w:t xml:space="preserve"> </w:t>
      </w:r>
      <w:bookmarkStart w:id="1" w:name="_Hlk8024461"/>
    </w:p>
    <w:p w14:paraId="667EC9FB" w14:textId="6016B7A0" w:rsidR="00261714" w:rsidRPr="00877618" w:rsidRDefault="00261714" w:rsidP="00D60559">
      <w:pPr>
        <w:spacing w:line="480" w:lineRule="auto"/>
        <w:ind w:firstLine="708"/>
        <w:jc w:val="both"/>
        <w:rPr>
          <w:rFonts w:ascii="Times" w:hAnsi="Times" w:cs="Times"/>
          <w:lang w:val="en-CA"/>
        </w:rPr>
      </w:pPr>
      <w:r w:rsidRPr="00877618">
        <w:rPr>
          <w:rFonts w:ascii="Times" w:hAnsi="Times" w:cs="Times"/>
          <w:lang w:val="en-CA"/>
        </w:rPr>
        <w:t>Baseline demographic and clinical characteristics were compared between groups using chi-squared and two-sided independent t-tests. Primary, secondary and exploratory outcomes measured changes in PHQ-9 depression, GAD-7 anxiety scores, EQ-5D quality of life, and AIS quality of sleep, between baseline and at 8-week follow-up, were analyzed by comparing the median and mean of the intervention versus the control group using the Mann-Whitney</w:t>
      </w:r>
      <w:r w:rsidRPr="00877618">
        <w:rPr>
          <w:rFonts w:ascii="Times" w:hAnsi="Times" w:cs="Times"/>
          <w:i/>
          <w:lang w:val="en-CA"/>
        </w:rPr>
        <w:t xml:space="preserve"> U</w:t>
      </w:r>
      <w:r w:rsidRPr="00877618">
        <w:rPr>
          <w:rFonts w:ascii="Times" w:hAnsi="Times" w:cs="Times"/>
          <w:lang w:val="en-CA"/>
        </w:rPr>
        <w:t xml:space="preserve">-test and a two-sided independent </w:t>
      </w:r>
      <w:r w:rsidRPr="00877618">
        <w:rPr>
          <w:rFonts w:ascii="Times" w:hAnsi="Times" w:cs="Times"/>
          <w:i/>
          <w:lang w:val="en-CA"/>
        </w:rPr>
        <w:t>t</w:t>
      </w:r>
      <w:r w:rsidRPr="00877618">
        <w:rPr>
          <w:rFonts w:ascii="Times" w:hAnsi="Times" w:cs="Times"/>
          <w:lang w:val="en-CA"/>
        </w:rPr>
        <w:t>-test as appropriate. Feasibility and acceptability outcomes were described using counts, means and percentages. Cohen’s</w:t>
      </w:r>
      <w:r w:rsidRPr="00877618">
        <w:rPr>
          <w:rFonts w:ascii="Times" w:hAnsi="Times" w:cs="Times"/>
          <w:i/>
          <w:lang w:val="en-CA"/>
        </w:rPr>
        <w:t xml:space="preserve"> d</w:t>
      </w:r>
      <w:r w:rsidRPr="00877618">
        <w:rPr>
          <w:rFonts w:ascii="Times" w:hAnsi="Times" w:cs="Times"/>
          <w:lang w:val="en-CA"/>
        </w:rPr>
        <w:t xml:space="preserve"> was used to measure effect size. We included all available participants’ data and made every effort to contact participants for 8-week follow-up assessments, including those participants who were randomized to the intervention group but did not complete the intervention. P&lt;0.05 was considered significant in all statistical tests. </w:t>
      </w:r>
      <w:r w:rsidRPr="00877618">
        <w:rPr>
          <w:rFonts w:ascii="Times" w:hAnsi="Times" w:cs="Times"/>
          <w:color w:val="212121"/>
          <w:lang w:val="en-CA"/>
        </w:rPr>
        <w:t xml:space="preserve">The sample size recruited for this study (n=61) was enough to estimate effect sizes according to Birkett’s theory (at least n=10 in each arm), future sample sizes are needed for confirmatory randomized controlled trials </w:t>
      </w:r>
      <w:r w:rsidRPr="00877618">
        <w:rPr>
          <w:rFonts w:ascii="Times" w:hAnsi="Times" w:cs="Times"/>
          <w:color w:val="212121"/>
          <w:lang w:val="en-CA"/>
        </w:rPr>
        <w:fldChar w:fldCharType="begin"/>
      </w:r>
      <w:r w:rsidR="00A34C8C" w:rsidRPr="00877618">
        <w:rPr>
          <w:rFonts w:ascii="Times" w:hAnsi="Times" w:cs="Times"/>
          <w:color w:val="212121"/>
          <w:lang w:val="en-CA"/>
        </w:rPr>
        <w:instrText xml:space="preserve"> ADDIN EN.CITE &lt;EndNote&gt;&lt;Cite&gt;&lt;Author&gt;Birkett&lt;/Author&gt;&lt;Year&gt;1994&lt;/Year&gt;&lt;RecNum&gt;453&lt;/RecNum&gt;&lt;DisplayText&gt;[6]&lt;/DisplayText&gt;&lt;record&gt;&lt;rec-number&gt;453&lt;/rec-number&gt;&lt;foreign-keys&gt;&lt;key app="EN" db-id="v59tv92p7s2avpef2d4vrww7pd05sts5aard" timestamp="1556840016"&gt;453&lt;/key&gt;&lt;/foreign-keys&gt;&lt;ref-type name="Journal Article"&gt;17&lt;/ref-type&gt;&lt;contributors&gt;&lt;authors&gt;&lt;author&gt;Birkett, M. A.&lt;/author&gt;&lt;author&gt;Day, S. J.&lt;/author&gt;&lt;/authors&gt;&lt;/contributors&gt;&lt;auth-address&gt;Lilly Research Centre Ltd., Windlesham, Surrey, U.K.&lt;/auth-address&gt;&lt;titles&gt;&lt;title&gt;Internal pilot studies for estimating sample size&lt;/title&gt;&lt;secondary-title&gt;Stat Med&lt;/secondary-title&gt;&lt;/titles&gt;&lt;periodical&gt;&lt;full-title&gt;Stat Med&lt;/full-title&gt;&lt;/periodical&gt;&lt;pages&gt;2455-63&lt;/pages&gt;&lt;volume&gt;13&lt;/volume&gt;&lt;number&gt;23-24&lt;/number&gt;&lt;edition&gt;1994/12/15&lt;/edition&gt;&lt;keywords&gt;&lt;keyword&gt;Clinical Trials as Topic/*methods/statistics &amp;amp; numerical data&lt;/keyword&gt;&lt;keyword&gt;Confidence Intervals&lt;/keyword&gt;&lt;keyword&gt;Humans&lt;/keyword&gt;&lt;keyword&gt;Obsessive-Compulsive Disorder/therapy&lt;/keyword&gt;&lt;keyword&gt;*Pilot Projects&lt;/keyword&gt;&lt;keyword&gt;*Sample Size&lt;/keyword&gt;&lt;keyword&gt;Sensitivity and Specificity&lt;/keyword&gt;&lt;keyword&gt;Treatment Outcome&lt;/keyword&gt;&lt;/keywords&gt;&lt;dates&gt;&lt;year&gt;1994&lt;/year&gt;&lt;pub-dates&gt;&lt;date&gt;Dec 15-30&lt;/date&gt;&lt;/pub-dates&gt;&lt;/dates&gt;&lt;isbn&gt;0277-6715 (Print)&amp;#xD;0277-6715 (Linking)&lt;/isbn&gt;&lt;accession-num&gt;7701146&lt;/accession-num&gt;&lt;urls&gt;&lt;related-urls&gt;&lt;url&gt;https://www.ncbi.nlm.nih.gov/pubmed/7701146&lt;/url&gt;&lt;/related-urls&gt;&lt;/urls&gt;&lt;/record&gt;&lt;/Cite&gt;&lt;/EndNote&gt;</w:instrText>
      </w:r>
      <w:r w:rsidRPr="00877618">
        <w:rPr>
          <w:rFonts w:ascii="Times" w:hAnsi="Times" w:cs="Times"/>
          <w:color w:val="212121"/>
          <w:lang w:val="en-CA"/>
        </w:rPr>
        <w:fldChar w:fldCharType="separate"/>
      </w:r>
      <w:r w:rsidR="00A34C8C" w:rsidRPr="00877618">
        <w:rPr>
          <w:rFonts w:ascii="Times" w:hAnsi="Times" w:cs="Times"/>
          <w:noProof/>
          <w:color w:val="212121"/>
          <w:lang w:val="en-CA"/>
        </w:rPr>
        <w:t>[6]</w:t>
      </w:r>
      <w:r w:rsidRPr="00877618">
        <w:rPr>
          <w:rFonts w:ascii="Times" w:hAnsi="Times" w:cs="Times"/>
          <w:color w:val="212121"/>
          <w:lang w:val="en-CA"/>
        </w:rPr>
        <w:fldChar w:fldCharType="end"/>
      </w:r>
      <w:r w:rsidRPr="00877618">
        <w:rPr>
          <w:rFonts w:ascii="Times" w:hAnsi="Times" w:cs="Times"/>
          <w:color w:val="212121"/>
          <w:lang w:val="en-CA"/>
        </w:rPr>
        <w:t>.</w:t>
      </w:r>
      <w:r w:rsidRPr="00877618">
        <w:rPr>
          <w:rFonts w:ascii="Times" w:hAnsi="Times" w:cs="Times"/>
          <w:lang w:val="en-CA"/>
        </w:rPr>
        <w:t xml:space="preserve"> Normality was assessed by using Shapiro–Wilk tests. Statistical analyses were performed using PASW Statistics 18 (Statistical Product and Service Solutions, Chicago, IL, USA). </w:t>
      </w:r>
    </w:p>
    <w:bookmarkEnd w:id="1"/>
    <w:p w14:paraId="081245D5" w14:textId="77777777" w:rsidR="00335C80" w:rsidRPr="00877618" w:rsidRDefault="00335C80" w:rsidP="00D60559">
      <w:pPr>
        <w:pStyle w:val="NormalWeb"/>
        <w:shd w:val="clear" w:color="auto" w:fill="FFFFFF"/>
        <w:spacing w:before="0" w:beforeAutospacing="0" w:after="0" w:afterAutospacing="0" w:line="480" w:lineRule="auto"/>
        <w:jc w:val="both"/>
        <w:textAlignment w:val="baseline"/>
        <w:rPr>
          <w:rFonts w:cs="Times"/>
          <w:b/>
          <w:i/>
          <w:color w:val="000000" w:themeColor="text1"/>
          <w:sz w:val="24"/>
          <w:szCs w:val="24"/>
          <w:lang w:val="en-CA"/>
        </w:rPr>
      </w:pPr>
    </w:p>
    <w:p w14:paraId="2E2986EB" w14:textId="23261C24" w:rsidR="00EF73FC" w:rsidRPr="00877618" w:rsidRDefault="00EF73FC" w:rsidP="00D60559">
      <w:pPr>
        <w:pStyle w:val="NormalWeb"/>
        <w:shd w:val="clear" w:color="auto" w:fill="FFFFFF"/>
        <w:spacing w:before="0" w:beforeAutospacing="0" w:after="0" w:afterAutospacing="0" w:line="480" w:lineRule="auto"/>
        <w:jc w:val="both"/>
        <w:textAlignment w:val="baseline"/>
        <w:rPr>
          <w:rFonts w:cs="Times"/>
          <w:b/>
          <w:i/>
          <w:color w:val="000000" w:themeColor="text1"/>
          <w:sz w:val="24"/>
          <w:szCs w:val="24"/>
          <w:lang w:val="en-CA"/>
        </w:rPr>
      </w:pPr>
      <w:r w:rsidRPr="00877618">
        <w:rPr>
          <w:rFonts w:cs="Times"/>
          <w:b/>
          <w:i/>
          <w:color w:val="000000" w:themeColor="text1"/>
          <w:sz w:val="24"/>
          <w:szCs w:val="24"/>
          <w:lang w:val="en-CA"/>
        </w:rPr>
        <w:t xml:space="preserve">Supplement 2 </w:t>
      </w:r>
    </w:p>
    <w:p w14:paraId="0594F0F7" w14:textId="38A37753" w:rsidR="00663F2D" w:rsidRPr="00877618" w:rsidRDefault="00663F2D" w:rsidP="00D60559">
      <w:pPr>
        <w:pStyle w:val="NormalWeb"/>
        <w:shd w:val="clear" w:color="auto" w:fill="FFFFFF"/>
        <w:spacing w:before="0" w:beforeAutospacing="0" w:after="0" w:afterAutospacing="0" w:line="480" w:lineRule="auto"/>
        <w:ind w:firstLine="708"/>
        <w:jc w:val="both"/>
        <w:textAlignment w:val="baseline"/>
        <w:rPr>
          <w:rFonts w:cs="Times"/>
          <w:b/>
          <w:color w:val="000000" w:themeColor="text1"/>
          <w:sz w:val="24"/>
          <w:szCs w:val="24"/>
          <w:lang w:val="en-US"/>
        </w:rPr>
      </w:pPr>
      <w:r w:rsidRPr="00877618">
        <w:rPr>
          <w:rFonts w:cs="Times"/>
          <w:b/>
          <w:color w:val="000000" w:themeColor="text1"/>
          <w:sz w:val="24"/>
          <w:szCs w:val="24"/>
          <w:lang w:val="en-US"/>
        </w:rPr>
        <w:t>Results</w:t>
      </w:r>
    </w:p>
    <w:p w14:paraId="17A9F8D7" w14:textId="7F4258D4" w:rsidR="001835BA" w:rsidRPr="00877618" w:rsidRDefault="0015261E" w:rsidP="00D60559">
      <w:pPr>
        <w:pStyle w:val="NormalWeb"/>
        <w:shd w:val="clear" w:color="auto" w:fill="FFFFFF"/>
        <w:spacing w:before="0" w:beforeAutospacing="0" w:after="0" w:afterAutospacing="0" w:line="480" w:lineRule="auto"/>
        <w:ind w:firstLine="708"/>
        <w:jc w:val="both"/>
        <w:textAlignment w:val="baseline"/>
        <w:rPr>
          <w:rFonts w:cs="Times"/>
          <w:color w:val="000000" w:themeColor="text1"/>
          <w:sz w:val="24"/>
          <w:szCs w:val="24"/>
          <w:lang w:val="en-US"/>
        </w:rPr>
      </w:pPr>
      <w:r w:rsidRPr="00877618">
        <w:rPr>
          <w:rFonts w:cs="Times"/>
          <w:color w:val="000000" w:themeColor="text1"/>
          <w:sz w:val="24"/>
          <w:szCs w:val="24"/>
          <w:lang w:val="en-US"/>
        </w:rPr>
        <w:t xml:space="preserve"> The participants who dropped out of the study included 5 assigned to the intervention and 3 to the TAU group. These participants reported that they: felt better (</w:t>
      </w:r>
      <w:r w:rsidRPr="00877618">
        <w:rPr>
          <w:rFonts w:cs="Times"/>
          <w:i/>
          <w:iCs/>
          <w:color w:val="000000" w:themeColor="text1"/>
          <w:sz w:val="24"/>
          <w:szCs w:val="24"/>
          <w:lang w:val="en-US"/>
        </w:rPr>
        <w:t xml:space="preserve">n </w:t>
      </w:r>
      <w:r w:rsidRPr="00877618">
        <w:rPr>
          <w:rFonts w:cs="Times"/>
          <w:color w:val="000000" w:themeColor="text1"/>
          <w:sz w:val="24"/>
          <w:szCs w:val="24"/>
          <w:lang w:val="en-US"/>
        </w:rPr>
        <w:t>= 1), found a job (</w:t>
      </w:r>
      <w:r w:rsidRPr="00877618">
        <w:rPr>
          <w:rFonts w:cs="Times"/>
          <w:i/>
          <w:iCs/>
          <w:color w:val="000000" w:themeColor="text1"/>
          <w:sz w:val="24"/>
          <w:szCs w:val="24"/>
          <w:lang w:val="en-US"/>
        </w:rPr>
        <w:t xml:space="preserve">n </w:t>
      </w:r>
      <w:r w:rsidRPr="00877618">
        <w:rPr>
          <w:rFonts w:cs="Times"/>
          <w:color w:val="000000" w:themeColor="text1"/>
          <w:sz w:val="24"/>
          <w:szCs w:val="24"/>
          <w:lang w:val="en-US"/>
        </w:rPr>
        <w:t>= 3), found the first session “too intense” and “stressful” (</w:t>
      </w:r>
      <w:r w:rsidRPr="00877618">
        <w:rPr>
          <w:rFonts w:cs="Times"/>
          <w:i/>
          <w:iCs/>
          <w:color w:val="000000" w:themeColor="text1"/>
          <w:sz w:val="24"/>
          <w:szCs w:val="24"/>
          <w:lang w:val="en-US"/>
        </w:rPr>
        <w:t xml:space="preserve">n </w:t>
      </w:r>
      <w:r w:rsidRPr="00877618">
        <w:rPr>
          <w:rFonts w:cs="Times"/>
          <w:color w:val="000000" w:themeColor="text1"/>
          <w:sz w:val="24"/>
          <w:szCs w:val="24"/>
          <w:lang w:val="en-US"/>
        </w:rPr>
        <w:t>= 1), died (not related to the intervention) (</w:t>
      </w:r>
      <w:r w:rsidRPr="00877618">
        <w:rPr>
          <w:rFonts w:cs="Times"/>
          <w:i/>
          <w:iCs/>
          <w:color w:val="000000" w:themeColor="text1"/>
          <w:sz w:val="24"/>
          <w:szCs w:val="24"/>
          <w:lang w:val="en-US"/>
        </w:rPr>
        <w:t xml:space="preserve">n </w:t>
      </w:r>
      <w:r w:rsidRPr="00877618">
        <w:rPr>
          <w:rFonts w:cs="Times"/>
          <w:color w:val="000000" w:themeColor="text1"/>
          <w:sz w:val="24"/>
          <w:szCs w:val="24"/>
          <w:lang w:val="en-US"/>
        </w:rPr>
        <w:t>= 1), not able to reach out (</w:t>
      </w:r>
      <w:r w:rsidRPr="00877618">
        <w:rPr>
          <w:rFonts w:cs="Times"/>
          <w:i/>
          <w:iCs/>
          <w:color w:val="000000" w:themeColor="text1"/>
          <w:sz w:val="24"/>
          <w:szCs w:val="24"/>
          <w:lang w:val="en-US"/>
        </w:rPr>
        <w:t xml:space="preserve">n </w:t>
      </w:r>
      <w:r w:rsidRPr="00877618">
        <w:rPr>
          <w:rFonts w:cs="Times"/>
          <w:color w:val="000000" w:themeColor="text1"/>
          <w:sz w:val="24"/>
          <w:szCs w:val="24"/>
          <w:lang w:val="en-US"/>
        </w:rPr>
        <w:t xml:space="preserve">= 1), </w:t>
      </w:r>
      <w:r w:rsidRPr="00877618">
        <w:rPr>
          <w:rFonts w:cs="Times"/>
          <w:color w:val="000000" w:themeColor="text1"/>
          <w:sz w:val="24"/>
          <w:szCs w:val="24"/>
          <w:lang w:val="en-CA"/>
        </w:rPr>
        <w:t>and data was not available (</w:t>
      </w:r>
      <w:r w:rsidRPr="00877618">
        <w:rPr>
          <w:rFonts w:cs="Times"/>
          <w:i/>
          <w:iCs/>
          <w:color w:val="000000" w:themeColor="text1"/>
          <w:sz w:val="24"/>
          <w:szCs w:val="24"/>
          <w:lang w:val="en-CA"/>
        </w:rPr>
        <w:t xml:space="preserve">n </w:t>
      </w:r>
      <w:r w:rsidRPr="00877618">
        <w:rPr>
          <w:rFonts w:cs="Times"/>
          <w:color w:val="000000" w:themeColor="text1"/>
          <w:sz w:val="24"/>
          <w:szCs w:val="24"/>
          <w:lang w:val="en-CA"/>
        </w:rPr>
        <w:t>= 2)</w:t>
      </w:r>
      <w:r w:rsidRPr="00877618">
        <w:rPr>
          <w:rFonts w:cs="Times"/>
          <w:color w:val="000000" w:themeColor="text1"/>
          <w:sz w:val="24"/>
          <w:szCs w:val="24"/>
          <w:lang w:val="en-US"/>
        </w:rPr>
        <w:t xml:space="preserve"> (</w:t>
      </w:r>
      <w:r w:rsidRPr="00877618">
        <w:rPr>
          <w:rFonts w:cs="Times"/>
          <w:b/>
          <w:i/>
          <w:color w:val="000000" w:themeColor="text1"/>
          <w:sz w:val="24"/>
          <w:szCs w:val="24"/>
          <w:lang w:val="en-US"/>
        </w:rPr>
        <w:t>Figure 1</w:t>
      </w:r>
      <w:r w:rsidRPr="00877618">
        <w:rPr>
          <w:rFonts w:cs="Times"/>
          <w:color w:val="000000" w:themeColor="text1"/>
          <w:sz w:val="24"/>
          <w:szCs w:val="24"/>
          <w:lang w:val="en-US"/>
        </w:rPr>
        <w:t xml:space="preserve">).Three of the </w:t>
      </w:r>
      <w:r w:rsidRPr="00877618">
        <w:rPr>
          <w:rFonts w:cs="Times"/>
          <w:color w:val="000000" w:themeColor="text1"/>
          <w:sz w:val="24"/>
          <w:szCs w:val="24"/>
          <w:lang w:val="en-US"/>
        </w:rPr>
        <w:lastRenderedPageBreak/>
        <w:t>twenty-six participants allocated to the intervention arm reported adverse effects such as “pain”, “rare and mild dizziness/a headache”, and “things come up in thoughts and flashback of traumatic events”. The rest of the participants reported positive effects about the intervention and the interventionists (e.g. “it helps me very much. I feel like I am cured” or “thank you for giving me this opportunity to experience moments of positive time through the day and new tool to use properly”).</w:t>
      </w:r>
    </w:p>
    <w:p w14:paraId="5C279D82" w14:textId="77777777" w:rsidR="00D60559" w:rsidRPr="00877618" w:rsidRDefault="00D60559" w:rsidP="00D60559">
      <w:pPr>
        <w:spacing w:line="480" w:lineRule="auto"/>
        <w:jc w:val="both"/>
        <w:rPr>
          <w:rFonts w:ascii="Times" w:hAnsi="Times" w:cs="Times"/>
          <w:i/>
          <w:color w:val="000000" w:themeColor="text1"/>
          <w:lang w:val="en-CA"/>
        </w:rPr>
      </w:pPr>
    </w:p>
    <w:p w14:paraId="49DF7566" w14:textId="0C0CA521" w:rsidR="008E2FA2" w:rsidRPr="00877618" w:rsidRDefault="008E2FA2" w:rsidP="00D60559">
      <w:pPr>
        <w:spacing w:line="480" w:lineRule="auto"/>
        <w:jc w:val="both"/>
        <w:rPr>
          <w:rFonts w:ascii="Times" w:hAnsi="Times" w:cs="Times"/>
          <w:i/>
          <w:lang w:val="en-CA"/>
        </w:rPr>
      </w:pPr>
      <w:r w:rsidRPr="00877618">
        <w:rPr>
          <w:rFonts w:ascii="Times" w:hAnsi="Times" w:cs="Times"/>
          <w:i/>
          <w:color w:val="000000" w:themeColor="text1"/>
          <w:lang w:val="en-CA"/>
        </w:rPr>
        <w:t>P</w:t>
      </w:r>
      <w:r w:rsidRPr="00877618">
        <w:rPr>
          <w:rFonts w:ascii="Times" w:hAnsi="Times" w:cs="Times"/>
          <w:i/>
          <w:lang w:val="en-CA"/>
        </w:rPr>
        <w:t>rimary and exploratory outcomes</w:t>
      </w:r>
    </w:p>
    <w:p w14:paraId="7B40034B" w14:textId="4A5F0C44" w:rsidR="008E2FA2" w:rsidRPr="00877618" w:rsidRDefault="008E2FA2" w:rsidP="00D60559">
      <w:pPr>
        <w:spacing w:line="480" w:lineRule="auto"/>
        <w:ind w:firstLine="708"/>
        <w:jc w:val="both"/>
        <w:rPr>
          <w:rFonts w:ascii="Times" w:hAnsi="Times" w:cs="Times"/>
          <w:lang w:val="en-CA"/>
        </w:rPr>
      </w:pPr>
      <w:r w:rsidRPr="00877618">
        <w:rPr>
          <w:rFonts w:ascii="Times" w:hAnsi="Times" w:cs="Times"/>
          <w:lang w:val="en-CA"/>
        </w:rPr>
        <w:t>For our primary outcome, the MBCT group had a significant reduction in depression symptoms (PHQ-9) scores at 8-week</w:t>
      </w:r>
      <w:r w:rsidR="00335C80" w:rsidRPr="00877618">
        <w:rPr>
          <w:rFonts w:ascii="Times" w:hAnsi="Times" w:cs="Times"/>
          <w:lang w:val="en-CA"/>
        </w:rPr>
        <w:t>s</w:t>
      </w:r>
      <w:r w:rsidRPr="00877618">
        <w:rPr>
          <w:rFonts w:ascii="Times" w:hAnsi="Times" w:cs="Times"/>
          <w:lang w:val="en-CA"/>
        </w:rPr>
        <w:t xml:space="preserve"> </w:t>
      </w:r>
      <w:r w:rsidRPr="00877618">
        <w:rPr>
          <w:rFonts w:ascii="Times" w:hAnsi="Times" w:cs="Times"/>
          <w:color w:val="000000" w:themeColor="text1"/>
          <w:lang w:val="en-US"/>
        </w:rPr>
        <w:t xml:space="preserve">compared to the TAU control group </w:t>
      </w:r>
      <w:r w:rsidRPr="00877618">
        <w:rPr>
          <w:rFonts w:ascii="Times" w:hAnsi="Times" w:cs="Times"/>
          <w:color w:val="000000"/>
          <w:lang w:val="en-US"/>
        </w:rPr>
        <w:t xml:space="preserve">TAU </w:t>
      </w:r>
      <w:r w:rsidRPr="00877618">
        <w:rPr>
          <w:rFonts w:ascii="Times" w:hAnsi="Times" w:cs="Times"/>
          <w:lang w:val="en-US"/>
        </w:rPr>
        <w:t>(</w:t>
      </w:r>
      <w:r w:rsidRPr="00877618">
        <w:rPr>
          <w:rFonts w:ascii="Times" w:hAnsi="Times" w:cs="Times"/>
          <w:color w:val="000000"/>
          <w:lang w:val="en-CA"/>
        </w:rPr>
        <w:t>-7.9</w:t>
      </w:r>
      <w:r w:rsidRPr="00877618">
        <w:rPr>
          <w:rFonts w:ascii="Times" w:hAnsi="Times" w:cs="Times"/>
          <w:color w:val="000000"/>
        </w:rPr>
        <w:sym w:font="Symbol" w:char="F0B1"/>
      </w:r>
      <w:r w:rsidRPr="00877618">
        <w:rPr>
          <w:rFonts w:ascii="Times" w:hAnsi="Times" w:cs="Times"/>
          <w:color w:val="000000"/>
          <w:lang w:val="en-CA"/>
        </w:rPr>
        <w:t>4.4</w:t>
      </w:r>
      <w:r w:rsidRPr="00877618">
        <w:rPr>
          <w:rFonts w:ascii="Times" w:hAnsi="Times" w:cs="Times"/>
          <w:color w:val="000000" w:themeColor="text1"/>
          <w:lang w:val="en-CA"/>
        </w:rPr>
        <w:t xml:space="preserve"> vs.</w:t>
      </w:r>
      <w:r w:rsidRPr="00877618">
        <w:rPr>
          <w:rFonts w:ascii="Times" w:hAnsi="Times" w:cs="Times"/>
          <w:color w:val="000000"/>
          <w:lang w:val="en-CA"/>
        </w:rPr>
        <w:t xml:space="preserve"> -4.0</w:t>
      </w:r>
      <w:r w:rsidRPr="00877618">
        <w:rPr>
          <w:rFonts w:ascii="Times" w:hAnsi="Times" w:cs="Times"/>
          <w:color w:val="000000"/>
        </w:rPr>
        <w:sym w:font="Symbol" w:char="F0B1"/>
      </w:r>
      <w:r w:rsidRPr="00877618">
        <w:rPr>
          <w:rFonts w:ascii="Times" w:hAnsi="Times" w:cs="Times"/>
          <w:color w:val="000000"/>
          <w:lang w:val="en-CA"/>
        </w:rPr>
        <w:t>4.7</w:t>
      </w:r>
      <w:r w:rsidRPr="00877618">
        <w:rPr>
          <w:rFonts w:ascii="Times" w:hAnsi="Times" w:cs="Times"/>
          <w:color w:val="000000" w:themeColor="text1"/>
          <w:lang w:val="en-US"/>
        </w:rPr>
        <w:t xml:space="preserve">; </w:t>
      </w:r>
      <w:r w:rsidRPr="00877618">
        <w:rPr>
          <w:rFonts w:ascii="Times" w:hAnsi="Times" w:cs="Times"/>
          <w:color w:val="000000"/>
          <w:lang w:val="en-CA"/>
        </w:rPr>
        <w:t xml:space="preserve">U = 179.5, </w:t>
      </w:r>
      <w:r w:rsidRPr="00877618">
        <w:rPr>
          <w:rFonts w:ascii="Times" w:hAnsi="Times" w:cs="Times"/>
          <w:i/>
          <w:color w:val="000000"/>
          <w:lang w:val="en-CA"/>
        </w:rPr>
        <w:t>p</w:t>
      </w:r>
      <w:r w:rsidRPr="00877618">
        <w:rPr>
          <w:rFonts w:ascii="Times" w:hAnsi="Times" w:cs="Times"/>
          <w:color w:val="000000"/>
          <w:lang w:val="en-CA"/>
        </w:rPr>
        <w:t xml:space="preserve"> = 0.002; </w:t>
      </w:r>
      <w:r w:rsidRPr="00877618">
        <w:rPr>
          <w:rFonts w:ascii="Times" w:hAnsi="Times" w:cs="Times"/>
          <w:i/>
          <w:color w:val="000000"/>
          <w:lang w:val="en-CA"/>
        </w:rPr>
        <w:t xml:space="preserve">d </w:t>
      </w:r>
      <w:r w:rsidRPr="00877618">
        <w:rPr>
          <w:rFonts w:ascii="Times" w:hAnsi="Times" w:cs="Times"/>
          <w:color w:val="000000"/>
          <w:lang w:val="en-CA"/>
        </w:rPr>
        <w:t>= 0.86</w:t>
      </w:r>
      <w:r w:rsidRPr="00877618">
        <w:rPr>
          <w:rFonts w:ascii="Times" w:hAnsi="Times" w:cs="Times"/>
          <w:lang w:val="en-CA"/>
        </w:rPr>
        <w:t xml:space="preserve">). Similarly, anxiety symptoms (GAD-7) scores were significant reduced in the MBCT intervention group </w:t>
      </w:r>
      <w:r w:rsidRPr="00877618">
        <w:rPr>
          <w:rFonts w:ascii="Times" w:hAnsi="Times" w:cs="Times"/>
          <w:color w:val="000000" w:themeColor="text1"/>
          <w:lang w:val="en-US"/>
        </w:rPr>
        <w:t xml:space="preserve">compared to the control group </w:t>
      </w:r>
      <w:r w:rsidRPr="00877618">
        <w:rPr>
          <w:rFonts w:ascii="Times" w:hAnsi="Times" w:cs="Times"/>
          <w:lang w:val="en-US"/>
        </w:rPr>
        <w:t>(</w:t>
      </w:r>
      <w:r w:rsidRPr="00877618">
        <w:rPr>
          <w:rFonts w:ascii="Times" w:hAnsi="Times" w:cs="Times"/>
          <w:color w:val="000000"/>
          <w:lang w:val="en-CA"/>
        </w:rPr>
        <w:t>-6.4</w:t>
      </w:r>
      <w:r w:rsidRPr="00877618">
        <w:rPr>
          <w:rFonts w:ascii="Times" w:hAnsi="Times" w:cs="Times"/>
          <w:color w:val="000000"/>
        </w:rPr>
        <w:sym w:font="Symbol" w:char="F0B1"/>
      </w:r>
      <w:r w:rsidRPr="00877618">
        <w:rPr>
          <w:rFonts w:ascii="Times" w:hAnsi="Times" w:cs="Times"/>
          <w:color w:val="000000"/>
          <w:lang w:val="en-CA"/>
        </w:rPr>
        <w:t>5.0</w:t>
      </w:r>
      <w:r w:rsidRPr="00877618">
        <w:rPr>
          <w:rFonts w:ascii="Times" w:hAnsi="Times" w:cs="Times"/>
          <w:lang w:val="en-US"/>
        </w:rPr>
        <w:t xml:space="preserve"> </w:t>
      </w:r>
      <w:r w:rsidRPr="00877618">
        <w:rPr>
          <w:rFonts w:ascii="Times" w:hAnsi="Times" w:cs="Times"/>
          <w:color w:val="000000" w:themeColor="text1"/>
          <w:lang w:val="en-US"/>
        </w:rPr>
        <w:t xml:space="preserve">vs. </w:t>
      </w:r>
      <w:r w:rsidRPr="00877618">
        <w:rPr>
          <w:rFonts w:ascii="Times" w:hAnsi="Times" w:cs="Times"/>
          <w:color w:val="000000"/>
          <w:lang w:val="en-US"/>
        </w:rPr>
        <w:t>-2.0</w:t>
      </w:r>
      <w:r w:rsidRPr="00877618">
        <w:rPr>
          <w:rFonts w:ascii="Times" w:hAnsi="Times" w:cs="Times"/>
          <w:color w:val="000000"/>
        </w:rPr>
        <w:sym w:font="Symbol" w:char="F0B1"/>
      </w:r>
      <w:r w:rsidRPr="00877618">
        <w:rPr>
          <w:rFonts w:ascii="Times" w:hAnsi="Times" w:cs="Times"/>
          <w:color w:val="000000"/>
          <w:lang w:val="en-US"/>
        </w:rPr>
        <w:t xml:space="preserve">3.8; </w:t>
      </w:r>
      <w:proofErr w:type="gramStart"/>
      <w:r w:rsidRPr="00877618">
        <w:rPr>
          <w:rFonts w:ascii="Times" w:hAnsi="Times" w:cs="Times"/>
          <w:color w:val="000000"/>
          <w:lang w:val="en-US"/>
        </w:rPr>
        <w:t>t(</w:t>
      </w:r>
      <w:proofErr w:type="gramEnd"/>
      <w:r w:rsidRPr="00877618">
        <w:rPr>
          <w:rFonts w:ascii="Times" w:hAnsi="Times" w:cs="Times"/>
          <w:color w:val="000000"/>
          <w:lang w:val="en-US"/>
        </w:rPr>
        <w:t xml:space="preserve">51) = -3.58, </w:t>
      </w:r>
      <w:r w:rsidRPr="00877618">
        <w:rPr>
          <w:rFonts w:ascii="Times" w:hAnsi="Times" w:cs="Times"/>
          <w:i/>
          <w:color w:val="000000"/>
          <w:lang w:val="en-CA"/>
        </w:rPr>
        <w:t>p</w:t>
      </w:r>
      <w:r w:rsidRPr="00877618">
        <w:rPr>
          <w:rFonts w:ascii="Times" w:hAnsi="Times" w:cs="Times"/>
          <w:color w:val="000000"/>
          <w:lang w:val="en-US"/>
        </w:rPr>
        <w:t xml:space="preserve"> = 0.001; </w:t>
      </w:r>
      <w:r w:rsidRPr="00877618">
        <w:rPr>
          <w:rFonts w:ascii="Times" w:hAnsi="Times" w:cs="Times"/>
          <w:i/>
          <w:color w:val="000000"/>
          <w:lang w:val="en-US"/>
        </w:rPr>
        <w:t xml:space="preserve">d </w:t>
      </w:r>
      <w:r w:rsidRPr="00877618">
        <w:rPr>
          <w:rFonts w:ascii="Times" w:hAnsi="Times" w:cs="Times"/>
          <w:color w:val="000000"/>
          <w:lang w:val="en-US"/>
        </w:rPr>
        <w:t>= 0.99</w:t>
      </w:r>
      <w:r w:rsidRPr="00877618">
        <w:rPr>
          <w:rFonts w:ascii="Times" w:hAnsi="Times" w:cs="Times"/>
          <w:lang w:val="en-CA"/>
        </w:rPr>
        <w:t>)</w:t>
      </w:r>
      <w:r w:rsidRPr="00877618">
        <w:rPr>
          <w:rFonts w:ascii="Times" w:hAnsi="Times" w:cs="Times"/>
          <w:lang w:val="en-US"/>
        </w:rPr>
        <w:t>.</w:t>
      </w:r>
      <w:r w:rsidR="00D60559" w:rsidRPr="00877618">
        <w:rPr>
          <w:rFonts w:ascii="Times" w:hAnsi="Times" w:cs="Times"/>
          <w:lang w:val="en-CA"/>
        </w:rPr>
        <w:t xml:space="preserve"> </w:t>
      </w:r>
      <w:r w:rsidRPr="00877618">
        <w:rPr>
          <w:rFonts w:ascii="Times" w:hAnsi="Times" w:cs="Times"/>
          <w:lang w:val="en-CA"/>
        </w:rPr>
        <w:t xml:space="preserve">For our exploratory outcomes, the MBCT group had significantly improved quality of life (EQ-5D) compared to TAU </w:t>
      </w:r>
      <w:r w:rsidRPr="00877618">
        <w:rPr>
          <w:rFonts w:ascii="Times" w:hAnsi="Times" w:cs="Times"/>
          <w:lang w:val="en-US"/>
        </w:rPr>
        <w:t>(</w:t>
      </w:r>
      <w:r w:rsidRPr="00877618">
        <w:rPr>
          <w:rFonts w:ascii="Times" w:hAnsi="Times" w:cs="Times"/>
          <w:color w:val="000000"/>
          <w:lang w:val="en-US"/>
        </w:rPr>
        <w:t>-0.6</w:t>
      </w:r>
      <w:r w:rsidRPr="00877618">
        <w:rPr>
          <w:rFonts w:ascii="Times" w:hAnsi="Times" w:cs="Times"/>
          <w:color w:val="000000"/>
        </w:rPr>
        <w:sym w:font="Symbol" w:char="F0B1"/>
      </w:r>
      <w:r w:rsidRPr="00877618">
        <w:rPr>
          <w:rFonts w:ascii="Times" w:hAnsi="Times" w:cs="Times"/>
          <w:color w:val="000000"/>
          <w:lang w:val="en-CA"/>
        </w:rPr>
        <w:t>3.</w:t>
      </w:r>
      <w:r w:rsidRPr="00877618">
        <w:rPr>
          <w:rFonts w:ascii="Times" w:hAnsi="Times" w:cs="Times"/>
          <w:color w:val="000000"/>
          <w:lang w:val="en-US"/>
        </w:rPr>
        <w:t>5 vs</w:t>
      </w:r>
      <w:r w:rsidRPr="00877618">
        <w:rPr>
          <w:rFonts w:ascii="Times" w:hAnsi="Times" w:cs="Times"/>
          <w:color w:val="000000"/>
          <w:lang w:val="en-CA"/>
        </w:rPr>
        <w:t>.0.4</w:t>
      </w:r>
      <w:r w:rsidRPr="00877618">
        <w:rPr>
          <w:rFonts w:ascii="Times" w:hAnsi="Times" w:cs="Times"/>
          <w:color w:val="000000"/>
        </w:rPr>
        <w:sym w:font="Symbol" w:char="F0B1"/>
      </w:r>
      <w:r w:rsidRPr="00877618">
        <w:rPr>
          <w:rFonts w:ascii="Times" w:hAnsi="Times" w:cs="Times"/>
          <w:color w:val="000000"/>
          <w:lang w:val="en-CA"/>
        </w:rPr>
        <w:t xml:space="preserve">2; </w:t>
      </w:r>
      <w:r w:rsidRPr="00877618">
        <w:rPr>
          <w:rFonts w:ascii="Times" w:hAnsi="Times" w:cs="Times"/>
          <w:color w:val="000000"/>
          <w:u w:val="single"/>
          <w:lang w:val="en-CA"/>
        </w:rPr>
        <w:t xml:space="preserve">U </w:t>
      </w:r>
      <w:r w:rsidRPr="00877618">
        <w:rPr>
          <w:rFonts w:ascii="Times" w:hAnsi="Times" w:cs="Times"/>
          <w:color w:val="000000"/>
          <w:lang w:val="en-CA"/>
        </w:rPr>
        <w:t xml:space="preserve">= 241, </w:t>
      </w:r>
      <w:r w:rsidRPr="00877618">
        <w:rPr>
          <w:rFonts w:ascii="Times" w:hAnsi="Times" w:cs="Times"/>
          <w:i/>
          <w:color w:val="000000"/>
          <w:lang w:val="en-CA"/>
        </w:rPr>
        <w:t>p</w:t>
      </w:r>
      <w:r w:rsidRPr="00877618">
        <w:rPr>
          <w:rFonts w:ascii="Times" w:hAnsi="Times" w:cs="Times"/>
          <w:color w:val="000000"/>
          <w:lang w:val="en-CA"/>
        </w:rPr>
        <w:t xml:space="preserve"> = 0.048; </w:t>
      </w:r>
      <w:r w:rsidRPr="00877618">
        <w:rPr>
          <w:rFonts w:ascii="Times" w:hAnsi="Times" w:cs="Times"/>
          <w:i/>
          <w:color w:val="000000"/>
          <w:lang w:val="en-CA"/>
        </w:rPr>
        <w:t xml:space="preserve">d </w:t>
      </w:r>
      <w:r w:rsidRPr="00877618">
        <w:rPr>
          <w:rFonts w:ascii="Times" w:hAnsi="Times" w:cs="Times"/>
          <w:color w:val="000000"/>
          <w:lang w:val="en-CA"/>
        </w:rPr>
        <w:t>= 0.35).</w:t>
      </w:r>
      <w:r w:rsidRPr="00877618">
        <w:rPr>
          <w:rFonts w:ascii="Times" w:hAnsi="Times" w:cs="Times"/>
          <w:lang w:val="en-CA"/>
        </w:rPr>
        <w:t xml:space="preserve"> (</w:t>
      </w:r>
      <w:r w:rsidRPr="00877618">
        <w:rPr>
          <w:rFonts w:ascii="Times" w:hAnsi="Times" w:cs="Times"/>
          <w:b/>
          <w:bCs/>
          <w:i/>
          <w:lang w:val="en-CA"/>
        </w:rPr>
        <w:t>Table 2</w:t>
      </w:r>
      <w:r w:rsidRPr="00877618">
        <w:rPr>
          <w:rFonts w:ascii="Times" w:hAnsi="Times" w:cs="Times"/>
          <w:lang w:val="en-CA"/>
        </w:rPr>
        <w:t>).</w:t>
      </w:r>
    </w:p>
    <w:p w14:paraId="2F56B6A0" w14:textId="0C53B7E3" w:rsidR="008E2FA2" w:rsidRPr="00877618" w:rsidRDefault="008E2FA2" w:rsidP="00D60559">
      <w:pPr>
        <w:pStyle w:val="NormalWeb"/>
        <w:shd w:val="clear" w:color="auto" w:fill="FFFFFF"/>
        <w:spacing w:before="0" w:beforeAutospacing="0" w:after="0" w:afterAutospacing="0" w:line="480" w:lineRule="auto"/>
        <w:ind w:firstLine="708"/>
        <w:jc w:val="both"/>
        <w:textAlignment w:val="baseline"/>
        <w:rPr>
          <w:rFonts w:cs="Times"/>
          <w:color w:val="000000" w:themeColor="text1"/>
          <w:sz w:val="24"/>
          <w:szCs w:val="24"/>
          <w:lang w:val="en-CA"/>
        </w:rPr>
      </w:pPr>
    </w:p>
    <w:p w14:paraId="02C248AD" w14:textId="77777777" w:rsidR="00D60559" w:rsidRPr="00877618" w:rsidRDefault="00D60559" w:rsidP="00D60559">
      <w:pPr>
        <w:pStyle w:val="NormalWeb"/>
        <w:shd w:val="clear" w:color="auto" w:fill="FFFFFF"/>
        <w:spacing w:before="0" w:beforeAutospacing="0" w:after="0" w:afterAutospacing="0" w:line="480" w:lineRule="auto"/>
        <w:ind w:firstLine="708"/>
        <w:jc w:val="both"/>
        <w:textAlignment w:val="baseline"/>
        <w:rPr>
          <w:rFonts w:cs="Times"/>
          <w:color w:val="000000" w:themeColor="text1"/>
          <w:sz w:val="24"/>
          <w:szCs w:val="24"/>
          <w:lang w:val="en-CA"/>
        </w:rPr>
      </w:pPr>
    </w:p>
    <w:p w14:paraId="2FF9F087" w14:textId="77777777" w:rsidR="004B4288" w:rsidRPr="00877618" w:rsidRDefault="004B4288" w:rsidP="00D60559">
      <w:pPr>
        <w:spacing w:line="480" w:lineRule="auto"/>
        <w:jc w:val="both"/>
        <w:rPr>
          <w:rFonts w:ascii="Times" w:hAnsi="Times" w:cs="Times"/>
          <w:b/>
          <w:i/>
          <w:lang w:val="en-US"/>
        </w:rPr>
      </w:pPr>
      <w:r w:rsidRPr="00877618">
        <w:rPr>
          <w:rFonts w:ascii="Times" w:hAnsi="Times" w:cs="Times"/>
          <w:b/>
          <w:i/>
          <w:lang w:val="en-US"/>
        </w:rPr>
        <w:t>Supplement 3</w:t>
      </w:r>
    </w:p>
    <w:p w14:paraId="1914EA20" w14:textId="77777777" w:rsidR="00F64B02" w:rsidRPr="00877618" w:rsidRDefault="00E002D7" w:rsidP="00F64B02">
      <w:pPr>
        <w:spacing w:line="480" w:lineRule="auto"/>
        <w:jc w:val="both"/>
        <w:rPr>
          <w:rFonts w:ascii="Times" w:hAnsi="Times" w:cs="Times"/>
          <w:i/>
          <w:lang w:val="en-US"/>
        </w:rPr>
      </w:pPr>
      <w:bookmarkStart w:id="2" w:name="_Hlk8027769"/>
      <w:r w:rsidRPr="00877618">
        <w:rPr>
          <w:rFonts w:ascii="Times" w:hAnsi="Times" w:cs="Times"/>
          <w:i/>
          <w:lang w:val="en-US"/>
        </w:rPr>
        <w:t xml:space="preserve">Extended </w:t>
      </w:r>
      <w:r w:rsidR="004B4288" w:rsidRPr="00877618">
        <w:rPr>
          <w:rFonts w:ascii="Times" w:hAnsi="Times" w:cs="Times"/>
          <w:i/>
          <w:lang w:val="en-US"/>
        </w:rPr>
        <w:t>limitations and</w:t>
      </w:r>
      <w:r w:rsidRPr="00877618">
        <w:rPr>
          <w:rFonts w:ascii="Times" w:hAnsi="Times" w:cs="Times"/>
          <w:i/>
          <w:lang w:val="en-US"/>
        </w:rPr>
        <w:t xml:space="preserve"> </w:t>
      </w:r>
      <w:r w:rsidR="00923C84" w:rsidRPr="00877618">
        <w:rPr>
          <w:rFonts w:ascii="Times" w:hAnsi="Times" w:cs="Times"/>
          <w:i/>
          <w:lang w:val="en-US"/>
        </w:rPr>
        <w:t>future directions</w:t>
      </w:r>
      <w:bookmarkStart w:id="3" w:name="_Hlk7623507"/>
      <w:bookmarkEnd w:id="2"/>
    </w:p>
    <w:p w14:paraId="0451BF9E" w14:textId="5178AF70" w:rsidR="0093649A" w:rsidRPr="00877618" w:rsidRDefault="007A4C03" w:rsidP="00984EB3">
      <w:pPr>
        <w:spacing w:line="480" w:lineRule="auto"/>
        <w:rPr>
          <w:rFonts w:ascii="Times" w:hAnsi="Times" w:cs="Times"/>
          <w:shd w:val="clear" w:color="auto" w:fill="FFFFFF"/>
          <w:lang w:val="en-CA"/>
        </w:rPr>
      </w:pPr>
      <w:bookmarkStart w:id="4" w:name="_Hlk8029625"/>
      <w:bookmarkStart w:id="5" w:name="_Hlk8029660"/>
      <w:r w:rsidRPr="00877618">
        <w:rPr>
          <w:rFonts w:ascii="Times" w:hAnsi="Times" w:cs="Times"/>
          <w:lang w:val="en-CA"/>
        </w:rPr>
        <w:t>In this study, participants s</w:t>
      </w:r>
      <w:r w:rsidR="00F016D3" w:rsidRPr="00877618">
        <w:rPr>
          <w:rFonts w:ascii="Times" w:hAnsi="Times" w:cs="Times"/>
          <w:color w:val="000000"/>
          <w:lang w:val="en-CA" w:eastAsia="en-CA"/>
        </w:rPr>
        <w:t>elf-report</w:t>
      </w:r>
      <w:r w:rsidRPr="00877618">
        <w:rPr>
          <w:rFonts w:ascii="Times" w:hAnsi="Times" w:cs="Times"/>
          <w:color w:val="000000"/>
          <w:lang w:val="en-CA" w:eastAsia="en-CA"/>
        </w:rPr>
        <w:t>ed</w:t>
      </w:r>
      <w:r w:rsidR="00F016D3" w:rsidRPr="00877618">
        <w:rPr>
          <w:rFonts w:ascii="Times" w:hAnsi="Times" w:cs="Times"/>
          <w:color w:val="000000"/>
          <w:lang w:val="en-CA" w:eastAsia="en-CA"/>
        </w:rPr>
        <w:t xml:space="preserve"> </w:t>
      </w:r>
      <w:r w:rsidRPr="00877618">
        <w:rPr>
          <w:rFonts w:ascii="Times" w:hAnsi="Times" w:cs="Times"/>
          <w:color w:val="000000"/>
          <w:lang w:val="en-CA" w:eastAsia="en-CA"/>
        </w:rPr>
        <w:t xml:space="preserve">their home practice each week and they were responsible to complete the assignments. </w:t>
      </w:r>
      <w:bookmarkEnd w:id="4"/>
      <w:r w:rsidR="00F64B02" w:rsidRPr="00877618">
        <w:rPr>
          <w:rFonts w:ascii="Times" w:hAnsi="Times" w:cs="Times"/>
          <w:color w:val="000000"/>
          <w:lang w:val="en-CA" w:eastAsia="en-CA"/>
        </w:rPr>
        <w:t xml:space="preserve">In future studies measurements of home practice could be useful to quantify the amount of mindfulness practice participants are engaging in the MBCT group. Facilitators may measure engagement in home practices by asking participants to complete an </w:t>
      </w:r>
      <w:r w:rsidR="00F64B02" w:rsidRPr="00877618">
        <w:rPr>
          <w:rFonts w:ascii="Times" w:hAnsi="Times" w:cs="Times"/>
          <w:color w:val="000000"/>
          <w:lang w:val="en-CA" w:eastAsia="en-CA"/>
        </w:rPr>
        <w:lastRenderedPageBreak/>
        <w:t>adherence sheet for each practice at home, filling up questionnaires regarding each practice or using technological approaches to track the homework.</w:t>
      </w:r>
      <w:r w:rsidR="0093649A" w:rsidRPr="00877618">
        <w:rPr>
          <w:rFonts w:ascii="Times" w:hAnsi="Times" w:cs="Times"/>
          <w:color w:val="000000"/>
          <w:lang w:val="en-CA" w:eastAsia="en-CA"/>
        </w:rPr>
        <w:t xml:space="preserve"> </w:t>
      </w:r>
      <w:r w:rsidR="00984EB3" w:rsidRPr="00877618">
        <w:rPr>
          <w:rFonts w:ascii="Times" w:hAnsi="Times" w:cs="Times"/>
          <w:shd w:val="clear" w:color="auto" w:fill="FFFFFF"/>
          <w:lang w:val="en-CA"/>
        </w:rPr>
        <w:t xml:space="preserve">Although we were able to assess that MBCT was superior to TAU, future studies can assess the effects of different aspects of the intervention (e.g. the way in which groups are </w:t>
      </w:r>
      <w:proofErr w:type="gramStart"/>
      <w:r w:rsidR="00984EB3" w:rsidRPr="00877618">
        <w:rPr>
          <w:rFonts w:ascii="Times" w:hAnsi="Times" w:cs="Times"/>
          <w:shd w:val="clear" w:color="auto" w:fill="FFFFFF"/>
          <w:lang w:val="en-CA"/>
        </w:rPr>
        <w:t>lead</w:t>
      </w:r>
      <w:proofErr w:type="gramEnd"/>
      <w:r w:rsidR="00984EB3" w:rsidRPr="00877618">
        <w:rPr>
          <w:rFonts w:ascii="Times" w:hAnsi="Times" w:cs="Times"/>
          <w:shd w:val="clear" w:color="auto" w:fill="FFFFFF"/>
          <w:lang w:val="en-CA"/>
        </w:rPr>
        <w:t>, adherence to meditation homework) on treatment outcomes.</w:t>
      </w:r>
    </w:p>
    <w:bookmarkEnd w:id="5"/>
    <w:p w14:paraId="2172DE45" w14:textId="2AA7AC0E" w:rsidR="00F64B02" w:rsidRPr="00877618" w:rsidRDefault="00F425E2" w:rsidP="0093649A">
      <w:pPr>
        <w:spacing w:line="480" w:lineRule="auto"/>
        <w:ind w:firstLine="708"/>
        <w:rPr>
          <w:rFonts w:ascii="Times" w:hAnsi="Times" w:cs="Times"/>
          <w:color w:val="000000"/>
          <w:lang w:val="en-CA" w:eastAsia="en-CA"/>
        </w:rPr>
      </w:pPr>
      <w:r w:rsidRPr="00877618">
        <w:rPr>
          <w:rFonts w:ascii="Times" w:hAnsi="Times" w:cs="Times"/>
          <w:lang w:val="en-CA"/>
        </w:rPr>
        <w:t>In addition</w:t>
      </w:r>
      <w:r w:rsidR="0093649A" w:rsidRPr="00877618">
        <w:rPr>
          <w:rFonts w:ascii="Times" w:hAnsi="Times" w:cs="Times"/>
          <w:lang w:val="en-CA"/>
        </w:rPr>
        <w:t>, due to the lack of an active control group we cannot to attribute the treatment effects observed in this study to the mindfulness component of the MBCT. Future MBCT studies may measure mediating variables such as change in mindfulness (</w:t>
      </w:r>
      <w:proofErr w:type="spellStart"/>
      <w:r w:rsidR="0093649A" w:rsidRPr="00877618">
        <w:rPr>
          <w:rFonts w:ascii="Times" w:hAnsi="Times" w:cs="Times"/>
          <w:lang w:val="en-CA"/>
        </w:rPr>
        <w:t>e.g</w:t>
      </w:r>
      <w:proofErr w:type="spellEnd"/>
      <w:r w:rsidR="0093649A" w:rsidRPr="00877618">
        <w:rPr>
          <w:rFonts w:ascii="Times" w:hAnsi="Times" w:cs="Times"/>
          <w:lang w:val="en-CA"/>
        </w:rPr>
        <w:t xml:space="preserve"> Five Facet Mindfulness Questionnaire) which may potentially balance and</w:t>
      </w:r>
      <w:r w:rsidR="0093649A" w:rsidRPr="00877618">
        <w:rPr>
          <w:rFonts w:ascii="Times" w:hAnsi="Times" w:cs="Times"/>
          <w:color w:val="FF0000"/>
          <w:lang w:val="en-CA"/>
        </w:rPr>
        <w:t xml:space="preserve"> </w:t>
      </w:r>
      <w:r w:rsidR="0093649A" w:rsidRPr="00877618">
        <w:rPr>
          <w:rFonts w:ascii="Times" w:hAnsi="Times" w:cs="Times"/>
          <w:color w:val="000000" w:themeColor="text1"/>
          <w:lang w:val="en-CA"/>
        </w:rPr>
        <w:t xml:space="preserve">mitigate to some extent the lack </w:t>
      </w:r>
      <w:r w:rsidR="0093649A" w:rsidRPr="00877618">
        <w:rPr>
          <w:rFonts w:ascii="Times" w:hAnsi="Times" w:cs="Times"/>
          <w:lang w:val="en-CA"/>
        </w:rPr>
        <w:t>of active controls.</w:t>
      </w:r>
    </w:p>
    <w:bookmarkEnd w:id="3"/>
    <w:p w14:paraId="0779F28F" w14:textId="22934663" w:rsidR="0015261E" w:rsidRPr="00877618" w:rsidRDefault="00304C16" w:rsidP="00920A94">
      <w:pPr>
        <w:spacing w:line="480" w:lineRule="auto"/>
        <w:rPr>
          <w:rFonts w:ascii="Times" w:hAnsi="Times" w:cs="Times"/>
          <w:lang w:val="en-CA"/>
        </w:rPr>
      </w:pPr>
      <w:r w:rsidRPr="00877618">
        <w:rPr>
          <w:rFonts w:ascii="Times" w:hAnsi="Times" w:cs="Times"/>
          <w:lang w:val="en-CA"/>
        </w:rPr>
        <w:t>Although the</w:t>
      </w:r>
      <w:r w:rsidR="0015261E" w:rsidRPr="00877618">
        <w:rPr>
          <w:rFonts w:ascii="Times" w:hAnsi="Times" w:cs="Times"/>
          <w:lang w:val="en-CA"/>
        </w:rPr>
        <w:t xml:space="preserve"> self-report assessments</w:t>
      </w:r>
      <w:r w:rsidRPr="00877618">
        <w:rPr>
          <w:rFonts w:ascii="Times" w:hAnsi="Times" w:cs="Times"/>
          <w:lang w:val="en-CA"/>
        </w:rPr>
        <w:t xml:space="preserve"> (PHQ-9 and GAD-7) used in this study to</w:t>
      </w:r>
      <w:r w:rsidR="0015261E" w:rsidRPr="00877618">
        <w:rPr>
          <w:rFonts w:ascii="Times" w:hAnsi="Times" w:cs="Times"/>
          <w:lang w:val="en-CA"/>
        </w:rPr>
        <w:t xml:space="preserve"> measure depression and anxiety symptom</w:t>
      </w:r>
      <w:r w:rsidR="00137DC4" w:rsidRPr="00877618">
        <w:rPr>
          <w:rFonts w:ascii="Times" w:hAnsi="Times" w:cs="Times"/>
          <w:lang w:val="en-CA"/>
        </w:rPr>
        <w:t>s</w:t>
      </w:r>
      <w:r w:rsidR="0015261E" w:rsidRPr="00877618">
        <w:rPr>
          <w:rFonts w:ascii="Times" w:hAnsi="Times" w:cs="Times"/>
          <w:lang w:val="en-CA"/>
        </w:rPr>
        <w:t xml:space="preserve"> </w:t>
      </w:r>
      <w:r w:rsidRPr="00877618">
        <w:rPr>
          <w:rFonts w:ascii="Times" w:hAnsi="Times" w:cs="Times"/>
          <w:lang w:val="en-CA"/>
        </w:rPr>
        <w:t>were</w:t>
      </w:r>
      <w:r w:rsidR="0015261E" w:rsidRPr="00877618">
        <w:rPr>
          <w:rFonts w:ascii="Times" w:hAnsi="Times" w:cs="Times"/>
          <w:lang w:val="en-CA"/>
        </w:rPr>
        <w:t xml:space="preserve"> feasible and easy to implement in primary care</w:t>
      </w:r>
      <w:r w:rsidRPr="00877618">
        <w:rPr>
          <w:rFonts w:ascii="Times" w:hAnsi="Times" w:cs="Times"/>
          <w:lang w:val="en-CA"/>
        </w:rPr>
        <w:t xml:space="preserve">, </w:t>
      </w:r>
      <w:r w:rsidR="00137DC4" w:rsidRPr="00877618">
        <w:rPr>
          <w:rFonts w:ascii="Times" w:hAnsi="Times" w:cs="Times"/>
          <w:lang w:val="en-CA"/>
        </w:rPr>
        <w:t xml:space="preserve">these </w:t>
      </w:r>
      <w:r w:rsidRPr="00877618">
        <w:rPr>
          <w:rFonts w:ascii="Times" w:hAnsi="Times" w:cs="Times"/>
          <w:lang w:val="en-CA"/>
        </w:rPr>
        <w:t xml:space="preserve">self-report questionnaires </w:t>
      </w:r>
      <w:r w:rsidR="00137DC4" w:rsidRPr="00877618">
        <w:rPr>
          <w:rFonts w:ascii="Times" w:hAnsi="Times" w:cs="Times"/>
          <w:lang w:val="en-CA"/>
        </w:rPr>
        <w:t xml:space="preserve">may </w:t>
      </w:r>
      <w:r w:rsidR="00283AF3" w:rsidRPr="00877618">
        <w:rPr>
          <w:rFonts w:ascii="Times" w:hAnsi="Times" w:cs="Times"/>
          <w:lang w:val="en-CA"/>
        </w:rPr>
        <w:t xml:space="preserve">be </w:t>
      </w:r>
      <w:r w:rsidR="00137DC4" w:rsidRPr="00877618">
        <w:rPr>
          <w:rFonts w:ascii="Times" w:hAnsi="Times" w:cs="Times"/>
          <w:lang w:val="en-CA"/>
        </w:rPr>
        <w:t>prone to social desirability bias</w:t>
      </w:r>
      <w:r w:rsidR="0015261E" w:rsidRPr="00877618">
        <w:rPr>
          <w:rFonts w:ascii="Times" w:hAnsi="Times" w:cs="Times"/>
          <w:lang w:val="en-CA"/>
        </w:rPr>
        <w:t xml:space="preserve">. In future studies, a more formal systematic diagnostic evaluation </w:t>
      </w:r>
      <w:r w:rsidR="00137DC4" w:rsidRPr="00877618">
        <w:rPr>
          <w:rFonts w:ascii="Times" w:hAnsi="Times" w:cs="Times"/>
          <w:lang w:val="en-CA"/>
        </w:rPr>
        <w:t xml:space="preserve">(e.g. Hamilton-D) </w:t>
      </w:r>
      <w:r w:rsidR="0015261E" w:rsidRPr="00877618">
        <w:rPr>
          <w:rFonts w:ascii="Times" w:hAnsi="Times" w:cs="Times"/>
          <w:lang w:val="en-CA"/>
        </w:rPr>
        <w:t xml:space="preserve">could be implemented to investigate comorbidity and formal diagnosis. </w:t>
      </w:r>
      <w:r w:rsidR="00920A94" w:rsidRPr="00877618">
        <w:rPr>
          <w:rFonts w:ascii="Times" w:hAnsi="Times" w:cs="Times"/>
          <w:lang w:val="en-CA"/>
        </w:rPr>
        <w:t xml:space="preserve">In addition, since unspecific group therapeutic factors may have a curative effect </w:t>
      </w:r>
      <w:r w:rsidR="00920A94" w:rsidRPr="00877618">
        <w:rPr>
          <w:rFonts w:ascii="Times" w:hAnsi="Times" w:cs="Times"/>
          <w:lang w:val="en-CA"/>
        </w:rPr>
        <w:fldChar w:fldCharType="begin"/>
      </w:r>
      <w:r w:rsidR="00920A94" w:rsidRPr="00877618">
        <w:rPr>
          <w:rFonts w:ascii="Times" w:hAnsi="Times" w:cs="Times"/>
          <w:lang w:val="en-CA"/>
        </w:rPr>
        <w:instrText xml:space="preserve"> ADDIN EN.CITE &lt;EndNote&gt;&lt;Cite&gt;&lt;Author&gt;Yalom&lt;/Author&gt;&lt;Year&gt;2005&lt;/Year&gt;&lt;RecNum&gt;454&lt;/RecNum&gt;&lt;DisplayText&gt;[7]&lt;/DisplayText&gt;&lt;record&gt;&lt;rec-number&gt;454&lt;/rec-number&gt;&lt;foreign-keys&gt;&lt;key app="EN" db-id="v59tv92p7s2avpef2d4vrww7pd05sts5aard" timestamp="1556840631"&gt;454&lt;/key&gt;&lt;/foreign-keys&gt;&lt;ref-type name="Book"&gt;6&lt;/ref-type&gt;&lt;contributors&gt;&lt;authors&gt;&lt;author&gt;Yalom, Irvin D.&lt;/author&gt;&lt;author&gt;Leszcz, Molyn&lt;/author&gt;&lt;/authors&gt;&lt;/contributors&gt;&lt;titles&gt;&lt;title&gt;The theory and practice of group psychotherapy&lt;/title&gt;&lt;/titles&gt;&lt;edition&gt;5th ed.&lt;/edition&gt;&lt;section&gt;xix, 668 pages ; 25 cm&lt;/section&gt;&lt;dates&gt;&lt;year&gt;2005&lt;/year&gt;&lt;/dates&gt;&lt;pub-location&gt;New York&lt;/pub-location&gt;&lt;publisher&gt;Basic Books&lt;/publisher&gt;&lt;isbn&gt;0465092845 9780465092840&lt;/isbn&gt;&lt;urls&gt;&lt;related-urls&gt;&lt;url&gt;http://catdir.loc.gov/catdir/toc/ecip055/2005000056.html&lt;/url&gt;&lt;url&gt;http://catdir.loc.gov/catdir/enhancements/fy0831/2005000056-b.html&lt;/url&gt;&lt;url&gt;http://catdir.loc.gov/catdir/enhancements/fy0831/2005000056-d.html&lt;/url&gt;&lt;/related-urls&gt;&lt;/urls&gt;&lt;remote-database-name&gt;WorldCat&lt;/remote-database-name&gt;&lt;language&gt;English&lt;/language&gt;&lt;/record&gt;&lt;/Cite&gt;&lt;/EndNote&gt;</w:instrText>
      </w:r>
      <w:r w:rsidR="00920A94" w:rsidRPr="00877618">
        <w:rPr>
          <w:rFonts w:ascii="Times" w:hAnsi="Times" w:cs="Times"/>
          <w:lang w:val="en-CA"/>
        </w:rPr>
        <w:fldChar w:fldCharType="separate"/>
      </w:r>
      <w:r w:rsidR="00920A94" w:rsidRPr="00877618">
        <w:rPr>
          <w:rFonts w:ascii="Times" w:hAnsi="Times" w:cs="Times"/>
          <w:noProof/>
          <w:lang w:val="en-CA"/>
        </w:rPr>
        <w:t>[7]</w:t>
      </w:r>
      <w:r w:rsidR="00920A94" w:rsidRPr="00877618">
        <w:rPr>
          <w:rFonts w:ascii="Times" w:hAnsi="Times" w:cs="Times"/>
          <w:lang w:val="en-CA"/>
        </w:rPr>
        <w:fldChar w:fldCharType="end"/>
      </w:r>
      <w:r w:rsidR="00920A94" w:rsidRPr="00877618">
        <w:rPr>
          <w:rFonts w:ascii="Times" w:hAnsi="Times" w:cs="Times"/>
          <w:lang w:val="en-CA"/>
        </w:rPr>
        <w:t xml:space="preserve">, future studies may take into account those effects (e.g. using the Therapeutic Factor Inventory) </w:t>
      </w:r>
      <w:r w:rsidR="00920A94" w:rsidRPr="00877618">
        <w:rPr>
          <w:rFonts w:ascii="Times" w:hAnsi="Times" w:cs="Times"/>
          <w:lang w:val="en-CA"/>
        </w:rPr>
        <w:fldChar w:fldCharType="begin"/>
      </w:r>
      <w:r w:rsidR="00920A94" w:rsidRPr="00877618">
        <w:rPr>
          <w:rFonts w:ascii="Times" w:hAnsi="Times" w:cs="Times"/>
          <w:lang w:val="en-CA"/>
        </w:rPr>
        <w:instrText xml:space="preserve"> ADDIN EN.CITE &lt;EndNote&gt;&lt;Cite&gt;&lt;Author&gt;Macnair-Semands&lt;/Author&gt;&lt;Year&gt;2010&lt;/Year&gt;&lt;RecNum&gt;1&lt;/RecNum&gt;&lt;DisplayText&gt;[8]&lt;/DisplayText&gt;&lt;record&gt;&lt;rec-number&gt;1&lt;/rec-number&gt;&lt;foreign-keys&gt;&lt;key app="EN" db-id="9w0xs55s4par0ee9a5iprtattz2frtd9z22x" timestamp="1557153218"&gt;1&lt;/key&gt;&lt;/foreign-keys&gt;&lt;ref-type name="Journal Article"&gt;17&lt;/ref-type&gt;&lt;contributors&gt;&lt;authors&gt;&lt;author&gt;Macnair-Semands, R. R.&lt;/author&gt;&lt;author&gt;Ogrodniczuk, J. S.&lt;/author&gt;&lt;author&gt;Joyce, A. S.&lt;/author&gt;&lt;/authors&gt;&lt;/contributors&gt;&lt;titles&gt;&lt;title&gt;Structure and initial validation of a short form of the therapeutic factors inventory&lt;/title&gt;&lt;secondary-title&gt;International journal of group psychotherapy&lt;/secondary-title&gt;&lt;/titles&gt;&lt;periodical&gt;&lt;full-title&gt;International journal of group psychotherapy&lt;/full-title&gt;&lt;/periodical&gt;&lt;pages&gt;245-81&lt;/pages&gt;&lt;volume&gt;60&lt;/volume&gt;&lt;number&gt;2&lt;/number&gt;&lt;section&gt;245&lt;/section&gt;&lt;dates&gt;&lt;year&gt;2010&lt;/year&gt;&lt;/dates&gt;&lt;isbn&gt;0020-7284&lt;/isbn&gt;&lt;urls&gt;&lt;/urls&gt;&lt;electronic-resource-num&gt;10.1521/ijgp.2010.60.2.245&lt;/electronic-resource-num&gt;&lt;remote-database-name&gt;WorldCat.org&lt;/remote-database-name&gt;&lt;/record&gt;&lt;/Cite&gt;&lt;/EndNote&gt;</w:instrText>
      </w:r>
      <w:r w:rsidR="00920A94" w:rsidRPr="00877618">
        <w:rPr>
          <w:rFonts w:ascii="Times" w:hAnsi="Times" w:cs="Times"/>
          <w:lang w:val="en-CA"/>
        </w:rPr>
        <w:fldChar w:fldCharType="separate"/>
      </w:r>
      <w:r w:rsidR="00920A94" w:rsidRPr="00877618">
        <w:rPr>
          <w:rFonts w:ascii="Times" w:hAnsi="Times" w:cs="Times"/>
          <w:noProof/>
          <w:lang w:val="en-CA"/>
        </w:rPr>
        <w:t>[8]</w:t>
      </w:r>
      <w:r w:rsidR="00920A94" w:rsidRPr="00877618">
        <w:rPr>
          <w:rFonts w:ascii="Times" w:hAnsi="Times" w:cs="Times"/>
          <w:lang w:val="en-CA"/>
        </w:rPr>
        <w:fldChar w:fldCharType="end"/>
      </w:r>
      <w:r w:rsidR="00920A94" w:rsidRPr="00877618">
        <w:rPr>
          <w:rFonts w:ascii="Times" w:hAnsi="Times" w:cs="Times"/>
          <w:lang w:val="en-CA"/>
        </w:rPr>
        <w:t xml:space="preserve"> when assessing the beneficial effects of MBCT for older adults. </w:t>
      </w:r>
    </w:p>
    <w:p w14:paraId="28D32E93" w14:textId="48AE8496" w:rsidR="00EC3D8D" w:rsidRPr="00877618" w:rsidRDefault="00EC3D8D" w:rsidP="00D60559">
      <w:pPr>
        <w:spacing w:line="480" w:lineRule="auto"/>
        <w:ind w:firstLine="708"/>
        <w:jc w:val="both"/>
        <w:rPr>
          <w:rFonts w:ascii="Times" w:hAnsi="Times" w:cs="Times"/>
          <w:lang w:val="en-CA"/>
        </w:rPr>
      </w:pPr>
    </w:p>
    <w:p w14:paraId="0E256B77" w14:textId="77777777" w:rsidR="00533CA6" w:rsidRPr="00877618" w:rsidRDefault="00533CA6" w:rsidP="00D60559">
      <w:pPr>
        <w:spacing w:line="480" w:lineRule="auto"/>
        <w:jc w:val="both"/>
        <w:outlineLvl w:val="0"/>
        <w:rPr>
          <w:rFonts w:ascii="Times" w:hAnsi="Times" w:cs="Times"/>
          <w:b/>
          <w:i/>
          <w:lang w:val="en-CA"/>
        </w:rPr>
      </w:pPr>
      <w:r w:rsidRPr="00877618">
        <w:rPr>
          <w:rFonts w:ascii="Times" w:hAnsi="Times" w:cs="Times"/>
          <w:b/>
          <w:i/>
          <w:lang w:val="en-CA"/>
        </w:rPr>
        <w:t>Appendix</w:t>
      </w:r>
    </w:p>
    <w:p w14:paraId="24CA8A3A" w14:textId="19DB53AA" w:rsidR="00533CA6" w:rsidRPr="00877618" w:rsidRDefault="00533CA6" w:rsidP="00D60559">
      <w:pPr>
        <w:spacing w:line="480" w:lineRule="auto"/>
        <w:jc w:val="both"/>
        <w:outlineLvl w:val="0"/>
        <w:rPr>
          <w:rFonts w:ascii="Times" w:hAnsi="Times" w:cs="Times"/>
          <w:i/>
          <w:lang w:val="en-CA"/>
        </w:rPr>
      </w:pPr>
      <w:r w:rsidRPr="00877618">
        <w:rPr>
          <w:rFonts w:ascii="Times" w:hAnsi="Times" w:cs="Times"/>
          <w:i/>
          <w:lang w:val="en-CA"/>
        </w:rPr>
        <w:t>Adaptations and Modifications of the MBCT Sessions for older adults</w:t>
      </w:r>
    </w:p>
    <w:p w14:paraId="09258B1F" w14:textId="77777777" w:rsidR="00533CA6" w:rsidRPr="00877618" w:rsidRDefault="00533CA6" w:rsidP="00D60559">
      <w:pPr>
        <w:spacing w:line="480" w:lineRule="auto"/>
        <w:ind w:firstLine="708"/>
        <w:jc w:val="both"/>
        <w:rPr>
          <w:rFonts w:ascii="Times" w:hAnsi="Times" w:cs="Times"/>
          <w:lang w:val="en-CA"/>
        </w:rPr>
      </w:pPr>
      <w:r w:rsidRPr="00877618">
        <w:rPr>
          <w:rFonts w:ascii="Times" w:hAnsi="Times" w:cs="Times"/>
          <w:lang w:val="en-CA"/>
        </w:rPr>
        <w:t xml:space="preserve">Some adaptations were made in this study to facilitate the intervention for older adults. Main adaptations included: 1) reducing time of body scan meditation to a maximum of 20 minutes, </w:t>
      </w:r>
      <w:r w:rsidRPr="00877618">
        <w:rPr>
          <w:rFonts w:ascii="Times" w:hAnsi="Times" w:cs="Times"/>
          <w:lang w:val="en-CA"/>
        </w:rPr>
        <w:lastRenderedPageBreak/>
        <w:t xml:space="preserve">compared to 30 minutes for the general population, 2) using chairs rather than yoga mats or the floor during meditation practices (although yoga mats were available), 3) allowing patients to remain seated during yoga practices, rather than standing or lying, and performing a modified version of sun salutation in the chair, 4) encouraging patients to modify postures </w:t>
      </w:r>
      <w:r w:rsidRPr="00877618">
        <w:rPr>
          <w:rFonts w:ascii="Times" w:hAnsi="Times" w:cs="Times"/>
          <w:color w:val="000000" w:themeColor="text1"/>
          <w:lang w:val="en-CA"/>
        </w:rPr>
        <w:t xml:space="preserve">to promote well-being and safety, </w:t>
      </w:r>
      <w:r w:rsidRPr="00877618">
        <w:rPr>
          <w:rFonts w:ascii="Times" w:hAnsi="Times" w:cs="Times"/>
          <w:lang w:val="en-CA"/>
        </w:rPr>
        <w:t>5) providing pillows to promote comfort while seated in chairs or lying on the yoga mats, 6)</w:t>
      </w:r>
      <w:r w:rsidRPr="00877618">
        <w:rPr>
          <w:rFonts w:ascii="Times" w:hAnsi="Times" w:cs="Times"/>
          <w:color w:val="000000" w:themeColor="text1"/>
          <w:lang w:val="en-CA"/>
        </w:rPr>
        <w:t xml:space="preserve"> slowing down the pace of walking meditation</w:t>
      </w:r>
      <w:r w:rsidRPr="00877618">
        <w:rPr>
          <w:rFonts w:ascii="Times" w:hAnsi="Times" w:cs="Times"/>
          <w:lang w:val="en-CA"/>
        </w:rPr>
        <w:t xml:space="preserve"> to avoid falls, 7) projecting loudly when guiding discussion or meditation practices in order to facilitate hearing, or having facilitators sit near those who could not hear/understand well, and 8) taking more frequent breaks.</w:t>
      </w:r>
    </w:p>
    <w:p w14:paraId="5A9AC03D" w14:textId="7DCDD9A5" w:rsidR="00F36676" w:rsidRPr="00877618" w:rsidRDefault="00F36676" w:rsidP="00D60559">
      <w:pPr>
        <w:spacing w:line="480" w:lineRule="auto"/>
        <w:jc w:val="both"/>
        <w:rPr>
          <w:rFonts w:ascii="Times" w:hAnsi="Times" w:cs="Times"/>
          <w:lang w:val="en-CA"/>
        </w:rPr>
      </w:pPr>
    </w:p>
    <w:p w14:paraId="5D2387F3" w14:textId="37235C9B" w:rsidR="00F36676" w:rsidRPr="00877618" w:rsidRDefault="00F36676" w:rsidP="00D60559">
      <w:pPr>
        <w:spacing w:line="480" w:lineRule="auto"/>
        <w:jc w:val="both"/>
        <w:rPr>
          <w:rFonts w:ascii="Times" w:hAnsi="Times" w:cs="Times"/>
          <w:lang w:val="en-US"/>
        </w:rPr>
      </w:pPr>
    </w:p>
    <w:p w14:paraId="62A46C4A" w14:textId="0035C912" w:rsidR="00F36676" w:rsidRPr="00877618" w:rsidRDefault="00F36676" w:rsidP="00D60559">
      <w:pPr>
        <w:spacing w:line="480" w:lineRule="auto"/>
        <w:jc w:val="both"/>
        <w:rPr>
          <w:rFonts w:ascii="Times" w:hAnsi="Times" w:cs="Times"/>
          <w:lang w:val="en-US"/>
        </w:rPr>
      </w:pPr>
    </w:p>
    <w:p w14:paraId="2A6F58A9" w14:textId="0CA909D1" w:rsidR="00F60863" w:rsidRPr="00877618" w:rsidRDefault="00F60863" w:rsidP="00D60559">
      <w:pPr>
        <w:spacing w:line="480" w:lineRule="auto"/>
        <w:jc w:val="both"/>
        <w:rPr>
          <w:rFonts w:ascii="Times" w:hAnsi="Times" w:cs="Times"/>
          <w:lang w:val="en-US"/>
        </w:rPr>
      </w:pPr>
    </w:p>
    <w:p w14:paraId="4BEA3E30" w14:textId="7460982B" w:rsidR="00F60863" w:rsidRPr="00877618" w:rsidRDefault="00F60863" w:rsidP="00D60559">
      <w:pPr>
        <w:spacing w:line="480" w:lineRule="auto"/>
        <w:jc w:val="both"/>
        <w:rPr>
          <w:rFonts w:ascii="Times" w:hAnsi="Times" w:cs="Times"/>
          <w:lang w:val="en-US"/>
        </w:rPr>
      </w:pPr>
    </w:p>
    <w:p w14:paraId="38BA9691" w14:textId="692F16B5" w:rsidR="00F60863" w:rsidRPr="00877618" w:rsidRDefault="00F60863" w:rsidP="00D60559">
      <w:pPr>
        <w:spacing w:line="480" w:lineRule="auto"/>
        <w:jc w:val="both"/>
        <w:rPr>
          <w:lang w:val="en-US"/>
        </w:rPr>
      </w:pPr>
    </w:p>
    <w:p w14:paraId="4E871C62" w14:textId="3058B465" w:rsidR="00F60863" w:rsidRPr="00877618" w:rsidRDefault="00F60863" w:rsidP="00D60559">
      <w:pPr>
        <w:spacing w:line="480" w:lineRule="auto"/>
        <w:jc w:val="both"/>
        <w:rPr>
          <w:lang w:val="en-US"/>
        </w:rPr>
      </w:pPr>
    </w:p>
    <w:p w14:paraId="560D4388" w14:textId="55E4A520" w:rsidR="00F60863" w:rsidRPr="00877618" w:rsidRDefault="00F60863" w:rsidP="0015261E">
      <w:pPr>
        <w:spacing w:line="480" w:lineRule="auto"/>
        <w:jc w:val="both"/>
        <w:rPr>
          <w:lang w:val="en-US"/>
        </w:rPr>
      </w:pPr>
    </w:p>
    <w:p w14:paraId="33E8040A" w14:textId="64B5177E" w:rsidR="00906296" w:rsidRPr="00877618" w:rsidRDefault="00EF73FC" w:rsidP="00906296">
      <w:pPr>
        <w:outlineLvl w:val="0"/>
        <w:rPr>
          <w:rFonts w:ascii="Calibri" w:eastAsia="Calibri" w:hAnsi="Calibri"/>
          <w:lang w:val="en-CA" w:eastAsia="en-US"/>
        </w:rPr>
      </w:pPr>
      <w:r w:rsidRPr="00877618">
        <w:rPr>
          <w:rFonts w:ascii="Calibri" w:eastAsia="Calibri" w:hAnsi="Calibri"/>
          <w:b/>
          <w:lang w:val="en-CA" w:eastAsia="en-US"/>
        </w:rPr>
        <w:t xml:space="preserve">Supplemental </w:t>
      </w:r>
      <w:r w:rsidR="00906296" w:rsidRPr="00877618">
        <w:rPr>
          <w:rFonts w:ascii="Calibri" w:eastAsia="Calibri" w:hAnsi="Calibri"/>
          <w:b/>
          <w:lang w:val="en-CA" w:eastAsia="en-US"/>
        </w:rPr>
        <w:t xml:space="preserve">Figure 1. </w:t>
      </w:r>
      <w:r w:rsidR="00906296" w:rsidRPr="00877618">
        <w:rPr>
          <w:rFonts w:ascii="Calibri" w:eastAsia="Calibri" w:hAnsi="Calibri"/>
          <w:lang w:val="en-CA" w:eastAsia="en-US"/>
        </w:rPr>
        <w:t>Participants flow over the course of the study</w:t>
      </w:r>
    </w:p>
    <w:p w14:paraId="66EFB305" w14:textId="77777777" w:rsidR="00906296" w:rsidRPr="00877618" w:rsidRDefault="00906296" w:rsidP="00906296">
      <w:pPr>
        <w:rPr>
          <w:rFonts w:ascii="Calibri" w:eastAsia="Calibri" w:hAnsi="Calibri"/>
          <w:b/>
          <w:lang w:val="en-CA" w:eastAsia="en-US"/>
        </w:rPr>
      </w:pPr>
    </w:p>
    <w:p w14:paraId="14B3BA49" w14:textId="50E0DBB1" w:rsidR="00906296" w:rsidRPr="00877618" w:rsidRDefault="00906296" w:rsidP="00906296">
      <w:pPr>
        <w:rPr>
          <w:rFonts w:ascii="Calibri" w:eastAsia="Calibri" w:hAnsi="Calibri"/>
          <w:b/>
          <w:lang w:val="en-CA" w:eastAsia="en-US"/>
        </w:rPr>
      </w:pPr>
      <w:r w:rsidRPr="00877618">
        <w:rPr>
          <w:rFonts w:ascii="Calibri" w:eastAsia="Calibri" w:hAnsi="Calibri"/>
          <w:noProof/>
          <w:lang w:val="en-CA" w:eastAsia="en-CA"/>
        </w:rPr>
        <w:lastRenderedPageBreak/>
        <w:drawing>
          <wp:inline distT="0" distB="0" distL="0" distR="0" wp14:anchorId="1906C609" wp14:editId="78182218">
            <wp:extent cx="5610225" cy="779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7791450"/>
                    </a:xfrm>
                    <a:prstGeom prst="rect">
                      <a:avLst/>
                    </a:prstGeom>
                    <a:noFill/>
                    <a:ln>
                      <a:noFill/>
                    </a:ln>
                  </pic:spPr>
                </pic:pic>
              </a:graphicData>
            </a:graphic>
          </wp:inline>
        </w:drawing>
      </w:r>
    </w:p>
    <w:p w14:paraId="0470728B" w14:textId="21ADCCA9" w:rsidR="00906296" w:rsidRPr="00877618" w:rsidRDefault="00EF73FC" w:rsidP="00906296">
      <w:pPr>
        <w:rPr>
          <w:rFonts w:eastAsia="Calibri"/>
          <w:sz w:val="18"/>
          <w:szCs w:val="18"/>
          <w:lang w:val="en-CA" w:eastAsia="en-US"/>
        </w:rPr>
      </w:pPr>
      <w:r w:rsidRPr="00877618">
        <w:rPr>
          <w:rFonts w:eastAsia="Calibri"/>
          <w:b/>
          <w:sz w:val="18"/>
          <w:szCs w:val="18"/>
          <w:lang w:val="en-CA" w:eastAsia="en-US"/>
        </w:rPr>
        <w:t xml:space="preserve">Supplemental </w:t>
      </w:r>
      <w:r w:rsidR="00906296" w:rsidRPr="00877618">
        <w:rPr>
          <w:rFonts w:eastAsia="Calibri"/>
          <w:b/>
          <w:sz w:val="18"/>
          <w:szCs w:val="18"/>
          <w:lang w:val="en-CA" w:eastAsia="en-US"/>
        </w:rPr>
        <w:t xml:space="preserve">Table 1. </w:t>
      </w:r>
      <w:r w:rsidR="00906296" w:rsidRPr="00877618">
        <w:rPr>
          <w:rFonts w:eastAsia="Calibri"/>
          <w:sz w:val="18"/>
          <w:szCs w:val="18"/>
          <w:lang w:val="en-CA" w:eastAsia="en-US"/>
        </w:rPr>
        <w:t xml:space="preserve">Baseline characteristics of patients randomized to MBCT versus Treatment as Usual </w:t>
      </w:r>
    </w:p>
    <w:p w14:paraId="68E6ED79" w14:textId="77777777" w:rsidR="00906296" w:rsidRPr="00877618" w:rsidRDefault="00906296" w:rsidP="00906296">
      <w:pPr>
        <w:rPr>
          <w:rFonts w:eastAsia="Calibri"/>
          <w:b/>
          <w:sz w:val="18"/>
          <w:szCs w:val="18"/>
          <w:lang w:val="en-CA" w:eastAsia="en-US"/>
        </w:rPr>
      </w:pPr>
    </w:p>
    <w:tbl>
      <w:tblPr>
        <w:tblW w:w="8629" w:type="dxa"/>
        <w:tblInd w:w="-713" w:type="dxa"/>
        <w:tblLayout w:type="fixed"/>
        <w:tblLook w:val="04A0" w:firstRow="1" w:lastRow="0" w:firstColumn="1" w:lastColumn="0" w:noHBand="0" w:noVBand="1"/>
      </w:tblPr>
      <w:tblGrid>
        <w:gridCol w:w="3542"/>
        <w:gridCol w:w="136"/>
        <w:gridCol w:w="1623"/>
        <w:gridCol w:w="1709"/>
        <w:gridCol w:w="1619"/>
      </w:tblGrid>
      <w:tr w:rsidR="00906296" w:rsidRPr="00877618" w14:paraId="640DF7A7" w14:textId="77777777" w:rsidTr="00AB4ABE">
        <w:trPr>
          <w:trHeight w:val="1301"/>
        </w:trPr>
        <w:tc>
          <w:tcPr>
            <w:tcW w:w="3542" w:type="dxa"/>
            <w:tcBorders>
              <w:top w:val="single" w:sz="4" w:space="0" w:color="auto"/>
              <w:bottom w:val="single" w:sz="4" w:space="0" w:color="auto"/>
            </w:tcBorders>
            <w:shd w:val="clear" w:color="auto" w:fill="auto"/>
          </w:tcPr>
          <w:p w14:paraId="7E3136E3" w14:textId="77777777" w:rsidR="00906296" w:rsidRPr="00877618" w:rsidRDefault="00906296" w:rsidP="00AB4ABE">
            <w:pPr>
              <w:jc w:val="center"/>
              <w:rPr>
                <w:b/>
                <w:sz w:val="18"/>
                <w:szCs w:val="18"/>
                <w:lang w:val="fr-CA"/>
              </w:rPr>
            </w:pPr>
            <w:r w:rsidRPr="00877618">
              <w:rPr>
                <w:b/>
                <w:sz w:val="18"/>
                <w:szCs w:val="18"/>
                <w:lang w:val="fr-CA"/>
              </w:rPr>
              <w:lastRenderedPageBreak/>
              <w:t>Participant Data</w:t>
            </w:r>
          </w:p>
        </w:tc>
        <w:tc>
          <w:tcPr>
            <w:tcW w:w="1759" w:type="dxa"/>
            <w:gridSpan w:val="2"/>
            <w:tcBorders>
              <w:top w:val="single" w:sz="4" w:space="0" w:color="auto"/>
              <w:bottom w:val="single" w:sz="4" w:space="0" w:color="auto"/>
            </w:tcBorders>
            <w:shd w:val="clear" w:color="auto" w:fill="auto"/>
          </w:tcPr>
          <w:p w14:paraId="41138CF0" w14:textId="77777777" w:rsidR="00906296" w:rsidRPr="00877618" w:rsidRDefault="00906296" w:rsidP="00AB4ABE">
            <w:pPr>
              <w:jc w:val="center"/>
              <w:rPr>
                <w:b/>
                <w:color w:val="000000"/>
                <w:sz w:val="18"/>
                <w:szCs w:val="18"/>
                <w:lang w:val="en-US"/>
              </w:rPr>
            </w:pPr>
            <w:r w:rsidRPr="00877618">
              <w:rPr>
                <w:b/>
                <w:color w:val="000000"/>
                <w:sz w:val="18"/>
                <w:szCs w:val="18"/>
                <w:lang w:val="en-US"/>
              </w:rPr>
              <w:t>Total Sample</w:t>
            </w:r>
          </w:p>
          <w:p w14:paraId="2612B160" w14:textId="77777777" w:rsidR="00906296" w:rsidRPr="00877618" w:rsidRDefault="00906296" w:rsidP="00AB4ABE">
            <w:pPr>
              <w:jc w:val="center"/>
              <w:rPr>
                <w:b/>
                <w:color w:val="000000"/>
                <w:sz w:val="18"/>
                <w:szCs w:val="18"/>
                <w:lang w:val="en-US"/>
              </w:rPr>
            </w:pPr>
            <w:r w:rsidRPr="00877618" w:rsidDel="00A851F7">
              <w:rPr>
                <w:b/>
                <w:color w:val="000000"/>
                <w:sz w:val="18"/>
                <w:szCs w:val="18"/>
                <w:lang w:val="en-US"/>
              </w:rPr>
              <w:t xml:space="preserve"> </w:t>
            </w:r>
            <w:r w:rsidRPr="00877618">
              <w:rPr>
                <w:b/>
                <w:color w:val="000000"/>
                <w:sz w:val="18"/>
                <w:szCs w:val="18"/>
                <w:lang w:val="en-US"/>
              </w:rPr>
              <w:t>(n=61)</w:t>
            </w:r>
          </w:p>
          <w:p w14:paraId="362B6FB7" w14:textId="77777777" w:rsidR="00906296" w:rsidRPr="00877618" w:rsidRDefault="00906296" w:rsidP="00AB4ABE">
            <w:pPr>
              <w:jc w:val="center"/>
              <w:rPr>
                <w:b/>
                <w:color w:val="000000"/>
                <w:sz w:val="18"/>
                <w:szCs w:val="18"/>
                <w:lang w:val="en-US"/>
              </w:rPr>
            </w:pPr>
            <w:r w:rsidRPr="00877618">
              <w:rPr>
                <w:b/>
                <w:color w:val="000000"/>
                <w:sz w:val="18"/>
                <w:szCs w:val="18"/>
                <w:lang w:val="en-US"/>
              </w:rPr>
              <w:t>Mean(</w:t>
            </w:r>
            <w:r w:rsidRPr="00877618">
              <w:rPr>
                <w:b/>
                <w:color w:val="000000"/>
                <w:sz w:val="18"/>
                <w:szCs w:val="18"/>
                <w:lang w:val="es-ES_tradnl"/>
              </w:rPr>
              <w:sym w:font="Symbol" w:char="F0B1"/>
            </w:r>
            <w:r w:rsidRPr="00877618">
              <w:rPr>
                <w:b/>
                <w:color w:val="000000"/>
                <w:sz w:val="18"/>
                <w:szCs w:val="18"/>
                <w:lang w:val="en-US"/>
              </w:rPr>
              <w:t>SD)</w:t>
            </w:r>
          </w:p>
          <w:p w14:paraId="3B699007" w14:textId="77777777" w:rsidR="00906296" w:rsidRPr="00877618" w:rsidRDefault="00906296" w:rsidP="00AB4ABE">
            <w:pPr>
              <w:jc w:val="center"/>
              <w:rPr>
                <w:b/>
                <w:color w:val="000000"/>
                <w:sz w:val="18"/>
                <w:szCs w:val="18"/>
                <w:lang w:val="en-US"/>
              </w:rPr>
            </w:pPr>
            <w:r w:rsidRPr="00877618">
              <w:rPr>
                <w:b/>
                <w:color w:val="000000"/>
                <w:sz w:val="18"/>
                <w:szCs w:val="18"/>
                <w:lang w:val="en-US"/>
              </w:rPr>
              <w:t>%(n)</w:t>
            </w:r>
          </w:p>
        </w:tc>
        <w:tc>
          <w:tcPr>
            <w:tcW w:w="1709" w:type="dxa"/>
            <w:tcBorders>
              <w:top w:val="single" w:sz="4" w:space="0" w:color="auto"/>
              <w:bottom w:val="single" w:sz="4" w:space="0" w:color="auto"/>
            </w:tcBorders>
            <w:shd w:val="clear" w:color="auto" w:fill="auto"/>
          </w:tcPr>
          <w:p w14:paraId="5BC7407F" w14:textId="77777777" w:rsidR="00906296" w:rsidRPr="00877618" w:rsidRDefault="00906296" w:rsidP="00AB4ABE">
            <w:pPr>
              <w:jc w:val="center"/>
              <w:rPr>
                <w:b/>
                <w:color w:val="000000"/>
                <w:sz w:val="18"/>
                <w:szCs w:val="18"/>
                <w:lang w:val="en-US"/>
              </w:rPr>
            </w:pPr>
            <w:r w:rsidRPr="00877618">
              <w:rPr>
                <w:b/>
                <w:color w:val="000000"/>
                <w:sz w:val="18"/>
                <w:szCs w:val="18"/>
                <w:lang w:val="en-US"/>
              </w:rPr>
              <w:t>Intervention</w:t>
            </w:r>
          </w:p>
          <w:p w14:paraId="06022DD1" w14:textId="77777777" w:rsidR="00906296" w:rsidRPr="00877618" w:rsidRDefault="00906296" w:rsidP="00AB4ABE">
            <w:pPr>
              <w:jc w:val="center"/>
              <w:rPr>
                <w:b/>
                <w:color w:val="000000"/>
                <w:sz w:val="18"/>
                <w:szCs w:val="18"/>
                <w:lang w:val="en-US"/>
              </w:rPr>
            </w:pPr>
            <w:r w:rsidRPr="00877618">
              <w:rPr>
                <w:b/>
                <w:color w:val="000000"/>
                <w:sz w:val="18"/>
                <w:szCs w:val="18"/>
                <w:lang w:val="en-US"/>
              </w:rPr>
              <w:t>Group</w:t>
            </w:r>
          </w:p>
          <w:p w14:paraId="1CA47110" w14:textId="77777777" w:rsidR="00906296" w:rsidRPr="00877618" w:rsidRDefault="00906296" w:rsidP="00AB4ABE">
            <w:pPr>
              <w:jc w:val="center"/>
              <w:rPr>
                <w:b/>
                <w:color w:val="000000"/>
                <w:sz w:val="18"/>
                <w:szCs w:val="18"/>
                <w:lang w:val="en-US"/>
              </w:rPr>
            </w:pPr>
            <w:r w:rsidRPr="00877618">
              <w:rPr>
                <w:b/>
                <w:color w:val="000000"/>
                <w:sz w:val="18"/>
                <w:szCs w:val="18"/>
                <w:lang w:val="en-US"/>
              </w:rPr>
              <w:t>(n=32)</w:t>
            </w:r>
          </w:p>
          <w:p w14:paraId="6B9226E3" w14:textId="77777777" w:rsidR="00906296" w:rsidRPr="00877618" w:rsidRDefault="00906296" w:rsidP="00AB4ABE">
            <w:pPr>
              <w:jc w:val="center"/>
              <w:rPr>
                <w:b/>
                <w:color w:val="000000"/>
                <w:sz w:val="18"/>
                <w:szCs w:val="18"/>
                <w:lang w:val="en-US"/>
              </w:rPr>
            </w:pPr>
            <w:r w:rsidRPr="00877618">
              <w:rPr>
                <w:b/>
                <w:color w:val="000000"/>
                <w:sz w:val="18"/>
                <w:szCs w:val="18"/>
                <w:lang w:val="en-US"/>
              </w:rPr>
              <w:t>Mean(</w:t>
            </w:r>
            <w:r w:rsidRPr="00877618">
              <w:rPr>
                <w:b/>
                <w:color w:val="000000"/>
                <w:sz w:val="18"/>
                <w:szCs w:val="18"/>
                <w:lang w:val="es-ES_tradnl"/>
              </w:rPr>
              <w:sym w:font="Symbol" w:char="F0B1"/>
            </w:r>
            <w:r w:rsidRPr="00877618">
              <w:rPr>
                <w:b/>
                <w:color w:val="000000"/>
                <w:sz w:val="18"/>
                <w:szCs w:val="18"/>
                <w:lang w:val="en-US"/>
              </w:rPr>
              <w:t>SD)</w:t>
            </w:r>
          </w:p>
          <w:p w14:paraId="60EAB585" w14:textId="77777777" w:rsidR="00906296" w:rsidRPr="00877618" w:rsidRDefault="00906296" w:rsidP="00AB4ABE">
            <w:pPr>
              <w:jc w:val="center"/>
              <w:rPr>
                <w:b/>
                <w:color w:val="000000"/>
                <w:sz w:val="18"/>
                <w:szCs w:val="18"/>
                <w:lang w:val="en-US"/>
              </w:rPr>
            </w:pPr>
            <w:r w:rsidRPr="00877618">
              <w:rPr>
                <w:b/>
                <w:color w:val="000000"/>
                <w:sz w:val="18"/>
                <w:szCs w:val="18"/>
                <w:lang w:val="en-US"/>
              </w:rPr>
              <w:t>%(n)</w:t>
            </w:r>
          </w:p>
        </w:tc>
        <w:tc>
          <w:tcPr>
            <w:tcW w:w="1619" w:type="dxa"/>
            <w:tcBorders>
              <w:top w:val="single" w:sz="4" w:space="0" w:color="auto"/>
              <w:bottom w:val="single" w:sz="4" w:space="0" w:color="auto"/>
            </w:tcBorders>
            <w:shd w:val="clear" w:color="auto" w:fill="auto"/>
          </w:tcPr>
          <w:p w14:paraId="27428E41" w14:textId="77777777" w:rsidR="00906296" w:rsidRPr="00877618" w:rsidRDefault="00906296" w:rsidP="00AB4ABE">
            <w:pPr>
              <w:jc w:val="center"/>
              <w:rPr>
                <w:b/>
                <w:color w:val="000000"/>
                <w:sz w:val="18"/>
                <w:szCs w:val="18"/>
                <w:lang w:val="en-US"/>
              </w:rPr>
            </w:pPr>
            <w:r w:rsidRPr="00877618">
              <w:rPr>
                <w:b/>
                <w:color w:val="000000"/>
                <w:sz w:val="18"/>
                <w:szCs w:val="18"/>
                <w:lang w:val="en-US"/>
              </w:rPr>
              <w:t>Control</w:t>
            </w:r>
          </w:p>
          <w:p w14:paraId="3F580C69" w14:textId="77777777" w:rsidR="00906296" w:rsidRPr="00877618" w:rsidRDefault="00906296" w:rsidP="00AB4ABE">
            <w:pPr>
              <w:jc w:val="center"/>
              <w:rPr>
                <w:b/>
                <w:color w:val="000000"/>
                <w:sz w:val="18"/>
                <w:szCs w:val="18"/>
                <w:lang w:val="en-US"/>
              </w:rPr>
            </w:pPr>
            <w:r w:rsidRPr="00877618">
              <w:rPr>
                <w:b/>
                <w:color w:val="000000"/>
                <w:sz w:val="18"/>
                <w:szCs w:val="18"/>
                <w:lang w:val="en-US"/>
              </w:rPr>
              <w:t>Group</w:t>
            </w:r>
          </w:p>
          <w:p w14:paraId="2FE0E5D9" w14:textId="77777777" w:rsidR="00906296" w:rsidRPr="00877618" w:rsidRDefault="00906296" w:rsidP="00AB4ABE">
            <w:pPr>
              <w:jc w:val="center"/>
              <w:rPr>
                <w:b/>
                <w:color w:val="000000"/>
                <w:sz w:val="18"/>
                <w:szCs w:val="18"/>
                <w:lang w:val="en-US"/>
              </w:rPr>
            </w:pPr>
            <w:r w:rsidRPr="00877618">
              <w:rPr>
                <w:b/>
                <w:color w:val="000000"/>
                <w:sz w:val="18"/>
                <w:szCs w:val="18"/>
                <w:lang w:val="en-US"/>
              </w:rPr>
              <w:t>(n=29)</w:t>
            </w:r>
          </w:p>
          <w:p w14:paraId="61DE772B" w14:textId="77777777" w:rsidR="00906296" w:rsidRPr="00877618" w:rsidRDefault="00906296" w:rsidP="00AB4ABE">
            <w:pPr>
              <w:jc w:val="center"/>
              <w:rPr>
                <w:b/>
                <w:color w:val="000000"/>
                <w:sz w:val="18"/>
                <w:szCs w:val="18"/>
                <w:lang w:val="en-US"/>
              </w:rPr>
            </w:pPr>
            <w:r w:rsidRPr="00877618">
              <w:rPr>
                <w:b/>
                <w:color w:val="000000"/>
                <w:sz w:val="18"/>
                <w:szCs w:val="18"/>
                <w:lang w:val="en-US"/>
              </w:rPr>
              <w:t>Mean(</w:t>
            </w:r>
            <w:r w:rsidRPr="00877618">
              <w:rPr>
                <w:b/>
                <w:color w:val="000000"/>
                <w:sz w:val="18"/>
                <w:szCs w:val="18"/>
                <w:lang w:val="es-ES_tradnl"/>
              </w:rPr>
              <w:sym w:font="Symbol" w:char="F0B1"/>
            </w:r>
            <w:r w:rsidRPr="00877618">
              <w:rPr>
                <w:b/>
                <w:color w:val="000000"/>
                <w:sz w:val="18"/>
                <w:szCs w:val="18"/>
                <w:lang w:val="en-US"/>
              </w:rPr>
              <w:t xml:space="preserve">SD) </w:t>
            </w:r>
          </w:p>
          <w:p w14:paraId="2E8E9572" w14:textId="77777777" w:rsidR="00906296" w:rsidRPr="00877618" w:rsidRDefault="00906296" w:rsidP="00AB4ABE">
            <w:pPr>
              <w:jc w:val="center"/>
              <w:rPr>
                <w:b/>
                <w:color w:val="000000"/>
                <w:sz w:val="18"/>
                <w:szCs w:val="18"/>
                <w:lang w:val="en-US"/>
              </w:rPr>
            </w:pPr>
            <w:r w:rsidRPr="00877618">
              <w:rPr>
                <w:b/>
                <w:color w:val="000000"/>
                <w:sz w:val="18"/>
                <w:szCs w:val="18"/>
                <w:lang w:val="en-US"/>
              </w:rPr>
              <w:t>%(n)</w:t>
            </w:r>
          </w:p>
          <w:p w14:paraId="2F0814AD" w14:textId="77777777" w:rsidR="00906296" w:rsidRPr="00877618" w:rsidRDefault="00906296" w:rsidP="00AB4ABE">
            <w:pPr>
              <w:jc w:val="center"/>
              <w:rPr>
                <w:b/>
                <w:color w:val="000000"/>
                <w:sz w:val="18"/>
                <w:szCs w:val="18"/>
                <w:lang w:val="en-US"/>
              </w:rPr>
            </w:pPr>
          </w:p>
        </w:tc>
      </w:tr>
      <w:tr w:rsidR="00906296" w:rsidRPr="00877618" w14:paraId="6C5EB7B4"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single" w:sz="4" w:space="0" w:color="auto"/>
              <w:left w:val="nil"/>
              <w:bottom w:val="nil"/>
              <w:right w:val="nil"/>
            </w:tcBorders>
            <w:shd w:val="clear" w:color="auto" w:fill="auto"/>
          </w:tcPr>
          <w:p w14:paraId="06E2B476" w14:textId="77777777" w:rsidR="00906296" w:rsidRPr="00877618" w:rsidRDefault="00906296" w:rsidP="00AB4ABE">
            <w:pPr>
              <w:rPr>
                <w:b/>
                <w:sz w:val="18"/>
                <w:szCs w:val="18"/>
                <w:lang w:val="fr-CA"/>
              </w:rPr>
            </w:pPr>
            <w:proofErr w:type="spellStart"/>
            <w:r w:rsidRPr="00877618">
              <w:rPr>
                <w:b/>
                <w:sz w:val="18"/>
                <w:szCs w:val="18"/>
                <w:lang w:val="fr-CA"/>
              </w:rPr>
              <w:t>Demographic</w:t>
            </w:r>
            <w:proofErr w:type="spellEnd"/>
            <w:r w:rsidRPr="00877618">
              <w:rPr>
                <w:b/>
                <w:sz w:val="18"/>
                <w:szCs w:val="18"/>
                <w:lang w:val="fr-CA"/>
              </w:rPr>
              <w:t xml:space="preserve"> information</w:t>
            </w:r>
          </w:p>
        </w:tc>
        <w:tc>
          <w:tcPr>
            <w:tcW w:w="1623" w:type="dxa"/>
            <w:tcBorders>
              <w:top w:val="single" w:sz="4" w:space="0" w:color="auto"/>
              <w:left w:val="nil"/>
              <w:bottom w:val="nil"/>
              <w:right w:val="nil"/>
            </w:tcBorders>
            <w:shd w:val="clear" w:color="auto" w:fill="auto"/>
          </w:tcPr>
          <w:p w14:paraId="4231D0D5" w14:textId="77777777" w:rsidR="00906296" w:rsidRPr="00877618" w:rsidRDefault="00906296" w:rsidP="00AB4ABE">
            <w:pPr>
              <w:jc w:val="center"/>
              <w:rPr>
                <w:color w:val="000000"/>
                <w:sz w:val="18"/>
                <w:szCs w:val="18"/>
                <w:lang w:val="en-US"/>
              </w:rPr>
            </w:pPr>
          </w:p>
        </w:tc>
        <w:tc>
          <w:tcPr>
            <w:tcW w:w="1709" w:type="dxa"/>
            <w:tcBorders>
              <w:top w:val="single" w:sz="4" w:space="0" w:color="auto"/>
              <w:left w:val="nil"/>
              <w:bottom w:val="nil"/>
              <w:right w:val="nil"/>
            </w:tcBorders>
            <w:shd w:val="clear" w:color="auto" w:fill="auto"/>
          </w:tcPr>
          <w:p w14:paraId="0C255D8A" w14:textId="77777777" w:rsidR="00906296" w:rsidRPr="00877618" w:rsidRDefault="00906296" w:rsidP="00AB4ABE">
            <w:pPr>
              <w:jc w:val="center"/>
              <w:rPr>
                <w:color w:val="000000"/>
                <w:sz w:val="18"/>
                <w:szCs w:val="18"/>
                <w:lang w:val="en-US"/>
              </w:rPr>
            </w:pPr>
          </w:p>
        </w:tc>
        <w:tc>
          <w:tcPr>
            <w:tcW w:w="1619" w:type="dxa"/>
            <w:tcBorders>
              <w:top w:val="single" w:sz="4" w:space="0" w:color="auto"/>
              <w:left w:val="nil"/>
              <w:bottom w:val="nil"/>
              <w:right w:val="nil"/>
            </w:tcBorders>
            <w:shd w:val="clear" w:color="auto" w:fill="auto"/>
          </w:tcPr>
          <w:p w14:paraId="108228AA" w14:textId="77777777" w:rsidR="00906296" w:rsidRPr="00877618" w:rsidRDefault="00906296" w:rsidP="00AB4ABE">
            <w:pPr>
              <w:jc w:val="center"/>
              <w:rPr>
                <w:color w:val="000000"/>
                <w:sz w:val="18"/>
                <w:szCs w:val="18"/>
                <w:lang w:val="en-US"/>
              </w:rPr>
            </w:pPr>
          </w:p>
        </w:tc>
      </w:tr>
      <w:tr w:rsidR="00906296" w:rsidRPr="00877618" w14:paraId="016A7D6A"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08BA6C34" w14:textId="77777777" w:rsidR="00906296" w:rsidRPr="00877618" w:rsidRDefault="00906296" w:rsidP="00AB4ABE">
            <w:pPr>
              <w:rPr>
                <w:sz w:val="18"/>
                <w:szCs w:val="18"/>
                <w:lang w:val="fr-CA"/>
              </w:rPr>
            </w:pPr>
            <w:r w:rsidRPr="00877618">
              <w:rPr>
                <w:sz w:val="18"/>
                <w:szCs w:val="18"/>
                <w:lang w:val="fr-CA"/>
              </w:rPr>
              <w:t xml:space="preserve">  </w:t>
            </w:r>
            <w:proofErr w:type="spellStart"/>
            <w:r w:rsidRPr="00877618">
              <w:rPr>
                <w:sz w:val="18"/>
                <w:szCs w:val="18"/>
                <w:lang w:val="fr-CA"/>
              </w:rPr>
              <w:t>Female</w:t>
            </w:r>
            <w:proofErr w:type="spellEnd"/>
          </w:p>
        </w:tc>
        <w:tc>
          <w:tcPr>
            <w:tcW w:w="1623" w:type="dxa"/>
            <w:tcBorders>
              <w:top w:val="nil"/>
              <w:left w:val="nil"/>
              <w:bottom w:val="nil"/>
              <w:right w:val="nil"/>
            </w:tcBorders>
            <w:shd w:val="clear" w:color="auto" w:fill="auto"/>
          </w:tcPr>
          <w:p w14:paraId="72D5CB72" w14:textId="77777777" w:rsidR="00906296" w:rsidRPr="00877618" w:rsidRDefault="00906296" w:rsidP="00AB4ABE">
            <w:pPr>
              <w:jc w:val="center"/>
              <w:rPr>
                <w:color w:val="000000"/>
                <w:sz w:val="18"/>
                <w:szCs w:val="18"/>
                <w:lang w:val="en-US"/>
              </w:rPr>
            </w:pPr>
            <w:r w:rsidRPr="00877618">
              <w:rPr>
                <w:color w:val="000000"/>
                <w:sz w:val="18"/>
                <w:szCs w:val="18"/>
                <w:lang w:val="en-US"/>
              </w:rPr>
              <w:t>72.1(44)</w:t>
            </w:r>
          </w:p>
        </w:tc>
        <w:tc>
          <w:tcPr>
            <w:tcW w:w="1709" w:type="dxa"/>
            <w:tcBorders>
              <w:top w:val="nil"/>
              <w:left w:val="nil"/>
              <w:bottom w:val="nil"/>
              <w:right w:val="nil"/>
            </w:tcBorders>
            <w:shd w:val="clear" w:color="auto" w:fill="auto"/>
          </w:tcPr>
          <w:p w14:paraId="0EEADC56" w14:textId="77777777" w:rsidR="00906296" w:rsidRPr="00877618" w:rsidRDefault="00906296" w:rsidP="00AB4ABE">
            <w:pPr>
              <w:jc w:val="center"/>
              <w:rPr>
                <w:color w:val="000000"/>
                <w:sz w:val="18"/>
                <w:szCs w:val="18"/>
                <w:lang w:val="en-US"/>
              </w:rPr>
            </w:pPr>
            <w:r w:rsidRPr="00877618">
              <w:rPr>
                <w:color w:val="000000"/>
                <w:sz w:val="18"/>
                <w:szCs w:val="18"/>
                <w:lang w:val="en-US"/>
              </w:rPr>
              <w:t>78.1(25)</w:t>
            </w:r>
          </w:p>
        </w:tc>
        <w:tc>
          <w:tcPr>
            <w:tcW w:w="1619" w:type="dxa"/>
            <w:tcBorders>
              <w:top w:val="nil"/>
              <w:left w:val="nil"/>
              <w:bottom w:val="nil"/>
              <w:right w:val="nil"/>
            </w:tcBorders>
            <w:shd w:val="clear" w:color="auto" w:fill="auto"/>
          </w:tcPr>
          <w:p w14:paraId="631395E6" w14:textId="77777777" w:rsidR="00906296" w:rsidRPr="00877618" w:rsidRDefault="00906296" w:rsidP="00AB4ABE">
            <w:pPr>
              <w:jc w:val="center"/>
              <w:rPr>
                <w:color w:val="000000"/>
                <w:sz w:val="18"/>
                <w:szCs w:val="18"/>
                <w:lang w:val="en-US"/>
              </w:rPr>
            </w:pPr>
            <w:r w:rsidRPr="00877618">
              <w:rPr>
                <w:color w:val="000000"/>
                <w:sz w:val="18"/>
                <w:szCs w:val="18"/>
                <w:lang w:val="en-US"/>
              </w:rPr>
              <w:t>65.5% (19)</w:t>
            </w:r>
          </w:p>
        </w:tc>
      </w:tr>
      <w:tr w:rsidR="00906296" w:rsidRPr="00877618" w14:paraId="27A426EB"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3678" w:type="dxa"/>
            <w:gridSpan w:val="2"/>
            <w:tcBorders>
              <w:top w:val="nil"/>
              <w:left w:val="nil"/>
              <w:bottom w:val="nil"/>
              <w:right w:val="nil"/>
            </w:tcBorders>
            <w:shd w:val="clear" w:color="auto" w:fill="auto"/>
          </w:tcPr>
          <w:p w14:paraId="6D59EB5A" w14:textId="77777777" w:rsidR="00906296" w:rsidRPr="00877618" w:rsidRDefault="00906296" w:rsidP="00AB4ABE">
            <w:pPr>
              <w:rPr>
                <w:sz w:val="18"/>
                <w:szCs w:val="18"/>
                <w:lang w:val="en-US"/>
              </w:rPr>
            </w:pPr>
            <w:r w:rsidRPr="00877618">
              <w:rPr>
                <w:sz w:val="18"/>
                <w:szCs w:val="18"/>
                <w:lang w:val="en-US"/>
              </w:rPr>
              <w:t xml:space="preserve">  Age, </w:t>
            </w:r>
            <w:proofErr w:type="spellStart"/>
            <w:r w:rsidRPr="00877618">
              <w:rPr>
                <w:sz w:val="18"/>
                <w:szCs w:val="18"/>
                <w:lang w:val="en-US"/>
              </w:rPr>
              <w:t>yr</w:t>
            </w:r>
            <w:proofErr w:type="spellEnd"/>
          </w:p>
        </w:tc>
        <w:tc>
          <w:tcPr>
            <w:tcW w:w="1623" w:type="dxa"/>
            <w:tcBorders>
              <w:top w:val="nil"/>
              <w:left w:val="nil"/>
              <w:bottom w:val="nil"/>
              <w:right w:val="nil"/>
            </w:tcBorders>
            <w:shd w:val="clear" w:color="auto" w:fill="auto"/>
          </w:tcPr>
          <w:p w14:paraId="2DA6BD1B" w14:textId="77777777" w:rsidR="00906296" w:rsidRPr="00877618" w:rsidRDefault="00906296" w:rsidP="00AB4ABE">
            <w:pPr>
              <w:jc w:val="center"/>
              <w:rPr>
                <w:color w:val="000000"/>
                <w:sz w:val="18"/>
                <w:szCs w:val="18"/>
                <w:lang w:val="en-US"/>
              </w:rPr>
            </w:pPr>
            <w:r w:rsidRPr="00877618">
              <w:rPr>
                <w:color w:val="000000"/>
                <w:sz w:val="18"/>
                <w:szCs w:val="18"/>
                <w:lang w:val="en-US"/>
              </w:rPr>
              <w:t>67.8</w:t>
            </w:r>
            <w:r w:rsidRPr="00877618">
              <w:rPr>
                <w:color w:val="000000"/>
                <w:sz w:val="18"/>
                <w:szCs w:val="18"/>
              </w:rPr>
              <w:sym w:font="Symbol" w:char="F0B1"/>
            </w:r>
            <w:r w:rsidRPr="00877618">
              <w:rPr>
                <w:color w:val="000000"/>
                <w:sz w:val="18"/>
                <w:szCs w:val="18"/>
              </w:rPr>
              <w:t>6.2</w:t>
            </w:r>
          </w:p>
        </w:tc>
        <w:tc>
          <w:tcPr>
            <w:tcW w:w="1709" w:type="dxa"/>
            <w:tcBorders>
              <w:top w:val="nil"/>
              <w:left w:val="nil"/>
              <w:bottom w:val="nil"/>
              <w:right w:val="nil"/>
            </w:tcBorders>
            <w:shd w:val="clear" w:color="auto" w:fill="auto"/>
          </w:tcPr>
          <w:p w14:paraId="70B178EA" w14:textId="77777777" w:rsidR="00906296" w:rsidRPr="00877618" w:rsidRDefault="00906296" w:rsidP="00AB4ABE">
            <w:pPr>
              <w:jc w:val="center"/>
              <w:rPr>
                <w:color w:val="000000"/>
                <w:sz w:val="18"/>
                <w:szCs w:val="18"/>
                <w:lang w:val="en-US"/>
              </w:rPr>
            </w:pPr>
            <w:r w:rsidRPr="00877618">
              <w:rPr>
                <w:color w:val="000000"/>
                <w:sz w:val="18"/>
                <w:szCs w:val="18"/>
                <w:lang w:val="en-US"/>
              </w:rPr>
              <w:t>67.9</w:t>
            </w:r>
            <w:r w:rsidRPr="00877618">
              <w:rPr>
                <w:color w:val="000000"/>
                <w:sz w:val="18"/>
                <w:szCs w:val="18"/>
              </w:rPr>
              <w:sym w:font="Symbol" w:char="F0B1"/>
            </w:r>
            <w:r w:rsidRPr="00877618">
              <w:rPr>
                <w:color w:val="000000"/>
                <w:sz w:val="18"/>
                <w:szCs w:val="18"/>
                <w:lang w:val="en-US"/>
              </w:rPr>
              <w:t>6.8</w:t>
            </w:r>
          </w:p>
        </w:tc>
        <w:tc>
          <w:tcPr>
            <w:tcW w:w="1619" w:type="dxa"/>
            <w:tcBorders>
              <w:top w:val="nil"/>
              <w:left w:val="nil"/>
              <w:bottom w:val="nil"/>
              <w:right w:val="nil"/>
            </w:tcBorders>
            <w:shd w:val="clear" w:color="auto" w:fill="auto"/>
          </w:tcPr>
          <w:p w14:paraId="6378AD7B" w14:textId="77777777" w:rsidR="00906296" w:rsidRPr="00877618" w:rsidRDefault="00906296" w:rsidP="00AB4ABE">
            <w:pPr>
              <w:jc w:val="center"/>
              <w:rPr>
                <w:color w:val="000000"/>
                <w:sz w:val="18"/>
                <w:szCs w:val="18"/>
                <w:lang w:val="en-US"/>
              </w:rPr>
            </w:pPr>
            <w:r w:rsidRPr="00877618">
              <w:rPr>
                <w:color w:val="000000"/>
                <w:sz w:val="18"/>
                <w:szCs w:val="18"/>
                <w:lang w:val="en-US"/>
              </w:rPr>
              <w:t>67.7</w:t>
            </w:r>
            <w:r w:rsidRPr="00877618">
              <w:rPr>
                <w:color w:val="000000"/>
                <w:sz w:val="18"/>
                <w:szCs w:val="18"/>
              </w:rPr>
              <w:sym w:font="Symbol" w:char="F0B1"/>
            </w:r>
            <w:r w:rsidRPr="00877618">
              <w:rPr>
                <w:color w:val="000000"/>
                <w:sz w:val="18"/>
                <w:szCs w:val="18"/>
                <w:lang w:val="en-US"/>
              </w:rPr>
              <w:t>5.6</w:t>
            </w:r>
          </w:p>
        </w:tc>
      </w:tr>
      <w:tr w:rsidR="00906296" w:rsidRPr="00877618" w14:paraId="44C43753"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5F75DA0A" w14:textId="77777777" w:rsidR="00906296" w:rsidRPr="00877618" w:rsidRDefault="00906296" w:rsidP="00AB4ABE">
            <w:pPr>
              <w:rPr>
                <w:sz w:val="18"/>
                <w:szCs w:val="18"/>
                <w:lang w:val="en-US"/>
              </w:rPr>
            </w:pPr>
            <w:r w:rsidRPr="00877618">
              <w:rPr>
                <w:sz w:val="18"/>
                <w:szCs w:val="18"/>
                <w:lang w:val="en-US"/>
              </w:rPr>
              <w:t xml:space="preserve">  Ethnicity, Caucasian</w:t>
            </w:r>
          </w:p>
        </w:tc>
        <w:tc>
          <w:tcPr>
            <w:tcW w:w="1623" w:type="dxa"/>
            <w:tcBorders>
              <w:top w:val="nil"/>
              <w:left w:val="nil"/>
              <w:bottom w:val="nil"/>
              <w:right w:val="nil"/>
            </w:tcBorders>
            <w:shd w:val="clear" w:color="auto" w:fill="auto"/>
          </w:tcPr>
          <w:p w14:paraId="473A9536" w14:textId="77777777" w:rsidR="00906296" w:rsidRPr="00877618" w:rsidRDefault="00906296" w:rsidP="00AB4ABE">
            <w:pPr>
              <w:jc w:val="center"/>
              <w:rPr>
                <w:sz w:val="18"/>
                <w:szCs w:val="18"/>
                <w:lang w:val="en-US"/>
              </w:rPr>
            </w:pPr>
            <w:r w:rsidRPr="00877618">
              <w:rPr>
                <w:color w:val="000000"/>
                <w:sz w:val="18"/>
                <w:szCs w:val="18"/>
                <w:lang w:val="en-US"/>
              </w:rPr>
              <w:t>60.7% (37)</w:t>
            </w:r>
          </w:p>
        </w:tc>
        <w:tc>
          <w:tcPr>
            <w:tcW w:w="1709" w:type="dxa"/>
            <w:tcBorders>
              <w:top w:val="nil"/>
              <w:left w:val="nil"/>
              <w:bottom w:val="nil"/>
              <w:right w:val="nil"/>
            </w:tcBorders>
            <w:shd w:val="clear" w:color="auto" w:fill="auto"/>
          </w:tcPr>
          <w:p w14:paraId="2D7B21D1" w14:textId="77777777" w:rsidR="00906296" w:rsidRPr="00877618" w:rsidRDefault="00906296" w:rsidP="00AB4ABE">
            <w:pPr>
              <w:jc w:val="center"/>
              <w:rPr>
                <w:sz w:val="18"/>
                <w:szCs w:val="18"/>
                <w:lang w:val="en-US"/>
              </w:rPr>
            </w:pPr>
            <w:r w:rsidRPr="00877618">
              <w:rPr>
                <w:color w:val="000000"/>
                <w:sz w:val="18"/>
                <w:szCs w:val="18"/>
                <w:lang w:val="en-US"/>
              </w:rPr>
              <w:t>59.4% (19)</w:t>
            </w:r>
          </w:p>
        </w:tc>
        <w:tc>
          <w:tcPr>
            <w:tcW w:w="1619" w:type="dxa"/>
            <w:tcBorders>
              <w:top w:val="nil"/>
              <w:left w:val="nil"/>
              <w:bottom w:val="nil"/>
              <w:right w:val="nil"/>
            </w:tcBorders>
            <w:shd w:val="clear" w:color="auto" w:fill="auto"/>
          </w:tcPr>
          <w:p w14:paraId="67CD29A9" w14:textId="77777777" w:rsidR="00906296" w:rsidRPr="00877618" w:rsidRDefault="00906296" w:rsidP="00AB4ABE">
            <w:pPr>
              <w:jc w:val="center"/>
              <w:rPr>
                <w:sz w:val="18"/>
                <w:szCs w:val="18"/>
                <w:lang w:val="en-US"/>
              </w:rPr>
            </w:pPr>
            <w:r w:rsidRPr="00877618">
              <w:rPr>
                <w:color w:val="000000"/>
                <w:sz w:val="18"/>
                <w:szCs w:val="18"/>
                <w:lang w:val="en-US"/>
              </w:rPr>
              <w:t>62.1% (18)</w:t>
            </w:r>
          </w:p>
        </w:tc>
      </w:tr>
      <w:tr w:rsidR="00906296" w:rsidRPr="00877618" w14:paraId="22C8453E"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3678" w:type="dxa"/>
            <w:gridSpan w:val="2"/>
            <w:tcBorders>
              <w:top w:val="nil"/>
              <w:left w:val="nil"/>
              <w:bottom w:val="nil"/>
              <w:right w:val="nil"/>
            </w:tcBorders>
            <w:shd w:val="clear" w:color="auto" w:fill="auto"/>
          </w:tcPr>
          <w:p w14:paraId="368B3974" w14:textId="77777777" w:rsidR="00906296" w:rsidRPr="00877618" w:rsidRDefault="00906296" w:rsidP="00AB4ABE">
            <w:pPr>
              <w:rPr>
                <w:sz w:val="18"/>
                <w:szCs w:val="18"/>
                <w:lang w:val="en-US"/>
              </w:rPr>
            </w:pPr>
            <w:r w:rsidRPr="00877618">
              <w:rPr>
                <w:sz w:val="18"/>
                <w:szCs w:val="18"/>
                <w:lang w:val="en-US"/>
              </w:rPr>
              <w:t xml:space="preserve">  Marital Status</w:t>
            </w:r>
          </w:p>
        </w:tc>
        <w:tc>
          <w:tcPr>
            <w:tcW w:w="1623" w:type="dxa"/>
            <w:tcBorders>
              <w:top w:val="nil"/>
              <w:left w:val="nil"/>
              <w:bottom w:val="nil"/>
              <w:right w:val="nil"/>
            </w:tcBorders>
            <w:shd w:val="clear" w:color="auto" w:fill="auto"/>
          </w:tcPr>
          <w:p w14:paraId="1627E9DD" w14:textId="77777777" w:rsidR="00906296" w:rsidRPr="00877618" w:rsidRDefault="00906296" w:rsidP="00AB4ABE">
            <w:pPr>
              <w:jc w:val="center"/>
              <w:rPr>
                <w:sz w:val="18"/>
                <w:szCs w:val="18"/>
                <w:lang w:val="en-US"/>
              </w:rPr>
            </w:pPr>
          </w:p>
        </w:tc>
        <w:tc>
          <w:tcPr>
            <w:tcW w:w="1709" w:type="dxa"/>
            <w:tcBorders>
              <w:top w:val="nil"/>
              <w:left w:val="nil"/>
              <w:bottom w:val="nil"/>
              <w:right w:val="nil"/>
            </w:tcBorders>
            <w:shd w:val="clear" w:color="auto" w:fill="auto"/>
          </w:tcPr>
          <w:p w14:paraId="14438B25" w14:textId="77777777" w:rsidR="00906296" w:rsidRPr="00877618" w:rsidRDefault="00906296" w:rsidP="00AB4ABE">
            <w:pPr>
              <w:jc w:val="center"/>
              <w:rPr>
                <w:sz w:val="18"/>
                <w:szCs w:val="18"/>
                <w:lang w:val="en-US"/>
              </w:rPr>
            </w:pPr>
          </w:p>
        </w:tc>
        <w:tc>
          <w:tcPr>
            <w:tcW w:w="1619" w:type="dxa"/>
            <w:tcBorders>
              <w:top w:val="nil"/>
              <w:left w:val="nil"/>
              <w:bottom w:val="nil"/>
              <w:right w:val="nil"/>
            </w:tcBorders>
            <w:shd w:val="clear" w:color="auto" w:fill="auto"/>
          </w:tcPr>
          <w:p w14:paraId="7E3DC555" w14:textId="77777777" w:rsidR="00906296" w:rsidRPr="00877618" w:rsidRDefault="00906296" w:rsidP="00AB4ABE">
            <w:pPr>
              <w:jc w:val="center"/>
              <w:rPr>
                <w:sz w:val="18"/>
                <w:szCs w:val="18"/>
                <w:lang w:val="en-US"/>
              </w:rPr>
            </w:pPr>
          </w:p>
        </w:tc>
      </w:tr>
      <w:tr w:rsidR="00906296" w:rsidRPr="00877618" w14:paraId="38E7AADB"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78151CA2" w14:textId="77777777" w:rsidR="00906296" w:rsidRPr="00877618" w:rsidRDefault="00906296" w:rsidP="00AB4ABE">
            <w:pPr>
              <w:rPr>
                <w:i/>
                <w:sz w:val="18"/>
                <w:szCs w:val="18"/>
                <w:lang w:val="en-US"/>
              </w:rPr>
            </w:pPr>
            <w:r w:rsidRPr="00877618">
              <w:rPr>
                <w:i/>
                <w:sz w:val="18"/>
                <w:szCs w:val="18"/>
                <w:lang w:val="en-US"/>
              </w:rPr>
              <w:t xml:space="preserve">     Married</w:t>
            </w:r>
          </w:p>
        </w:tc>
        <w:tc>
          <w:tcPr>
            <w:tcW w:w="1623" w:type="dxa"/>
            <w:tcBorders>
              <w:top w:val="nil"/>
              <w:left w:val="nil"/>
              <w:bottom w:val="nil"/>
              <w:right w:val="nil"/>
            </w:tcBorders>
            <w:shd w:val="clear" w:color="auto" w:fill="auto"/>
          </w:tcPr>
          <w:p w14:paraId="5CF86D22" w14:textId="77777777" w:rsidR="00906296" w:rsidRPr="00877618" w:rsidRDefault="00906296" w:rsidP="00AB4ABE">
            <w:pPr>
              <w:jc w:val="center"/>
              <w:rPr>
                <w:sz w:val="18"/>
                <w:szCs w:val="18"/>
                <w:lang w:val="en-US"/>
              </w:rPr>
            </w:pPr>
            <w:r w:rsidRPr="00877618">
              <w:rPr>
                <w:color w:val="000000"/>
                <w:sz w:val="18"/>
                <w:szCs w:val="18"/>
                <w:lang w:val="en-US"/>
              </w:rPr>
              <w:t>27.9% (17)</w:t>
            </w:r>
          </w:p>
        </w:tc>
        <w:tc>
          <w:tcPr>
            <w:tcW w:w="1709" w:type="dxa"/>
            <w:tcBorders>
              <w:top w:val="nil"/>
              <w:left w:val="nil"/>
              <w:bottom w:val="nil"/>
              <w:right w:val="nil"/>
            </w:tcBorders>
            <w:shd w:val="clear" w:color="auto" w:fill="auto"/>
          </w:tcPr>
          <w:p w14:paraId="417F9BFA" w14:textId="77777777" w:rsidR="00906296" w:rsidRPr="00877618" w:rsidRDefault="00906296" w:rsidP="00AB4ABE">
            <w:pPr>
              <w:jc w:val="center"/>
              <w:rPr>
                <w:sz w:val="18"/>
                <w:szCs w:val="18"/>
                <w:lang w:val="en-US"/>
              </w:rPr>
            </w:pPr>
            <w:r w:rsidRPr="00877618">
              <w:rPr>
                <w:color w:val="000000"/>
                <w:sz w:val="18"/>
                <w:szCs w:val="18"/>
                <w:lang w:val="en-US"/>
              </w:rPr>
              <w:t>28.1% (9)</w:t>
            </w:r>
          </w:p>
        </w:tc>
        <w:tc>
          <w:tcPr>
            <w:tcW w:w="1619" w:type="dxa"/>
            <w:tcBorders>
              <w:top w:val="nil"/>
              <w:left w:val="nil"/>
              <w:bottom w:val="nil"/>
              <w:right w:val="nil"/>
            </w:tcBorders>
            <w:shd w:val="clear" w:color="auto" w:fill="auto"/>
          </w:tcPr>
          <w:p w14:paraId="578F8B81" w14:textId="77777777" w:rsidR="00906296" w:rsidRPr="00877618" w:rsidRDefault="00906296" w:rsidP="00AB4ABE">
            <w:pPr>
              <w:jc w:val="center"/>
              <w:rPr>
                <w:sz w:val="18"/>
                <w:szCs w:val="18"/>
                <w:lang w:val="en-US"/>
              </w:rPr>
            </w:pPr>
            <w:r w:rsidRPr="00877618">
              <w:rPr>
                <w:color w:val="000000"/>
                <w:sz w:val="18"/>
                <w:szCs w:val="18"/>
                <w:lang w:val="en-US"/>
              </w:rPr>
              <w:t>27.6% (8)</w:t>
            </w:r>
          </w:p>
        </w:tc>
      </w:tr>
      <w:tr w:rsidR="00906296" w:rsidRPr="00877618" w14:paraId="34920634"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2A9268FA" w14:textId="77777777" w:rsidR="00906296" w:rsidRPr="00877618" w:rsidRDefault="00906296" w:rsidP="00AB4ABE">
            <w:pPr>
              <w:rPr>
                <w:i/>
                <w:sz w:val="18"/>
                <w:szCs w:val="18"/>
                <w:lang w:val="en-US"/>
              </w:rPr>
            </w:pPr>
            <w:r w:rsidRPr="00877618">
              <w:rPr>
                <w:i/>
                <w:sz w:val="18"/>
                <w:szCs w:val="18"/>
                <w:lang w:val="en-US"/>
              </w:rPr>
              <w:t xml:space="preserve">     Common law</w:t>
            </w:r>
          </w:p>
        </w:tc>
        <w:tc>
          <w:tcPr>
            <w:tcW w:w="1623" w:type="dxa"/>
            <w:tcBorders>
              <w:top w:val="nil"/>
              <w:left w:val="nil"/>
              <w:bottom w:val="nil"/>
              <w:right w:val="nil"/>
            </w:tcBorders>
            <w:shd w:val="clear" w:color="auto" w:fill="auto"/>
          </w:tcPr>
          <w:p w14:paraId="4DD21B5B" w14:textId="77777777" w:rsidR="00906296" w:rsidRPr="00877618" w:rsidRDefault="00906296" w:rsidP="00AB4ABE">
            <w:pPr>
              <w:jc w:val="center"/>
              <w:rPr>
                <w:sz w:val="18"/>
                <w:szCs w:val="18"/>
                <w:lang w:val="en-US"/>
              </w:rPr>
            </w:pPr>
            <w:r w:rsidRPr="00877618">
              <w:rPr>
                <w:color w:val="000000"/>
                <w:sz w:val="18"/>
                <w:szCs w:val="18"/>
                <w:lang w:val="en-US"/>
              </w:rPr>
              <w:t>4.9% (3)</w:t>
            </w:r>
          </w:p>
        </w:tc>
        <w:tc>
          <w:tcPr>
            <w:tcW w:w="1709" w:type="dxa"/>
            <w:tcBorders>
              <w:top w:val="nil"/>
              <w:left w:val="nil"/>
              <w:bottom w:val="nil"/>
              <w:right w:val="nil"/>
            </w:tcBorders>
            <w:shd w:val="clear" w:color="auto" w:fill="auto"/>
          </w:tcPr>
          <w:p w14:paraId="1070586A" w14:textId="77777777" w:rsidR="00906296" w:rsidRPr="00877618" w:rsidRDefault="00906296" w:rsidP="00AB4ABE">
            <w:pPr>
              <w:jc w:val="center"/>
              <w:rPr>
                <w:sz w:val="18"/>
                <w:szCs w:val="18"/>
                <w:lang w:val="en-US"/>
              </w:rPr>
            </w:pPr>
            <w:r w:rsidRPr="00877618">
              <w:rPr>
                <w:color w:val="000000"/>
                <w:sz w:val="18"/>
                <w:szCs w:val="18"/>
                <w:lang w:val="en-US"/>
              </w:rPr>
              <w:t>0% (0)</w:t>
            </w:r>
          </w:p>
        </w:tc>
        <w:tc>
          <w:tcPr>
            <w:tcW w:w="1619" w:type="dxa"/>
            <w:tcBorders>
              <w:top w:val="nil"/>
              <w:left w:val="nil"/>
              <w:bottom w:val="nil"/>
              <w:right w:val="nil"/>
            </w:tcBorders>
            <w:shd w:val="clear" w:color="auto" w:fill="auto"/>
          </w:tcPr>
          <w:p w14:paraId="40FC92A1" w14:textId="77777777" w:rsidR="00906296" w:rsidRPr="00877618" w:rsidRDefault="00906296" w:rsidP="00AB4ABE">
            <w:pPr>
              <w:jc w:val="center"/>
              <w:rPr>
                <w:sz w:val="18"/>
                <w:szCs w:val="18"/>
                <w:lang w:val="en-US"/>
              </w:rPr>
            </w:pPr>
            <w:r w:rsidRPr="00877618">
              <w:rPr>
                <w:color w:val="000000"/>
                <w:sz w:val="18"/>
                <w:szCs w:val="18"/>
                <w:lang w:val="en-US"/>
              </w:rPr>
              <w:t>10.3% (3)</w:t>
            </w:r>
          </w:p>
        </w:tc>
      </w:tr>
      <w:tr w:rsidR="00906296" w:rsidRPr="00877618" w14:paraId="1ACC2F6F"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6104B8F4" w14:textId="77777777" w:rsidR="00906296" w:rsidRPr="00877618" w:rsidRDefault="00906296" w:rsidP="00AB4ABE">
            <w:pPr>
              <w:rPr>
                <w:i/>
                <w:sz w:val="18"/>
                <w:szCs w:val="18"/>
                <w:lang w:val="en-US"/>
              </w:rPr>
            </w:pPr>
            <w:r w:rsidRPr="00877618">
              <w:rPr>
                <w:i/>
                <w:sz w:val="18"/>
                <w:szCs w:val="18"/>
                <w:lang w:val="en-US"/>
              </w:rPr>
              <w:t xml:space="preserve">     Single</w:t>
            </w:r>
          </w:p>
        </w:tc>
        <w:tc>
          <w:tcPr>
            <w:tcW w:w="1623" w:type="dxa"/>
            <w:tcBorders>
              <w:top w:val="nil"/>
              <w:left w:val="nil"/>
              <w:bottom w:val="nil"/>
              <w:right w:val="nil"/>
            </w:tcBorders>
            <w:shd w:val="clear" w:color="auto" w:fill="auto"/>
          </w:tcPr>
          <w:p w14:paraId="0D384E19" w14:textId="77777777" w:rsidR="00906296" w:rsidRPr="00877618" w:rsidRDefault="00906296" w:rsidP="00AB4ABE">
            <w:pPr>
              <w:jc w:val="center"/>
              <w:rPr>
                <w:sz w:val="18"/>
                <w:szCs w:val="18"/>
                <w:lang w:val="en-US"/>
              </w:rPr>
            </w:pPr>
            <w:r w:rsidRPr="00877618">
              <w:rPr>
                <w:color w:val="000000"/>
                <w:sz w:val="18"/>
                <w:szCs w:val="18"/>
                <w:lang w:val="en-US"/>
              </w:rPr>
              <w:t>50.8% (31)</w:t>
            </w:r>
          </w:p>
        </w:tc>
        <w:tc>
          <w:tcPr>
            <w:tcW w:w="1709" w:type="dxa"/>
            <w:tcBorders>
              <w:top w:val="nil"/>
              <w:left w:val="nil"/>
              <w:bottom w:val="nil"/>
              <w:right w:val="nil"/>
            </w:tcBorders>
            <w:shd w:val="clear" w:color="auto" w:fill="auto"/>
          </w:tcPr>
          <w:p w14:paraId="4418C64F" w14:textId="77777777" w:rsidR="00906296" w:rsidRPr="00877618" w:rsidRDefault="00906296" w:rsidP="00AB4ABE">
            <w:pPr>
              <w:jc w:val="center"/>
              <w:rPr>
                <w:sz w:val="18"/>
                <w:szCs w:val="18"/>
                <w:lang w:val="en-US"/>
              </w:rPr>
            </w:pPr>
            <w:r w:rsidRPr="00877618">
              <w:rPr>
                <w:color w:val="000000"/>
                <w:sz w:val="18"/>
                <w:szCs w:val="18"/>
                <w:lang w:val="en-US"/>
              </w:rPr>
              <w:t>50% (16)</w:t>
            </w:r>
          </w:p>
        </w:tc>
        <w:tc>
          <w:tcPr>
            <w:tcW w:w="1619" w:type="dxa"/>
            <w:tcBorders>
              <w:top w:val="nil"/>
              <w:left w:val="nil"/>
              <w:bottom w:val="nil"/>
              <w:right w:val="nil"/>
            </w:tcBorders>
            <w:shd w:val="clear" w:color="auto" w:fill="auto"/>
          </w:tcPr>
          <w:p w14:paraId="057CAB81" w14:textId="77777777" w:rsidR="00906296" w:rsidRPr="00877618" w:rsidRDefault="00906296" w:rsidP="00AB4ABE">
            <w:pPr>
              <w:jc w:val="center"/>
              <w:rPr>
                <w:sz w:val="18"/>
                <w:szCs w:val="18"/>
                <w:lang w:val="en-US"/>
              </w:rPr>
            </w:pPr>
            <w:r w:rsidRPr="00877618">
              <w:rPr>
                <w:color w:val="000000"/>
                <w:sz w:val="18"/>
                <w:szCs w:val="18"/>
                <w:lang w:val="en-US"/>
              </w:rPr>
              <w:t>51.7% (15)</w:t>
            </w:r>
          </w:p>
        </w:tc>
      </w:tr>
      <w:tr w:rsidR="00906296" w:rsidRPr="00877618" w14:paraId="78867E71"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26447850" w14:textId="77777777" w:rsidR="00906296" w:rsidRPr="00877618" w:rsidRDefault="00906296" w:rsidP="00AB4ABE">
            <w:pPr>
              <w:rPr>
                <w:i/>
                <w:sz w:val="18"/>
                <w:szCs w:val="18"/>
                <w:lang w:val="en-US"/>
              </w:rPr>
            </w:pPr>
            <w:r w:rsidRPr="00877618">
              <w:rPr>
                <w:i/>
                <w:sz w:val="18"/>
                <w:szCs w:val="18"/>
                <w:lang w:val="en-US"/>
              </w:rPr>
              <w:t xml:space="preserve">     Widow</w:t>
            </w:r>
          </w:p>
        </w:tc>
        <w:tc>
          <w:tcPr>
            <w:tcW w:w="1623" w:type="dxa"/>
            <w:tcBorders>
              <w:top w:val="nil"/>
              <w:left w:val="nil"/>
              <w:bottom w:val="nil"/>
              <w:right w:val="nil"/>
            </w:tcBorders>
            <w:shd w:val="clear" w:color="auto" w:fill="auto"/>
          </w:tcPr>
          <w:p w14:paraId="2BC85760" w14:textId="77777777" w:rsidR="00906296" w:rsidRPr="00877618" w:rsidRDefault="00906296" w:rsidP="00AB4ABE">
            <w:pPr>
              <w:jc w:val="center"/>
              <w:rPr>
                <w:sz w:val="18"/>
                <w:szCs w:val="18"/>
                <w:lang w:val="en-US"/>
              </w:rPr>
            </w:pPr>
            <w:r w:rsidRPr="00877618">
              <w:rPr>
                <w:color w:val="000000"/>
                <w:sz w:val="18"/>
                <w:szCs w:val="18"/>
                <w:lang w:val="en-US"/>
              </w:rPr>
              <w:t>11.5% (7)</w:t>
            </w:r>
          </w:p>
        </w:tc>
        <w:tc>
          <w:tcPr>
            <w:tcW w:w="1709" w:type="dxa"/>
            <w:tcBorders>
              <w:top w:val="nil"/>
              <w:left w:val="nil"/>
              <w:bottom w:val="nil"/>
              <w:right w:val="nil"/>
            </w:tcBorders>
            <w:shd w:val="clear" w:color="auto" w:fill="auto"/>
          </w:tcPr>
          <w:p w14:paraId="3FCCCE33" w14:textId="77777777" w:rsidR="00906296" w:rsidRPr="00877618" w:rsidRDefault="00906296" w:rsidP="00AB4ABE">
            <w:pPr>
              <w:jc w:val="center"/>
              <w:rPr>
                <w:color w:val="000000"/>
                <w:sz w:val="18"/>
                <w:szCs w:val="18"/>
                <w:lang w:val="en-US"/>
              </w:rPr>
            </w:pPr>
            <w:r w:rsidRPr="00877618">
              <w:rPr>
                <w:color w:val="000000"/>
                <w:sz w:val="18"/>
                <w:szCs w:val="18"/>
                <w:lang w:val="en-US"/>
              </w:rPr>
              <w:t>15.6% (5)</w:t>
            </w:r>
          </w:p>
        </w:tc>
        <w:tc>
          <w:tcPr>
            <w:tcW w:w="1619" w:type="dxa"/>
            <w:tcBorders>
              <w:top w:val="nil"/>
              <w:left w:val="nil"/>
              <w:bottom w:val="nil"/>
              <w:right w:val="nil"/>
            </w:tcBorders>
            <w:shd w:val="clear" w:color="auto" w:fill="auto"/>
          </w:tcPr>
          <w:p w14:paraId="2F0F4994" w14:textId="77777777" w:rsidR="00906296" w:rsidRPr="00877618" w:rsidRDefault="00906296" w:rsidP="00AB4ABE">
            <w:pPr>
              <w:jc w:val="center"/>
              <w:rPr>
                <w:sz w:val="18"/>
                <w:szCs w:val="18"/>
                <w:lang w:val="en-US"/>
              </w:rPr>
            </w:pPr>
            <w:r w:rsidRPr="00877618">
              <w:rPr>
                <w:color w:val="000000"/>
                <w:sz w:val="18"/>
                <w:szCs w:val="18"/>
                <w:lang w:val="en-US"/>
              </w:rPr>
              <w:t>6.9% (2)</w:t>
            </w:r>
          </w:p>
        </w:tc>
      </w:tr>
      <w:tr w:rsidR="00906296" w:rsidRPr="00877618" w14:paraId="3D54DF63"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3678" w:type="dxa"/>
            <w:gridSpan w:val="2"/>
            <w:tcBorders>
              <w:top w:val="nil"/>
              <w:left w:val="nil"/>
              <w:bottom w:val="nil"/>
              <w:right w:val="nil"/>
            </w:tcBorders>
            <w:shd w:val="clear" w:color="auto" w:fill="auto"/>
          </w:tcPr>
          <w:p w14:paraId="5AADA06C" w14:textId="77777777" w:rsidR="00906296" w:rsidRPr="00877618" w:rsidRDefault="00906296" w:rsidP="00AB4ABE">
            <w:pPr>
              <w:rPr>
                <w:i/>
                <w:sz w:val="18"/>
                <w:szCs w:val="18"/>
                <w:lang w:val="en-US"/>
              </w:rPr>
            </w:pPr>
            <w:r w:rsidRPr="00877618">
              <w:rPr>
                <w:i/>
                <w:sz w:val="18"/>
                <w:szCs w:val="18"/>
                <w:lang w:val="en-US"/>
              </w:rPr>
              <w:t xml:space="preserve">     Divorced</w:t>
            </w:r>
          </w:p>
        </w:tc>
        <w:tc>
          <w:tcPr>
            <w:tcW w:w="1623" w:type="dxa"/>
            <w:tcBorders>
              <w:top w:val="nil"/>
              <w:left w:val="nil"/>
              <w:bottom w:val="nil"/>
              <w:right w:val="nil"/>
            </w:tcBorders>
            <w:shd w:val="clear" w:color="auto" w:fill="auto"/>
          </w:tcPr>
          <w:p w14:paraId="51F03450" w14:textId="77777777" w:rsidR="00906296" w:rsidRPr="00877618" w:rsidRDefault="00906296" w:rsidP="00AB4ABE">
            <w:pPr>
              <w:jc w:val="center"/>
              <w:rPr>
                <w:sz w:val="18"/>
                <w:szCs w:val="18"/>
                <w:lang w:val="en-US"/>
              </w:rPr>
            </w:pPr>
            <w:r w:rsidRPr="00877618">
              <w:rPr>
                <w:color w:val="000000"/>
                <w:sz w:val="18"/>
                <w:szCs w:val="18"/>
                <w:lang w:val="en-US"/>
              </w:rPr>
              <w:t>4.9% (3)</w:t>
            </w:r>
          </w:p>
        </w:tc>
        <w:tc>
          <w:tcPr>
            <w:tcW w:w="1709" w:type="dxa"/>
            <w:tcBorders>
              <w:top w:val="nil"/>
              <w:left w:val="nil"/>
              <w:bottom w:val="nil"/>
              <w:right w:val="nil"/>
            </w:tcBorders>
            <w:shd w:val="clear" w:color="auto" w:fill="auto"/>
          </w:tcPr>
          <w:p w14:paraId="0713BC2E" w14:textId="77777777" w:rsidR="00906296" w:rsidRPr="00877618" w:rsidRDefault="00906296" w:rsidP="00AB4ABE">
            <w:pPr>
              <w:jc w:val="center"/>
              <w:rPr>
                <w:sz w:val="18"/>
                <w:szCs w:val="18"/>
                <w:lang w:val="en-US"/>
              </w:rPr>
            </w:pPr>
            <w:r w:rsidRPr="00877618">
              <w:rPr>
                <w:color w:val="000000"/>
                <w:sz w:val="18"/>
                <w:szCs w:val="18"/>
                <w:lang w:val="en-US"/>
              </w:rPr>
              <w:t>6.3% (2)</w:t>
            </w:r>
          </w:p>
        </w:tc>
        <w:tc>
          <w:tcPr>
            <w:tcW w:w="1619" w:type="dxa"/>
            <w:tcBorders>
              <w:top w:val="nil"/>
              <w:left w:val="nil"/>
              <w:bottom w:val="nil"/>
              <w:right w:val="nil"/>
            </w:tcBorders>
            <w:shd w:val="clear" w:color="auto" w:fill="auto"/>
          </w:tcPr>
          <w:p w14:paraId="1B26DF65" w14:textId="77777777" w:rsidR="00906296" w:rsidRPr="00877618" w:rsidRDefault="00906296" w:rsidP="00AB4ABE">
            <w:pPr>
              <w:jc w:val="center"/>
              <w:rPr>
                <w:sz w:val="18"/>
                <w:szCs w:val="18"/>
                <w:lang w:val="en-US"/>
              </w:rPr>
            </w:pPr>
            <w:r w:rsidRPr="00877618">
              <w:rPr>
                <w:color w:val="000000"/>
                <w:sz w:val="18"/>
                <w:szCs w:val="18"/>
                <w:lang w:val="en-US"/>
              </w:rPr>
              <w:t>3.4% (1)</w:t>
            </w:r>
          </w:p>
        </w:tc>
      </w:tr>
      <w:tr w:rsidR="00906296" w:rsidRPr="00877618" w14:paraId="73C6470C"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7C0AAD8E" w14:textId="77777777" w:rsidR="00906296" w:rsidRPr="00877618" w:rsidRDefault="00906296" w:rsidP="00AB4ABE">
            <w:pPr>
              <w:rPr>
                <w:sz w:val="18"/>
                <w:szCs w:val="18"/>
                <w:lang w:val="en-US"/>
              </w:rPr>
            </w:pPr>
            <w:r w:rsidRPr="00877618">
              <w:rPr>
                <w:sz w:val="18"/>
                <w:szCs w:val="18"/>
                <w:lang w:val="en-US"/>
              </w:rPr>
              <w:t xml:space="preserve">  Levels of education</w:t>
            </w:r>
          </w:p>
        </w:tc>
        <w:tc>
          <w:tcPr>
            <w:tcW w:w="1623" w:type="dxa"/>
            <w:tcBorders>
              <w:top w:val="nil"/>
              <w:left w:val="nil"/>
              <w:bottom w:val="nil"/>
              <w:right w:val="nil"/>
            </w:tcBorders>
            <w:shd w:val="clear" w:color="auto" w:fill="auto"/>
          </w:tcPr>
          <w:p w14:paraId="40B12390" w14:textId="77777777" w:rsidR="00906296" w:rsidRPr="00877618" w:rsidRDefault="00906296" w:rsidP="00AB4ABE">
            <w:pPr>
              <w:jc w:val="center"/>
              <w:rPr>
                <w:sz w:val="18"/>
                <w:szCs w:val="18"/>
                <w:lang w:val="en-US"/>
              </w:rPr>
            </w:pPr>
          </w:p>
        </w:tc>
        <w:tc>
          <w:tcPr>
            <w:tcW w:w="1709" w:type="dxa"/>
            <w:tcBorders>
              <w:top w:val="nil"/>
              <w:left w:val="nil"/>
              <w:bottom w:val="nil"/>
              <w:right w:val="nil"/>
            </w:tcBorders>
            <w:shd w:val="clear" w:color="auto" w:fill="auto"/>
          </w:tcPr>
          <w:p w14:paraId="66AE1244" w14:textId="77777777" w:rsidR="00906296" w:rsidRPr="00877618" w:rsidRDefault="00906296" w:rsidP="00AB4ABE">
            <w:pPr>
              <w:jc w:val="center"/>
              <w:rPr>
                <w:sz w:val="18"/>
                <w:szCs w:val="18"/>
                <w:lang w:val="en-US"/>
              </w:rPr>
            </w:pPr>
          </w:p>
        </w:tc>
        <w:tc>
          <w:tcPr>
            <w:tcW w:w="1619" w:type="dxa"/>
            <w:tcBorders>
              <w:top w:val="nil"/>
              <w:left w:val="nil"/>
              <w:bottom w:val="nil"/>
              <w:right w:val="nil"/>
            </w:tcBorders>
            <w:shd w:val="clear" w:color="auto" w:fill="auto"/>
          </w:tcPr>
          <w:p w14:paraId="3EFFBB6E" w14:textId="77777777" w:rsidR="00906296" w:rsidRPr="00877618" w:rsidRDefault="00906296" w:rsidP="00AB4ABE">
            <w:pPr>
              <w:jc w:val="center"/>
              <w:rPr>
                <w:sz w:val="18"/>
                <w:szCs w:val="18"/>
                <w:lang w:val="en-US"/>
              </w:rPr>
            </w:pPr>
          </w:p>
        </w:tc>
      </w:tr>
      <w:tr w:rsidR="00906296" w:rsidRPr="00877618" w14:paraId="72C209FB"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3678" w:type="dxa"/>
            <w:gridSpan w:val="2"/>
            <w:tcBorders>
              <w:top w:val="nil"/>
              <w:left w:val="nil"/>
              <w:bottom w:val="nil"/>
              <w:right w:val="nil"/>
            </w:tcBorders>
            <w:shd w:val="clear" w:color="auto" w:fill="auto"/>
          </w:tcPr>
          <w:p w14:paraId="18A07A44" w14:textId="77777777" w:rsidR="00906296" w:rsidRPr="00877618" w:rsidRDefault="00906296" w:rsidP="00AB4ABE">
            <w:pPr>
              <w:rPr>
                <w:i/>
                <w:sz w:val="18"/>
                <w:szCs w:val="18"/>
                <w:lang w:val="en-US"/>
              </w:rPr>
            </w:pPr>
            <w:r w:rsidRPr="00877618">
              <w:rPr>
                <w:i/>
                <w:color w:val="000000"/>
                <w:sz w:val="18"/>
                <w:szCs w:val="18"/>
                <w:lang w:val="en-US"/>
              </w:rPr>
              <w:t xml:space="preserve">     Elementary school</w:t>
            </w:r>
          </w:p>
        </w:tc>
        <w:tc>
          <w:tcPr>
            <w:tcW w:w="1623" w:type="dxa"/>
            <w:tcBorders>
              <w:top w:val="nil"/>
              <w:left w:val="nil"/>
              <w:bottom w:val="nil"/>
              <w:right w:val="nil"/>
            </w:tcBorders>
            <w:shd w:val="clear" w:color="auto" w:fill="auto"/>
          </w:tcPr>
          <w:p w14:paraId="5F7F538D" w14:textId="77777777" w:rsidR="00906296" w:rsidRPr="00877618" w:rsidRDefault="00906296" w:rsidP="00AB4ABE">
            <w:pPr>
              <w:jc w:val="center"/>
              <w:rPr>
                <w:sz w:val="18"/>
                <w:szCs w:val="18"/>
                <w:lang w:val="en-US"/>
              </w:rPr>
            </w:pPr>
            <w:r w:rsidRPr="00877618">
              <w:rPr>
                <w:sz w:val="18"/>
                <w:szCs w:val="18"/>
                <w:lang w:val="en-US"/>
              </w:rPr>
              <w:t>3.3</w:t>
            </w:r>
            <w:r w:rsidRPr="00877618">
              <w:rPr>
                <w:color w:val="000000"/>
                <w:sz w:val="18"/>
                <w:szCs w:val="18"/>
                <w:lang w:val="en-US"/>
              </w:rPr>
              <w:t>% (2)</w:t>
            </w:r>
          </w:p>
        </w:tc>
        <w:tc>
          <w:tcPr>
            <w:tcW w:w="1709" w:type="dxa"/>
            <w:tcBorders>
              <w:top w:val="nil"/>
              <w:left w:val="nil"/>
              <w:bottom w:val="nil"/>
              <w:right w:val="nil"/>
            </w:tcBorders>
            <w:shd w:val="clear" w:color="auto" w:fill="auto"/>
          </w:tcPr>
          <w:p w14:paraId="32B521B0" w14:textId="77777777" w:rsidR="00906296" w:rsidRPr="00877618" w:rsidRDefault="00906296" w:rsidP="00AB4ABE">
            <w:pPr>
              <w:jc w:val="center"/>
              <w:rPr>
                <w:sz w:val="18"/>
                <w:szCs w:val="18"/>
                <w:lang w:val="en-US"/>
              </w:rPr>
            </w:pPr>
            <w:r w:rsidRPr="00877618">
              <w:rPr>
                <w:sz w:val="18"/>
                <w:szCs w:val="18"/>
                <w:lang w:val="en-US"/>
              </w:rPr>
              <w:t>6.3</w:t>
            </w:r>
            <w:r w:rsidRPr="00877618">
              <w:rPr>
                <w:color w:val="000000"/>
                <w:sz w:val="18"/>
                <w:szCs w:val="18"/>
                <w:lang w:val="en-US"/>
              </w:rPr>
              <w:t>% (2)</w:t>
            </w:r>
          </w:p>
        </w:tc>
        <w:tc>
          <w:tcPr>
            <w:tcW w:w="1619" w:type="dxa"/>
            <w:tcBorders>
              <w:top w:val="nil"/>
              <w:left w:val="nil"/>
              <w:bottom w:val="nil"/>
              <w:right w:val="nil"/>
            </w:tcBorders>
            <w:shd w:val="clear" w:color="auto" w:fill="auto"/>
          </w:tcPr>
          <w:p w14:paraId="69DA3221" w14:textId="77777777" w:rsidR="00906296" w:rsidRPr="00877618" w:rsidRDefault="00906296" w:rsidP="00AB4ABE">
            <w:pPr>
              <w:jc w:val="center"/>
              <w:rPr>
                <w:sz w:val="18"/>
                <w:szCs w:val="18"/>
                <w:lang w:val="en-US"/>
              </w:rPr>
            </w:pPr>
            <w:r w:rsidRPr="00877618">
              <w:rPr>
                <w:sz w:val="18"/>
                <w:szCs w:val="18"/>
                <w:lang w:val="en-US"/>
              </w:rPr>
              <w:t>0</w:t>
            </w:r>
            <w:r w:rsidRPr="00877618">
              <w:rPr>
                <w:color w:val="000000"/>
                <w:sz w:val="18"/>
                <w:szCs w:val="18"/>
                <w:lang w:val="en-US"/>
              </w:rPr>
              <w:t>% (0)</w:t>
            </w:r>
          </w:p>
        </w:tc>
      </w:tr>
      <w:tr w:rsidR="00906296" w:rsidRPr="00877618" w14:paraId="0C4CD84F"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1905D4E7" w14:textId="77777777" w:rsidR="00906296" w:rsidRPr="00877618" w:rsidRDefault="00906296" w:rsidP="00AB4ABE">
            <w:pPr>
              <w:rPr>
                <w:i/>
                <w:sz w:val="18"/>
                <w:szCs w:val="18"/>
                <w:lang w:val="en-US"/>
              </w:rPr>
            </w:pPr>
            <w:r w:rsidRPr="00877618">
              <w:rPr>
                <w:i/>
                <w:color w:val="000000"/>
                <w:sz w:val="18"/>
                <w:szCs w:val="18"/>
                <w:lang w:val="en-US"/>
              </w:rPr>
              <w:t xml:space="preserve">     High school</w:t>
            </w:r>
          </w:p>
        </w:tc>
        <w:tc>
          <w:tcPr>
            <w:tcW w:w="1623" w:type="dxa"/>
            <w:tcBorders>
              <w:top w:val="nil"/>
              <w:left w:val="nil"/>
              <w:bottom w:val="nil"/>
              <w:right w:val="nil"/>
            </w:tcBorders>
            <w:shd w:val="clear" w:color="auto" w:fill="auto"/>
          </w:tcPr>
          <w:p w14:paraId="0FC558FE" w14:textId="77777777" w:rsidR="00906296" w:rsidRPr="00877618" w:rsidRDefault="00906296" w:rsidP="00AB4ABE">
            <w:pPr>
              <w:jc w:val="center"/>
              <w:rPr>
                <w:sz w:val="18"/>
                <w:szCs w:val="18"/>
                <w:lang w:val="en-US"/>
              </w:rPr>
            </w:pPr>
            <w:r w:rsidRPr="00877618">
              <w:rPr>
                <w:sz w:val="18"/>
                <w:szCs w:val="18"/>
                <w:lang w:val="en-US"/>
              </w:rPr>
              <w:t>37.7</w:t>
            </w:r>
            <w:r w:rsidRPr="00877618">
              <w:rPr>
                <w:color w:val="000000"/>
                <w:sz w:val="18"/>
                <w:szCs w:val="18"/>
                <w:lang w:val="en-US"/>
              </w:rPr>
              <w:t>% (23)</w:t>
            </w:r>
          </w:p>
        </w:tc>
        <w:tc>
          <w:tcPr>
            <w:tcW w:w="1709" w:type="dxa"/>
            <w:tcBorders>
              <w:top w:val="nil"/>
              <w:left w:val="nil"/>
              <w:bottom w:val="nil"/>
              <w:right w:val="nil"/>
            </w:tcBorders>
            <w:shd w:val="clear" w:color="auto" w:fill="auto"/>
          </w:tcPr>
          <w:p w14:paraId="20F3CF28" w14:textId="77777777" w:rsidR="00906296" w:rsidRPr="00877618" w:rsidRDefault="00906296" w:rsidP="00AB4ABE">
            <w:pPr>
              <w:jc w:val="center"/>
              <w:rPr>
                <w:sz w:val="18"/>
                <w:szCs w:val="18"/>
                <w:lang w:val="en-US"/>
              </w:rPr>
            </w:pPr>
            <w:r w:rsidRPr="00877618">
              <w:rPr>
                <w:sz w:val="18"/>
                <w:szCs w:val="18"/>
                <w:lang w:val="en-US"/>
              </w:rPr>
              <w:t>37.5</w:t>
            </w:r>
            <w:r w:rsidRPr="00877618">
              <w:rPr>
                <w:color w:val="000000"/>
                <w:sz w:val="18"/>
                <w:szCs w:val="18"/>
                <w:lang w:val="en-US"/>
              </w:rPr>
              <w:t>% (12)</w:t>
            </w:r>
          </w:p>
        </w:tc>
        <w:tc>
          <w:tcPr>
            <w:tcW w:w="1619" w:type="dxa"/>
            <w:tcBorders>
              <w:top w:val="nil"/>
              <w:left w:val="nil"/>
              <w:bottom w:val="nil"/>
              <w:right w:val="nil"/>
            </w:tcBorders>
            <w:shd w:val="clear" w:color="auto" w:fill="auto"/>
          </w:tcPr>
          <w:p w14:paraId="445F04ED" w14:textId="77777777" w:rsidR="00906296" w:rsidRPr="00877618" w:rsidRDefault="00906296" w:rsidP="00AB4ABE">
            <w:pPr>
              <w:jc w:val="center"/>
              <w:rPr>
                <w:sz w:val="18"/>
                <w:szCs w:val="18"/>
                <w:lang w:val="en-US"/>
              </w:rPr>
            </w:pPr>
            <w:r w:rsidRPr="00877618">
              <w:rPr>
                <w:sz w:val="18"/>
                <w:szCs w:val="18"/>
                <w:lang w:val="en-US"/>
              </w:rPr>
              <w:t>37.9</w:t>
            </w:r>
            <w:r w:rsidRPr="00877618">
              <w:rPr>
                <w:color w:val="000000"/>
                <w:sz w:val="18"/>
                <w:szCs w:val="18"/>
                <w:lang w:val="en-US"/>
              </w:rPr>
              <w:t>% (11)</w:t>
            </w:r>
          </w:p>
        </w:tc>
      </w:tr>
      <w:tr w:rsidR="00906296" w:rsidRPr="00877618" w14:paraId="32479B2C"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7B130ADD" w14:textId="77777777" w:rsidR="00906296" w:rsidRPr="00877618" w:rsidRDefault="00906296" w:rsidP="00AB4ABE">
            <w:pPr>
              <w:rPr>
                <w:i/>
                <w:sz w:val="18"/>
                <w:szCs w:val="18"/>
                <w:lang w:val="en-US"/>
              </w:rPr>
            </w:pPr>
            <w:r w:rsidRPr="00877618">
              <w:rPr>
                <w:i/>
                <w:color w:val="000000"/>
                <w:sz w:val="18"/>
                <w:szCs w:val="18"/>
                <w:lang w:val="en-US"/>
              </w:rPr>
              <w:t xml:space="preserve">     Bachelor</w:t>
            </w:r>
          </w:p>
        </w:tc>
        <w:tc>
          <w:tcPr>
            <w:tcW w:w="1623" w:type="dxa"/>
            <w:tcBorders>
              <w:top w:val="nil"/>
              <w:left w:val="nil"/>
              <w:bottom w:val="nil"/>
              <w:right w:val="nil"/>
            </w:tcBorders>
            <w:shd w:val="clear" w:color="auto" w:fill="auto"/>
          </w:tcPr>
          <w:p w14:paraId="2494BB05" w14:textId="77777777" w:rsidR="00906296" w:rsidRPr="00877618" w:rsidRDefault="00906296" w:rsidP="00AB4ABE">
            <w:pPr>
              <w:jc w:val="center"/>
              <w:rPr>
                <w:b/>
                <w:sz w:val="18"/>
                <w:szCs w:val="18"/>
                <w:lang w:val="en-US"/>
              </w:rPr>
            </w:pPr>
            <w:r w:rsidRPr="00877618">
              <w:rPr>
                <w:sz w:val="18"/>
                <w:szCs w:val="18"/>
                <w:lang w:val="en-US"/>
              </w:rPr>
              <w:t>33.3</w:t>
            </w:r>
            <w:r w:rsidRPr="00877618">
              <w:rPr>
                <w:color w:val="000000"/>
                <w:sz w:val="18"/>
                <w:szCs w:val="18"/>
                <w:lang w:val="en-US"/>
              </w:rPr>
              <w:t>% (20)</w:t>
            </w:r>
          </w:p>
        </w:tc>
        <w:tc>
          <w:tcPr>
            <w:tcW w:w="1709" w:type="dxa"/>
            <w:tcBorders>
              <w:top w:val="nil"/>
              <w:left w:val="nil"/>
              <w:bottom w:val="nil"/>
              <w:right w:val="nil"/>
            </w:tcBorders>
            <w:shd w:val="clear" w:color="auto" w:fill="auto"/>
          </w:tcPr>
          <w:p w14:paraId="78D776AB" w14:textId="77777777" w:rsidR="00906296" w:rsidRPr="00877618" w:rsidRDefault="00906296" w:rsidP="00AB4ABE">
            <w:pPr>
              <w:jc w:val="center"/>
              <w:rPr>
                <w:sz w:val="18"/>
                <w:szCs w:val="18"/>
                <w:lang w:val="en-US"/>
              </w:rPr>
            </w:pPr>
            <w:r w:rsidRPr="00877618">
              <w:rPr>
                <w:sz w:val="18"/>
                <w:szCs w:val="18"/>
                <w:lang w:val="en-US"/>
              </w:rPr>
              <w:t>15</w:t>
            </w:r>
            <w:r w:rsidRPr="00877618">
              <w:rPr>
                <w:color w:val="000000"/>
                <w:sz w:val="18"/>
                <w:szCs w:val="18"/>
                <w:lang w:val="en-US"/>
              </w:rPr>
              <w:t>% (9)</w:t>
            </w:r>
          </w:p>
        </w:tc>
        <w:tc>
          <w:tcPr>
            <w:tcW w:w="1619" w:type="dxa"/>
            <w:tcBorders>
              <w:top w:val="nil"/>
              <w:left w:val="nil"/>
              <w:bottom w:val="nil"/>
              <w:right w:val="nil"/>
            </w:tcBorders>
            <w:shd w:val="clear" w:color="auto" w:fill="auto"/>
          </w:tcPr>
          <w:p w14:paraId="7CF085BD" w14:textId="77777777" w:rsidR="00906296" w:rsidRPr="00877618" w:rsidRDefault="00906296" w:rsidP="00AB4ABE">
            <w:pPr>
              <w:jc w:val="center"/>
              <w:rPr>
                <w:sz w:val="18"/>
                <w:szCs w:val="18"/>
                <w:lang w:val="en-US"/>
              </w:rPr>
            </w:pPr>
            <w:r w:rsidRPr="00877618">
              <w:rPr>
                <w:sz w:val="18"/>
                <w:szCs w:val="18"/>
                <w:lang w:val="en-US"/>
              </w:rPr>
              <w:t>37.9</w:t>
            </w:r>
            <w:r w:rsidRPr="00877618">
              <w:rPr>
                <w:color w:val="000000"/>
                <w:sz w:val="18"/>
                <w:szCs w:val="18"/>
                <w:lang w:val="en-US"/>
              </w:rPr>
              <w:t>% (11)</w:t>
            </w:r>
          </w:p>
        </w:tc>
      </w:tr>
      <w:tr w:rsidR="00906296" w:rsidRPr="00877618" w14:paraId="3D90A34A"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0018B60A" w14:textId="77777777" w:rsidR="00906296" w:rsidRPr="00877618" w:rsidRDefault="00906296" w:rsidP="00AB4ABE">
            <w:pPr>
              <w:rPr>
                <w:i/>
                <w:sz w:val="18"/>
                <w:szCs w:val="18"/>
                <w:lang w:val="en-US"/>
              </w:rPr>
            </w:pPr>
            <w:r w:rsidRPr="00877618">
              <w:rPr>
                <w:i/>
                <w:sz w:val="18"/>
                <w:szCs w:val="18"/>
                <w:lang w:val="en-US"/>
              </w:rPr>
              <w:t xml:space="preserve">     Masters/PhD</w:t>
            </w:r>
          </w:p>
        </w:tc>
        <w:tc>
          <w:tcPr>
            <w:tcW w:w="1623" w:type="dxa"/>
            <w:tcBorders>
              <w:top w:val="nil"/>
              <w:left w:val="nil"/>
              <w:bottom w:val="nil"/>
              <w:right w:val="nil"/>
            </w:tcBorders>
            <w:shd w:val="clear" w:color="auto" w:fill="auto"/>
          </w:tcPr>
          <w:p w14:paraId="4F0C42F2" w14:textId="77777777" w:rsidR="00906296" w:rsidRPr="00877618" w:rsidRDefault="00906296" w:rsidP="00AB4ABE">
            <w:pPr>
              <w:jc w:val="center"/>
              <w:rPr>
                <w:sz w:val="18"/>
                <w:szCs w:val="18"/>
                <w:lang w:val="en-US"/>
              </w:rPr>
            </w:pPr>
            <w:r w:rsidRPr="00877618">
              <w:rPr>
                <w:sz w:val="18"/>
                <w:szCs w:val="18"/>
                <w:lang w:val="en-US"/>
              </w:rPr>
              <w:t>19.7</w:t>
            </w:r>
            <w:r w:rsidRPr="00877618">
              <w:rPr>
                <w:color w:val="000000"/>
                <w:sz w:val="18"/>
                <w:szCs w:val="18"/>
                <w:lang w:val="en-US"/>
              </w:rPr>
              <w:t>% (12)</w:t>
            </w:r>
          </w:p>
        </w:tc>
        <w:tc>
          <w:tcPr>
            <w:tcW w:w="1709" w:type="dxa"/>
            <w:tcBorders>
              <w:top w:val="nil"/>
              <w:left w:val="nil"/>
              <w:bottom w:val="nil"/>
              <w:right w:val="nil"/>
            </w:tcBorders>
            <w:shd w:val="clear" w:color="auto" w:fill="auto"/>
          </w:tcPr>
          <w:p w14:paraId="2471294A" w14:textId="77777777" w:rsidR="00906296" w:rsidRPr="00877618" w:rsidRDefault="00906296" w:rsidP="00AB4ABE">
            <w:pPr>
              <w:jc w:val="center"/>
              <w:rPr>
                <w:sz w:val="18"/>
                <w:szCs w:val="18"/>
                <w:lang w:val="en-US"/>
              </w:rPr>
            </w:pPr>
            <w:r w:rsidRPr="00877618">
              <w:rPr>
                <w:color w:val="000000"/>
                <w:sz w:val="18"/>
                <w:szCs w:val="18"/>
                <w:lang w:val="en-US"/>
              </w:rPr>
              <w:t>21.9% (7)</w:t>
            </w:r>
          </w:p>
        </w:tc>
        <w:tc>
          <w:tcPr>
            <w:tcW w:w="1619" w:type="dxa"/>
            <w:tcBorders>
              <w:top w:val="nil"/>
              <w:left w:val="nil"/>
              <w:bottom w:val="nil"/>
              <w:right w:val="nil"/>
            </w:tcBorders>
            <w:shd w:val="clear" w:color="auto" w:fill="auto"/>
          </w:tcPr>
          <w:p w14:paraId="2449C829" w14:textId="77777777" w:rsidR="00906296" w:rsidRPr="00877618" w:rsidRDefault="00906296" w:rsidP="00AB4ABE">
            <w:pPr>
              <w:jc w:val="center"/>
              <w:rPr>
                <w:sz w:val="18"/>
                <w:szCs w:val="18"/>
                <w:lang w:val="en-US"/>
              </w:rPr>
            </w:pPr>
            <w:r w:rsidRPr="00877618">
              <w:rPr>
                <w:color w:val="000000"/>
                <w:sz w:val="18"/>
                <w:szCs w:val="18"/>
                <w:lang w:val="en-US"/>
              </w:rPr>
              <w:t>17.3% (5)</w:t>
            </w:r>
          </w:p>
        </w:tc>
      </w:tr>
      <w:tr w:rsidR="00906296" w:rsidRPr="00877618" w14:paraId="1266C540"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70D511EA" w14:textId="77777777" w:rsidR="00906296" w:rsidRPr="00877618" w:rsidRDefault="00906296" w:rsidP="00AB4ABE">
            <w:pPr>
              <w:rPr>
                <w:sz w:val="18"/>
                <w:szCs w:val="18"/>
                <w:lang w:val="es-ES_tradnl"/>
              </w:rPr>
            </w:pPr>
            <w:r w:rsidRPr="00877618">
              <w:rPr>
                <w:sz w:val="18"/>
                <w:szCs w:val="18"/>
                <w:lang w:val="es-ES_tradnl"/>
              </w:rPr>
              <w:t xml:space="preserve">  Living </w:t>
            </w:r>
            <w:proofErr w:type="spellStart"/>
            <w:r w:rsidRPr="00877618">
              <w:rPr>
                <w:sz w:val="18"/>
                <w:szCs w:val="18"/>
                <w:lang w:val="es-ES_tradnl"/>
              </w:rPr>
              <w:t>arrangement</w:t>
            </w:r>
            <w:proofErr w:type="spellEnd"/>
          </w:p>
        </w:tc>
        <w:tc>
          <w:tcPr>
            <w:tcW w:w="1623" w:type="dxa"/>
            <w:tcBorders>
              <w:top w:val="nil"/>
              <w:left w:val="nil"/>
              <w:bottom w:val="nil"/>
              <w:right w:val="nil"/>
            </w:tcBorders>
            <w:shd w:val="clear" w:color="auto" w:fill="auto"/>
          </w:tcPr>
          <w:p w14:paraId="391D3B83" w14:textId="77777777" w:rsidR="00906296" w:rsidRPr="00877618" w:rsidRDefault="00906296" w:rsidP="00AB4ABE">
            <w:pPr>
              <w:jc w:val="center"/>
              <w:rPr>
                <w:sz w:val="18"/>
                <w:szCs w:val="18"/>
                <w:lang w:val="es-ES_tradnl"/>
              </w:rPr>
            </w:pPr>
          </w:p>
        </w:tc>
        <w:tc>
          <w:tcPr>
            <w:tcW w:w="1709" w:type="dxa"/>
            <w:tcBorders>
              <w:top w:val="nil"/>
              <w:left w:val="nil"/>
              <w:bottom w:val="nil"/>
              <w:right w:val="nil"/>
            </w:tcBorders>
            <w:shd w:val="clear" w:color="auto" w:fill="auto"/>
          </w:tcPr>
          <w:p w14:paraId="3180F405" w14:textId="77777777" w:rsidR="00906296" w:rsidRPr="00877618" w:rsidRDefault="00906296" w:rsidP="00AB4ABE">
            <w:pPr>
              <w:jc w:val="center"/>
              <w:rPr>
                <w:sz w:val="18"/>
                <w:szCs w:val="18"/>
                <w:lang w:val="es-ES_tradnl"/>
              </w:rPr>
            </w:pPr>
          </w:p>
        </w:tc>
        <w:tc>
          <w:tcPr>
            <w:tcW w:w="1619" w:type="dxa"/>
            <w:tcBorders>
              <w:top w:val="nil"/>
              <w:left w:val="nil"/>
              <w:bottom w:val="nil"/>
              <w:right w:val="nil"/>
            </w:tcBorders>
            <w:shd w:val="clear" w:color="auto" w:fill="auto"/>
          </w:tcPr>
          <w:p w14:paraId="3B1E3F14" w14:textId="77777777" w:rsidR="00906296" w:rsidRPr="00877618" w:rsidRDefault="00906296" w:rsidP="00AB4ABE">
            <w:pPr>
              <w:jc w:val="center"/>
              <w:rPr>
                <w:sz w:val="18"/>
                <w:szCs w:val="18"/>
                <w:lang w:val="es-ES_tradnl"/>
              </w:rPr>
            </w:pPr>
          </w:p>
        </w:tc>
      </w:tr>
      <w:tr w:rsidR="00906296" w:rsidRPr="00877618" w14:paraId="0EB1D097"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3678" w:type="dxa"/>
            <w:gridSpan w:val="2"/>
            <w:tcBorders>
              <w:top w:val="nil"/>
              <w:left w:val="nil"/>
              <w:bottom w:val="nil"/>
              <w:right w:val="nil"/>
            </w:tcBorders>
            <w:shd w:val="clear" w:color="auto" w:fill="auto"/>
          </w:tcPr>
          <w:p w14:paraId="0BA9D9B5" w14:textId="77777777" w:rsidR="00906296" w:rsidRPr="00877618" w:rsidRDefault="00906296" w:rsidP="00AB4ABE">
            <w:pPr>
              <w:rPr>
                <w:i/>
                <w:sz w:val="18"/>
                <w:szCs w:val="18"/>
                <w:lang w:val="es-ES_tradnl"/>
              </w:rPr>
            </w:pPr>
            <w:r w:rsidRPr="00877618">
              <w:rPr>
                <w:i/>
                <w:sz w:val="18"/>
                <w:szCs w:val="18"/>
                <w:lang w:val="es-ES_tradnl"/>
              </w:rPr>
              <w:t xml:space="preserve">      </w:t>
            </w:r>
            <w:proofErr w:type="spellStart"/>
            <w:r w:rsidRPr="00877618">
              <w:rPr>
                <w:i/>
                <w:sz w:val="18"/>
                <w:szCs w:val="18"/>
                <w:lang w:val="es-ES_tradnl"/>
              </w:rPr>
              <w:t>With</w:t>
            </w:r>
            <w:proofErr w:type="spellEnd"/>
            <w:r w:rsidRPr="00877618">
              <w:rPr>
                <w:i/>
                <w:sz w:val="18"/>
                <w:szCs w:val="18"/>
                <w:lang w:val="es-ES_tradnl"/>
              </w:rPr>
              <w:t xml:space="preserve"> </w:t>
            </w:r>
            <w:proofErr w:type="spellStart"/>
            <w:r w:rsidRPr="00877618">
              <w:rPr>
                <w:i/>
                <w:sz w:val="18"/>
                <w:szCs w:val="18"/>
                <w:lang w:val="es-ES_tradnl"/>
              </w:rPr>
              <w:t>family</w:t>
            </w:r>
            <w:proofErr w:type="spellEnd"/>
            <w:r w:rsidRPr="00877618">
              <w:rPr>
                <w:i/>
                <w:sz w:val="18"/>
                <w:szCs w:val="18"/>
                <w:lang w:val="es-ES_tradnl"/>
              </w:rPr>
              <w:t xml:space="preserve"> </w:t>
            </w:r>
            <w:proofErr w:type="spellStart"/>
            <w:r w:rsidRPr="00877618">
              <w:rPr>
                <w:i/>
                <w:sz w:val="18"/>
                <w:szCs w:val="18"/>
                <w:lang w:val="es-ES_tradnl"/>
              </w:rPr>
              <w:t>member</w:t>
            </w:r>
            <w:proofErr w:type="spellEnd"/>
          </w:p>
        </w:tc>
        <w:tc>
          <w:tcPr>
            <w:tcW w:w="1623" w:type="dxa"/>
            <w:tcBorders>
              <w:top w:val="nil"/>
              <w:left w:val="nil"/>
              <w:bottom w:val="nil"/>
              <w:right w:val="nil"/>
            </w:tcBorders>
            <w:shd w:val="clear" w:color="auto" w:fill="auto"/>
          </w:tcPr>
          <w:p w14:paraId="0E11A3BD" w14:textId="77777777" w:rsidR="00906296" w:rsidRPr="00877618" w:rsidRDefault="00906296" w:rsidP="00AB4ABE">
            <w:pPr>
              <w:jc w:val="center"/>
              <w:rPr>
                <w:sz w:val="18"/>
                <w:szCs w:val="18"/>
                <w:lang w:val="es-ES_tradnl"/>
              </w:rPr>
            </w:pPr>
            <w:r w:rsidRPr="00877618">
              <w:rPr>
                <w:color w:val="000000"/>
                <w:sz w:val="18"/>
                <w:szCs w:val="18"/>
                <w:lang w:val="en-US"/>
              </w:rPr>
              <w:t>34.4% (21)</w:t>
            </w:r>
          </w:p>
        </w:tc>
        <w:tc>
          <w:tcPr>
            <w:tcW w:w="1709" w:type="dxa"/>
            <w:tcBorders>
              <w:top w:val="nil"/>
              <w:left w:val="nil"/>
              <w:bottom w:val="nil"/>
              <w:right w:val="nil"/>
            </w:tcBorders>
            <w:shd w:val="clear" w:color="auto" w:fill="auto"/>
          </w:tcPr>
          <w:p w14:paraId="55C338DD" w14:textId="77777777" w:rsidR="00906296" w:rsidRPr="00877618" w:rsidRDefault="00906296" w:rsidP="00AB4ABE">
            <w:pPr>
              <w:jc w:val="center"/>
              <w:rPr>
                <w:sz w:val="18"/>
                <w:szCs w:val="18"/>
                <w:lang w:val="es-ES_tradnl"/>
              </w:rPr>
            </w:pPr>
            <w:r w:rsidRPr="00877618">
              <w:rPr>
                <w:color w:val="000000"/>
                <w:sz w:val="18"/>
                <w:szCs w:val="18"/>
                <w:lang w:val="en-US"/>
              </w:rPr>
              <w:t>31.3% (10)</w:t>
            </w:r>
          </w:p>
        </w:tc>
        <w:tc>
          <w:tcPr>
            <w:tcW w:w="1619" w:type="dxa"/>
            <w:tcBorders>
              <w:top w:val="nil"/>
              <w:left w:val="nil"/>
              <w:bottom w:val="nil"/>
              <w:right w:val="nil"/>
            </w:tcBorders>
            <w:shd w:val="clear" w:color="auto" w:fill="auto"/>
          </w:tcPr>
          <w:p w14:paraId="3D6960C2" w14:textId="77777777" w:rsidR="00906296" w:rsidRPr="00877618" w:rsidRDefault="00906296" w:rsidP="00AB4ABE">
            <w:pPr>
              <w:jc w:val="center"/>
              <w:rPr>
                <w:sz w:val="18"/>
                <w:szCs w:val="18"/>
                <w:lang w:val="es-ES_tradnl"/>
              </w:rPr>
            </w:pPr>
            <w:r w:rsidRPr="00877618">
              <w:rPr>
                <w:sz w:val="18"/>
                <w:szCs w:val="18"/>
                <w:lang w:val="en-US"/>
              </w:rPr>
              <w:t>37.9</w:t>
            </w:r>
            <w:r w:rsidRPr="00877618">
              <w:rPr>
                <w:color w:val="000000"/>
                <w:sz w:val="18"/>
                <w:szCs w:val="18"/>
                <w:lang w:val="en-US"/>
              </w:rPr>
              <w:t>% (11)</w:t>
            </w:r>
          </w:p>
        </w:tc>
      </w:tr>
      <w:tr w:rsidR="00906296" w:rsidRPr="00877618" w14:paraId="18D47DAA"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569BE9BA" w14:textId="77777777" w:rsidR="00906296" w:rsidRPr="00877618" w:rsidRDefault="00906296" w:rsidP="00AB4ABE">
            <w:pPr>
              <w:rPr>
                <w:i/>
                <w:sz w:val="18"/>
                <w:szCs w:val="18"/>
                <w:lang w:val="es-ES_tradnl"/>
              </w:rPr>
            </w:pPr>
            <w:r w:rsidRPr="00877618">
              <w:rPr>
                <w:i/>
                <w:sz w:val="18"/>
                <w:szCs w:val="18"/>
                <w:lang w:val="es-ES_tradnl"/>
              </w:rPr>
              <w:t xml:space="preserve">      Living </w:t>
            </w:r>
            <w:proofErr w:type="spellStart"/>
            <w:r w:rsidRPr="00877618">
              <w:rPr>
                <w:i/>
                <w:sz w:val="18"/>
                <w:szCs w:val="18"/>
                <w:lang w:val="es-ES_tradnl"/>
              </w:rPr>
              <w:t>alone</w:t>
            </w:r>
            <w:proofErr w:type="spellEnd"/>
          </w:p>
        </w:tc>
        <w:tc>
          <w:tcPr>
            <w:tcW w:w="1623" w:type="dxa"/>
            <w:tcBorders>
              <w:top w:val="nil"/>
              <w:left w:val="nil"/>
              <w:bottom w:val="nil"/>
              <w:right w:val="nil"/>
            </w:tcBorders>
            <w:shd w:val="clear" w:color="auto" w:fill="auto"/>
          </w:tcPr>
          <w:p w14:paraId="3662593D" w14:textId="77777777" w:rsidR="00906296" w:rsidRPr="00877618" w:rsidRDefault="00906296" w:rsidP="00AB4ABE">
            <w:pPr>
              <w:jc w:val="center"/>
              <w:rPr>
                <w:sz w:val="18"/>
                <w:szCs w:val="18"/>
                <w:lang w:val="es-ES_tradnl"/>
              </w:rPr>
            </w:pPr>
            <w:r w:rsidRPr="00877618">
              <w:rPr>
                <w:color w:val="000000"/>
                <w:sz w:val="18"/>
                <w:szCs w:val="18"/>
                <w:lang w:val="en-US"/>
              </w:rPr>
              <w:t>62.3% (38)</w:t>
            </w:r>
          </w:p>
        </w:tc>
        <w:tc>
          <w:tcPr>
            <w:tcW w:w="1709" w:type="dxa"/>
            <w:tcBorders>
              <w:top w:val="nil"/>
              <w:left w:val="nil"/>
              <w:bottom w:val="nil"/>
              <w:right w:val="nil"/>
            </w:tcBorders>
            <w:shd w:val="clear" w:color="auto" w:fill="auto"/>
          </w:tcPr>
          <w:p w14:paraId="76065CBD" w14:textId="77777777" w:rsidR="00906296" w:rsidRPr="00877618" w:rsidRDefault="00906296" w:rsidP="00AB4ABE">
            <w:pPr>
              <w:jc w:val="center"/>
              <w:rPr>
                <w:sz w:val="18"/>
                <w:szCs w:val="18"/>
                <w:lang w:val="es-ES_tradnl"/>
              </w:rPr>
            </w:pPr>
            <w:r w:rsidRPr="00877618">
              <w:rPr>
                <w:color w:val="000000"/>
                <w:sz w:val="18"/>
                <w:szCs w:val="18"/>
                <w:lang w:val="en-US"/>
              </w:rPr>
              <w:t>65.6% (21)</w:t>
            </w:r>
          </w:p>
        </w:tc>
        <w:tc>
          <w:tcPr>
            <w:tcW w:w="1619" w:type="dxa"/>
            <w:tcBorders>
              <w:top w:val="nil"/>
              <w:left w:val="nil"/>
              <w:bottom w:val="nil"/>
              <w:right w:val="nil"/>
            </w:tcBorders>
            <w:shd w:val="clear" w:color="auto" w:fill="auto"/>
          </w:tcPr>
          <w:p w14:paraId="6D20A7DB" w14:textId="77777777" w:rsidR="00906296" w:rsidRPr="00877618" w:rsidRDefault="00906296" w:rsidP="00AB4ABE">
            <w:pPr>
              <w:jc w:val="center"/>
              <w:rPr>
                <w:sz w:val="18"/>
                <w:szCs w:val="18"/>
                <w:lang w:val="es-ES_tradnl"/>
              </w:rPr>
            </w:pPr>
            <w:r w:rsidRPr="00877618">
              <w:rPr>
                <w:color w:val="000000"/>
                <w:sz w:val="18"/>
                <w:szCs w:val="18"/>
                <w:lang w:val="en-US"/>
              </w:rPr>
              <w:t>58.6% (17)</w:t>
            </w:r>
          </w:p>
        </w:tc>
      </w:tr>
      <w:tr w:rsidR="00906296" w:rsidRPr="00877618" w14:paraId="12325182"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2AE59509" w14:textId="77777777" w:rsidR="00906296" w:rsidRPr="00877618" w:rsidRDefault="00906296" w:rsidP="00AB4ABE">
            <w:pPr>
              <w:rPr>
                <w:i/>
                <w:sz w:val="18"/>
                <w:szCs w:val="18"/>
                <w:lang w:val="en-US"/>
              </w:rPr>
            </w:pPr>
            <w:r w:rsidRPr="00877618">
              <w:rPr>
                <w:i/>
                <w:sz w:val="18"/>
                <w:szCs w:val="18"/>
                <w:lang w:val="en-US"/>
              </w:rPr>
              <w:t xml:space="preserve">      Living in long-term   </w:t>
            </w:r>
          </w:p>
          <w:p w14:paraId="44934F8A" w14:textId="77777777" w:rsidR="00906296" w:rsidRPr="00877618" w:rsidRDefault="00906296" w:rsidP="00AB4ABE">
            <w:pPr>
              <w:rPr>
                <w:i/>
                <w:sz w:val="18"/>
                <w:szCs w:val="18"/>
                <w:lang w:val="en-US"/>
              </w:rPr>
            </w:pPr>
            <w:r w:rsidRPr="00877618">
              <w:rPr>
                <w:i/>
                <w:sz w:val="18"/>
                <w:szCs w:val="18"/>
                <w:lang w:val="en-US"/>
              </w:rPr>
              <w:t xml:space="preserve">      care/</w:t>
            </w:r>
            <w:proofErr w:type="spellStart"/>
            <w:r w:rsidRPr="00877618">
              <w:rPr>
                <w:i/>
                <w:sz w:val="18"/>
                <w:szCs w:val="18"/>
                <w:lang w:val="en-US"/>
              </w:rPr>
              <w:t>seniors'residence</w:t>
            </w:r>
            <w:proofErr w:type="spellEnd"/>
            <w:r w:rsidRPr="00877618">
              <w:rPr>
                <w:i/>
                <w:sz w:val="18"/>
                <w:szCs w:val="18"/>
                <w:lang w:val="en-US"/>
              </w:rPr>
              <w:t>/</w:t>
            </w:r>
          </w:p>
          <w:p w14:paraId="625F2FBB" w14:textId="77777777" w:rsidR="00906296" w:rsidRPr="00877618" w:rsidRDefault="00906296" w:rsidP="00AB4ABE">
            <w:pPr>
              <w:rPr>
                <w:i/>
                <w:sz w:val="18"/>
                <w:szCs w:val="18"/>
                <w:lang w:val="en-US"/>
              </w:rPr>
            </w:pPr>
            <w:r w:rsidRPr="00877618">
              <w:rPr>
                <w:i/>
                <w:sz w:val="18"/>
                <w:szCs w:val="18"/>
                <w:lang w:val="en-US"/>
              </w:rPr>
              <w:t xml:space="preserve">     retirement home</w:t>
            </w:r>
          </w:p>
        </w:tc>
        <w:tc>
          <w:tcPr>
            <w:tcW w:w="1623" w:type="dxa"/>
            <w:tcBorders>
              <w:top w:val="nil"/>
              <w:left w:val="nil"/>
              <w:bottom w:val="nil"/>
              <w:right w:val="nil"/>
            </w:tcBorders>
            <w:shd w:val="clear" w:color="auto" w:fill="auto"/>
          </w:tcPr>
          <w:p w14:paraId="78B70786" w14:textId="77777777" w:rsidR="00906296" w:rsidRPr="00877618" w:rsidRDefault="00906296" w:rsidP="00AB4ABE">
            <w:pPr>
              <w:jc w:val="center"/>
              <w:rPr>
                <w:sz w:val="18"/>
                <w:szCs w:val="18"/>
                <w:lang w:val="es-ES_tradnl"/>
              </w:rPr>
            </w:pPr>
            <w:r w:rsidRPr="00877618">
              <w:rPr>
                <w:color w:val="000000"/>
                <w:sz w:val="18"/>
                <w:szCs w:val="18"/>
                <w:lang w:val="en-US"/>
              </w:rPr>
              <w:t>4.9% (3)</w:t>
            </w:r>
          </w:p>
        </w:tc>
        <w:tc>
          <w:tcPr>
            <w:tcW w:w="1709" w:type="dxa"/>
            <w:tcBorders>
              <w:top w:val="nil"/>
              <w:left w:val="nil"/>
              <w:bottom w:val="nil"/>
              <w:right w:val="nil"/>
            </w:tcBorders>
            <w:shd w:val="clear" w:color="auto" w:fill="auto"/>
          </w:tcPr>
          <w:p w14:paraId="20A8A3C8" w14:textId="77777777" w:rsidR="00906296" w:rsidRPr="00877618" w:rsidRDefault="00906296" w:rsidP="00AB4ABE">
            <w:pPr>
              <w:jc w:val="center"/>
              <w:rPr>
                <w:sz w:val="18"/>
                <w:szCs w:val="18"/>
                <w:lang w:val="es-ES_tradnl"/>
              </w:rPr>
            </w:pPr>
            <w:r w:rsidRPr="00877618">
              <w:rPr>
                <w:color w:val="000000"/>
                <w:sz w:val="18"/>
                <w:szCs w:val="18"/>
                <w:lang w:val="en-US"/>
              </w:rPr>
              <w:t>6.3% (2)</w:t>
            </w:r>
          </w:p>
        </w:tc>
        <w:tc>
          <w:tcPr>
            <w:tcW w:w="1619" w:type="dxa"/>
            <w:tcBorders>
              <w:top w:val="nil"/>
              <w:left w:val="nil"/>
              <w:bottom w:val="nil"/>
              <w:right w:val="nil"/>
            </w:tcBorders>
            <w:shd w:val="clear" w:color="auto" w:fill="auto"/>
          </w:tcPr>
          <w:p w14:paraId="009FEC21" w14:textId="77777777" w:rsidR="00906296" w:rsidRPr="00877618" w:rsidRDefault="00906296" w:rsidP="00AB4ABE">
            <w:pPr>
              <w:jc w:val="center"/>
              <w:rPr>
                <w:sz w:val="18"/>
                <w:szCs w:val="18"/>
                <w:lang w:val="es-ES_tradnl"/>
              </w:rPr>
            </w:pPr>
            <w:r w:rsidRPr="00877618">
              <w:rPr>
                <w:color w:val="000000"/>
                <w:sz w:val="18"/>
                <w:szCs w:val="18"/>
                <w:lang w:val="en-US"/>
              </w:rPr>
              <w:t>3.4% (1)</w:t>
            </w:r>
          </w:p>
        </w:tc>
      </w:tr>
      <w:tr w:rsidR="00906296" w:rsidRPr="00877618" w14:paraId="28A20031"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2F6D9F74" w14:textId="77777777" w:rsidR="00906296" w:rsidRPr="00877618" w:rsidRDefault="00906296" w:rsidP="00AB4ABE">
            <w:pPr>
              <w:rPr>
                <w:sz w:val="18"/>
                <w:szCs w:val="18"/>
                <w:lang w:val="es-ES_tradnl"/>
              </w:rPr>
            </w:pPr>
            <w:r w:rsidRPr="00877618">
              <w:rPr>
                <w:b/>
                <w:sz w:val="18"/>
                <w:szCs w:val="18"/>
                <w:lang w:val="es-ES_tradnl"/>
              </w:rPr>
              <w:t xml:space="preserve">Medical </w:t>
            </w:r>
            <w:proofErr w:type="spellStart"/>
            <w:r w:rsidRPr="00877618">
              <w:rPr>
                <w:b/>
                <w:sz w:val="18"/>
                <w:szCs w:val="18"/>
                <w:lang w:val="es-ES_tradnl"/>
              </w:rPr>
              <w:t>History</w:t>
            </w:r>
            <w:proofErr w:type="spellEnd"/>
          </w:p>
        </w:tc>
        <w:tc>
          <w:tcPr>
            <w:tcW w:w="1623" w:type="dxa"/>
            <w:tcBorders>
              <w:top w:val="nil"/>
              <w:left w:val="nil"/>
              <w:bottom w:val="nil"/>
              <w:right w:val="nil"/>
            </w:tcBorders>
            <w:shd w:val="clear" w:color="auto" w:fill="auto"/>
          </w:tcPr>
          <w:p w14:paraId="1B8ADF1A" w14:textId="77777777" w:rsidR="00906296" w:rsidRPr="00877618" w:rsidRDefault="00906296" w:rsidP="00AB4ABE">
            <w:pPr>
              <w:jc w:val="center"/>
              <w:rPr>
                <w:sz w:val="18"/>
                <w:szCs w:val="18"/>
                <w:lang w:val="es-ES_tradnl"/>
              </w:rPr>
            </w:pPr>
          </w:p>
        </w:tc>
        <w:tc>
          <w:tcPr>
            <w:tcW w:w="1709" w:type="dxa"/>
            <w:tcBorders>
              <w:top w:val="nil"/>
              <w:left w:val="nil"/>
              <w:bottom w:val="nil"/>
              <w:right w:val="nil"/>
            </w:tcBorders>
            <w:shd w:val="clear" w:color="auto" w:fill="auto"/>
          </w:tcPr>
          <w:p w14:paraId="399D9BE2" w14:textId="77777777" w:rsidR="00906296" w:rsidRPr="00877618" w:rsidRDefault="00906296" w:rsidP="00AB4ABE">
            <w:pPr>
              <w:jc w:val="center"/>
              <w:rPr>
                <w:sz w:val="18"/>
                <w:szCs w:val="18"/>
                <w:lang w:val="es-ES_tradnl"/>
              </w:rPr>
            </w:pPr>
          </w:p>
        </w:tc>
        <w:tc>
          <w:tcPr>
            <w:tcW w:w="1619" w:type="dxa"/>
            <w:tcBorders>
              <w:top w:val="nil"/>
              <w:left w:val="nil"/>
              <w:bottom w:val="nil"/>
              <w:right w:val="nil"/>
            </w:tcBorders>
            <w:shd w:val="clear" w:color="auto" w:fill="auto"/>
          </w:tcPr>
          <w:p w14:paraId="6E720E78" w14:textId="77777777" w:rsidR="00906296" w:rsidRPr="00877618" w:rsidRDefault="00906296" w:rsidP="00AB4ABE">
            <w:pPr>
              <w:jc w:val="center"/>
              <w:rPr>
                <w:sz w:val="18"/>
                <w:szCs w:val="18"/>
                <w:lang w:val="es-ES_tradnl"/>
              </w:rPr>
            </w:pPr>
          </w:p>
        </w:tc>
      </w:tr>
      <w:tr w:rsidR="00906296" w:rsidRPr="00877618" w14:paraId="6F43B3CB"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69EE0F2C" w14:textId="77777777" w:rsidR="00906296" w:rsidRPr="00877618" w:rsidRDefault="00906296" w:rsidP="00AB4ABE">
            <w:pPr>
              <w:rPr>
                <w:sz w:val="18"/>
                <w:szCs w:val="18"/>
                <w:lang w:val="en-US"/>
              </w:rPr>
            </w:pPr>
            <w:r w:rsidRPr="00877618">
              <w:rPr>
                <w:sz w:val="18"/>
                <w:szCs w:val="18"/>
                <w:lang w:val="en-US"/>
              </w:rPr>
              <w:t xml:space="preserve">  Number of medical problems</w:t>
            </w:r>
          </w:p>
        </w:tc>
        <w:tc>
          <w:tcPr>
            <w:tcW w:w="1623" w:type="dxa"/>
            <w:tcBorders>
              <w:top w:val="nil"/>
              <w:left w:val="nil"/>
              <w:bottom w:val="nil"/>
              <w:right w:val="nil"/>
            </w:tcBorders>
            <w:shd w:val="clear" w:color="auto" w:fill="auto"/>
          </w:tcPr>
          <w:p w14:paraId="6CC8EDBD" w14:textId="77777777" w:rsidR="00906296" w:rsidRPr="00877618" w:rsidRDefault="00906296" w:rsidP="00AB4ABE">
            <w:pPr>
              <w:jc w:val="center"/>
              <w:rPr>
                <w:sz w:val="18"/>
                <w:szCs w:val="18"/>
                <w:lang w:val="es-ES_tradnl"/>
              </w:rPr>
            </w:pPr>
            <w:r w:rsidRPr="00877618">
              <w:rPr>
                <w:color w:val="000000"/>
                <w:sz w:val="18"/>
                <w:szCs w:val="18"/>
                <w:lang w:val="en-US"/>
              </w:rPr>
              <w:t>2.1</w:t>
            </w:r>
            <w:r w:rsidRPr="00877618">
              <w:rPr>
                <w:color w:val="000000"/>
                <w:sz w:val="18"/>
                <w:szCs w:val="18"/>
              </w:rPr>
              <w:sym w:font="Symbol" w:char="F0B1"/>
            </w:r>
            <w:r w:rsidRPr="00877618">
              <w:rPr>
                <w:color w:val="000000"/>
                <w:sz w:val="18"/>
                <w:szCs w:val="18"/>
              </w:rPr>
              <w:t>2.0</w:t>
            </w:r>
          </w:p>
        </w:tc>
        <w:tc>
          <w:tcPr>
            <w:tcW w:w="1709" w:type="dxa"/>
            <w:tcBorders>
              <w:top w:val="nil"/>
              <w:left w:val="nil"/>
              <w:bottom w:val="nil"/>
              <w:right w:val="nil"/>
            </w:tcBorders>
            <w:shd w:val="clear" w:color="auto" w:fill="auto"/>
          </w:tcPr>
          <w:p w14:paraId="735554EE" w14:textId="77777777" w:rsidR="00906296" w:rsidRPr="00877618" w:rsidRDefault="00906296" w:rsidP="00AB4ABE">
            <w:pPr>
              <w:jc w:val="center"/>
              <w:rPr>
                <w:sz w:val="18"/>
                <w:szCs w:val="18"/>
                <w:lang w:val="es-ES_tradnl"/>
              </w:rPr>
            </w:pPr>
            <w:r w:rsidRPr="00877618">
              <w:rPr>
                <w:color w:val="000000"/>
                <w:sz w:val="18"/>
                <w:szCs w:val="18"/>
                <w:lang w:val="en-US"/>
              </w:rPr>
              <w:t>2.1</w:t>
            </w:r>
            <w:r w:rsidRPr="00877618">
              <w:rPr>
                <w:color w:val="000000"/>
                <w:sz w:val="18"/>
                <w:szCs w:val="18"/>
              </w:rPr>
              <w:sym w:font="Symbol" w:char="F0B1"/>
            </w:r>
            <w:r w:rsidRPr="00877618">
              <w:rPr>
                <w:color w:val="000000"/>
                <w:sz w:val="18"/>
                <w:szCs w:val="18"/>
              </w:rPr>
              <w:t>2.3</w:t>
            </w:r>
          </w:p>
        </w:tc>
        <w:tc>
          <w:tcPr>
            <w:tcW w:w="1619" w:type="dxa"/>
            <w:tcBorders>
              <w:top w:val="nil"/>
              <w:left w:val="nil"/>
              <w:bottom w:val="nil"/>
              <w:right w:val="nil"/>
            </w:tcBorders>
            <w:shd w:val="clear" w:color="auto" w:fill="auto"/>
          </w:tcPr>
          <w:p w14:paraId="2BA8369B" w14:textId="77777777" w:rsidR="00906296" w:rsidRPr="00877618" w:rsidRDefault="00906296" w:rsidP="00AB4ABE">
            <w:pPr>
              <w:jc w:val="center"/>
              <w:rPr>
                <w:sz w:val="18"/>
                <w:szCs w:val="18"/>
                <w:lang w:val="es-ES_tradnl"/>
              </w:rPr>
            </w:pPr>
            <w:r w:rsidRPr="00877618">
              <w:rPr>
                <w:color w:val="000000"/>
                <w:sz w:val="18"/>
                <w:szCs w:val="18"/>
                <w:lang w:val="en-US"/>
              </w:rPr>
              <w:t>2.1</w:t>
            </w:r>
            <w:r w:rsidRPr="00877618">
              <w:rPr>
                <w:color w:val="000000"/>
                <w:sz w:val="18"/>
                <w:szCs w:val="18"/>
              </w:rPr>
              <w:sym w:font="Symbol" w:char="F0B1"/>
            </w:r>
            <w:r w:rsidRPr="00877618">
              <w:rPr>
                <w:color w:val="000000"/>
                <w:sz w:val="18"/>
                <w:szCs w:val="18"/>
              </w:rPr>
              <w:t>1.7</w:t>
            </w:r>
          </w:p>
        </w:tc>
      </w:tr>
      <w:tr w:rsidR="00906296" w:rsidRPr="00877618" w14:paraId="0A798A21"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13556AA2" w14:textId="77777777" w:rsidR="00906296" w:rsidRPr="00877618" w:rsidRDefault="00906296" w:rsidP="00AB4ABE">
            <w:pPr>
              <w:rPr>
                <w:sz w:val="18"/>
                <w:szCs w:val="18"/>
                <w:lang w:val="es-ES_tradnl"/>
              </w:rPr>
            </w:pPr>
            <w:r w:rsidRPr="00877618">
              <w:rPr>
                <w:sz w:val="18"/>
                <w:szCs w:val="18"/>
                <w:lang w:val="es-ES_tradnl"/>
              </w:rPr>
              <w:t xml:space="preserve">  </w:t>
            </w:r>
            <w:proofErr w:type="spellStart"/>
            <w:r w:rsidRPr="00877618">
              <w:rPr>
                <w:sz w:val="18"/>
                <w:szCs w:val="18"/>
                <w:lang w:val="es-ES_tradnl"/>
              </w:rPr>
              <w:t>Number</w:t>
            </w:r>
            <w:proofErr w:type="spellEnd"/>
            <w:r w:rsidRPr="00877618">
              <w:rPr>
                <w:sz w:val="18"/>
                <w:szCs w:val="18"/>
                <w:lang w:val="es-ES_tradnl"/>
              </w:rPr>
              <w:t xml:space="preserve"> </w:t>
            </w:r>
            <w:proofErr w:type="spellStart"/>
            <w:r w:rsidRPr="00877618">
              <w:rPr>
                <w:sz w:val="18"/>
                <w:szCs w:val="18"/>
                <w:lang w:val="es-ES_tradnl"/>
              </w:rPr>
              <w:t>of</w:t>
            </w:r>
            <w:proofErr w:type="spellEnd"/>
            <w:r w:rsidRPr="00877618">
              <w:rPr>
                <w:sz w:val="18"/>
                <w:szCs w:val="18"/>
                <w:lang w:val="es-ES_tradnl"/>
              </w:rPr>
              <w:t xml:space="preserve"> </w:t>
            </w:r>
            <w:proofErr w:type="spellStart"/>
            <w:r w:rsidRPr="00877618">
              <w:rPr>
                <w:sz w:val="18"/>
                <w:szCs w:val="18"/>
                <w:lang w:val="es-ES_tradnl"/>
              </w:rPr>
              <w:t>current</w:t>
            </w:r>
            <w:proofErr w:type="spellEnd"/>
            <w:r w:rsidRPr="00877618">
              <w:rPr>
                <w:sz w:val="18"/>
                <w:szCs w:val="18"/>
                <w:lang w:val="es-ES_tradnl"/>
              </w:rPr>
              <w:t xml:space="preserve"> </w:t>
            </w:r>
            <w:proofErr w:type="spellStart"/>
            <w:r w:rsidRPr="00877618">
              <w:rPr>
                <w:sz w:val="18"/>
                <w:szCs w:val="18"/>
                <w:lang w:val="es-ES_tradnl"/>
              </w:rPr>
              <w:t>medications</w:t>
            </w:r>
            <w:proofErr w:type="spellEnd"/>
          </w:p>
        </w:tc>
        <w:tc>
          <w:tcPr>
            <w:tcW w:w="1623" w:type="dxa"/>
            <w:tcBorders>
              <w:top w:val="nil"/>
              <w:left w:val="nil"/>
              <w:bottom w:val="nil"/>
              <w:right w:val="nil"/>
            </w:tcBorders>
            <w:shd w:val="clear" w:color="auto" w:fill="auto"/>
          </w:tcPr>
          <w:p w14:paraId="4EE8944E" w14:textId="77777777" w:rsidR="00906296" w:rsidRPr="00877618" w:rsidRDefault="00906296" w:rsidP="00AB4ABE">
            <w:pPr>
              <w:jc w:val="center"/>
              <w:rPr>
                <w:sz w:val="18"/>
                <w:szCs w:val="18"/>
                <w:lang w:val="es-ES_tradnl"/>
              </w:rPr>
            </w:pPr>
            <w:r w:rsidRPr="00877618">
              <w:rPr>
                <w:color w:val="000000"/>
                <w:sz w:val="18"/>
                <w:szCs w:val="18"/>
                <w:lang w:val="en-US"/>
              </w:rPr>
              <w:t>3.8</w:t>
            </w:r>
            <w:r w:rsidRPr="00877618">
              <w:rPr>
                <w:color w:val="000000"/>
                <w:sz w:val="18"/>
                <w:szCs w:val="18"/>
              </w:rPr>
              <w:sym w:font="Symbol" w:char="F0B1"/>
            </w:r>
            <w:r w:rsidRPr="00877618">
              <w:rPr>
                <w:color w:val="000000"/>
                <w:sz w:val="18"/>
                <w:szCs w:val="18"/>
              </w:rPr>
              <w:t>3.4</w:t>
            </w:r>
          </w:p>
        </w:tc>
        <w:tc>
          <w:tcPr>
            <w:tcW w:w="1709" w:type="dxa"/>
            <w:tcBorders>
              <w:top w:val="nil"/>
              <w:left w:val="nil"/>
              <w:bottom w:val="nil"/>
              <w:right w:val="nil"/>
            </w:tcBorders>
            <w:shd w:val="clear" w:color="auto" w:fill="auto"/>
          </w:tcPr>
          <w:p w14:paraId="4B8E4ACE" w14:textId="77777777" w:rsidR="00906296" w:rsidRPr="00877618" w:rsidRDefault="00906296" w:rsidP="00AB4ABE">
            <w:pPr>
              <w:jc w:val="center"/>
              <w:rPr>
                <w:sz w:val="18"/>
                <w:szCs w:val="18"/>
                <w:lang w:val="en-US"/>
              </w:rPr>
            </w:pPr>
            <w:r w:rsidRPr="00877618">
              <w:rPr>
                <w:color w:val="000000"/>
                <w:sz w:val="18"/>
                <w:szCs w:val="18"/>
                <w:lang w:val="en-US"/>
              </w:rPr>
              <w:t>3.9</w:t>
            </w:r>
            <w:r w:rsidRPr="00877618">
              <w:rPr>
                <w:color w:val="000000"/>
                <w:sz w:val="18"/>
                <w:szCs w:val="18"/>
              </w:rPr>
              <w:sym w:font="Symbol" w:char="F0B1"/>
            </w:r>
            <w:r w:rsidRPr="00877618">
              <w:rPr>
                <w:color w:val="000000"/>
                <w:sz w:val="18"/>
                <w:szCs w:val="18"/>
                <w:lang w:val="en-US"/>
              </w:rPr>
              <w:t>3.9</w:t>
            </w:r>
          </w:p>
        </w:tc>
        <w:tc>
          <w:tcPr>
            <w:tcW w:w="1619" w:type="dxa"/>
            <w:tcBorders>
              <w:top w:val="nil"/>
              <w:left w:val="nil"/>
              <w:bottom w:val="nil"/>
              <w:right w:val="nil"/>
            </w:tcBorders>
            <w:shd w:val="clear" w:color="auto" w:fill="auto"/>
          </w:tcPr>
          <w:p w14:paraId="2CD88BD7" w14:textId="77777777" w:rsidR="00906296" w:rsidRPr="00877618" w:rsidRDefault="00906296" w:rsidP="00AB4ABE">
            <w:pPr>
              <w:jc w:val="center"/>
              <w:rPr>
                <w:sz w:val="18"/>
                <w:szCs w:val="18"/>
                <w:lang w:val="en-US"/>
              </w:rPr>
            </w:pPr>
            <w:r w:rsidRPr="00877618">
              <w:rPr>
                <w:color w:val="000000"/>
                <w:sz w:val="18"/>
                <w:szCs w:val="18"/>
                <w:lang w:val="en-US"/>
              </w:rPr>
              <w:t>3.7</w:t>
            </w:r>
            <w:r w:rsidRPr="00877618">
              <w:rPr>
                <w:color w:val="000000"/>
                <w:sz w:val="18"/>
                <w:szCs w:val="18"/>
              </w:rPr>
              <w:sym w:font="Symbol" w:char="F0B1"/>
            </w:r>
            <w:r w:rsidRPr="00877618">
              <w:rPr>
                <w:color w:val="000000"/>
                <w:sz w:val="18"/>
                <w:szCs w:val="18"/>
                <w:lang w:val="en-US"/>
              </w:rPr>
              <w:t>2.9</w:t>
            </w:r>
          </w:p>
        </w:tc>
      </w:tr>
      <w:tr w:rsidR="00906296" w:rsidRPr="00877618" w14:paraId="6D0AC835"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73B4D15A" w14:textId="77777777" w:rsidR="00906296" w:rsidRPr="00877618" w:rsidRDefault="00906296" w:rsidP="00AB4ABE">
            <w:pPr>
              <w:rPr>
                <w:sz w:val="18"/>
                <w:szCs w:val="18"/>
                <w:lang w:val="en-US"/>
              </w:rPr>
            </w:pPr>
            <w:r w:rsidRPr="00877618">
              <w:rPr>
                <w:b/>
                <w:sz w:val="18"/>
                <w:szCs w:val="18"/>
                <w:lang w:val="en-US"/>
              </w:rPr>
              <w:t>Mental health information</w:t>
            </w:r>
          </w:p>
        </w:tc>
        <w:tc>
          <w:tcPr>
            <w:tcW w:w="1623" w:type="dxa"/>
            <w:tcBorders>
              <w:top w:val="nil"/>
              <w:left w:val="nil"/>
              <w:bottom w:val="nil"/>
              <w:right w:val="nil"/>
            </w:tcBorders>
            <w:shd w:val="clear" w:color="auto" w:fill="auto"/>
          </w:tcPr>
          <w:p w14:paraId="7AD060D4" w14:textId="77777777" w:rsidR="00906296" w:rsidRPr="00877618" w:rsidRDefault="00906296" w:rsidP="00AB4ABE">
            <w:pPr>
              <w:jc w:val="center"/>
              <w:rPr>
                <w:sz w:val="18"/>
                <w:szCs w:val="18"/>
                <w:lang w:val="en-US"/>
              </w:rPr>
            </w:pPr>
          </w:p>
        </w:tc>
        <w:tc>
          <w:tcPr>
            <w:tcW w:w="1709" w:type="dxa"/>
            <w:tcBorders>
              <w:top w:val="nil"/>
              <w:left w:val="nil"/>
              <w:bottom w:val="nil"/>
              <w:right w:val="nil"/>
            </w:tcBorders>
            <w:shd w:val="clear" w:color="auto" w:fill="auto"/>
          </w:tcPr>
          <w:p w14:paraId="271F9E07" w14:textId="77777777" w:rsidR="00906296" w:rsidRPr="00877618" w:rsidRDefault="00906296" w:rsidP="00AB4ABE">
            <w:pPr>
              <w:jc w:val="center"/>
              <w:rPr>
                <w:sz w:val="18"/>
                <w:szCs w:val="18"/>
                <w:lang w:val="en-US"/>
              </w:rPr>
            </w:pPr>
          </w:p>
        </w:tc>
        <w:tc>
          <w:tcPr>
            <w:tcW w:w="1619" w:type="dxa"/>
            <w:tcBorders>
              <w:top w:val="nil"/>
              <w:left w:val="nil"/>
              <w:bottom w:val="nil"/>
              <w:right w:val="nil"/>
            </w:tcBorders>
            <w:shd w:val="clear" w:color="auto" w:fill="auto"/>
          </w:tcPr>
          <w:p w14:paraId="02FE3383" w14:textId="77777777" w:rsidR="00906296" w:rsidRPr="00877618" w:rsidRDefault="00906296" w:rsidP="00AB4ABE">
            <w:pPr>
              <w:jc w:val="center"/>
              <w:rPr>
                <w:sz w:val="18"/>
                <w:szCs w:val="18"/>
                <w:lang w:val="en-US"/>
              </w:rPr>
            </w:pPr>
          </w:p>
        </w:tc>
      </w:tr>
      <w:tr w:rsidR="00906296" w:rsidRPr="00877618" w14:paraId="313D18C9"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51AF8C1F" w14:textId="77777777" w:rsidR="00906296" w:rsidRPr="00877618" w:rsidRDefault="00906296" w:rsidP="00AB4ABE">
            <w:pPr>
              <w:rPr>
                <w:sz w:val="18"/>
                <w:szCs w:val="18"/>
                <w:lang w:val="en-US"/>
              </w:rPr>
            </w:pPr>
            <w:r w:rsidRPr="00877618">
              <w:rPr>
                <w:sz w:val="18"/>
                <w:szCs w:val="18"/>
                <w:lang w:val="en-US"/>
              </w:rPr>
              <w:t xml:space="preserve">  Anxiety diagnosis</w:t>
            </w:r>
          </w:p>
        </w:tc>
        <w:tc>
          <w:tcPr>
            <w:tcW w:w="1623" w:type="dxa"/>
            <w:tcBorders>
              <w:top w:val="nil"/>
              <w:left w:val="nil"/>
              <w:bottom w:val="nil"/>
              <w:right w:val="nil"/>
            </w:tcBorders>
            <w:shd w:val="clear" w:color="auto" w:fill="auto"/>
          </w:tcPr>
          <w:p w14:paraId="569F5D33" w14:textId="77777777" w:rsidR="00906296" w:rsidRPr="00877618" w:rsidRDefault="00906296" w:rsidP="00AB4ABE">
            <w:pPr>
              <w:jc w:val="center"/>
              <w:rPr>
                <w:sz w:val="18"/>
                <w:szCs w:val="18"/>
                <w:lang w:val="en-US"/>
              </w:rPr>
            </w:pPr>
            <w:r w:rsidRPr="00877618">
              <w:rPr>
                <w:color w:val="000000"/>
                <w:sz w:val="18"/>
                <w:szCs w:val="18"/>
                <w:lang w:val="en-US"/>
              </w:rPr>
              <w:t>57.4% (35)</w:t>
            </w:r>
          </w:p>
        </w:tc>
        <w:tc>
          <w:tcPr>
            <w:tcW w:w="1709" w:type="dxa"/>
            <w:tcBorders>
              <w:top w:val="nil"/>
              <w:left w:val="nil"/>
              <w:bottom w:val="nil"/>
              <w:right w:val="nil"/>
            </w:tcBorders>
            <w:shd w:val="clear" w:color="auto" w:fill="auto"/>
          </w:tcPr>
          <w:p w14:paraId="3AC7427F" w14:textId="77777777" w:rsidR="00906296" w:rsidRPr="00877618" w:rsidRDefault="00906296" w:rsidP="00AB4ABE">
            <w:pPr>
              <w:jc w:val="center"/>
              <w:rPr>
                <w:sz w:val="18"/>
                <w:szCs w:val="18"/>
                <w:lang w:val="en-US"/>
              </w:rPr>
            </w:pPr>
            <w:r w:rsidRPr="00877618">
              <w:rPr>
                <w:color w:val="000000"/>
                <w:sz w:val="18"/>
                <w:szCs w:val="18"/>
                <w:lang w:val="en-US"/>
              </w:rPr>
              <w:t>56.3% (18)</w:t>
            </w:r>
          </w:p>
        </w:tc>
        <w:tc>
          <w:tcPr>
            <w:tcW w:w="1619" w:type="dxa"/>
            <w:tcBorders>
              <w:top w:val="nil"/>
              <w:left w:val="nil"/>
              <w:bottom w:val="nil"/>
              <w:right w:val="nil"/>
            </w:tcBorders>
            <w:shd w:val="clear" w:color="auto" w:fill="auto"/>
          </w:tcPr>
          <w:p w14:paraId="094EDB3B" w14:textId="77777777" w:rsidR="00906296" w:rsidRPr="00877618" w:rsidRDefault="00906296" w:rsidP="00AB4ABE">
            <w:pPr>
              <w:jc w:val="center"/>
              <w:rPr>
                <w:sz w:val="18"/>
                <w:szCs w:val="18"/>
                <w:lang w:val="en-US"/>
              </w:rPr>
            </w:pPr>
            <w:r w:rsidRPr="00877618">
              <w:rPr>
                <w:color w:val="000000"/>
                <w:sz w:val="18"/>
                <w:szCs w:val="18"/>
                <w:lang w:val="en-US"/>
              </w:rPr>
              <w:t>58.6% (17)</w:t>
            </w:r>
          </w:p>
        </w:tc>
      </w:tr>
      <w:tr w:rsidR="00906296" w:rsidRPr="00877618" w14:paraId="5954221D"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trPr>
        <w:tc>
          <w:tcPr>
            <w:tcW w:w="3678" w:type="dxa"/>
            <w:gridSpan w:val="2"/>
            <w:tcBorders>
              <w:top w:val="nil"/>
              <w:left w:val="nil"/>
              <w:bottom w:val="nil"/>
              <w:right w:val="nil"/>
            </w:tcBorders>
            <w:shd w:val="clear" w:color="auto" w:fill="auto"/>
          </w:tcPr>
          <w:p w14:paraId="0FECB342" w14:textId="77777777" w:rsidR="00906296" w:rsidRPr="00877618" w:rsidRDefault="00906296" w:rsidP="00AB4ABE">
            <w:pPr>
              <w:rPr>
                <w:sz w:val="18"/>
                <w:szCs w:val="18"/>
                <w:lang w:val="en-US"/>
              </w:rPr>
            </w:pPr>
            <w:r w:rsidRPr="00877618">
              <w:rPr>
                <w:sz w:val="18"/>
                <w:szCs w:val="18"/>
                <w:lang w:val="en-US"/>
              </w:rPr>
              <w:t xml:space="preserve">  Depression diagnosis</w:t>
            </w:r>
          </w:p>
        </w:tc>
        <w:tc>
          <w:tcPr>
            <w:tcW w:w="1623" w:type="dxa"/>
            <w:tcBorders>
              <w:top w:val="nil"/>
              <w:left w:val="nil"/>
              <w:bottom w:val="nil"/>
              <w:right w:val="nil"/>
            </w:tcBorders>
            <w:shd w:val="clear" w:color="auto" w:fill="auto"/>
          </w:tcPr>
          <w:p w14:paraId="06A5B576" w14:textId="77777777" w:rsidR="00906296" w:rsidRPr="00877618" w:rsidRDefault="00906296" w:rsidP="00AB4ABE">
            <w:pPr>
              <w:jc w:val="center"/>
              <w:rPr>
                <w:sz w:val="18"/>
                <w:szCs w:val="18"/>
                <w:lang w:val="en-US"/>
              </w:rPr>
            </w:pPr>
            <w:r w:rsidRPr="00877618">
              <w:rPr>
                <w:color w:val="000000"/>
                <w:sz w:val="18"/>
                <w:szCs w:val="18"/>
                <w:lang w:val="en-US"/>
              </w:rPr>
              <w:t>54.1% (33</w:t>
            </w:r>
            <w:r w:rsidRPr="00877618">
              <w:rPr>
                <w:sz w:val="18"/>
                <w:szCs w:val="18"/>
                <w:lang w:val="en-US"/>
              </w:rPr>
              <w:t>)</w:t>
            </w:r>
          </w:p>
        </w:tc>
        <w:tc>
          <w:tcPr>
            <w:tcW w:w="1709" w:type="dxa"/>
            <w:tcBorders>
              <w:top w:val="nil"/>
              <w:left w:val="nil"/>
              <w:bottom w:val="nil"/>
              <w:right w:val="nil"/>
            </w:tcBorders>
            <w:shd w:val="clear" w:color="auto" w:fill="auto"/>
          </w:tcPr>
          <w:p w14:paraId="1E2F121D" w14:textId="77777777" w:rsidR="00906296" w:rsidRPr="00877618" w:rsidRDefault="00906296" w:rsidP="00AB4ABE">
            <w:pPr>
              <w:jc w:val="center"/>
              <w:rPr>
                <w:sz w:val="18"/>
                <w:szCs w:val="18"/>
                <w:lang w:val="en-US"/>
              </w:rPr>
            </w:pPr>
            <w:r w:rsidRPr="00877618">
              <w:rPr>
                <w:color w:val="000000"/>
                <w:sz w:val="18"/>
                <w:szCs w:val="18"/>
                <w:lang w:val="en-US"/>
              </w:rPr>
              <w:t>56.3% (18)</w:t>
            </w:r>
          </w:p>
        </w:tc>
        <w:tc>
          <w:tcPr>
            <w:tcW w:w="1619" w:type="dxa"/>
            <w:tcBorders>
              <w:top w:val="nil"/>
              <w:left w:val="nil"/>
              <w:bottom w:val="nil"/>
              <w:right w:val="nil"/>
            </w:tcBorders>
            <w:shd w:val="clear" w:color="auto" w:fill="auto"/>
          </w:tcPr>
          <w:p w14:paraId="0ED69664" w14:textId="77777777" w:rsidR="00906296" w:rsidRPr="00877618" w:rsidRDefault="00906296" w:rsidP="00AB4ABE">
            <w:pPr>
              <w:jc w:val="center"/>
              <w:rPr>
                <w:sz w:val="18"/>
                <w:szCs w:val="18"/>
                <w:lang w:val="en-US"/>
              </w:rPr>
            </w:pPr>
            <w:r w:rsidRPr="00877618">
              <w:rPr>
                <w:color w:val="000000"/>
                <w:sz w:val="18"/>
                <w:szCs w:val="18"/>
                <w:lang w:val="en-US"/>
              </w:rPr>
              <w:t>51.7% (15)</w:t>
            </w:r>
          </w:p>
        </w:tc>
      </w:tr>
      <w:tr w:rsidR="00906296" w:rsidRPr="00877618" w14:paraId="33A0DF50"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0BAD9DB0" w14:textId="77777777" w:rsidR="00906296" w:rsidRPr="00877618" w:rsidRDefault="00906296" w:rsidP="00AB4ABE">
            <w:pPr>
              <w:rPr>
                <w:sz w:val="18"/>
                <w:szCs w:val="18"/>
                <w:lang w:val="en-US"/>
              </w:rPr>
            </w:pPr>
            <w:r w:rsidRPr="00877618">
              <w:rPr>
                <w:sz w:val="18"/>
                <w:szCs w:val="18"/>
                <w:lang w:val="en-US"/>
              </w:rPr>
              <w:t xml:space="preserve">  Others diagnosis</w:t>
            </w:r>
          </w:p>
        </w:tc>
        <w:tc>
          <w:tcPr>
            <w:tcW w:w="1623" w:type="dxa"/>
            <w:tcBorders>
              <w:top w:val="nil"/>
              <w:left w:val="nil"/>
              <w:bottom w:val="nil"/>
              <w:right w:val="nil"/>
            </w:tcBorders>
            <w:shd w:val="clear" w:color="auto" w:fill="auto"/>
          </w:tcPr>
          <w:p w14:paraId="1E8712AD" w14:textId="77777777" w:rsidR="00906296" w:rsidRPr="00877618" w:rsidRDefault="00906296" w:rsidP="00AB4ABE">
            <w:pPr>
              <w:jc w:val="center"/>
              <w:rPr>
                <w:sz w:val="18"/>
                <w:szCs w:val="18"/>
                <w:lang w:val="en-US"/>
              </w:rPr>
            </w:pPr>
            <w:r w:rsidRPr="00877618">
              <w:rPr>
                <w:color w:val="000000"/>
                <w:sz w:val="18"/>
                <w:szCs w:val="18"/>
                <w:lang w:val="en-US"/>
              </w:rPr>
              <w:t>11.5% (7)</w:t>
            </w:r>
          </w:p>
        </w:tc>
        <w:tc>
          <w:tcPr>
            <w:tcW w:w="1709" w:type="dxa"/>
            <w:tcBorders>
              <w:top w:val="nil"/>
              <w:left w:val="nil"/>
              <w:bottom w:val="nil"/>
              <w:right w:val="nil"/>
            </w:tcBorders>
            <w:shd w:val="clear" w:color="auto" w:fill="auto"/>
          </w:tcPr>
          <w:p w14:paraId="3EE430FE" w14:textId="77777777" w:rsidR="00906296" w:rsidRPr="00877618" w:rsidRDefault="00906296" w:rsidP="00AB4ABE">
            <w:pPr>
              <w:jc w:val="center"/>
              <w:rPr>
                <w:sz w:val="18"/>
                <w:szCs w:val="18"/>
                <w:lang w:val="en-US"/>
              </w:rPr>
            </w:pPr>
            <w:r w:rsidRPr="00877618">
              <w:rPr>
                <w:color w:val="000000"/>
                <w:sz w:val="18"/>
                <w:szCs w:val="18"/>
                <w:lang w:val="en-US"/>
              </w:rPr>
              <w:t>6.3% (2)</w:t>
            </w:r>
          </w:p>
        </w:tc>
        <w:tc>
          <w:tcPr>
            <w:tcW w:w="1619" w:type="dxa"/>
            <w:tcBorders>
              <w:top w:val="nil"/>
              <w:left w:val="nil"/>
              <w:bottom w:val="nil"/>
              <w:right w:val="nil"/>
            </w:tcBorders>
            <w:shd w:val="clear" w:color="auto" w:fill="auto"/>
          </w:tcPr>
          <w:p w14:paraId="53385850" w14:textId="77777777" w:rsidR="00906296" w:rsidRPr="00877618" w:rsidRDefault="00906296" w:rsidP="00AB4ABE">
            <w:pPr>
              <w:jc w:val="center"/>
              <w:rPr>
                <w:sz w:val="18"/>
                <w:szCs w:val="18"/>
                <w:lang w:val="en-US"/>
              </w:rPr>
            </w:pPr>
            <w:r w:rsidRPr="00877618">
              <w:rPr>
                <w:color w:val="000000"/>
                <w:sz w:val="18"/>
                <w:szCs w:val="18"/>
                <w:lang w:val="en-US"/>
              </w:rPr>
              <w:t>10.4% (3)</w:t>
            </w:r>
          </w:p>
        </w:tc>
      </w:tr>
      <w:tr w:rsidR="00906296" w:rsidRPr="00877618" w14:paraId="5EE35D83"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3DA3C945" w14:textId="77777777" w:rsidR="00906296" w:rsidRPr="00877618" w:rsidRDefault="00906296" w:rsidP="00AB4ABE">
            <w:pPr>
              <w:rPr>
                <w:sz w:val="18"/>
                <w:szCs w:val="18"/>
                <w:lang w:val="en-US"/>
              </w:rPr>
            </w:pPr>
            <w:r w:rsidRPr="00877618">
              <w:rPr>
                <w:sz w:val="18"/>
                <w:szCs w:val="18"/>
                <w:lang w:val="en-US"/>
              </w:rPr>
              <w:t xml:space="preserve"> Number of years diagnosed</w:t>
            </w:r>
          </w:p>
        </w:tc>
        <w:tc>
          <w:tcPr>
            <w:tcW w:w="1623" w:type="dxa"/>
            <w:tcBorders>
              <w:top w:val="nil"/>
              <w:left w:val="nil"/>
              <w:bottom w:val="nil"/>
              <w:right w:val="nil"/>
            </w:tcBorders>
            <w:shd w:val="clear" w:color="auto" w:fill="auto"/>
          </w:tcPr>
          <w:p w14:paraId="4F6D214D" w14:textId="77777777" w:rsidR="00906296" w:rsidRPr="00877618" w:rsidRDefault="00906296" w:rsidP="00AB4ABE">
            <w:pPr>
              <w:jc w:val="center"/>
              <w:rPr>
                <w:color w:val="000000"/>
                <w:sz w:val="18"/>
                <w:szCs w:val="18"/>
              </w:rPr>
            </w:pPr>
            <w:r w:rsidRPr="00877618">
              <w:rPr>
                <w:color w:val="000000"/>
                <w:sz w:val="18"/>
                <w:szCs w:val="18"/>
                <w:lang w:val="en-US"/>
              </w:rPr>
              <w:t>15.3</w:t>
            </w:r>
            <w:r w:rsidRPr="00877618">
              <w:rPr>
                <w:color w:val="000000"/>
                <w:sz w:val="18"/>
                <w:szCs w:val="18"/>
              </w:rPr>
              <w:sym w:font="Symbol" w:char="F0B1"/>
            </w:r>
            <w:r w:rsidRPr="00877618">
              <w:rPr>
                <w:color w:val="000000"/>
                <w:sz w:val="18"/>
                <w:szCs w:val="18"/>
              </w:rPr>
              <w:t>12.1</w:t>
            </w:r>
          </w:p>
          <w:p w14:paraId="28A35A85" w14:textId="77777777" w:rsidR="00906296" w:rsidRPr="00877618" w:rsidRDefault="00906296" w:rsidP="00AB4ABE">
            <w:pPr>
              <w:jc w:val="center"/>
              <w:rPr>
                <w:sz w:val="18"/>
                <w:szCs w:val="18"/>
                <w:lang w:val="es-ES_tradnl"/>
              </w:rPr>
            </w:pPr>
          </w:p>
        </w:tc>
        <w:tc>
          <w:tcPr>
            <w:tcW w:w="1709" w:type="dxa"/>
            <w:tcBorders>
              <w:top w:val="nil"/>
              <w:left w:val="nil"/>
              <w:bottom w:val="nil"/>
              <w:right w:val="nil"/>
            </w:tcBorders>
            <w:shd w:val="clear" w:color="auto" w:fill="auto"/>
          </w:tcPr>
          <w:p w14:paraId="1DD4681A" w14:textId="77777777" w:rsidR="00906296" w:rsidRPr="00877618" w:rsidRDefault="00906296" w:rsidP="00AB4ABE">
            <w:pPr>
              <w:jc w:val="center"/>
              <w:rPr>
                <w:color w:val="000000"/>
                <w:sz w:val="18"/>
                <w:szCs w:val="18"/>
                <w:lang w:val="en-US"/>
              </w:rPr>
            </w:pPr>
            <w:r w:rsidRPr="00877618">
              <w:rPr>
                <w:color w:val="000000"/>
                <w:sz w:val="18"/>
                <w:szCs w:val="18"/>
                <w:lang w:val="en-US"/>
              </w:rPr>
              <w:t>15.2</w:t>
            </w:r>
            <w:r w:rsidRPr="00877618">
              <w:rPr>
                <w:color w:val="000000"/>
                <w:sz w:val="18"/>
                <w:szCs w:val="18"/>
              </w:rPr>
              <w:sym w:font="Symbol" w:char="F0B1"/>
            </w:r>
            <w:r w:rsidRPr="00877618">
              <w:rPr>
                <w:color w:val="000000"/>
                <w:sz w:val="18"/>
                <w:szCs w:val="18"/>
                <w:lang w:val="en-US"/>
              </w:rPr>
              <w:t>13.9</w:t>
            </w:r>
          </w:p>
          <w:p w14:paraId="78AA615E" w14:textId="77777777" w:rsidR="00906296" w:rsidRPr="00877618" w:rsidRDefault="00906296" w:rsidP="00AB4ABE">
            <w:pPr>
              <w:jc w:val="center"/>
              <w:rPr>
                <w:sz w:val="18"/>
                <w:szCs w:val="18"/>
                <w:lang w:val="es-ES_tradnl"/>
              </w:rPr>
            </w:pPr>
          </w:p>
        </w:tc>
        <w:tc>
          <w:tcPr>
            <w:tcW w:w="1619" w:type="dxa"/>
            <w:tcBorders>
              <w:top w:val="nil"/>
              <w:left w:val="nil"/>
              <w:bottom w:val="nil"/>
              <w:right w:val="nil"/>
            </w:tcBorders>
            <w:shd w:val="clear" w:color="auto" w:fill="auto"/>
          </w:tcPr>
          <w:p w14:paraId="205C1F6A" w14:textId="77777777" w:rsidR="00906296" w:rsidRPr="00877618" w:rsidRDefault="00906296" w:rsidP="00AB4ABE">
            <w:pPr>
              <w:jc w:val="center"/>
              <w:rPr>
                <w:color w:val="000000"/>
                <w:sz w:val="18"/>
                <w:szCs w:val="18"/>
                <w:lang w:val="en-US"/>
              </w:rPr>
            </w:pPr>
            <w:r w:rsidRPr="00877618">
              <w:rPr>
                <w:color w:val="000000"/>
                <w:sz w:val="18"/>
                <w:szCs w:val="18"/>
                <w:lang w:val="en-US"/>
              </w:rPr>
              <w:t>15.4</w:t>
            </w:r>
            <w:r w:rsidRPr="00877618">
              <w:rPr>
                <w:color w:val="000000"/>
                <w:sz w:val="18"/>
                <w:szCs w:val="18"/>
              </w:rPr>
              <w:sym w:font="Symbol" w:char="F0B1"/>
            </w:r>
            <w:r w:rsidRPr="00877618">
              <w:rPr>
                <w:color w:val="000000"/>
                <w:sz w:val="18"/>
                <w:szCs w:val="18"/>
                <w:lang w:val="en-US"/>
              </w:rPr>
              <w:t>10.5</w:t>
            </w:r>
          </w:p>
          <w:p w14:paraId="3B664EA2" w14:textId="6F6C1485" w:rsidR="00A437AF" w:rsidRPr="00877618" w:rsidRDefault="00A437AF" w:rsidP="00AB4ABE">
            <w:pPr>
              <w:jc w:val="center"/>
              <w:rPr>
                <w:color w:val="000000"/>
                <w:sz w:val="18"/>
                <w:szCs w:val="18"/>
                <w:lang w:val="en-US"/>
              </w:rPr>
            </w:pPr>
          </w:p>
        </w:tc>
      </w:tr>
      <w:tr w:rsidR="00906296" w:rsidRPr="00877618" w14:paraId="3FD925AC"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5387616D" w14:textId="77777777" w:rsidR="00906296" w:rsidRPr="00877618" w:rsidRDefault="00906296" w:rsidP="00AB4ABE">
            <w:pPr>
              <w:rPr>
                <w:sz w:val="18"/>
                <w:szCs w:val="18"/>
                <w:lang w:val="en-US"/>
              </w:rPr>
            </w:pPr>
            <w:r w:rsidRPr="00877618">
              <w:rPr>
                <w:sz w:val="18"/>
                <w:szCs w:val="18"/>
                <w:lang w:val="en-US"/>
              </w:rPr>
              <w:t xml:space="preserve"> Number of years symptomatic</w:t>
            </w:r>
          </w:p>
        </w:tc>
        <w:tc>
          <w:tcPr>
            <w:tcW w:w="1623" w:type="dxa"/>
            <w:tcBorders>
              <w:top w:val="nil"/>
              <w:left w:val="nil"/>
              <w:bottom w:val="nil"/>
              <w:right w:val="nil"/>
            </w:tcBorders>
            <w:shd w:val="clear" w:color="auto" w:fill="auto"/>
          </w:tcPr>
          <w:p w14:paraId="0BB16F96" w14:textId="77777777" w:rsidR="00906296" w:rsidRPr="00877618" w:rsidRDefault="00906296" w:rsidP="00AB4ABE">
            <w:pPr>
              <w:jc w:val="center"/>
              <w:rPr>
                <w:color w:val="000000"/>
                <w:sz w:val="18"/>
                <w:szCs w:val="18"/>
                <w:lang w:val="en-US"/>
              </w:rPr>
            </w:pPr>
            <w:r w:rsidRPr="00877618">
              <w:rPr>
                <w:color w:val="000000"/>
                <w:sz w:val="18"/>
                <w:szCs w:val="18"/>
                <w:lang w:val="en-US"/>
              </w:rPr>
              <w:t>21.6</w:t>
            </w:r>
            <w:r w:rsidRPr="00877618">
              <w:rPr>
                <w:color w:val="000000"/>
                <w:sz w:val="18"/>
                <w:szCs w:val="18"/>
              </w:rPr>
              <w:sym w:font="Symbol" w:char="F0B1"/>
            </w:r>
            <w:r w:rsidRPr="00877618">
              <w:rPr>
                <w:color w:val="000000"/>
                <w:sz w:val="18"/>
                <w:szCs w:val="18"/>
                <w:lang w:val="en-US"/>
              </w:rPr>
              <w:t>18.5</w:t>
            </w:r>
          </w:p>
          <w:p w14:paraId="311290EE" w14:textId="77777777" w:rsidR="00906296" w:rsidRPr="00877618" w:rsidRDefault="00906296" w:rsidP="00AB4ABE">
            <w:pPr>
              <w:jc w:val="center"/>
              <w:rPr>
                <w:color w:val="000000"/>
                <w:sz w:val="18"/>
                <w:szCs w:val="18"/>
                <w:lang w:val="en-US"/>
              </w:rPr>
            </w:pPr>
          </w:p>
        </w:tc>
        <w:tc>
          <w:tcPr>
            <w:tcW w:w="1709" w:type="dxa"/>
            <w:tcBorders>
              <w:top w:val="nil"/>
              <w:left w:val="nil"/>
              <w:bottom w:val="nil"/>
              <w:right w:val="nil"/>
            </w:tcBorders>
            <w:shd w:val="clear" w:color="auto" w:fill="auto"/>
          </w:tcPr>
          <w:p w14:paraId="304EC038" w14:textId="77777777" w:rsidR="00906296" w:rsidRPr="00877618" w:rsidRDefault="00906296" w:rsidP="00AB4ABE">
            <w:pPr>
              <w:jc w:val="center"/>
              <w:rPr>
                <w:color w:val="000000"/>
                <w:sz w:val="18"/>
                <w:szCs w:val="18"/>
                <w:lang w:val="fr-CA"/>
              </w:rPr>
            </w:pPr>
            <w:r w:rsidRPr="00877618">
              <w:rPr>
                <w:color w:val="000000"/>
                <w:sz w:val="18"/>
                <w:szCs w:val="18"/>
                <w:lang w:val="fr-CA"/>
              </w:rPr>
              <w:t>20.8</w:t>
            </w:r>
            <w:r w:rsidRPr="00877618">
              <w:rPr>
                <w:color w:val="000000"/>
                <w:sz w:val="18"/>
                <w:szCs w:val="18"/>
              </w:rPr>
              <w:sym w:font="Symbol" w:char="F0B1"/>
            </w:r>
            <w:r w:rsidRPr="00877618">
              <w:rPr>
                <w:color w:val="000000"/>
                <w:sz w:val="18"/>
                <w:szCs w:val="18"/>
                <w:lang w:val="fr-CA"/>
              </w:rPr>
              <w:t>19.5</w:t>
            </w:r>
          </w:p>
          <w:p w14:paraId="5831024D" w14:textId="77777777" w:rsidR="00906296" w:rsidRPr="00877618" w:rsidRDefault="00906296" w:rsidP="00AB4ABE">
            <w:pPr>
              <w:jc w:val="center"/>
              <w:rPr>
                <w:color w:val="000000"/>
                <w:sz w:val="18"/>
                <w:szCs w:val="18"/>
                <w:lang w:val="fr-CA"/>
              </w:rPr>
            </w:pPr>
            <w:r w:rsidRPr="00877618">
              <w:rPr>
                <w:color w:val="000000"/>
                <w:sz w:val="18"/>
                <w:szCs w:val="18"/>
                <w:lang w:val="en-US"/>
              </w:rPr>
              <w:t>(n=26)</w:t>
            </w:r>
          </w:p>
        </w:tc>
        <w:tc>
          <w:tcPr>
            <w:tcW w:w="1619" w:type="dxa"/>
            <w:tcBorders>
              <w:top w:val="nil"/>
              <w:left w:val="nil"/>
              <w:bottom w:val="nil"/>
              <w:right w:val="nil"/>
            </w:tcBorders>
            <w:shd w:val="clear" w:color="auto" w:fill="auto"/>
          </w:tcPr>
          <w:p w14:paraId="6B323BA1" w14:textId="77777777" w:rsidR="00906296" w:rsidRPr="00877618" w:rsidRDefault="00906296" w:rsidP="00AB4ABE">
            <w:pPr>
              <w:jc w:val="center"/>
              <w:rPr>
                <w:color w:val="000000"/>
                <w:sz w:val="18"/>
                <w:szCs w:val="18"/>
                <w:lang w:val="fr-CA"/>
              </w:rPr>
            </w:pPr>
            <w:r w:rsidRPr="00877618">
              <w:rPr>
                <w:color w:val="000000"/>
                <w:sz w:val="18"/>
                <w:szCs w:val="18"/>
                <w:lang w:val="fr-CA"/>
              </w:rPr>
              <w:t>22.4</w:t>
            </w:r>
            <w:r w:rsidRPr="00877618">
              <w:rPr>
                <w:color w:val="000000"/>
                <w:sz w:val="18"/>
                <w:szCs w:val="18"/>
              </w:rPr>
              <w:sym w:font="Symbol" w:char="F0B1"/>
            </w:r>
            <w:r w:rsidRPr="00877618">
              <w:rPr>
                <w:color w:val="000000"/>
                <w:sz w:val="18"/>
                <w:szCs w:val="18"/>
                <w:lang w:val="fr-CA"/>
              </w:rPr>
              <w:t>17.7</w:t>
            </w:r>
          </w:p>
          <w:p w14:paraId="012692C4" w14:textId="77777777" w:rsidR="00906296" w:rsidRPr="00877618" w:rsidRDefault="00906296" w:rsidP="00AB4ABE">
            <w:pPr>
              <w:jc w:val="center"/>
              <w:rPr>
                <w:color w:val="000000"/>
                <w:sz w:val="18"/>
                <w:szCs w:val="18"/>
                <w:lang w:val="fr-CA"/>
              </w:rPr>
            </w:pPr>
          </w:p>
        </w:tc>
      </w:tr>
      <w:tr w:rsidR="00906296" w:rsidRPr="00877618" w14:paraId="4B3EECF7"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0887015E" w14:textId="77777777" w:rsidR="00906296" w:rsidRPr="00877618" w:rsidRDefault="00906296" w:rsidP="00AB4ABE">
            <w:pPr>
              <w:rPr>
                <w:sz w:val="18"/>
                <w:szCs w:val="18"/>
                <w:lang w:val="fr-CA"/>
              </w:rPr>
            </w:pPr>
            <w:r w:rsidRPr="00877618">
              <w:rPr>
                <w:sz w:val="18"/>
                <w:szCs w:val="18"/>
                <w:lang w:val="fr-CA"/>
              </w:rPr>
              <w:t xml:space="preserve"> </w:t>
            </w:r>
            <w:proofErr w:type="spellStart"/>
            <w:r w:rsidRPr="00877618">
              <w:rPr>
                <w:sz w:val="18"/>
                <w:szCs w:val="18"/>
                <w:lang w:val="fr-CA"/>
              </w:rPr>
              <w:t>Number</w:t>
            </w:r>
            <w:proofErr w:type="spellEnd"/>
            <w:r w:rsidRPr="00877618">
              <w:rPr>
                <w:sz w:val="18"/>
                <w:szCs w:val="18"/>
                <w:lang w:val="fr-CA"/>
              </w:rPr>
              <w:t xml:space="preserve"> of </w:t>
            </w:r>
            <w:proofErr w:type="spellStart"/>
            <w:r w:rsidRPr="00877618">
              <w:rPr>
                <w:sz w:val="18"/>
                <w:szCs w:val="18"/>
                <w:lang w:val="fr-CA"/>
              </w:rPr>
              <w:t>current</w:t>
            </w:r>
            <w:proofErr w:type="spellEnd"/>
            <w:r w:rsidRPr="00877618">
              <w:rPr>
                <w:sz w:val="18"/>
                <w:szCs w:val="18"/>
                <w:lang w:val="fr-CA"/>
              </w:rPr>
              <w:t xml:space="preserve"> </w:t>
            </w:r>
            <w:proofErr w:type="spellStart"/>
            <w:r w:rsidRPr="00877618">
              <w:rPr>
                <w:sz w:val="18"/>
                <w:szCs w:val="18"/>
                <w:lang w:val="fr-CA"/>
              </w:rPr>
              <w:t>psychotropics</w:t>
            </w:r>
            <w:proofErr w:type="spellEnd"/>
            <w:r w:rsidRPr="00877618">
              <w:rPr>
                <w:sz w:val="18"/>
                <w:szCs w:val="18"/>
                <w:lang w:val="fr-CA"/>
              </w:rPr>
              <w:t xml:space="preserve">     </w:t>
            </w:r>
          </w:p>
        </w:tc>
        <w:tc>
          <w:tcPr>
            <w:tcW w:w="1623" w:type="dxa"/>
            <w:tcBorders>
              <w:top w:val="nil"/>
              <w:left w:val="nil"/>
              <w:bottom w:val="nil"/>
              <w:right w:val="nil"/>
            </w:tcBorders>
            <w:shd w:val="clear" w:color="auto" w:fill="auto"/>
          </w:tcPr>
          <w:p w14:paraId="3E4C35D6" w14:textId="77777777" w:rsidR="00906296" w:rsidRPr="00877618" w:rsidRDefault="00906296" w:rsidP="00AB4ABE">
            <w:pPr>
              <w:jc w:val="center"/>
              <w:rPr>
                <w:color w:val="000000"/>
                <w:sz w:val="18"/>
                <w:szCs w:val="18"/>
                <w:lang w:val="fr-CA"/>
              </w:rPr>
            </w:pPr>
            <w:r w:rsidRPr="00877618">
              <w:rPr>
                <w:color w:val="000000"/>
                <w:sz w:val="18"/>
                <w:szCs w:val="18"/>
                <w:lang w:val="fr-CA"/>
              </w:rPr>
              <w:t>1.0</w:t>
            </w:r>
            <w:r w:rsidRPr="00877618">
              <w:rPr>
                <w:color w:val="000000"/>
                <w:sz w:val="18"/>
                <w:szCs w:val="18"/>
              </w:rPr>
              <w:sym w:font="Symbol" w:char="F0B1"/>
            </w:r>
            <w:r w:rsidRPr="00877618">
              <w:rPr>
                <w:color w:val="000000"/>
                <w:sz w:val="18"/>
                <w:szCs w:val="18"/>
                <w:lang w:val="fr-CA"/>
              </w:rPr>
              <w:t>0.94</w:t>
            </w:r>
          </w:p>
          <w:p w14:paraId="0CBA1F8C" w14:textId="77777777" w:rsidR="00906296" w:rsidRPr="00877618" w:rsidRDefault="00906296" w:rsidP="00AB4ABE">
            <w:pPr>
              <w:jc w:val="center"/>
              <w:rPr>
                <w:sz w:val="18"/>
                <w:szCs w:val="18"/>
                <w:lang w:val="fr-CA"/>
              </w:rPr>
            </w:pPr>
          </w:p>
        </w:tc>
        <w:tc>
          <w:tcPr>
            <w:tcW w:w="1709" w:type="dxa"/>
            <w:tcBorders>
              <w:top w:val="nil"/>
              <w:left w:val="nil"/>
              <w:bottom w:val="nil"/>
              <w:right w:val="nil"/>
            </w:tcBorders>
            <w:shd w:val="clear" w:color="auto" w:fill="auto"/>
          </w:tcPr>
          <w:p w14:paraId="5B58F84D" w14:textId="77777777" w:rsidR="00906296" w:rsidRPr="00877618" w:rsidRDefault="00906296" w:rsidP="00AB4ABE">
            <w:pPr>
              <w:jc w:val="center"/>
              <w:rPr>
                <w:color w:val="000000"/>
                <w:sz w:val="18"/>
                <w:szCs w:val="18"/>
                <w:lang w:val="fr-CA"/>
              </w:rPr>
            </w:pPr>
            <w:r w:rsidRPr="00877618">
              <w:rPr>
                <w:color w:val="000000"/>
                <w:sz w:val="18"/>
                <w:szCs w:val="18"/>
                <w:lang w:val="fr-CA"/>
              </w:rPr>
              <w:t>1.0</w:t>
            </w:r>
            <w:r w:rsidRPr="00877618">
              <w:rPr>
                <w:color w:val="000000"/>
                <w:sz w:val="18"/>
                <w:szCs w:val="18"/>
              </w:rPr>
              <w:sym w:font="Symbol" w:char="F0B1"/>
            </w:r>
            <w:r w:rsidRPr="00877618">
              <w:rPr>
                <w:color w:val="000000"/>
                <w:sz w:val="18"/>
                <w:szCs w:val="18"/>
                <w:lang w:val="fr-CA"/>
              </w:rPr>
              <w:t>1.0</w:t>
            </w:r>
          </w:p>
          <w:p w14:paraId="7F3A95E2" w14:textId="77777777" w:rsidR="00906296" w:rsidRPr="00877618" w:rsidRDefault="00906296" w:rsidP="00AB4ABE">
            <w:pPr>
              <w:jc w:val="center"/>
              <w:rPr>
                <w:sz w:val="18"/>
                <w:szCs w:val="18"/>
                <w:lang w:val="fr-CA"/>
              </w:rPr>
            </w:pPr>
          </w:p>
        </w:tc>
        <w:tc>
          <w:tcPr>
            <w:tcW w:w="1619" w:type="dxa"/>
            <w:tcBorders>
              <w:top w:val="nil"/>
              <w:left w:val="nil"/>
              <w:bottom w:val="nil"/>
              <w:right w:val="nil"/>
            </w:tcBorders>
            <w:shd w:val="clear" w:color="auto" w:fill="auto"/>
          </w:tcPr>
          <w:p w14:paraId="0594FF3C" w14:textId="77777777" w:rsidR="00906296" w:rsidRPr="00877618" w:rsidRDefault="00906296" w:rsidP="00AB4ABE">
            <w:pPr>
              <w:jc w:val="center"/>
              <w:rPr>
                <w:color w:val="000000"/>
                <w:sz w:val="18"/>
                <w:szCs w:val="18"/>
                <w:lang w:val="fr-CA"/>
              </w:rPr>
            </w:pPr>
            <w:r w:rsidRPr="00877618">
              <w:rPr>
                <w:color w:val="000000"/>
                <w:sz w:val="18"/>
                <w:szCs w:val="18"/>
                <w:lang w:val="fr-CA"/>
              </w:rPr>
              <w:t>0.9</w:t>
            </w:r>
            <w:r w:rsidRPr="00877618">
              <w:rPr>
                <w:color w:val="000000"/>
                <w:sz w:val="18"/>
                <w:szCs w:val="18"/>
              </w:rPr>
              <w:sym w:font="Symbol" w:char="F0B1"/>
            </w:r>
            <w:r w:rsidRPr="00877618">
              <w:rPr>
                <w:color w:val="000000"/>
                <w:sz w:val="18"/>
                <w:szCs w:val="18"/>
                <w:lang w:val="fr-CA"/>
              </w:rPr>
              <w:t>0.9</w:t>
            </w:r>
          </w:p>
          <w:p w14:paraId="4010454A" w14:textId="77777777" w:rsidR="00906296" w:rsidRPr="00877618" w:rsidRDefault="00906296" w:rsidP="00AB4ABE">
            <w:pPr>
              <w:jc w:val="center"/>
              <w:rPr>
                <w:sz w:val="18"/>
                <w:szCs w:val="18"/>
                <w:lang w:val="fr-CA"/>
              </w:rPr>
            </w:pPr>
          </w:p>
        </w:tc>
      </w:tr>
      <w:tr w:rsidR="00906296" w:rsidRPr="00877618" w14:paraId="1A0C1B32"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4815ABB4" w14:textId="77777777" w:rsidR="00906296" w:rsidRPr="00877618" w:rsidRDefault="00906296" w:rsidP="00AB4ABE">
            <w:pPr>
              <w:rPr>
                <w:sz w:val="18"/>
                <w:szCs w:val="18"/>
                <w:lang w:val="fr-CA"/>
              </w:rPr>
            </w:pPr>
            <w:r w:rsidRPr="00877618">
              <w:rPr>
                <w:sz w:val="18"/>
                <w:szCs w:val="18"/>
                <w:lang w:val="fr-CA"/>
              </w:rPr>
              <w:t xml:space="preserve">  </w:t>
            </w:r>
            <w:proofErr w:type="spellStart"/>
            <w:r w:rsidRPr="00877618">
              <w:rPr>
                <w:sz w:val="18"/>
                <w:szCs w:val="18"/>
                <w:lang w:val="fr-CA"/>
              </w:rPr>
              <w:t>Psychotropic</w:t>
            </w:r>
            <w:proofErr w:type="spellEnd"/>
            <w:r w:rsidRPr="00877618">
              <w:rPr>
                <w:sz w:val="18"/>
                <w:szCs w:val="18"/>
                <w:lang w:val="fr-CA"/>
              </w:rPr>
              <w:t xml:space="preserve"> </w:t>
            </w:r>
            <w:proofErr w:type="spellStart"/>
            <w:r w:rsidRPr="00877618">
              <w:rPr>
                <w:sz w:val="18"/>
                <w:szCs w:val="18"/>
                <w:lang w:val="fr-CA"/>
              </w:rPr>
              <w:t>Medications</w:t>
            </w:r>
            <w:proofErr w:type="spellEnd"/>
          </w:p>
        </w:tc>
        <w:tc>
          <w:tcPr>
            <w:tcW w:w="1623" w:type="dxa"/>
            <w:tcBorders>
              <w:top w:val="nil"/>
              <w:left w:val="nil"/>
              <w:bottom w:val="nil"/>
              <w:right w:val="nil"/>
            </w:tcBorders>
            <w:shd w:val="clear" w:color="auto" w:fill="auto"/>
          </w:tcPr>
          <w:p w14:paraId="0268E86B" w14:textId="77777777" w:rsidR="00906296" w:rsidRPr="00877618" w:rsidRDefault="00906296" w:rsidP="00AB4ABE">
            <w:pPr>
              <w:jc w:val="center"/>
              <w:rPr>
                <w:sz w:val="18"/>
                <w:szCs w:val="18"/>
                <w:lang w:val="fr-CA"/>
              </w:rPr>
            </w:pPr>
            <w:r w:rsidRPr="00877618">
              <w:rPr>
                <w:color w:val="000000"/>
                <w:sz w:val="18"/>
                <w:szCs w:val="18"/>
                <w:lang w:val="fr-CA"/>
              </w:rPr>
              <w:t>55.7% (34)</w:t>
            </w:r>
          </w:p>
        </w:tc>
        <w:tc>
          <w:tcPr>
            <w:tcW w:w="1709" w:type="dxa"/>
            <w:tcBorders>
              <w:top w:val="nil"/>
              <w:left w:val="nil"/>
              <w:bottom w:val="nil"/>
              <w:right w:val="nil"/>
            </w:tcBorders>
            <w:shd w:val="clear" w:color="auto" w:fill="auto"/>
          </w:tcPr>
          <w:p w14:paraId="0DA9040D" w14:textId="77777777" w:rsidR="00906296" w:rsidRPr="00877618" w:rsidRDefault="00906296" w:rsidP="00AB4ABE">
            <w:pPr>
              <w:jc w:val="center"/>
              <w:rPr>
                <w:sz w:val="18"/>
                <w:szCs w:val="18"/>
                <w:lang w:val="en-US"/>
              </w:rPr>
            </w:pPr>
            <w:r w:rsidRPr="00877618">
              <w:rPr>
                <w:color w:val="000000"/>
                <w:sz w:val="18"/>
                <w:szCs w:val="18"/>
                <w:lang w:val="en-US"/>
              </w:rPr>
              <w:t>59.4% (n9)</w:t>
            </w:r>
          </w:p>
        </w:tc>
        <w:tc>
          <w:tcPr>
            <w:tcW w:w="1619" w:type="dxa"/>
            <w:tcBorders>
              <w:top w:val="nil"/>
              <w:left w:val="nil"/>
              <w:bottom w:val="nil"/>
              <w:right w:val="nil"/>
            </w:tcBorders>
            <w:shd w:val="clear" w:color="auto" w:fill="auto"/>
          </w:tcPr>
          <w:p w14:paraId="280D1C86" w14:textId="77777777" w:rsidR="00906296" w:rsidRPr="00877618" w:rsidRDefault="00906296" w:rsidP="00AB4ABE">
            <w:pPr>
              <w:jc w:val="center"/>
              <w:rPr>
                <w:sz w:val="18"/>
                <w:szCs w:val="18"/>
                <w:lang w:val="en-US"/>
              </w:rPr>
            </w:pPr>
            <w:r w:rsidRPr="00877618">
              <w:rPr>
                <w:color w:val="000000"/>
                <w:sz w:val="18"/>
                <w:szCs w:val="18"/>
                <w:lang w:val="en-US"/>
              </w:rPr>
              <w:t>51.7% (15)</w:t>
            </w:r>
          </w:p>
        </w:tc>
      </w:tr>
      <w:tr w:rsidR="00906296" w:rsidRPr="00877618" w14:paraId="350B682A"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5D7C10D3" w14:textId="77777777" w:rsidR="00906296" w:rsidRPr="00877618" w:rsidRDefault="00906296" w:rsidP="00AB4ABE">
            <w:pPr>
              <w:rPr>
                <w:i/>
                <w:sz w:val="18"/>
                <w:szCs w:val="18"/>
                <w:lang w:val="en-US"/>
              </w:rPr>
            </w:pPr>
            <w:r w:rsidRPr="00877618">
              <w:rPr>
                <w:b/>
                <w:sz w:val="18"/>
                <w:szCs w:val="18"/>
                <w:lang w:val="en-US"/>
              </w:rPr>
              <w:t xml:space="preserve">      </w:t>
            </w:r>
            <w:r w:rsidRPr="00877618">
              <w:rPr>
                <w:i/>
                <w:sz w:val="18"/>
                <w:szCs w:val="18"/>
                <w:lang w:val="en-US"/>
              </w:rPr>
              <w:t>Antidepressants (ATD)</w:t>
            </w:r>
          </w:p>
        </w:tc>
        <w:tc>
          <w:tcPr>
            <w:tcW w:w="1623" w:type="dxa"/>
            <w:tcBorders>
              <w:top w:val="nil"/>
              <w:left w:val="nil"/>
              <w:bottom w:val="nil"/>
              <w:right w:val="nil"/>
            </w:tcBorders>
            <w:shd w:val="clear" w:color="auto" w:fill="auto"/>
          </w:tcPr>
          <w:p w14:paraId="7B9E4950" w14:textId="77777777" w:rsidR="00906296" w:rsidRPr="00877618" w:rsidRDefault="00906296" w:rsidP="00AB4ABE">
            <w:pPr>
              <w:jc w:val="center"/>
              <w:rPr>
                <w:sz w:val="18"/>
                <w:szCs w:val="18"/>
                <w:lang w:val="en-US"/>
              </w:rPr>
            </w:pPr>
            <w:r w:rsidRPr="00877618">
              <w:rPr>
                <w:color w:val="000000"/>
                <w:sz w:val="18"/>
                <w:szCs w:val="18"/>
                <w:lang w:val="en-US"/>
              </w:rPr>
              <w:t>45.9% (28)</w:t>
            </w:r>
          </w:p>
        </w:tc>
        <w:tc>
          <w:tcPr>
            <w:tcW w:w="1709" w:type="dxa"/>
            <w:tcBorders>
              <w:top w:val="nil"/>
              <w:left w:val="nil"/>
              <w:bottom w:val="nil"/>
              <w:right w:val="nil"/>
            </w:tcBorders>
            <w:shd w:val="clear" w:color="auto" w:fill="auto"/>
          </w:tcPr>
          <w:p w14:paraId="026F7A07" w14:textId="77777777" w:rsidR="00906296" w:rsidRPr="00877618" w:rsidRDefault="00906296" w:rsidP="00AB4ABE">
            <w:pPr>
              <w:jc w:val="center"/>
              <w:rPr>
                <w:sz w:val="18"/>
                <w:szCs w:val="18"/>
                <w:lang w:val="es-ES_tradnl"/>
              </w:rPr>
            </w:pPr>
            <w:r w:rsidRPr="00877618">
              <w:rPr>
                <w:color w:val="000000"/>
                <w:sz w:val="18"/>
                <w:szCs w:val="18"/>
                <w:lang w:val="en-US"/>
              </w:rPr>
              <w:t>43.8% (14)</w:t>
            </w:r>
          </w:p>
        </w:tc>
        <w:tc>
          <w:tcPr>
            <w:tcW w:w="1619" w:type="dxa"/>
            <w:tcBorders>
              <w:top w:val="nil"/>
              <w:left w:val="nil"/>
              <w:bottom w:val="nil"/>
              <w:right w:val="nil"/>
            </w:tcBorders>
            <w:shd w:val="clear" w:color="auto" w:fill="auto"/>
          </w:tcPr>
          <w:p w14:paraId="09A90AAE" w14:textId="77777777" w:rsidR="00906296" w:rsidRPr="00877618" w:rsidRDefault="00906296" w:rsidP="00AB4ABE">
            <w:pPr>
              <w:jc w:val="center"/>
              <w:rPr>
                <w:sz w:val="18"/>
                <w:szCs w:val="18"/>
                <w:lang w:val="es-ES_tradnl"/>
              </w:rPr>
            </w:pPr>
            <w:r w:rsidRPr="00877618">
              <w:rPr>
                <w:color w:val="000000"/>
                <w:sz w:val="18"/>
                <w:szCs w:val="18"/>
                <w:lang w:val="en-US"/>
              </w:rPr>
              <w:t>48.5% (14)</w:t>
            </w:r>
          </w:p>
        </w:tc>
      </w:tr>
      <w:tr w:rsidR="00906296" w:rsidRPr="00877618" w14:paraId="5A88BB35"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3678" w:type="dxa"/>
            <w:gridSpan w:val="2"/>
            <w:tcBorders>
              <w:top w:val="nil"/>
              <w:left w:val="nil"/>
              <w:bottom w:val="nil"/>
              <w:right w:val="nil"/>
            </w:tcBorders>
            <w:shd w:val="clear" w:color="auto" w:fill="auto"/>
          </w:tcPr>
          <w:p w14:paraId="11A7F183" w14:textId="77777777" w:rsidR="00906296" w:rsidRPr="00877618" w:rsidRDefault="00906296" w:rsidP="00AB4ABE">
            <w:pPr>
              <w:rPr>
                <w:i/>
                <w:sz w:val="18"/>
                <w:szCs w:val="18"/>
                <w:lang w:val="es-ES_tradnl"/>
              </w:rPr>
            </w:pPr>
            <w:r w:rsidRPr="00877618">
              <w:rPr>
                <w:sz w:val="18"/>
                <w:szCs w:val="18"/>
                <w:lang w:val="en-US"/>
              </w:rPr>
              <w:t xml:space="preserve">      </w:t>
            </w:r>
            <w:proofErr w:type="spellStart"/>
            <w:r w:rsidRPr="00877618">
              <w:rPr>
                <w:i/>
                <w:sz w:val="18"/>
                <w:szCs w:val="18"/>
                <w:lang w:val="es-ES_tradnl"/>
              </w:rPr>
              <w:t>Hypnotic</w:t>
            </w:r>
            <w:proofErr w:type="spellEnd"/>
            <w:r w:rsidRPr="00877618">
              <w:rPr>
                <w:i/>
                <w:sz w:val="18"/>
                <w:szCs w:val="18"/>
                <w:lang w:val="es-ES_tradnl"/>
              </w:rPr>
              <w:t>/</w:t>
            </w:r>
            <w:proofErr w:type="spellStart"/>
            <w:r w:rsidRPr="00877618">
              <w:rPr>
                <w:i/>
                <w:sz w:val="18"/>
                <w:szCs w:val="18"/>
                <w:lang w:val="es-ES_tradnl"/>
              </w:rPr>
              <w:t>sedatives</w:t>
            </w:r>
            <w:proofErr w:type="spellEnd"/>
          </w:p>
        </w:tc>
        <w:tc>
          <w:tcPr>
            <w:tcW w:w="1623" w:type="dxa"/>
            <w:tcBorders>
              <w:top w:val="nil"/>
              <w:left w:val="nil"/>
              <w:bottom w:val="nil"/>
              <w:right w:val="nil"/>
            </w:tcBorders>
            <w:shd w:val="clear" w:color="auto" w:fill="auto"/>
          </w:tcPr>
          <w:p w14:paraId="72E8E625" w14:textId="77777777" w:rsidR="00906296" w:rsidRPr="00877618" w:rsidRDefault="00906296" w:rsidP="00AB4ABE">
            <w:pPr>
              <w:jc w:val="center"/>
              <w:rPr>
                <w:sz w:val="18"/>
                <w:szCs w:val="18"/>
                <w:lang w:val="es-ES_tradnl"/>
              </w:rPr>
            </w:pPr>
            <w:r w:rsidRPr="00877618">
              <w:rPr>
                <w:color w:val="000000"/>
                <w:sz w:val="18"/>
                <w:szCs w:val="18"/>
                <w:lang w:val="en-US"/>
              </w:rPr>
              <w:t>21.3% (13)</w:t>
            </w:r>
          </w:p>
        </w:tc>
        <w:tc>
          <w:tcPr>
            <w:tcW w:w="1709" w:type="dxa"/>
            <w:tcBorders>
              <w:top w:val="nil"/>
              <w:left w:val="nil"/>
              <w:bottom w:val="nil"/>
              <w:right w:val="nil"/>
            </w:tcBorders>
            <w:shd w:val="clear" w:color="auto" w:fill="auto"/>
          </w:tcPr>
          <w:p w14:paraId="6BD220CC" w14:textId="77777777" w:rsidR="00906296" w:rsidRPr="00877618" w:rsidRDefault="00906296" w:rsidP="00AB4ABE">
            <w:pPr>
              <w:jc w:val="center"/>
              <w:rPr>
                <w:color w:val="000000"/>
                <w:sz w:val="18"/>
                <w:szCs w:val="18"/>
                <w:lang w:val="en-US"/>
              </w:rPr>
            </w:pPr>
            <w:r w:rsidRPr="00877618">
              <w:rPr>
                <w:color w:val="000000"/>
                <w:sz w:val="18"/>
                <w:szCs w:val="18"/>
                <w:lang w:val="en-US"/>
              </w:rPr>
              <w:t>25.0% (8)</w:t>
            </w:r>
          </w:p>
          <w:p w14:paraId="7741245F" w14:textId="77777777" w:rsidR="00906296" w:rsidRPr="00877618" w:rsidRDefault="00906296" w:rsidP="00AB4ABE">
            <w:pPr>
              <w:jc w:val="center"/>
              <w:rPr>
                <w:sz w:val="18"/>
                <w:szCs w:val="18"/>
                <w:lang w:val="es-ES_tradnl"/>
              </w:rPr>
            </w:pPr>
          </w:p>
        </w:tc>
        <w:tc>
          <w:tcPr>
            <w:tcW w:w="1619" w:type="dxa"/>
            <w:tcBorders>
              <w:top w:val="nil"/>
              <w:left w:val="nil"/>
              <w:bottom w:val="nil"/>
              <w:right w:val="nil"/>
            </w:tcBorders>
            <w:shd w:val="clear" w:color="auto" w:fill="auto"/>
          </w:tcPr>
          <w:p w14:paraId="191D50DE" w14:textId="77777777" w:rsidR="00906296" w:rsidRPr="00877618" w:rsidRDefault="00906296" w:rsidP="00AB4ABE">
            <w:pPr>
              <w:jc w:val="center"/>
              <w:rPr>
                <w:color w:val="000000"/>
                <w:sz w:val="18"/>
                <w:szCs w:val="18"/>
                <w:lang w:val="en-US"/>
              </w:rPr>
            </w:pPr>
            <w:r w:rsidRPr="00877618">
              <w:rPr>
                <w:color w:val="000000"/>
                <w:sz w:val="18"/>
                <w:szCs w:val="18"/>
                <w:lang w:val="en-US"/>
              </w:rPr>
              <w:t>17.2% (5)</w:t>
            </w:r>
          </w:p>
          <w:p w14:paraId="14B40DF9" w14:textId="77777777" w:rsidR="00906296" w:rsidRPr="00877618" w:rsidRDefault="00906296" w:rsidP="00AB4ABE">
            <w:pPr>
              <w:jc w:val="center"/>
              <w:rPr>
                <w:sz w:val="18"/>
                <w:szCs w:val="18"/>
                <w:lang w:val="en-US"/>
              </w:rPr>
            </w:pPr>
          </w:p>
        </w:tc>
      </w:tr>
      <w:tr w:rsidR="00906296" w:rsidRPr="00877618" w14:paraId="30F45F6B"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4A82D178" w14:textId="77777777" w:rsidR="00906296" w:rsidRPr="00877618" w:rsidRDefault="00906296" w:rsidP="00AB4ABE">
            <w:pPr>
              <w:rPr>
                <w:i/>
                <w:sz w:val="18"/>
                <w:szCs w:val="18"/>
                <w:lang w:val="en-US"/>
              </w:rPr>
            </w:pPr>
            <w:r w:rsidRPr="00877618">
              <w:rPr>
                <w:sz w:val="18"/>
                <w:szCs w:val="18"/>
                <w:lang w:val="en-US"/>
              </w:rPr>
              <w:t xml:space="preserve">      </w:t>
            </w:r>
            <w:r w:rsidRPr="00877618">
              <w:rPr>
                <w:i/>
                <w:sz w:val="18"/>
                <w:szCs w:val="18"/>
                <w:lang w:val="en-US"/>
              </w:rPr>
              <w:t>ATD and hypnotic/sedatives</w:t>
            </w:r>
          </w:p>
        </w:tc>
        <w:tc>
          <w:tcPr>
            <w:tcW w:w="1623" w:type="dxa"/>
            <w:tcBorders>
              <w:top w:val="nil"/>
              <w:left w:val="nil"/>
              <w:bottom w:val="nil"/>
              <w:right w:val="nil"/>
            </w:tcBorders>
            <w:shd w:val="clear" w:color="auto" w:fill="auto"/>
          </w:tcPr>
          <w:p w14:paraId="17AAD40B" w14:textId="77777777" w:rsidR="00906296" w:rsidRPr="00877618" w:rsidRDefault="00906296" w:rsidP="00AB4ABE">
            <w:pPr>
              <w:jc w:val="center"/>
              <w:rPr>
                <w:sz w:val="18"/>
                <w:szCs w:val="18"/>
                <w:lang w:val="en-US"/>
              </w:rPr>
            </w:pPr>
            <w:r w:rsidRPr="00877618">
              <w:rPr>
                <w:color w:val="000000"/>
                <w:sz w:val="18"/>
                <w:szCs w:val="18"/>
                <w:lang w:val="en-US"/>
              </w:rPr>
              <w:t>16.4% (10)</w:t>
            </w:r>
          </w:p>
        </w:tc>
        <w:tc>
          <w:tcPr>
            <w:tcW w:w="1709" w:type="dxa"/>
            <w:tcBorders>
              <w:top w:val="nil"/>
              <w:left w:val="nil"/>
              <w:bottom w:val="nil"/>
              <w:right w:val="nil"/>
            </w:tcBorders>
            <w:shd w:val="clear" w:color="auto" w:fill="auto"/>
          </w:tcPr>
          <w:p w14:paraId="0F956F9C" w14:textId="77777777" w:rsidR="00906296" w:rsidRPr="00877618" w:rsidRDefault="00906296" w:rsidP="00AB4ABE">
            <w:pPr>
              <w:jc w:val="center"/>
              <w:rPr>
                <w:sz w:val="18"/>
                <w:szCs w:val="18"/>
                <w:lang w:val="en-US"/>
              </w:rPr>
            </w:pPr>
            <w:r w:rsidRPr="00877618">
              <w:rPr>
                <w:color w:val="000000"/>
                <w:sz w:val="18"/>
                <w:szCs w:val="18"/>
                <w:lang w:val="en-US"/>
              </w:rPr>
              <w:t>21.8% (7)</w:t>
            </w:r>
          </w:p>
        </w:tc>
        <w:tc>
          <w:tcPr>
            <w:tcW w:w="1619" w:type="dxa"/>
            <w:tcBorders>
              <w:top w:val="nil"/>
              <w:left w:val="nil"/>
              <w:bottom w:val="nil"/>
              <w:right w:val="nil"/>
            </w:tcBorders>
            <w:shd w:val="clear" w:color="auto" w:fill="auto"/>
          </w:tcPr>
          <w:p w14:paraId="72E75D54" w14:textId="77777777" w:rsidR="00906296" w:rsidRPr="00877618" w:rsidRDefault="00906296" w:rsidP="00AB4ABE">
            <w:pPr>
              <w:jc w:val="center"/>
              <w:rPr>
                <w:sz w:val="18"/>
                <w:szCs w:val="18"/>
                <w:lang w:val="en-US"/>
              </w:rPr>
            </w:pPr>
            <w:r w:rsidRPr="00877618">
              <w:rPr>
                <w:color w:val="000000"/>
                <w:sz w:val="18"/>
                <w:szCs w:val="18"/>
                <w:lang w:val="en-US"/>
              </w:rPr>
              <w:t>10.3% (3)</w:t>
            </w:r>
          </w:p>
        </w:tc>
      </w:tr>
      <w:tr w:rsidR="00906296" w:rsidRPr="00877618" w14:paraId="51FE5DF6"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29FD681C" w14:textId="77777777" w:rsidR="00906296" w:rsidRPr="00877618" w:rsidRDefault="00906296" w:rsidP="00AB4ABE">
            <w:pPr>
              <w:rPr>
                <w:i/>
                <w:sz w:val="18"/>
                <w:szCs w:val="18"/>
                <w:lang w:val="es-ES_tradnl"/>
              </w:rPr>
            </w:pPr>
            <w:r w:rsidRPr="00877618">
              <w:rPr>
                <w:sz w:val="18"/>
                <w:szCs w:val="18"/>
                <w:lang w:val="en-US"/>
              </w:rPr>
              <w:t xml:space="preserve">      </w:t>
            </w:r>
            <w:r w:rsidRPr="00877618">
              <w:rPr>
                <w:i/>
                <w:sz w:val="18"/>
                <w:szCs w:val="18"/>
                <w:lang w:val="en-US"/>
              </w:rPr>
              <w:t>An</w:t>
            </w:r>
            <w:proofErr w:type="spellStart"/>
            <w:r w:rsidRPr="00877618">
              <w:rPr>
                <w:i/>
                <w:sz w:val="18"/>
                <w:szCs w:val="18"/>
                <w:lang w:val="es-ES_tradnl"/>
              </w:rPr>
              <w:t>tipsychotics</w:t>
            </w:r>
            <w:proofErr w:type="spellEnd"/>
          </w:p>
        </w:tc>
        <w:tc>
          <w:tcPr>
            <w:tcW w:w="1623" w:type="dxa"/>
            <w:tcBorders>
              <w:top w:val="nil"/>
              <w:left w:val="nil"/>
              <w:bottom w:val="nil"/>
              <w:right w:val="nil"/>
            </w:tcBorders>
            <w:shd w:val="clear" w:color="auto" w:fill="auto"/>
          </w:tcPr>
          <w:p w14:paraId="798FC4A6" w14:textId="77777777" w:rsidR="00906296" w:rsidRPr="00877618" w:rsidRDefault="00906296" w:rsidP="00AB4ABE">
            <w:pPr>
              <w:jc w:val="center"/>
              <w:rPr>
                <w:sz w:val="18"/>
                <w:szCs w:val="18"/>
                <w:lang w:val="en-US"/>
              </w:rPr>
            </w:pPr>
            <w:r w:rsidRPr="00877618">
              <w:rPr>
                <w:color w:val="000000"/>
                <w:sz w:val="18"/>
                <w:szCs w:val="18"/>
                <w:lang w:val="en-US"/>
              </w:rPr>
              <w:t>6.6% (4)</w:t>
            </w:r>
          </w:p>
        </w:tc>
        <w:tc>
          <w:tcPr>
            <w:tcW w:w="1709" w:type="dxa"/>
            <w:tcBorders>
              <w:top w:val="nil"/>
              <w:left w:val="nil"/>
              <w:bottom w:val="nil"/>
              <w:right w:val="nil"/>
            </w:tcBorders>
            <w:shd w:val="clear" w:color="auto" w:fill="auto"/>
          </w:tcPr>
          <w:p w14:paraId="1B780347" w14:textId="77777777" w:rsidR="00906296" w:rsidRPr="00877618" w:rsidRDefault="00906296" w:rsidP="00AB4ABE">
            <w:pPr>
              <w:jc w:val="center"/>
              <w:rPr>
                <w:sz w:val="18"/>
                <w:szCs w:val="18"/>
                <w:lang w:val="en-US"/>
              </w:rPr>
            </w:pPr>
            <w:r w:rsidRPr="00877618">
              <w:rPr>
                <w:color w:val="000000"/>
                <w:sz w:val="18"/>
                <w:szCs w:val="18"/>
                <w:lang w:val="en-US"/>
              </w:rPr>
              <w:t>3.1% (1)</w:t>
            </w:r>
          </w:p>
        </w:tc>
        <w:tc>
          <w:tcPr>
            <w:tcW w:w="1619" w:type="dxa"/>
            <w:tcBorders>
              <w:top w:val="nil"/>
              <w:left w:val="nil"/>
              <w:bottom w:val="nil"/>
              <w:right w:val="nil"/>
            </w:tcBorders>
            <w:shd w:val="clear" w:color="auto" w:fill="auto"/>
          </w:tcPr>
          <w:p w14:paraId="66226EB7" w14:textId="77777777" w:rsidR="00906296" w:rsidRPr="00877618" w:rsidRDefault="00906296" w:rsidP="00AB4ABE">
            <w:pPr>
              <w:jc w:val="center"/>
              <w:rPr>
                <w:sz w:val="18"/>
                <w:szCs w:val="18"/>
                <w:lang w:val="en-US"/>
              </w:rPr>
            </w:pPr>
            <w:r w:rsidRPr="00877618">
              <w:rPr>
                <w:color w:val="000000"/>
                <w:sz w:val="18"/>
                <w:szCs w:val="18"/>
                <w:lang w:val="en-US"/>
              </w:rPr>
              <w:t>10.3% (3)</w:t>
            </w:r>
          </w:p>
        </w:tc>
      </w:tr>
      <w:tr w:rsidR="00906296" w:rsidRPr="00877618" w14:paraId="47203DC8"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3678" w:type="dxa"/>
            <w:gridSpan w:val="2"/>
            <w:tcBorders>
              <w:top w:val="nil"/>
              <w:left w:val="nil"/>
              <w:bottom w:val="nil"/>
              <w:right w:val="nil"/>
            </w:tcBorders>
            <w:shd w:val="clear" w:color="auto" w:fill="auto"/>
          </w:tcPr>
          <w:p w14:paraId="26678D65" w14:textId="77777777" w:rsidR="00906296" w:rsidRPr="00877618" w:rsidRDefault="00906296" w:rsidP="00AB4ABE">
            <w:pPr>
              <w:rPr>
                <w:i/>
                <w:sz w:val="18"/>
                <w:szCs w:val="18"/>
                <w:lang w:val="en-US"/>
              </w:rPr>
            </w:pPr>
            <w:r w:rsidRPr="00877618">
              <w:rPr>
                <w:sz w:val="18"/>
                <w:szCs w:val="18"/>
                <w:lang w:val="en-US"/>
              </w:rPr>
              <w:t xml:space="preserve">      </w:t>
            </w:r>
            <w:r w:rsidRPr="00877618">
              <w:rPr>
                <w:i/>
                <w:sz w:val="18"/>
                <w:szCs w:val="18"/>
                <w:lang w:val="en-US"/>
              </w:rPr>
              <w:t>Other</w:t>
            </w:r>
          </w:p>
        </w:tc>
        <w:tc>
          <w:tcPr>
            <w:tcW w:w="1623" w:type="dxa"/>
            <w:tcBorders>
              <w:top w:val="nil"/>
              <w:left w:val="nil"/>
              <w:bottom w:val="nil"/>
              <w:right w:val="nil"/>
            </w:tcBorders>
            <w:shd w:val="clear" w:color="auto" w:fill="auto"/>
          </w:tcPr>
          <w:p w14:paraId="6DA82C29" w14:textId="77777777" w:rsidR="00906296" w:rsidRPr="00877618" w:rsidRDefault="00906296" w:rsidP="00AB4ABE">
            <w:pPr>
              <w:jc w:val="center"/>
              <w:rPr>
                <w:sz w:val="18"/>
                <w:szCs w:val="18"/>
                <w:lang w:val="en-US"/>
              </w:rPr>
            </w:pPr>
            <w:r w:rsidRPr="00877618">
              <w:rPr>
                <w:color w:val="000000"/>
                <w:sz w:val="18"/>
                <w:szCs w:val="18"/>
                <w:lang w:val="en-US"/>
              </w:rPr>
              <w:t>1.6% (1)</w:t>
            </w:r>
          </w:p>
        </w:tc>
        <w:tc>
          <w:tcPr>
            <w:tcW w:w="1709" w:type="dxa"/>
            <w:tcBorders>
              <w:top w:val="nil"/>
              <w:left w:val="nil"/>
              <w:bottom w:val="nil"/>
              <w:right w:val="nil"/>
            </w:tcBorders>
            <w:shd w:val="clear" w:color="auto" w:fill="auto"/>
          </w:tcPr>
          <w:p w14:paraId="67B3243E" w14:textId="77777777" w:rsidR="00906296" w:rsidRPr="00877618" w:rsidRDefault="00906296" w:rsidP="00AB4ABE">
            <w:pPr>
              <w:jc w:val="center"/>
              <w:rPr>
                <w:sz w:val="18"/>
                <w:szCs w:val="18"/>
                <w:lang w:val="en-US"/>
              </w:rPr>
            </w:pPr>
            <w:r w:rsidRPr="00877618">
              <w:rPr>
                <w:color w:val="000000"/>
                <w:sz w:val="18"/>
                <w:szCs w:val="18"/>
                <w:lang w:val="en-US"/>
              </w:rPr>
              <w:t>3.1% (1)</w:t>
            </w:r>
          </w:p>
        </w:tc>
        <w:tc>
          <w:tcPr>
            <w:tcW w:w="1619" w:type="dxa"/>
            <w:tcBorders>
              <w:top w:val="nil"/>
              <w:left w:val="nil"/>
              <w:bottom w:val="nil"/>
              <w:right w:val="nil"/>
            </w:tcBorders>
            <w:shd w:val="clear" w:color="auto" w:fill="auto"/>
          </w:tcPr>
          <w:p w14:paraId="5E824865" w14:textId="77777777" w:rsidR="00906296" w:rsidRPr="00877618" w:rsidRDefault="00906296" w:rsidP="00AB4ABE">
            <w:pPr>
              <w:jc w:val="center"/>
              <w:rPr>
                <w:sz w:val="18"/>
                <w:szCs w:val="18"/>
                <w:lang w:val="en-US"/>
              </w:rPr>
            </w:pPr>
            <w:r w:rsidRPr="00877618">
              <w:rPr>
                <w:color w:val="000000"/>
                <w:sz w:val="18"/>
                <w:szCs w:val="18"/>
                <w:lang w:val="en-US"/>
              </w:rPr>
              <w:t>0% (n=0)</w:t>
            </w:r>
          </w:p>
        </w:tc>
      </w:tr>
      <w:tr w:rsidR="00906296" w:rsidRPr="00877618" w14:paraId="7C029A40"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3AEEFB7F" w14:textId="77777777" w:rsidR="00906296" w:rsidRPr="00877618" w:rsidRDefault="00906296" w:rsidP="00AB4ABE">
            <w:pPr>
              <w:rPr>
                <w:sz w:val="18"/>
                <w:szCs w:val="18"/>
                <w:lang w:val="en-US"/>
              </w:rPr>
            </w:pPr>
            <w:r w:rsidRPr="00877618">
              <w:rPr>
                <w:sz w:val="18"/>
                <w:szCs w:val="18"/>
                <w:lang w:val="en-US"/>
              </w:rPr>
              <w:t xml:space="preserve">  Current mental health follow-up </w:t>
            </w:r>
          </w:p>
        </w:tc>
        <w:tc>
          <w:tcPr>
            <w:tcW w:w="1623" w:type="dxa"/>
            <w:tcBorders>
              <w:top w:val="nil"/>
              <w:left w:val="nil"/>
              <w:bottom w:val="nil"/>
              <w:right w:val="nil"/>
            </w:tcBorders>
            <w:shd w:val="clear" w:color="auto" w:fill="auto"/>
          </w:tcPr>
          <w:p w14:paraId="7D3308CE" w14:textId="77777777" w:rsidR="00906296" w:rsidRPr="00877618" w:rsidRDefault="00906296" w:rsidP="00AB4ABE">
            <w:pPr>
              <w:jc w:val="center"/>
              <w:rPr>
                <w:sz w:val="18"/>
                <w:szCs w:val="18"/>
                <w:lang w:val="en-US"/>
              </w:rPr>
            </w:pPr>
            <w:r w:rsidRPr="00877618">
              <w:rPr>
                <w:color w:val="000000"/>
                <w:sz w:val="18"/>
                <w:szCs w:val="18"/>
                <w:lang w:val="en-US"/>
              </w:rPr>
              <w:t>47.5</w:t>
            </w:r>
            <w:r w:rsidRPr="00877618">
              <w:rPr>
                <w:sz w:val="18"/>
                <w:szCs w:val="18"/>
                <w:lang w:val="en-US"/>
              </w:rPr>
              <w:t>% (29)</w:t>
            </w:r>
          </w:p>
        </w:tc>
        <w:tc>
          <w:tcPr>
            <w:tcW w:w="1709" w:type="dxa"/>
            <w:tcBorders>
              <w:top w:val="nil"/>
              <w:left w:val="nil"/>
              <w:bottom w:val="nil"/>
              <w:right w:val="nil"/>
            </w:tcBorders>
            <w:shd w:val="clear" w:color="auto" w:fill="auto"/>
          </w:tcPr>
          <w:p w14:paraId="29E5C697" w14:textId="77777777" w:rsidR="00906296" w:rsidRPr="00877618" w:rsidRDefault="00906296" w:rsidP="00AB4ABE">
            <w:pPr>
              <w:jc w:val="center"/>
              <w:rPr>
                <w:sz w:val="18"/>
                <w:szCs w:val="18"/>
                <w:lang w:val="en-US"/>
              </w:rPr>
            </w:pPr>
            <w:r w:rsidRPr="00877618">
              <w:rPr>
                <w:sz w:val="18"/>
                <w:szCs w:val="18"/>
                <w:lang w:val="en-US"/>
              </w:rPr>
              <w:t>50.0% (16)</w:t>
            </w:r>
          </w:p>
        </w:tc>
        <w:tc>
          <w:tcPr>
            <w:tcW w:w="1619" w:type="dxa"/>
            <w:tcBorders>
              <w:top w:val="nil"/>
              <w:left w:val="nil"/>
              <w:bottom w:val="nil"/>
              <w:right w:val="nil"/>
            </w:tcBorders>
            <w:shd w:val="clear" w:color="auto" w:fill="auto"/>
          </w:tcPr>
          <w:p w14:paraId="6F005D27" w14:textId="77777777" w:rsidR="00906296" w:rsidRPr="00877618" w:rsidRDefault="00906296" w:rsidP="00AB4ABE">
            <w:pPr>
              <w:jc w:val="center"/>
              <w:rPr>
                <w:sz w:val="18"/>
                <w:szCs w:val="18"/>
                <w:lang w:val="en-US"/>
              </w:rPr>
            </w:pPr>
            <w:r w:rsidRPr="00877618">
              <w:rPr>
                <w:sz w:val="18"/>
                <w:szCs w:val="18"/>
                <w:lang w:val="en-US"/>
              </w:rPr>
              <w:t>44.8% (13)</w:t>
            </w:r>
          </w:p>
        </w:tc>
      </w:tr>
      <w:tr w:rsidR="00906296" w:rsidRPr="00877618" w14:paraId="0D3E59CA"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3678" w:type="dxa"/>
            <w:gridSpan w:val="2"/>
            <w:tcBorders>
              <w:top w:val="nil"/>
              <w:left w:val="nil"/>
              <w:bottom w:val="nil"/>
              <w:right w:val="nil"/>
            </w:tcBorders>
            <w:shd w:val="clear" w:color="auto" w:fill="auto"/>
          </w:tcPr>
          <w:p w14:paraId="0AE47779" w14:textId="77777777" w:rsidR="00906296" w:rsidRPr="00877618" w:rsidRDefault="00906296" w:rsidP="00AB4ABE">
            <w:pPr>
              <w:rPr>
                <w:sz w:val="18"/>
                <w:szCs w:val="18"/>
                <w:lang w:val="en-US"/>
              </w:rPr>
            </w:pPr>
            <w:r w:rsidRPr="00877618">
              <w:rPr>
                <w:sz w:val="18"/>
                <w:szCs w:val="18"/>
                <w:lang w:val="en-US"/>
              </w:rPr>
              <w:t xml:space="preserve">  Habits</w:t>
            </w:r>
          </w:p>
        </w:tc>
        <w:tc>
          <w:tcPr>
            <w:tcW w:w="1623" w:type="dxa"/>
            <w:tcBorders>
              <w:top w:val="nil"/>
              <w:left w:val="nil"/>
              <w:bottom w:val="nil"/>
              <w:right w:val="nil"/>
            </w:tcBorders>
            <w:shd w:val="clear" w:color="auto" w:fill="auto"/>
          </w:tcPr>
          <w:p w14:paraId="79C817EC" w14:textId="77777777" w:rsidR="00906296" w:rsidRPr="00877618" w:rsidRDefault="00906296" w:rsidP="00AB4ABE">
            <w:pPr>
              <w:jc w:val="center"/>
              <w:rPr>
                <w:sz w:val="18"/>
                <w:szCs w:val="18"/>
                <w:lang w:val="en-US"/>
              </w:rPr>
            </w:pPr>
          </w:p>
        </w:tc>
        <w:tc>
          <w:tcPr>
            <w:tcW w:w="1709" w:type="dxa"/>
            <w:tcBorders>
              <w:top w:val="nil"/>
              <w:left w:val="nil"/>
              <w:bottom w:val="nil"/>
              <w:right w:val="nil"/>
            </w:tcBorders>
            <w:shd w:val="clear" w:color="auto" w:fill="auto"/>
          </w:tcPr>
          <w:p w14:paraId="0C4AB711" w14:textId="77777777" w:rsidR="00906296" w:rsidRPr="00877618" w:rsidRDefault="00906296" w:rsidP="00AB4ABE">
            <w:pPr>
              <w:jc w:val="center"/>
              <w:rPr>
                <w:sz w:val="18"/>
                <w:szCs w:val="18"/>
                <w:lang w:val="en-US"/>
              </w:rPr>
            </w:pPr>
          </w:p>
        </w:tc>
        <w:tc>
          <w:tcPr>
            <w:tcW w:w="1619" w:type="dxa"/>
            <w:tcBorders>
              <w:top w:val="nil"/>
              <w:left w:val="nil"/>
              <w:bottom w:val="nil"/>
              <w:right w:val="nil"/>
            </w:tcBorders>
            <w:shd w:val="clear" w:color="auto" w:fill="auto"/>
          </w:tcPr>
          <w:p w14:paraId="295DC43E" w14:textId="77777777" w:rsidR="00906296" w:rsidRPr="00877618" w:rsidRDefault="00906296" w:rsidP="00AB4ABE">
            <w:pPr>
              <w:jc w:val="center"/>
              <w:rPr>
                <w:sz w:val="18"/>
                <w:szCs w:val="18"/>
                <w:lang w:val="en-US"/>
              </w:rPr>
            </w:pPr>
          </w:p>
        </w:tc>
      </w:tr>
      <w:tr w:rsidR="00906296" w:rsidRPr="00877618" w14:paraId="74C50652"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2C075700" w14:textId="77777777" w:rsidR="00906296" w:rsidRPr="00877618" w:rsidRDefault="00906296" w:rsidP="00AB4ABE">
            <w:pPr>
              <w:rPr>
                <w:i/>
                <w:sz w:val="18"/>
                <w:szCs w:val="18"/>
                <w:lang w:val="en-US"/>
              </w:rPr>
            </w:pPr>
            <w:r w:rsidRPr="00877618">
              <w:rPr>
                <w:sz w:val="18"/>
                <w:szCs w:val="18"/>
                <w:lang w:val="en-US"/>
              </w:rPr>
              <w:t xml:space="preserve">      </w:t>
            </w:r>
            <w:r w:rsidRPr="00877618">
              <w:rPr>
                <w:i/>
                <w:sz w:val="18"/>
                <w:szCs w:val="18"/>
                <w:lang w:val="en-US"/>
              </w:rPr>
              <w:t>Alcohol consumption</w:t>
            </w:r>
          </w:p>
        </w:tc>
        <w:tc>
          <w:tcPr>
            <w:tcW w:w="1623" w:type="dxa"/>
            <w:tcBorders>
              <w:top w:val="nil"/>
              <w:left w:val="nil"/>
              <w:bottom w:val="nil"/>
              <w:right w:val="nil"/>
            </w:tcBorders>
            <w:shd w:val="clear" w:color="auto" w:fill="auto"/>
          </w:tcPr>
          <w:p w14:paraId="30A172D1" w14:textId="77777777" w:rsidR="00906296" w:rsidRPr="00877618" w:rsidRDefault="00906296" w:rsidP="00AB4ABE">
            <w:pPr>
              <w:jc w:val="center"/>
              <w:rPr>
                <w:sz w:val="18"/>
                <w:szCs w:val="18"/>
                <w:lang w:val="en-US"/>
              </w:rPr>
            </w:pPr>
            <w:r w:rsidRPr="00877618">
              <w:rPr>
                <w:sz w:val="18"/>
                <w:szCs w:val="18"/>
                <w:lang w:val="en-US"/>
              </w:rPr>
              <w:t>32.8% (20)</w:t>
            </w:r>
          </w:p>
        </w:tc>
        <w:tc>
          <w:tcPr>
            <w:tcW w:w="1709" w:type="dxa"/>
            <w:tcBorders>
              <w:top w:val="nil"/>
              <w:left w:val="nil"/>
              <w:bottom w:val="nil"/>
              <w:right w:val="nil"/>
            </w:tcBorders>
            <w:shd w:val="clear" w:color="auto" w:fill="auto"/>
          </w:tcPr>
          <w:p w14:paraId="3CBE9145" w14:textId="77777777" w:rsidR="00906296" w:rsidRPr="00877618" w:rsidRDefault="00906296" w:rsidP="00AB4ABE">
            <w:pPr>
              <w:jc w:val="center"/>
              <w:rPr>
                <w:sz w:val="18"/>
                <w:szCs w:val="18"/>
                <w:lang w:val="en-US"/>
              </w:rPr>
            </w:pPr>
            <w:r w:rsidRPr="00877618">
              <w:rPr>
                <w:sz w:val="18"/>
                <w:szCs w:val="18"/>
                <w:lang w:val="en-US"/>
              </w:rPr>
              <w:t>31.3% (10)</w:t>
            </w:r>
          </w:p>
        </w:tc>
        <w:tc>
          <w:tcPr>
            <w:tcW w:w="1619" w:type="dxa"/>
            <w:tcBorders>
              <w:top w:val="nil"/>
              <w:left w:val="nil"/>
              <w:bottom w:val="nil"/>
              <w:right w:val="nil"/>
            </w:tcBorders>
            <w:shd w:val="clear" w:color="auto" w:fill="auto"/>
          </w:tcPr>
          <w:p w14:paraId="75D7D9A2" w14:textId="77777777" w:rsidR="00906296" w:rsidRPr="00877618" w:rsidRDefault="00906296" w:rsidP="00AB4ABE">
            <w:pPr>
              <w:jc w:val="center"/>
              <w:rPr>
                <w:sz w:val="18"/>
                <w:szCs w:val="18"/>
                <w:lang w:val="en-US"/>
              </w:rPr>
            </w:pPr>
            <w:r w:rsidRPr="00877618">
              <w:rPr>
                <w:sz w:val="18"/>
                <w:szCs w:val="18"/>
                <w:lang w:val="en-US"/>
              </w:rPr>
              <w:t>34.5% (10)</w:t>
            </w:r>
          </w:p>
        </w:tc>
      </w:tr>
      <w:tr w:rsidR="00906296" w:rsidRPr="00877618" w14:paraId="150825A0"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5070C3C5" w14:textId="558F1EEC" w:rsidR="00906296" w:rsidRPr="00877618" w:rsidRDefault="00906296" w:rsidP="00AB4ABE">
            <w:pPr>
              <w:rPr>
                <w:i/>
                <w:sz w:val="18"/>
                <w:szCs w:val="18"/>
                <w:lang w:val="fr-CA"/>
              </w:rPr>
            </w:pPr>
            <w:r w:rsidRPr="00877618">
              <w:rPr>
                <w:i/>
                <w:sz w:val="18"/>
                <w:szCs w:val="18"/>
                <w:lang w:val="fr-CA"/>
              </w:rPr>
              <w:t xml:space="preserve">      PHQ-9</w:t>
            </w:r>
          </w:p>
        </w:tc>
        <w:tc>
          <w:tcPr>
            <w:tcW w:w="1623" w:type="dxa"/>
            <w:tcBorders>
              <w:top w:val="nil"/>
              <w:left w:val="nil"/>
              <w:bottom w:val="nil"/>
              <w:right w:val="nil"/>
            </w:tcBorders>
            <w:shd w:val="clear" w:color="auto" w:fill="auto"/>
          </w:tcPr>
          <w:p w14:paraId="11134BD7" w14:textId="77777777" w:rsidR="00906296" w:rsidRPr="00877618" w:rsidRDefault="00906296" w:rsidP="00AB4ABE">
            <w:pPr>
              <w:jc w:val="center"/>
              <w:rPr>
                <w:sz w:val="18"/>
                <w:szCs w:val="18"/>
                <w:lang w:val="en-US"/>
              </w:rPr>
            </w:pPr>
            <w:r w:rsidRPr="00877618">
              <w:rPr>
                <w:color w:val="000000"/>
                <w:sz w:val="18"/>
                <w:szCs w:val="18"/>
                <w:lang w:val="fr-CA"/>
              </w:rPr>
              <w:t>14.8</w:t>
            </w:r>
            <w:r w:rsidRPr="00877618">
              <w:rPr>
                <w:color w:val="000000"/>
                <w:sz w:val="18"/>
                <w:szCs w:val="18"/>
              </w:rPr>
              <w:sym w:font="Symbol" w:char="F0B1"/>
            </w:r>
            <w:r w:rsidRPr="00877618">
              <w:rPr>
                <w:color w:val="000000"/>
                <w:sz w:val="18"/>
                <w:szCs w:val="18"/>
                <w:lang w:val="en-US"/>
              </w:rPr>
              <w:t>5.1</w:t>
            </w:r>
          </w:p>
        </w:tc>
        <w:tc>
          <w:tcPr>
            <w:tcW w:w="1709" w:type="dxa"/>
            <w:tcBorders>
              <w:top w:val="nil"/>
              <w:left w:val="nil"/>
              <w:bottom w:val="nil"/>
              <w:right w:val="nil"/>
            </w:tcBorders>
            <w:shd w:val="clear" w:color="auto" w:fill="auto"/>
          </w:tcPr>
          <w:p w14:paraId="2C512078" w14:textId="77777777" w:rsidR="00906296" w:rsidRPr="00877618" w:rsidRDefault="00906296" w:rsidP="00AB4ABE">
            <w:pPr>
              <w:jc w:val="center"/>
              <w:rPr>
                <w:sz w:val="18"/>
                <w:szCs w:val="18"/>
                <w:lang w:val="en-US"/>
              </w:rPr>
            </w:pPr>
            <w:r w:rsidRPr="00877618">
              <w:rPr>
                <w:color w:val="000000"/>
                <w:sz w:val="18"/>
                <w:szCs w:val="18"/>
                <w:lang w:val="en-US"/>
              </w:rPr>
              <w:t>14.2</w:t>
            </w:r>
            <w:r w:rsidRPr="00877618">
              <w:rPr>
                <w:color w:val="000000"/>
                <w:sz w:val="18"/>
                <w:szCs w:val="18"/>
              </w:rPr>
              <w:sym w:font="Symbol" w:char="F0B1"/>
            </w:r>
            <w:r w:rsidRPr="00877618">
              <w:rPr>
                <w:color w:val="000000"/>
                <w:sz w:val="18"/>
                <w:szCs w:val="18"/>
                <w:lang w:val="en-US"/>
              </w:rPr>
              <w:t>5.3</w:t>
            </w:r>
          </w:p>
        </w:tc>
        <w:tc>
          <w:tcPr>
            <w:tcW w:w="1619" w:type="dxa"/>
            <w:tcBorders>
              <w:top w:val="nil"/>
              <w:left w:val="nil"/>
              <w:bottom w:val="nil"/>
              <w:right w:val="nil"/>
            </w:tcBorders>
            <w:shd w:val="clear" w:color="auto" w:fill="auto"/>
          </w:tcPr>
          <w:p w14:paraId="3F575943" w14:textId="77777777" w:rsidR="00906296" w:rsidRPr="00877618" w:rsidRDefault="00906296" w:rsidP="00AB4ABE">
            <w:pPr>
              <w:jc w:val="center"/>
              <w:rPr>
                <w:sz w:val="18"/>
                <w:szCs w:val="18"/>
                <w:lang w:val="en-US"/>
              </w:rPr>
            </w:pPr>
            <w:r w:rsidRPr="00877618">
              <w:rPr>
                <w:color w:val="000000"/>
                <w:sz w:val="18"/>
                <w:szCs w:val="18"/>
                <w:lang w:val="en-US"/>
              </w:rPr>
              <w:t>15.41</w:t>
            </w:r>
            <w:r w:rsidRPr="00877618">
              <w:rPr>
                <w:color w:val="000000"/>
                <w:sz w:val="18"/>
                <w:szCs w:val="18"/>
              </w:rPr>
              <w:sym w:font="Symbol" w:char="F0B1"/>
            </w:r>
            <w:r w:rsidRPr="00877618">
              <w:rPr>
                <w:color w:val="000000"/>
                <w:sz w:val="18"/>
                <w:szCs w:val="18"/>
                <w:lang w:val="en-US"/>
              </w:rPr>
              <w:t>4.9</w:t>
            </w:r>
          </w:p>
        </w:tc>
      </w:tr>
      <w:tr w:rsidR="00906296" w:rsidRPr="00877618" w14:paraId="1AF87603"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74982D22" w14:textId="77777777" w:rsidR="00906296" w:rsidRPr="00877618" w:rsidRDefault="00906296" w:rsidP="00AB4ABE">
            <w:pPr>
              <w:rPr>
                <w:i/>
                <w:sz w:val="18"/>
                <w:szCs w:val="18"/>
                <w:lang w:val="en-US"/>
              </w:rPr>
            </w:pPr>
            <w:r w:rsidRPr="00877618">
              <w:rPr>
                <w:i/>
                <w:sz w:val="18"/>
                <w:szCs w:val="18"/>
                <w:lang w:val="en-US"/>
              </w:rPr>
              <w:t xml:space="preserve">      GAD-7</w:t>
            </w:r>
          </w:p>
        </w:tc>
        <w:tc>
          <w:tcPr>
            <w:tcW w:w="1623" w:type="dxa"/>
            <w:tcBorders>
              <w:top w:val="nil"/>
              <w:left w:val="nil"/>
              <w:bottom w:val="nil"/>
              <w:right w:val="nil"/>
            </w:tcBorders>
            <w:shd w:val="clear" w:color="auto" w:fill="auto"/>
          </w:tcPr>
          <w:p w14:paraId="0D087288" w14:textId="77777777" w:rsidR="00906296" w:rsidRPr="00877618" w:rsidRDefault="00906296" w:rsidP="00AB4ABE">
            <w:pPr>
              <w:jc w:val="center"/>
              <w:rPr>
                <w:sz w:val="18"/>
                <w:szCs w:val="18"/>
                <w:lang w:val="en-US"/>
              </w:rPr>
            </w:pPr>
            <w:r w:rsidRPr="00877618">
              <w:rPr>
                <w:color w:val="000000"/>
                <w:sz w:val="18"/>
                <w:szCs w:val="18"/>
                <w:lang w:val="en-US"/>
              </w:rPr>
              <w:t>12.0</w:t>
            </w:r>
            <w:r w:rsidRPr="00877618">
              <w:rPr>
                <w:color w:val="000000"/>
                <w:sz w:val="18"/>
                <w:szCs w:val="18"/>
              </w:rPr>
              <w:sym w:font="Symbol" w:char="F0B1"/>
            </w:r>
            <w:r w:rsidRPr="00877618">
              <w:rPr>
                <w:color w:val="000000"/>
                <w:sz w:val="18"/>
                <w:szCs w:val="18"/>
                <w:lang w:val="en-US"/>
              </w:rPr>
              <w:t>4.4</w:t>
            </w:r>
          </w:p>
        </w:tc>
        <w:tc>
          <w:tcPr>
            <w:tcW w:w="1709" w:type="dxa"/>
            <w:tcBorders>
              <w:top w:val="nil"/>
              <w:left w:val="nil"/>
              <w:bottom w:val="nil"/>
              <w:right w:val="nil"/>
            </w:tcBorders>
            <w:shd w:val="clear" w:color="auto" w:fill="auto"/>
          </w:tcPr>
          <w:p w14:paraId="181E8494" w14:textId="77777777" w:rsidR="00906296" w:rsidRPr="00877618" w:rsidRDefault="00906296" w:rsidP="00AB4ABE">
            <w:pPr>
              <w:jc w:val="center"/>
              <w:rPr>
                <w:sz w:val="18"/>
                <w:szCs w:val="18"/>
                <w:lang w:val="en-US"/>
              </w:rPr>
            </w:pPr>
            <w:r w:rsidRPr="00877618">
              <w:rPr>
                <w:color w:val="000000"/>
                <w:sz w:val="18"/>
                <w:szCs w:val="18"/>
                <w:lang w:val="en-US"/>
              </w:rPr>
              <w:t>11.6</w:t>
            </w:r>
            <w:r w:rsidRPr="00877618">
              <w:rPr>
                <w:color w:val="000000"/>
                <w:sz w:val="18"/>
                <w:szCs w:val="18"/>
              </w:rPr>
              <w:sym w:font="Symbol" w:char="F0B1"/>
            </w:r>
            <w:r w:rsidRPr="00877618">
              <w:rPr>
                <w:color w:val="000000"/>
                <w:sz w:val="18"/>
                <w:szCs w:val="18"/>
                <w:lang w:val="en-US"/>
              </w:rPr>
              <w:t>3.9</w:t>
            </w:r>
          </w:p>
        </w:tc>
        <w:tc>
          <w:tcPr>
            <w:tcW w:w="1619" w:type="dxa"/>
            <w:tcBorders>
              <w:top w:val="nil"/>
              <w:left w:val="nil"/>
              <w:bottom w:val="nil"/>
              <w:right w:val="nil"/>
            </w:tcBorders>
            <w:shd w:val="clear" w:color="auto" w:fill="auto"/>
          </w:tcPr>
          <w:p w14:paraId="65D0EBF1" w14:textId="77777777" w:rsidR="00906296" w:rsidRPr="00877618" w:rsidRDefault="00906296" w:rsidP="00AB4ABE">
            <w:pPr>
              <w:jc w:val="center"/>
              <w:rPr>
                <w:sz w:val="18"/>
                <w:szCs w:val="18"/>
                <w:lang w:val="en-US"/>
              </w:rPr>
            </w:pPr>
            <w:r w:rsidRPr="00877618">
              <w:rPr>
                <w:color w:val="000000"/>
                <w:sz w:val="18"/>
                <w:szCs w:val="18"/>
                <w:lang w:val="en-US"/>
              </w:rPr>
              <w:t>12.4</w:t>
            </w:r>
            <w:r w:rsidRPr="00877618">
              <w:rPr>
                <w:color w:val="000000"/>
                <w:sz w:val="18"/>
                <w:szCs w:val="18"/>
              </w:rPr>
              <w:sym w:font="Symbol" w:char="F0B1"/>
            </w:r>
            <w:r w:rsidRPr="00877618">
              <w:rPr>
                <w:color w:val="000000"/>
                <w:sz w:val="18"/>
                <w:szCs w:val="18"/>
                <w:lang w:val="en-US"/>
              </w:rPr>
              <w:t>5.0</w:t>
            </w:r>
          </w:p>
        </w:tc>
      </w:tr>
      <w:tr w:rsidR="00906296" w:rsidRPr="00877618" w14:paraId="293FAA1A" w14:textId="77777777" w:rsidTr="00AB4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8" w:type="dxa"/>
            <w:gridSpan w:val="2"/>
            <w:tcBorders>
              <w:top w:val="nil"/>
              <w:left w:val="nil"/>
              <w:bottom w:val="nil"/>
              <w:right w:val="nil"/>
            </w:tcBorders>
            <w:shd w:val="clear" w:color="auto" w:fill="auto"/>
          </w:tcPr>
          <w:p w14:paraId="48D4156D" w14:textId="77777777" w:rsidR="00906296" w:rsidRPr="00877618" w:rsidRDefault="00906296" w:rsidP="00AB4ABE">
            <w:pPr>
              <w:rPr>
                <w:i/>
                <w:sz w:val="18"/>
                <w:szCs w:val="18"/>
                <w:lang w:val="en-US"/>
              </w:rPr>
            </w:pPr>
            <w:r w:rsidRPr="00877618">
              <w:rPr>
                <w:i/>
                <w:sz w:val="18"/>
                <w:szCs w:val="18"/>
                <w:lang w:val="en-US"/>
              </w:rPr>
              <w:t xml:space="preserve">      EQ-5D </w:t>
            </w:r>
          </w:p>
        </w:tc>
        <w:tc>
          <w:tcPr>
            <w:tcW w:w="1623" w:type="dxa"/>
            <w:tcBorders>
              <w:top w:val="nil"/>
              <w:left w:val="nil"/>
              <w:bottom w:val="nil"/>
              <w:right w:val="nil"/>
            </w:tcBorders>
            <w:shd w:val="clear" w:color="auto" w:fill="auto"/>
          </w:tcPr>
          <w:p w14:paraId="0B46C341" w14:textId="77777777" w:rsidR="00906296" w:rsidRPr="00877618" w:rsidRDefault="00906296" w:rsidP="00AB4ABE">
            <w:pPr>
              <w:jc w:val="center"/>
              <w:rPr>
                <w:color w:val="000000"/>
                <w:sz w:val="18"/>
                <w:szCs w:val="18"/>
                <w:lang w:val="en-US"/>
              </w:rPr>
            </w:pPr>
            <w:r w:rsidRPr="00877618">
              <w:rPr>
                <w:color w:val="000000"/>
                <w:sz w:val="18"/>
                <w:szCs w:val="18"/>
                <w:lang w:val="en-US"/>
              </w:rPr>
              <w:t>11.1</w:t>
            </w:r>
            <w:r w:rsidRPr="00877618">
              <w:rPr>
                <w:color w:val="000000"/>
                <w:sz w:val="18"/>
                <w:szCs w:val="18"/>
              </w:rPr>
              <w:sym w:font="Symbol" w:char="F0B1"/>
            </w:r>
            <w:r w:rsidRPr="00877618">
              <w:rPr>
                <w:color w:val="000000"/>
                <w:sz w:val="18"/>
                <w:szCs w:val="18"/>
              </w:rPr>
              <w:t>10.3</w:t>
            </w:r>
          </w:p>
        </w:tc>
        <w:tc>
          <w:tcPr>
            <w:tcW w:w="1709" w:type="dxa"/>
            <w:tcBorders>
              <w:top w:val="nil"/>
              <w:left w:val="nil"/>
              <w:bottom w:val="nil"/>
              <w:right w:val="nil"/>
            </w:tcBorders>
            <w:shd w:val="clear" w:color="auto" w:fill="auto"/>
          </w:tcPr>
          <w:p w14:paraId="34BD411F" w14:textId="77777777" w:rsidR="00906296" w:rsidRPr="00877618" w:rsidRDefault="00906296" w:rsidP="00AB4ABE">
            <w:pPr>
              <w:jc w:val="center"/>
              <w:rPr>
                <w:sz w:val="18"/>
                <w:szCs w:val="18"/>
                <w:lang w:val="en-US"/>
              </w:rPr>
            </w:pPr>
            <w:r w:rsidRPr="00877618">
              <w:rPr>
                <w:color w:val="000000"/>
                <w:sz w:val="18"/>
                <w:szCs w:val="18"/>
                <w:lang w:val="en-US"/>
              </w:rPr>
              <w:t>9.8</w:t>
            </w:r>
            <w:r w:rsidRPr="00877618">
              <w:rPr>
                <w:color w:val="000000"/>
                <w:sz w:val="18"/>
                <w:szCs w:val="18"/>
              </w:rPr>
              <w:sym w:font="Symbol" w:char="F0B1"/>
            </w:r>
            <w:r w:rsidRPr="00877618">
              <w:rPr>
                <w:color w:val="000000"/>
                <w:sz w:val="18"/>
                <w:szCs w:val="18"/>
                <w:lang w:val="en-US"/>
              </w:rPr>
              <w:t>3.3</w:t>
            </w:r>
          </w:p>
        </w:tc>
        <w:tc>
          <w:tcPr>
            <w:tcW w:w="1619" w:type="dxa"/>
            <w:tcBorders>
              <w:top w:val="nil"/>
              <w:left w:val="nil"/>
              <w:bottom w:val="nil"/>
              <w:right w:val="nil"/>
            </w:tcBorders>
            <w:shd w:val="clear" w:color="auto" w:fill="auto"/>
          </w:tcPr>
          <w:p w14:paraId="5B78180E" w14:textId="77777777" w:rsidR="00906296" w:rsidRPr="00877618" w:rsidRDefault="00906296" w:rsidP="00AB4ABE">
            <w:pPr>
              <w:jc w:val="center"/>
              <w:rPr>
                <w:sz w:val="18"/>
                <w:szCs w:val="18"/>
                <w:lang w:val="en-US"/>
              </w:rPr>
            </w:pPr>
            <w:r w:rsidRPr="00877618">
              <w:rPr>
                <w:color w:val="000000"/>
                <w:sz w:val="18"/>
                <w:szCs w:val="18"/>
                <w:lang w:val="en-US"/>
              </w:rPr>
              <w:t>12.5</w:t>
            </w:r>
            <w:r w:rsidRPr="00877618">
              <w:rPr>
                <w:color w:val="000000"/>
                <w:sz w:val="18"/>
                <w:szCs w:val="18"/>
              </w:rPr>
              <w:sym w:font="Symbol" w:char="F0B1"/>
            </w:r>
            <w:r w:rsidRPr="00877618">
              <w:rPr>
                <w:color w:val="000000"/>
                <w:sz w:val="18"/>
                <w:szCs w:val="18"/>
                <w:lang w:val="en-US"/>
              </w:rPr>
              <w:t>14.5</w:t>
            </w:r>
          </w:p>
        </w:tc>
      </w:tr>
    </w:tbl>
    <w:p w14:paraId="6A6C1D3B" w14:textId="77777777" w:rsidR="001D1B57" w:rsidRPr="00877618" w:rsidRDefault="00906296" w:rsidP="00906296">
      <w:pPr>
        <w:spacing w:before="100" w:beforeAutospacing="1" w:after="100" w:afterAutospacing="1"/>
        <w:rPr>
          <w:sz w:val="18"/>
          <w:szCs w:val="18"/>
          <w:lang w:val="en-CA" w:eastAsia="en-US"/>
        </w:rPr>
      </w:pPr>
      <w:r w:rsidRPr="00877618">
        <w:rPr>
          <w:sz w:val="18"/>
          <w:szCs w:val="18"/>
          <w:lang w:val="en-CA" w:eastAsia="en-US"/>
        </w:rPr>
        <w:t>Data are displayed either as mean</w:t>
      </w:r>
      <w:r w:rsidRPr="00877618">
        <w:rPr>
          <w:rFonts w:eastAsia="Calibri"/>
          <w:color w:val="000000"/>
          <w:sz w:val="18"/>
          <w:szCs w:val="18"/>
        </w:rPr>
        <w:sym w:font="Symbol" w:char="F0B1"/>
      </w:r>
      <w:r w:rsidRPr="00877618">
        <w:rPr>
          <w:sz w:val="18"/>
          <w:szCs w:val="18"/>
          <w:lang w:val="en-CA" w:eastAsia="en-US"/>
        </w:rPr>
        <w:t xml:space="preserve">SD or as n (%). TAU, treatment as usual; PHQ-9, Patient Health Questionnaire-9; GAD-7, Generalized Anxiety Disorder-7; EQ-5D, </w:t>
      </w:r>
      <w:proofErr w:type="spellStart"/>
      <w:r w:rsidRPr="00877618">
        <w:rPr>
          <w:sz w:val="18"/>
          <w:szCs w:val="18"/>
          <w:lang w:val="en-CA" w:eastAsia="en-US"/>
        </w:rPr>
        <w:t>EuroQol</w:t>
      </w:r>
      <w:proofErr w:type="spellEnd"/>
      <w:r w:rsidRPr="00877618">
        <w:rPr>
          <w:sz w:val="18"/>
          <w:szCs w:val="18"/>
          <w:lang w:val="en-CA" w:eastAsia="en-US"/>
        </w:rPr>
        <w:t xml:space="preserve"> Five Di</w:t>
      </w:r>
      <w:r w:rsidR="00F8555B" w:rsidRPr="00877618">
        <w:rPr>
          <w:sz w:val="18"/>
          <w:szCs w:val="18"/>
          <w:lang w:val="en-CA" w:eastAsia="en-US"/>
        </w:rPr>
        <w:t>mension Scale (Quality of Live)</w:t>
      </w:r>
      <w:r w:rsidRPr="00877618">
        <w:rPr>
          <w:sz w:val="18"/>
          <w:szCs w:val="18"/>
          <w:lang w:val="en-CA" w:eastAsia="en-US"/>
        </w:rPr>
        <w:t>.</w:t>
      </w:r>
    </w:p>
    <w:p w14:paraId="30A99427" w14:textId="2FBF23C6" w:rsidR="001D1B57" w:rsidRPr="00877618" w:rsidRDefault="001D1B57" w:rsidP="00906296">
      <w:pPr>
        <w:spacing w:before="100" w:beforeAutospacing="1" w:after="100" w:afterAutospacing="1"/>
        <w:rPr>
          <w:sz w:val="18"/>
          <w:szCs w:val="18"/>
          <w:lang w:val="en-CA" w:eastAsia="en-US"/>
        </w:rPr>
      </w:pPr>
    </w:p>
    <w:p w14:paraId="52CC1C8C" w14:textId="0E298628" w:rsidR="00EA30B2" w:rsidRPr="00877618" w:rsidRDefault="00EA30B2" w:rsidP="00906296">
      <w:pPr>
        <w:spacing w:before="100" w:beforeAutospacing="1" w:after="100" w:afterAutospacing="1"/>
        <w:rPr>
          <w:sz w:val="18"/>
          <w:szCs w:val="18"/>
          <w:lang w:val="en-CA" w:eastAsia="en-US"/>
        </w:rPr>
      </w:pPr>
    </w:p>
    <w:p w14:paraId="783099DE" w14:textId="77777777" w:rsidR="00EB5B04" w:rsidRPr="00877618" w:rsidRDefault="00EB5B04" w:rsidP="00EB5B04">
      <w:pPr>
        <w:rPr>
          <w:color w:val="000000"/>
          <w:sz w:val="18"/>
          <w:szCs w:val="18"/>
          <w:lang w:val="en-US"/>
        </w:rPr>
      </w:pPr>
      <w:r w:rsidRPr="00877618">
        <w:rPr>
          <w:b/>
          <w:color w:val="000000"/>
          <w:sz w:val="18"/>
          <w:szCs w:val="18"/>
          <w:lang w:val="en-US"/>
        </w:rPr>
        <w:lastRenderedPageBreak/>
        <w:t xml:space="preserve">Table 2. </w:t>
      </w:r>
      <w:r w:rsidRPr="00877618">
        <w:rPr>
          <w:color w:val="000000"/>
          <w:sz w:val="18"/>
          <w:szCs w:val="18"/>
          <w:lang w:val="en-US"/>
        </w:rPr>
        <w:t xml:space="preserve">Effects of MBCT vs. TAU across global scores of </w:t>
      </w:r>
      <w:proofErr w:type="gramStart"/>
      <w:r w:rsidRPr="00877618">
        <w:rPr>
          <w:color w:val="000000"/>
          <w:sz w:val="18"/>
          <w:szCs w:val="18"/>
          <w:lang w:val="en-US"/>
        </w:rPr>
        <w:t>Depression</w:t>
      </w:r>
      <w:proofErr w:type="gramEnd"/>
      <w:r w:rsidRPr="00877618">
        <w:rPr>
          <w:color w:val="000000"/>
          <w:sz w:val="18"/>
          <w:szCs w:val="18"/>
          <w:lang w:val="en-US"/>
        </w:rPr>
        <w:t xml:space="preserve"> (PHQ-9), Anxiety (GAD-7) and Quality of life (EQ-5D).</w:t>
      </w:r>
    </w:p>
    <w:p w14:paraId="7B8BE29D" w14:textId="77777777" w:rsidR="00EB5B04" w:rsidRPr="00877618" w:rsidRDefault="00EB5B04" w:rsidP="00EB5B04">
      <w:pPr>
        <w:rPr>
          <w:color w:val="000000"/>
          <w:sz w:val="18"/>
          <w:szCs w:val="18"/>
          <w:lang w:val="en-US"/>
        </w:rPr>
      </w:pPr>
    </w:p>
    <w:tbl>
      <w:tblPr>
        <w:tblW w:w="1099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955"/>
        <w:gridCol w:w="955"/>
        <w:gridCol w:w="1565"/>
        <w:gridCol w:w="955"/>
        <w:gridCol w:w="955"/>
        <w:gridCol w:w="1565"/>
        <w:gridCol w:w="1666"/>
        <w:gridCol w:w="723"/>
      </w:tblGrid>
      <w:tr w:rsidR="00EB5B04" w:rsidRPr="00877618" w14:paraId="7805A014" w14:textId="77777777" w:rsidTr="001462C3">
        <w:trPr>
          <w:trHeight w:val="299"/>
        </w:trPr>
        <w:tc>
          <w:tcPr>
            <w:tcW w:w="0" w:type="auto"/>
            <w:tcBorders>
              <w:top w:val="single" w:sz="4" w:space="0" w:color="auto"/>
              <w:left w:val="nil"/>
              <w:bottom w:val="nil"/>
              <w:right w:val="nil"/>
            </w:tcBorders>
            <w:shd w:val="clear" w:color="auto" w:fill="auto"/>
          </w:tcPr>
          <w:p w14:paraId="4081A2BC" w14:textId="77777777" w:rsidR="00EB5B04" w:rsidRPr="00877618" w:rsidRDefault="00EB5B04" w:rsidP="001462C3">
            <w:pPr>
              <w:rPr>
                <w:color w:val="000000"/>
                <w:sz w:val="18"/>
                <w:szCs w:val="18"/>
                <w:lang w:val="en-US"/>
              </w:rPr>
            </w:pPr>
            <w:proofErr w:type="spellStart"/>
            <w:r w:rsidRPr="00877618">
              <w:rPr>
                <w:color w:val="000000"/>
                <w:sz w:val="18"/>
                <w:szCs w:val="18"/>
              </w:rPr>
              <w:t>Measure</w:t>
            </w:r>
            <w:proofErr w:type="spellEnd"/>
          </w:p>
        </w:tc>
        <w:tc>
          <w:tcPr>
            <w:tcW w:w="0" w:type="auto"/>
            <w:gridSpan w:val="3"/>
            <w:tcBorders>
              <w:top w:val="single" w:sz="4" w:space="0" w:color="auto"/>
              <w:left w:val="nil"/>
              <w:bottom w:val="nil"/>
              <w:right w:val="nil"/>
            </w:tcBorders>
            <w:shd w:val="clear" w:color="auto" w:fill="auto"/>
          </w:tcPr>
          <w:p w14:paraId="484CF052" w14:textId="77777777" w:rsidR="00EB5B04" w:rsidRPr="00877618" w:rsidRDefault="00EB5B04" w:rsidP="001462C3">
            <w:pPr>
              <w:jc w:val="center"/>
              <w:rPr>
                <w:color w:val="000000"/>
                <w:sz w:val="18"/>
                <w:szCs w:val="18"/>
                <w:lang w:val="es-ES_tradnl"/>
              </w:rPr>
            </w:pPr>
            <w:r w:rsidRPr="00877618">
              <w:rPr>
                <w:color w:val="000000"/>
                <w:sz w:val="18"/>
                <w:szCs w:val="18"/>
                <w:lang w:val="es-ES_tradnl"/>
              </w:rPr>
              <w:t xml:space="preserve">MBCT </w:t>
            </w:r>
            <w:proofErr w:type="spellStart"/>
            <w:r w:rsidRPr="00877618">
              <w:rPr>
                <w:color w:val="000000"/>
                <w:sz w:val="18"/>
                <w:szCs w:val="18"/>
                <w:lang w:val="es-ES_tradnl"/>
              </w:rPr>
              <w:t>Group</w:t>
            </w:r>
            <w:proofErr w:type="spellEnd"/>
            <w:r w:rsidRPr="00877618">
              <w:rPr>
                <w:color w:val="000000"/>
                <w:sz w:val="18"/>
                <w:szCs w:val="18"/>
                <w:lang w:val="es-ES_tradnl"/>
              </w:rPr>
              <w:t xml:space="preserve"> (n=27)</w:t>
            </w:r>
          </w:p>
        </w:tc>
        <w:tc>
          <w:tcPr>
            <w:tcW w:w="0" w:type="auto"/>
            <w:gridSpan w:val="3"/>
            <w:tcBorders>
              <w:top w:val="single" w:sz="4" w:space="0" w:color="auto"/>
              <w:left w:val="nil"/>
              <w:bottom w:val="nil"/>
              <w:right w:val="nil"/>
            </w:tcBorders>
            <w:shd w:val="clear" w:color="auto" w:fill="auto"/>
          </w:tcPr>
          <w:p w14:paraId="4AAC5474" w14:textId="77777777" w:rsidR="00EB5B04" w:rsidRPr="00877618" w:rsidRDefault="00EB5B04" w:rsidP="001462C3">
            <w:pPr>
              <w:jc w:val="center"/>
              <w:rPr>
                <w:color w:val="000000"/>
                <w:sz w:val="18"/>
                <w:szCs w:val="18"/>
                <w:lang w:val="es-ES_tradnl"/>
              </w:rPr>
            </w:pPr>
            <w:r w:rsidRPr="00877618">
              <w:rPr>
                <w:color w:val="000000"/>
                <w:sz w:val="18"/>
                <w:szCs w:val="18"/>
                <w:lang w:val="es-ES_tradnl"/>
              </w:rPr>
              <w:t xml:space="preserve">TAU Control </w:t>
            </w:r>
            <w:proofErr w:type="spellStart"/>
            <w:r w:rsidRPr="00877618">
              <w:rPr>
                <w:color w:val="000000"/>
                <w:sz w:val="18"/>
                <w:szCs w:val="18"/>
                <w:lang w:val="es-ES_tradnl"/>
              </w:rPr>
              <w:t>Group</w:t>
            </w:r>
            <w:proofErr w:type="spellEnd"/>
            <w:r w:rsidRPr="00877618">
              <w:rPr>
                <w:color w:val="000000"/>
                <w:sz w:val="18"/>
                <w:szCs w:val="18"/>
                <w:lang w:val="es-ES_tradnl"/>
              </w:rPr>
              <w:t xml:space="preserve"> (n=26)</w:t>
            </w:r>
          </w:p>
        </w:tc>
        <w:tc>
          <w:tcPr>
            <w:tcW w:w="0" w:type="auto"/>
            <w:gridSpan w:val="2"/>
            <w:tcBorders>
              <w:top w:val="single" w:sz="4" w:space="0" w:color="auto"/>
              <w:left w:val="nil"/>
              <w:bottom w:val="nil"/>
              <w:right w:val="nil"/>
            </w:tcBorders>
            <w:shd w:val="clear" w:color="auto" w:fill="auto"/>
          </w:tcPr>
          <w:p w14:paraId="5030B7BD" w14:textId="77777777" w:rsidR="00EB5B04" w:rsidRPr="00877618" w:rsidRDefault="00EB5B04" w:rsidP="001462C3">
            <w:pPr>
              <w:rPr>
                <w:color w:val="000000"/>
                <w:sz w:val="18"/>
                <w:szCs w:val="18"/>
              </w:rPr>
            </w:pPr>
          </w:p>
        </w:tc>
      </w:tr>
      <w:tr w:rsidR="00EB5B04" w:rsidRPr="00877618" w14:paraId="6EC8CCB3" w14:textId="77777777" w:rsidTr="001462C3">
        <w:trPr>
          <w:trHeight w:val="997"/>
        </w:trPr>
        <w:tc>
          <w:tcPr>
            <w:tcW w:w="0" w:type="auto"/>
            <w:tcBorders>
              <w:top w:val="nil"/>
              <w:left w:val="nil"/>
              <w:bottom w:val="single" w:sz="4" w:space="0" w:color="auto"/>
              <w:right w:val="nil"/>
            </w:tcBorders>
            <w:shd w:val="clear" w:color="auto" w:fill="auto"/>
          </w:tcPr>
          <w:p w14:paraId="0ADB17FB" w14:textId="77777777" w:rsidR="00EB5B04" w:rsidRPr="00877618" w:rsidRDefault="00EB5B04" w:rsidP="001462C3">
            <w:pPr>
              <w:rPr>
                <w:color w:val="000000"/>
                <w:sz w:val="18"/>
                <w:szCs w:val="18"/>
              </w:rPr>
            </w:pPr>
          </w:p>
        </w:tc>
        <w:tc>
          <w:tcPr>
            <w:tcW w:w="0" w:type="auto"/>
            <w:tcBorders>
              <w:top w:val="nil"/>
              <w:left w:val="nil"/>
              <w:bottom w:val="single" w:sz="4" w:space="0" w:color="auto"/>
              <w:right w:val="nil"/>
            </w:tcBorders>
            <w:shd w:val="clear" w:color="auto" w:fill="auto"/>
          </w:tcPr>
          <w:p w14:paraId="12339D47" w14:textId="77777777" w:rsidR="00EB5B04" w:rsidRPr="00877618" w:rsidRDefault="00EB5B04" w:rsidP="001462C3">
            <w:pPr>
              <w:jc w:val="center"/>
              <w:rPr>
                <w:color w:val="000000"/>
                <w:sz w:val="18"/>
                <w:szCs w:val="18"/>
                <w:lang w:val="en-US"/>
              </w:rPr>
            </w:pPr>
            <w:r w:rsidRPr="00877618">
              <w:rPr>
                <w:color w:val="000000"/>
                <w:sz w:val="18"/>
                <w:szCs w:val="18"/>
                <w:lang w:val="en-US"/>
              </w:rPr>
              <w:t>Mean</w:t>
            </w:r>
            <w:r w:rsidRPr="00877618">
              <w:rPr>
                <w:color w:val="000000"/>
                <w:sz w:val="18"/>
                <w:szCs w:val="18"/>
              </w:rPr>
              <w:sym w:font="Symbol" w:char="F0B1"/>
            </w:r>
            <w:r w:rsidRPr="00877618">
              <w:rPr>
                <w:color w:val="000000"/>
                <w:sz w:val="18"/>
                <w:szCs w:val="18"/>
                <w:lang w:val="en-US"/>
              </w:rPr>
              <w:t>SD</w:t>
            </w:r>
          </w:p>
          <w:p w14:paraId="61255CE5" w14:textId="77777777" w:rsidR="00EB5B04" w:rsidRPr="00877618" w:rsidRDefault="00EB5B04" w:rsidP="001462C3">
            <w:pPr>
              <w:jc w:val="center"/>
              <w:rPr>
                <w:color w:val="000000"/>
                <w:sz w:val="18"/>
                <w:szCs w:val="18"/>
                <w:lang w:val="en-US"/>
              </w:rPr>
            </w:pPr>
            <w:r w:rsidRPr="00877618">
              <w:rPr>
                <w:color w:val="000000"/>
                <w:sz w:val="18"/>
                <w:szCs w:val="18"/>
                <w:lang w:val="en-US"/>
              </w:rPr>
              <w:t>Pre-Test</w:t>
            </w:r>
          </w:p>
          <w:p w14:paraId="7169AE8E" w14:textId="77777777" w:rsidR="00EB5B04" w:rsidRPr="00877618" w:rsidRDefault="00EB5B04" w:rsidP="001462C3">
            <w:pPr>
              <w:jc w:val="center"/>
              <w:rPr>
                <w:color w:val="000000"/>
                <w:sz w:val="18"/>
                <w:szCs w:val="18"/>
                <w:lang w:val="en-US"/>
              </w:rPr>
            </w:pPr>
            <w:r w:rsidRPr="00877618">
              <w:rPr>
                <w:color w:val="000000"/>
                <w:sz w:val="18"/>
                <w:szCs w:val="18"/>
                <w:lang w:val="en-US"/>
              </w:rPr>
              <w:t>n=27</w:t>
            </w:r>
          </w:p>
        </w:tc>
        <w:tc>
          <w:tcPr>
            <w:tcW w:w="0" w:type="auto"/>
            <w:tcBorders>
              <w:top w:val="nil"/>
              <w:left w:val="nil"/>
              <w:bottom w:val="single" w:sz="4" w:space="0" w:color="auto"/>
              <w:right w:val="nil"/>
            </w:tcBorders>
            <w:shd w:val="clear" w:color="auto" w:fill="auto"/>
          </w:tcPr>
          <w:p w14:paraId="7E5A76F7" w14:textId="77777777" w:rsidR="00EB5B04" w:rsidRPr="00877618" w:rsidRDefault="00EB5B04" w:rsidP="001462C3">
            <w:pPr>
              <w:jc w:val="center"/>
              <w:rPr>
                <w:color w:val="000000"/>
                <w:sz w:val="18"/>
                <w:szCs w:val="18"/>
                <w:lang w:val="en-US"/>
              </w:rPr>
            </w:pPr>
            <w:r w:rsidRPr="00877618">
              <w:rPr>
                <w:color w:val="000000"/>
                <w:sz w:val="18"/>
                <w:szCs w:val="18"/>
                <w:lang w:val="en-US"/>
              </w:rPr>
              <w:t>Mean</w:t>
            </w:r>
            <w:r w:rsidRPr="00877618">
              <w:rPr>
                <w:color w:val="000000"/>
                <w:sz w:val="18"/>
                <w:szCs w:val="18"/>
              </w:rPr>
              <w:sym w:font="Symbol" w:char="F0B1"/>
            </w:r>
            <w:r w:rsidRPr="00877618">
              <w:rPr>
                <w:color w:val="000000"/>
                <w:sz w:val="18"/>
                <w:szCs w:val="18"/>
                <w:lang w:val="en-US"/>
              </w:rPr>
              <w:t>SD</w:t>
            </w:r>
          </w:p>
          <w:p w14:paraId="6F92EBD2" w14:textId="77777777" w:rsidR="00EB5B04" w:rsidRPr="00877618" w:rsidRDefault="00EB5B04" w:rsidP="001462C3">
            <w:pPr>
              <w:jc w:val="center"/>
              <w:rPr>
                <w:color w:val="000000"/>
                <w:sz w:val="18"/>
                <w:szCs w:val="18"/>
                <w:lang w:val="en-US"/>
              </w:rPr>
            </w:pPr>
            <w:r w:rsidRPr="00877618">
              <w:rPr>
                <w:color w:val="000000"/>
                <w:sz w:val="18"/>
                <w:szCs w:val="18"/>
                <w:lang w:val="en-US"/>
              </w:rPr>
              <w:t>Post-Test</w:t>
            </w:r>
          </w:p>
          <w:p w14:paraId="726DCE7F" w14:textId="77777777" w:rsidR="00EB5B04" w:rsidRPr="00877618" w:rsidRDefault="00EB5B04" w:rsidP="001462C3">
            <w:pPr>
              <w:jc w:val="center"/>
              <w:rPr>
                <w:color w:val="000000"/>
                <w:sz w:val="18"/>
                <w:szCs w:val="18"/>
                <w:lang w:val="en-US"/>
              </w:rPr>
            </w:pPr>
            <w:r w:rsidRPr="00877618">
              <w:rPr>
                <w:color w:val="000000"/>
                <w:sz w:val="18"/>
                <w:szCs w:val="18"/>
                <w:lang w:val="en-US"/>
              </w:rPr>
              <w:t>n=27</w:t>
            </w:r>
          </w:p>
        </w:tc>
        <w:tc>
          <w:tcPr>
            <w:tcW w:w="0" w:type="auto"/>
            <w:tcBorders>
              <w:top w:val="nil"/>
              <w:left w:val="nil"/>
              <w:bottom w:val="single" w:sz="4" w:space="0" w:color="auto"/>
              <w:right w:val="nil"/>
            </w:tcBorders>
            <w:shd w:val="clear" w:color="auto" w:fill="auto"/>
          </w:tcPr>
          <w:p w14:paraId="7997DE09" w14:textId="77777777" w:rsidR="00EB5B04" w:rsidRPr="00877618" w:rsidRDefault="00EB5B04" w:rsidP="001462C3">
            <w:pPr>
              <w:jc w:val="center"/>
              <w:rPr>
                <w:b/>
                <w:i/>
                <w:color w:val="000000"/>
                <w:sz w:val="18"/>
                <w:szCs w:val="18"/>
                <w:lang w:val="en-US"/>
              </w:rPr>
            </w:pPr>
            <w:r w:rsidRPr="00877618">
              <w:rPr>
                <w:b/>
                <w:i/>
                <w:color w:val="000000"/>
                <w:sz w:val="18"/>
                <w:szCs w:val="18"/>
                <w:lang w:val="en-US"/>
              </w:rPr>
              <w:t>Mean Change</w:t>
            </w:r>
            <w:r w:rsidRPr="00877618">
              <w:rPr>
                <w:b/>
                <w:i/>
                <w:color w:val="000000"/>
                <w:sz w:val="18"/>
                <w:szCs w:val="18"/>
              </w:rPr>
              <w:sym w:font="Symbol" w:char="F0B1"/>
            </w:r>
            <w:r w:rsidRPr="00877618">
              <w:rPr>
                <w:b/>
                <w:i/>
                <w:color w:val="000000"/>
                <w:sz w:val="18"/>
                <w:szCs w:val="18"/>
                <w:lang w:val="en-US"/>
              </w:rPr>
              <w:t>SD</w:t>
            </w:r>
          </w:p>
          <w:p w14:paraId="522E01DE" w14:textId="77777777" w:rsidR="00EB5B04" w:rsidRPr="00877618" w:rsidRDefault="00EB5B04" w:rsidP="001462C3">
            <w:pPr>
              <w:jc w:val="center"/>
              <w:rPr>
                <w:color w:val="000000"/>
                <w:sz w:val="18"/>
                <w:szCs w:val="18"/>
              </w:rPr>
            </w:pPr>
            <w:r w:rsidRPr="00877618">
              <w:rPr>
                <w:b/>
                <w:i/>
                <w:color w:val="000000"/>
                <w:sz w:val="18"/>
                <w:szCs w:val="18"/>
              </w:rPr>
              <w:t>n=27</w:t>
            </w:r>
          </w:p>
        </w:tc>
        <w:tc>
          <w:tcPr>
            <w:tcW w:w="0" w:type="auto"/>
            <w:tcBorders>
              <w:top w:val="nil"/>
              <w:left w:val="nil"/>
              <w:bottom w:val="single" w:sz="4" w:space="0" w:color="auto"/>
              <w:right w:val="nil"/>
            </w:tcBorders>
            <w:shd w:val="clear" w:color="auto" w:fill="auto"/>
          </w:tcPr>
          <w:p w14:paraId="4A0A9291" w14:textId="77777777" w:rsidR="00EB5B04" w:rsidRPr="00877618" w:rsidRDefault="00EB5B04" w:rsidP="001462C3">
            <w:pPr>
              <w:jc w:val="center"/>
              <w:rPr>
                <w:color w:val="000000"/>
                <w:sz w:val="18"/>
                <w:szCs w:val="18"/>
                <w:lang w:val="en-US"/>
              </w:rPr>
            </w:pPr>
            <w:r w:rsidRPr="00877618">
              <w:rPr>
                <w:color w:val="000000"/>
                <w:sz w:val="18"/>
                <w:szCs w:val="18"/>
                <w:lang w:val="en-US"/>
              </w:rPr>
              <w:t>Mean</w:t>
            </w:r>
            <w:r w:rsidRPr="00877618">
              <w:rPr>
                <w:color w:val="000000"/>
                <w:sz w:val="18"/>
                <w:szCs w:val="18"/>
              </w:rPr>
              <w:sym w:font="Symbol" w:char="F0B1"/>
            </w:r>
            <w:r w:rsidRPr="00877618">
              <w:rPr>
                <w:color w:val="000000"/>
                <w:sz w:val="18"/>
                <w:szCs w:val="18"/>
                <w:lang w:val="en-US"/>
              </w:rPr>
              <w:t>SD</w:t>
            </w:r>
          </w:p>
          <w:p w14:paraId="12A59441" w14:textId="77777777" w:rsidR="00EB5B04" w:rsidRPr="00877618" w:rsidRDefault="00EB5B04" w:rsidP="001462C3">
            <w:pPr>
              <w:jc w:val="center"/>
              <w:rPr>
                <w:color w:val="000000"/>
                <w:sz w:val="18"/>
                <w:szCs w:val="18"/>
                <w:lang w:val="en-US"/>
              </w:rPr>
            </w:pPr>
            <w:r w:rsidRPr="00877618">
              <w:rPr>
                <w:color w:val="000000"/>
                <w:sz w:val="18"/>
                <w:szCs w:val="18"/>
                <w:lang w:val="en-US"/>
              </w:rPr>
              <w:t>Pre-Test</w:t>
            </w:r>
          </w:p>
          <w:p w14:paraId="75353157" w14:textId="77777777" w:rsidR="00EB5B04" w:rsidRPr="00877618" w:rsidRDefault="00EB5B04" w:rsidP="001462C3">
            <w:pPr>
              <w:jc w:val="center"/>
              <w:rPr>
                <w:color w:val="000000"/>
                <w:sz w:val="18"/>
                <w:szCs w:val="18"/>
                <w:lang w:val="en-US"/>
              </w:rPr>
            </w:pPr>
            <w:r w:rsidRPr="00877618">
              <w:rPr>
                <w:color w:val="000000"/>
                <w:sz w:val="18"/>
                <w:szCs w:val="18"/>
                <w:lang w:val="en-US"/>
              </w:rPr>
              <w:t>n=26</w:t>
            </w:r>
          </w:p>
        </w:tc>
        <w:tc>
          <w:tcPr>
            <w:tcW w:w="0" w:type="auto"/>
            <w:tcBorders>
              <w:top w:val="nil"/>
              <w:left w:val="nil"/>
              <w:bottom w:val="single" w:sz="4" w:space="0" w:color="auto"/>
              <w:right w:val="nil"/>
            </w:tcBorders>
            <w:shd w:val="clear" w:color="auto" w:fill="auto"/>
          </w:tcPr>
          <w:p w14:paraId="14B2CB7F" w14:textId="77777777" w:rsidR="00EB5B04" w:rsidRPr="00877618" w:rsidRDefault="00EB5B04" w:rsidP="001462C3">
            <w:pPr>
              <w:jc w:val="center"/>
              <w:rPr>
                <w:color w:val="000000"/>
                <w:sz w:val="18"/>
                <w:szCs w:val="18"/>
                <w:lang w:val="en-US"/>
              </w:rPr>
            </w:pPr>
            <w:r w:rsidRPr="00877618">
              <w:rPr>
                <w:color w:val="000000"/>
                <w:sz w:val="18"/>
                <w:szCs w:val="18"/>
                <w:lang w:val="en-US"/>
              </w:rPr>
              <w:t>Mean</w:t>
            </w:r>
            <w:r w:rsidRPr="00877618">
              <w:rPr>
                <w:color w:val="000000"/>
                <w:sz w:val="18"/>
                <w:szCs w:val="18"/>
              </w:rPr>
              <w:sym w:font="Symbol" w:char="F0B1"/>
            </w:r>
            <w:r w:rsidRPr="00877618">
              <w:rPr>
                <w:color w:val="000000"/>
                <w:sz w:val="18"/>
                <w:szCs w:val="18"/>
                <w:lang w:val="en-US"/>
              </w:rPr>
              <w:t>SD</w:t>
            </w:r>
          </w:p>
          <w:p w14:paraId="2A358867" w14:textId="77777777" w:rsidR="00EB5B04" w:rsidRPr="00877618" w:rsidRDefault="00EB5B04" w:rsidP="001462C3">
            <w:pPr>
              <w:jc w:val="center"/>
              <w:rPr>
                <w:color w:val="000000"/>
                <w:sz w:val="18"/>
                <w:szCs w:val="18"/>
                <w:lang w:val="en-US"/>
              </w:rPr>
            </w:pPr>
            <w:r w:rsidRPr="00877618">
              <w:rPr>
                <w:color w:val="000000"/>
                <w:sz w:val="18"/>
                <w:szCs w:val="18"/>
                <w:lang w:val="en-US"/>
              </w:rPr>
              <w:t>Post-Test</w:t>
            </w:r>
          </w:p>
          <w:p w14:paraId="62BE92E9" w14:textId="77777777" w:rsidR="00EB5B04" w:rsidRPr="00877618" w:rsidRDefault="00EB5B04" w:rsidP="001462C3">
            <w:pPr>
              <w:jc w:val="center"/>
              <w:rPr>
                <w:color w:val="000000"/>
                <w:sz w:val="18"/>
                <w:szCs w:val="18"/>
                <w:lang w:val="en-US"/>
              </w:rPr>
            </w:pPr>
            <w:r w:rsidRPr="00877618">
              <w:rPr>
                <w:color w:val="000000"/>
                <w:sz w:val="18"/>
                <w:szCs w:val="18"/>
                <w:lang w:val="en-US"/>
              </w:rPr>
              <w:t>n=26</w:t>
            </w:r>
          </w:p>
        </w:tc>
        <w:tc>
          <w:tcPr>
            <w:tcW w:w="0" w:type="auto"/>
            <w:tcBorders>
              <w:top w:val="nil"/>
              <w:left w:val="nil"/>
              <w:bottom w:val="single" w:sz="4" w:space="0" w:color="auto"/>
              <w:right w:val="nil"/>
            </w:tcBorders>
            <w:shd w:val="clear" w:color="auto" w:fill="auto"/>
          </w:tcPr>
          <w:p w14:paraId="4416D707" w14:textId="77777777" w:rsidR="00EB5B04" w:rsidRPr="00877618" w:rsidRDefault="00EB5B04" w:rsidP="001462C3">
            <w:pPr>
              <w:jc w:val="center"/>
              <w:rPr>
                <w:b/>
                <w:i/>
                <w:color w:val="000000"/>
                <w:sz w:val="18"/>
                <w:szCs w:val="18"/>
                <w:lang w:val="en-US"/>
              </w:rPr>
            </w:pPr>
            <w:r w:rsidRPr="00877618">
              <w:rPr>
                <w:b/>
                <w:i/>
                <w:color w:val="000000"/>
                <w:sz w:val="18"/>
                <w:szCs w:val="18"/>
                <w:lang w:val="en-US"/>
              </w:rPr>
              <w:t>Mean Change</w:t>
            </w:r>
            <w:r w:rsidRPr="00877618">
              <w:rPr>
                <w:b/>
                <w:i/>
                <w:color w:val="000000"/>
                <w:sz w:val="18"/>
                <w:szCs w:val="18"/>
              </w:rPr>
              <w:sym w:font="Symbol" w:char="F0B1"/>
            </w:r>
            <w:r w:rsidRPr="00877618">
              <w:rPr>
                <w:b/>
                <w:i/>
                <w:color w:val="000000"/>
                <w:sz w:val="18"/>
                <w:szCs w:val="18"/>
                <w:lang w:val="en-US"/>
              </w:rPr>
              <w:t>SD</w:t>
            </w:r>
          </w:p>
          <w:p w14:paraId="3B43EDFA" w14:textId="77777777" w:rsidR="00EB5B04" w:rsidRPr="00877618" w:rsidRDefault="00EB5B04" w:rsidP="001462C3">
            <w:pPr>
              <w:jc w:val="center"/>
              <w:rPr>
                <w:b/>
                <w:i/>
                <w:color w:val="000000"/>
                <w:sz w:val="18"/>
                <w:szCs w:val="18"/>
              </w:rPr>
            </w:pPr>
            <w:r w:rsidRPr="00877618">
              <w:rPr>
                <w:b/>
                <w:i/>
                <w:color w:val="000000"/>
                <w:sz w:val="18"/>
                <w:szCs w:val="18"/>
              </w:rPr>
              <w:t>n=26</w:t>
            </w:r>
          </w:p>
        </w:tc>
        <w:tc>
          <w:tcPr>
            <w:tcW w:w="0" w:type="auto"/>
            <w:gridSpan w:val="2"/>
            <w:tcBorders>
              <w:top w:val="nil"/>
              <w:left w:val="nil"/>
              <w:bottom w:val="single" w:sz="4" w:space="0" w:color="auto"/>
              <w:right w:val="nil"/>
            </w:tcBorders>
            <w:shd w:val="clear" w:color="auto" w:fill="auto"/>
          </w:tcPr>
          <w:p w14:paraId="380D5FC5" w14:textId="77777777" w:rsidR="00EB5B04" w:rsidRPr="00877618" w:rsidRDefault="00EB5B04" w:rsidP="001462C3">
            <w:pPr>
              <w:jc w:val="center"/>
              <w:rPr>
                <w:color w:val="000000"/>
                <w:sz w:val="18"/>
                <w:szCs w:val="18"/>
              </w:rPr>
            </w:pPr>
            <w:proofErr w:type="spellStart"/>
            <w:r w:rsidRPr="00877618">
              <w:rPr>
                <w:color w:val="000000"/>
                <w:sz w:val="18"/>
                <w:szCs w:val="18"/>
              </w:rPr>
              <w:t>Statistics</w:t>
            </w:r>
            <w:proofErr w:type="spellEnd"/>
          </w:p>
          <w:p w14:paraId="741FDB22" w14:textId="77777777" w:rsidR="00EB5B04" w:rsidRPr="00877618" w:rsidRDefault="00EB5B04" w:rsidP="001462C3">
            <w:pPr>
              <w:rPr>
                <w:color w:val="000000"/>
                <w:sz w:val="18"/>
                <w:szCs w:val="18"/>
              </w:rPr>
            </w:pPr>
          </w:p>
          <w:p w14:paraId="0526AE00" w14:textId="77777777" w:rsidR="00EB5B04" w:rsidRPr="00877618" w:rsidRDefault="00EB5B04" w:rsidP="001462C3">
            <w:pPr>
              <w:rPr>
                <w:i/>
                <w:color w:val="000000"/>
                <w:sz w:val="18"/>
                <w:szCs w:val="18"/>
              </w:rPr>
            </w:pPr>
            <w:r w:rsidRPr="00877618">
              <w:rPr>
                <w:i/>
                <w:color w:val="000000"/>
                <w:sz w:val="18"/>
                <w:szCs w:val="18"/>
              </w:rPr>
              <w:t xml:space="preserve">  t, U                       d</w:t>
            </w:r>
          </w:p>
          <w:p w14:paraId="37EDF936" w14:textId="77777777" w:rsidR="00EB5B04" w:rsidRPr="00877618" w:rsidRDefault="00EB5B04" w:rsidP="001462C3">
            <w:pPr>
              <w:rPr>
                <w:color w:val="000000"/>
                <w:sz w:val="18"/>
                <w:szCs w:val="18"/>
              </w:rPr>
            </w:pPr>
            <w:r w:rsidRPr="00877618">
              <w:rPr>
                <w:i/>
                <w:color w:val="000000"/>
                <w:sz w:val="18"/>
                <w:szCs w:val="18"/>
              </w:rPr>
              <w:t xml:space="preserve"> P</w:t>
            </w:r>
            <w:r w:rsidRPr="00877618">
              <w:rPr>
                <w:color w:val="000000"/>
                <w:sz w:val="18"/>
                <w:szCs w:val="18"/>
              </w:rPr>
              <w:t xml:space="preserve"> </w:t>
            </w:r>
            <w:proofErr w:type="spellStart"/>
            <w:r w:rsidRPr="00877618">
              <w:rPr>
                <w:color w:val="000000"/>
                <w:sz w:val="18"/>
                <w:szCs w:val="18"/>
              </w:rPr>
              <w:t>value</w:t>
            </w:r>
            <w:proofErr w:type="spellEnd"/>
            <w:r w:rsidRPr="00877618">
              <w:rPr>
                <w:color w:val="000000"/>
                <w:sz w:val="18"/>
                <w:szCs w:val="18"/>
              </w:rPr>
              <w:t xml:space="preserve">      </w:t>
            </w:r>
            <w:r w:rsidRPr="00877618">
              <w:rPr>
                <w:i/>
                <w:color w:val="000000"/>
                <w:sz w:val="18"/>
                <w:szCs w:val="18"/>
              </w:rPr>
              <w:t xml:space="preserve">      </w:t>
            </w:r>
          </w:p>
          <w:p w14:paraId="3F7E63D6" w14:textId="77777777" w:rsidR="00EB5B04" w:rsidRPr="00877618" w:rsidRDefault="00EB5B04" w:rsidP="001462C3">
            <w:pPr>
              <w:rPr>
                <w:i/>
                <w:color w:val="000000"/>
                <w:sz w:val="18"/>
                <w:szCs w:val="18"/>
              </w:rPr>
            </w:pPr>
          </w:p>
        </w:tc>
      </w:tr>
      <w:tr w:rsidR="00EB5B04" w:rsidRPr="00877618" w14:paraId="4EB0ACF0" w14:textId="77777777" w:rsidTr="001462C3">
        <w:trPr>
          <w:trHeight w:val="274"/>
        </w:trPr>
        <w:tc>
          <w:tcPr>
            <w:tcW w:w="0" w:type="auto"/>
            <w:gridSpan w:val="9"/>
            <w:tcBorders>
              <w:top w:val="single" w:sz="4" w:space="0" w:color="auto"/>
              <w:left w:val="nil"/>
              <w:bottom w:val="single" w:sz="4" w:space="0" w:color="auto"/>
              <w:right w:val="nil"/>
            </w:tcBorders>
            <w:shd w:val="clear" w:color="auto" w:fill="auto"/>
          </w:tcPr>
          <w:p w14:paraId="2861E591" w14:textId="77777777" w:rsidR="00EB5B04" w:rsidRPr="00877618" w:rsidRDefault="00EB5B04" w:rsidP="001462C3">
            <w:pPr>
              <w:rPr>
                <w:color w:val="000000"/>
                <w:sz w:val="18"/>
                <w:szCs w:val="18"/>
              </w:rPr>
            </w:pPr>
            <w:proofErr w:type="spellStart"/>
            <w:r w:rsidRPr="00877618">
              <w:rPr>
                <w:color w:val="000000"/>
                <w:sz w:val="18"/>
                <w:szCs w:val="18"/>
              </w:rPr>
              <w:t>Primary</w:t>
            </w:r>
            <w:proofErr w:type="spellEnd"/>
            <w:r w:rsidRPr="00877618">
              <w:rPr>
                <w:color w:val="000000"/>
                <w:sz w:val="18"/>
                <w:szCs w:val="18"/>
              </w:rPr>
              <w:t xml:space="preserve"> and </w:t>
            </w:r>
            <w:proofErr w:type="spellStart"/>
            <w:r w:rsidRPr="00877618">
              <w:rPr>
                <w:color w:val="000000"/>
                <w:sz w:val="18"/>
                <w:szCs w:val="18"/>
              </w:rPr>
              <w:t>Secondary</w:t>
            </w:r>
            <w:proofErr w:type="spellEnd"/>
            <w:r w:rsidRPr="00877618">
              <w:rPr>
                <w:color w:val="000000"/>
                <w:sz w:val="18"/>
                <w:szCs w:val="18"/>
              </w:rPr>
              <w:t xml:space="preserve"> </w:t>
            </w:r>
            <w:proofErr w:type="spellStart"/>
            <w:r w:rsidRPr="00877618">
              <w:rPr>
                <w:color w:val="000000"/>
                <w:sz w:val="18"/>
                <w:szCs w:val="18"/>
              </w:rPr>
              <w:t>Outcomes</w:t>
            </w:r>
            <w:proofErr w:type="spellEnd"/>
          </w:p>
        </w:tc>
      </w:tr>
      <w:tr w:rsidR="00EB5B04" w:rsidRPr="00877618" w14:paraId="06F2199A" w14:textId="77777777" w:rsidTr="001462C3">
        <w:trPr>
          <w:trHeight w:val="445"/>
        </w:trPr>
        <w:tc>
          <w:tcPr>
            <w:tcW w:w="0" w:type="auto"/>
            <w:tcBorders>
              <w:top w:val="single" w:sz="4" w:space="0" w:color="auto"/>
              <w:left w:val="nil"/>
              <w:bottom w:val="nil"/>
              <w:right w:val="nil"/>
            </w:tcBorders>
            <w:shd w:val="clear" w:color="auto" w:fill="auto"/>
          </w:tcPr>
          <w:p w14:paraId="6AE7550B" w14:textId="77777777" w:rsidR="00EB5B04" w:rsidRPr="00877618" w:rsidRDefault="00EB5B04" w:rsidP="001462C3">
            <w:pPr>
              <w:rPr>
                <w:color w:val="000000"/>
                <w:sz w:val="18"/>
                <w:szCs w:val="18"/>
                <w:lang w:val="es-ES_tradnl"/>
              </w:rPr>
            </w:pPr>
            <w:r w:rsidRPr="00877618">
              <w:rPr>
                <w:color w:val="000000"/>
                <w:sz w:val="18"/>
                <w:szCs w:val="18"/>
                <w:lang w:val="es-ES_tradnl"/>
              </w:rPr>
              <w:t>PHQ-9 (</w:t>
            </w:r>
            <w:proofErr w:type="spellStart"/>
            <w:r w:rsidRPr="00877618">
              <w:rPr>
                <w:color w:val="000000"/>
                <w:sz w:val="18"/>
                <w:szCs w:val="18"/>
                <w:lang w:val="es-ES_tradnl"/>
              </w:rPr>
              <w:t>Depression</w:t>
            </w:r>
            <w:proofErr w:type="spellEnd"/>
            <w:r w:rsidRPr="00877618">
              <w:rPr>
                <w:color w:val="000000"/>
                <w:sz w:val="18"/>
                <w:szCs w:val="18"/>
                <w:lang w:val="es-ES_tradnl"/>
              </w:rPr>
              <w:t>)</w:t>
            </w:r>
          </w:p>
        </w:tc>
        <w:tc>
          <w:tcPr>
            <w:tcW w:w="0" w:type="auto"/>
            <w:tcBorders>
              <w:top w:val="single" w:sz="4" w:space="0" w:color="auto"/>
              <w:left w:val="nil"/>
              <w:bottom w:val="nil"/>
              <w:right w:val="nil"/>
            </w:tcBorders>
            <w:shd w:val="clear" w:color="auto" w:fill="auto"/>
          </w:tcPr>
          <w:p w14:paraId="47B66960" w14:textId="77777777" w:rsidR="00EB5B04" w:rsidRPr="00877618" w:rsidRDefault="00EB5B04" w:rsidP="001462C3">
            <w:pPr>
              <w:rPr>
                <w:color w:val="000000"/>
                <w:sz w:val="18"/>
                <w:szCs w:val="18"/>
                <w:lang w:val="es-ES_tradnl"/>
              </w:rPr>
            </w:pPr>
            <w:r w:rsidRPr="00877618">
              <w:rPr>
                <w:color w:val="000000"/>
                <w:sz w:val="18"/>
                <w:szCs w:val="18"/>
              </w:rPr>
              <w:t>14.8</w:t>
            </w:r>
            <w:r w:rsidRPr="00877618">
              <w:rPr>
                <w:color w:val="000000"/>
                <w:sz w:val="18"/>
                <w:szCs w:val="18"/>
              </w:rPr>
              <w:sym w:font="Symbol" w:char="F0B1"/>
            </w:r>
            <w:r w:rsidRPr="00877618">
              <w:rPr>
                <w:color w:val="000000"/>
                <w:sz w:val="18"/>
                <w:szCs w:val="18"/>
              </w:rPr>
              <w:t>4.9</w:t>
            </w:r>
          </w:p>
        </w:tc>
        <w:tc>
          <w:tcPr>
            <w:tcW w:w="0" w:type="auto"/>
            <w:tcBorders>
              <w:top w:val="single" w:sz="4" w:space="0" w:color="auto"/>
              <w:left w:val="nil"/>
              <w:bottom w:val="nil"/>
              <w:right w:val="nil"/>
            </w:tcBorders>
            <w:shd w:val="clear" w:color="auto" w:fill="auto"/>
          </w:tcPr>
          <w:p w14:paraId="3BF574BF" w14:textId="77777777" w:rsidR="00EB5B04" w:rsidRPr="00877618" w:rsidRDefault="00EB5B04" w:rsidP="001462C3">
            <w:pPr>
              <w:rPr>
                <w:color w:val="000000"/>
                <w:sz w:val="18"/>
                <w:szCs w:val="18"/>
                <w:lang w:val="es-ES_tradnl"/>
              </w:rPr>
            </w:pPr>
            <w:r w:rsidRPr="00877618">
              <w:rPr>
                <w:color w:val="000000"/>
                <w:sz w:val="18"/>
                <w:szCs w:val="18"/>
              </w:rPr>
              <w:t>6.9</w:t>
            </w:r>
            <w:r w:rsidRPr="00877618">
              <w:rPr>
                <w:color w:val="000000"/>
                <w:sz w:val="18"/>
                <w:szCs w:val="18"/>
              </w:rPr>
              <w:sym w:font="Symbol" w:char="F0B1"/>
            </w:r>
            <w:r w:rsidRPr="00877618">
              <w:rPr>
                <w:color w:val="000000"/>
                <w:sz w:val="18"/>
                <w:szCs w:val="18"/>
              </w:rPr>
              <w:t>4.4</w:t>
            </w:r>
          </w:p>
        </w:tc>
        <w:tc>
          <w:tcPr>
            <w:tcW w:w="0" w:type="auto"/>
            <w:tcBorders>
              <w:top w:val="single" w:sz="4" w:space="0" w:color="auto"/>
              <w:left w:val="nil"/>
              <w:bottom w:val="nil"/>
              <w:right w:val="nil"/>
            </w:tcBorders>
            <w:shd w:val="clear" w:color="auto" w:fill="auto"/>
          </w:tcPr>
          <w:p w14:paraId="528C9A4D" w14:textId="77777777" w:rsidR="00EB5B04" w:rsidRPr="00877618" w:rsidRDefault="00EB5B04" w:rsidP="001462C3">
            <w:pPr>
              <w:rPr>
                <w:b/>
                <w:i/>
                <w:color w:val="000000"/>
                <w:sz w:val="18"/>
                <w:szCs w:val="18"/>
                <w:lang w:val="es-ES_tradnl"/>
              </w:rPr>
            </w:pPr>
            <w:r w:rsidRPr="00877618">
              <w:rPr>
                <w:b/>
                <w:i/>
                <w:color w:val="000000"/>
                <w:sz w:val="18"/>
                <w:szCs w:val="18"/>
              </w:rPr>
              <w:t>-7.9</w:t>
            </w:r>
            <w:r w:rsidRPr="00877618">
              <w:rPr>
                <w:b/>
                <w:i/>
                <w:color w:val="000000"/>
                <w:sz w:val="18"/>
                <w:szCs w:val="18"/>
              </w:rPr>
              <w:sym w:font="Symbol" w:char="F0B1"/>
            </w:r>
            <w:r w:rsidRPr="00877618">
              <w:rPr>
                <w:b/>
                <w:i/>
                <w:color w:val="000000"/>
                <w:sz w:val="18"/>
                <w:szCs w:val="18"/>
              </w:rPr>
              <w:t>4.4</w:t>
            </w:r>
          </w:p>
        </w:tc>
        <w:tc>
          <w:tcPr>
            <w:tcW w:w="0" w:type="auto"/>
            <w:tcBorders>
              <w:top w:val="single" w:sz="4" w:space="0" w:color="auto"/>
              <w:left w:val="nil"/>
              <w:bottom w:val="nil"/>
              <w:right w:val="nil"/>
            </w:tcBorders>
            <w:shd w:val="clear" w:color="auto" w:fill="auto"/>
          </w:tcPr>
          <w:p w14:paraId="770870C8" w14:textId="77777777" w:rsidR="00EB5B04" w:rsidRPr="00877618" w:rsidRDefault="00EB5B04" w:rsidP="001462C3">
            <w:pPr>
              <w:rPr>
                <w:color w:val="000000"/>
                <w:sz w:val="18"/>
                <w:szCs w:val="18"/>
              </w:rPr>
            </w:pPr>
            <w:r w:rsidRPr="00877618">
              <w:rPr>
                <w:color w:val="000000"/>
                <w:sz w:val="18"/>
                <w:szCs w:val="18"/>
              </w:rPr>
              <w:t>15.7</w:t>
            </w:r>
            <w:r w:rsidRPr="00877618">
              <w:rPr>
                <w:color w:val="000000"/>
                <w:sz w:val="18"/>
                <w:szCs w:val="18"/>
              </w:rPr>
              <w:sym w:font="Symbol" w:char="F0B1"/>
            </w:r>
            <w:r w:rsidRPr="00877618">
              <w:rPr>
                <w:color w:val="000000"/>
                <w:sz w:val="18"/>
                <w:szCs w:val="18"/>
              </w:rPr>
              <w:t>5.1</w:t>
            </w:r>
          </w:p>
        </w:tc>
        <w:tc>
          <w:tcPr>
            <w:tcW w:w="0" w:type="auto"/>
            <w:tcBorders>
              <w:top w:val="single" w:sz="4" w:space="0" w:color="auto"/>
              <w:left w:val="nil"/>
              <w:bottom w:val="nil"/>
              <w:right w:val="nil"/>
            </w:tcBorders>
            <w:shd w:val="clear" w:color="auto" w:fill="auto"/>
          </w:tcPr>
          <w:p w14:paraId="19DBAFAE" w14:textId="77777777" w:rsidR="00EB5B04" w:rsidRPr="00877618" w:rsidRDefault="00EB5B04" w:rsidP="001462C3">
            <w:pPr>
              <w:rPr>
                <w:color w:val="000000"/>
                <w:sz w:val="18"/>
                <w:szCs w:val="18"/>
              </w:rPr>
            </w:pPr>
            <w:r w:rsidRPr="00877618">
              <w:rPr>
                <w:color w:val="000000"/>
                <w:sz w:val="18"/>
                <w:szCs w:val="18"/>
              </w:rPr>
              <w:t>11.7</w:t>
            </w:r>
            <w:r w:rsidRPr="00877618">
              <w:rPr>
                <w:color w:val="000000"/>
                <w:sz w:val="18"/>
                <w:szCs w:val="18"/>
              </w:rPr>
              <w:sym w:font="Symbol" w:char="F0B1"/>
            </w:r>
            <w:r w:rsidRPr="00877618">
              <w:rPr>
                <w:color w:val="000000"/>
                <w:sz w:val="18"/>
                <w:szCs w:val="18"/>
              </w:rPr>
              <w:t>6.4</w:t>
            </w:r>
          </w:p>
        </w:tc>
        <w:tc>
          <w:tcPr>
            <w:tcW w:w="0" w:type="auto"/>
            <w:tcBorders>
              <w:top w:val="single" w:sz="4" w:space="0" w:color="auto"/>
              <w:left w:val="nil"/>
              <w:bottom w:val="nil"/>
              <w:right w:val="nil"/>
            </w:tcBorders>
            <w:shd w:val="clear" w:color="auto" w:fill="auto"/>
          </w:tcPr>
          <w:p w14:paraId="1BEF65FA" w14:textId="77777777" w:rsidR="00EB5B04" w:rsidRPr="00877618" w:rsidRDefault="00EB5B04" w:rsidP="001462C3">
            <w:pPr>
              <w:rPr>
                <w:b/>
                <w:i/>
                <w:color w:val="000000"/>
                <w:sz w:val="18"/>
                <w:szCs w:val="18"/>
              </w:rPr>
            </w:pPr>
            <w:r w:rsidRPr="00877618">
              <w:rPr>
                <w:b/>
                <w:i/>
                <w:color w:val="000000"/>
                <w:sz w:val="18"/>
                <w:szCs w:val="18"/>
              </w:rPr>
              <w:t>-4.0</w:t>
            </w:r>
            <w:r w:rsidRPr="00877618">
              <w:rPr>
                <w:b/>
                <w:i/>
                <w:color w:val="000000"/>
                <w:sz w:val="18"/>
                <w:szCs w:val="18"/>
              </w:rPr>
              <w:sym w:font="Symbol" w:char="F0B1"/>
            </w:r>
            <w:r w:rsidRPr="00877618">
              <w:rPr>
                <w:b/>
                <w:i/>
                <w:color w:val="000000"/>
                <w:sz w:val="18"/>
                <w:szCs w:val="18"/>
              </w:rPr>
              <w:t>4.7</w:t>
            </w:r>
          </w:p>
        </w:tc>
        <w:tc>
          <w:tcPr>
            <w:tcW w:w="0" w:type="auto"/>
            <w:tcBorders>
              <w:top w:val="single" w:sz="4" w:space="0" w:color="auto"/>
              <w:left w:val="nil"/>
              <w:bottom w:val="nil"/>
              <w:right w:val="nil"/>
            </w:tcBorders>
            <w:shd w:val="clear" w:color="auto" w:fill="auto"/>
          </w:tcPr>
          <w:p w14:paraId="4A27F166" w14:textId="77777777" w:rsidR="00EB5B04" w:rsidRPr="00877618" w:rsidRDefault="00EB5B04" w:rsidP="001462C3">
            <w:pPr>
              <w:rPr>
                <w:color w:val="000000"/>
                <w:sz w:val="18"/>
                <w:szCs w:val="18"/>
              </w:rPr>
            </w:pPr>
            <w:r w:rsidRPr="00877618">
              <w:rPr>
                <w:color w:val="000000"/>
                <w:sz w:val="18"/>
                <w:szCs w:val="18"/>
              </w:rPr>
              <w:t>U=179.5,</w:t>
            </w:r>
          </w:p>
          <w:p w14:paraId="7964BE20" w14:textId="77777777" w:rsidR="00EB5B04" w:rsidRPr="00877618" w:rsidRDefault="00EB5B04" w:rsidP="001462C3">
            <w:pPr>
              <w:rPr>
                <w:color w:val="000000"/>
                <w:sz w:val="18"/>
                <w:szCs w:val="18"/>
              </w:rPr>
            </w:pPr>
            <w:r w:rsidRPr="00877618">
              <w:rPr>
                <w:color w:val="000000"/>
                <w:sz w:val="18"/>
                <w:szCs w:val="18"/>
              </w:rPr>
              <w:t xml:space="preserve"> p=0.002</w:t>
            </w:r>
          </w:p>
        </w:tc>
        <w:tc>
          <w:tcPr>
            <w:tcW w:w="0" w:type="auto"/>
            <w:tcBorders>
              <w:top w:val="single" w:sz="4" w:space="0" w:color="auto"/>
              <w:left w:val="nil"/>
              <w:bottom w:val="nil"/>
              <w:right w:val="nil"/>
            </w:tcBorders>
            <w:shd w:val="clear" w:color="auto" w:fill="auto"/>
          </w:tcPr>
          <w:p w14:paraId="28DEDD4B" w14:textId="77777777" w:rsidR="00EB5B04" w:rsidRPr="00877618" w:rsidRDefault="00EB5B04" w:rsidP="001462C3">
            <w:pPr>
              <w:rPr>
                <w:color w:val="000000"/>
                <w:sz w:val="18"/>
                <w:szCs w:val="18"/>
              </w:rPr>
            </w:pPr>
          </w:p>
          <w:p w14:paraId="08DC4FE8" w14:textId="77777777" w:rsidR="00EB5B04" w:rsidRPr="00877618" w:rsidRDefault="00EB5B04" w:rsidP="001462C3">
            <w:pPr>
              <w:rPr>
                <w:color w:val="000000"/>
                <w:sz w:val="18"/>
                <w:szCs w:val="18"/>
              </w:rPr>
            </w:pPr>
            <w:r w:rsidRPr="00877618">
              <w:rPr>
                <w:color w:val="000000"/>
                <w:sz w:val="18"/>
                <w:szCs w:val="18"/>
              </w:rPr>
              <w:t>d=0.86</w:t>
            </w:r>
          </w:p>
        </w:tc>
      </w:tr>
      <w:tr w:rsidR="00EB5B04" w:rsidRPr="00877618" w14:paraId="28391D85" w14:textId="77777777" w:rsidTr="001462C3">
        <w:trPr>
          <w:trHeight w:val="82"/>
        </w:trPr>
        <w:tc>
          <w:tcPr>
            <w:tcW w:w="0" w:type="auto"/>
            <w:tcBorders>
              <w:top w:val="nil"/>
              <w:left w:val="nil"/>
              <w:bottom w:val="single" w:sz="4" w:space="0" w:color="auto"/>
              <w:right w:val="nil"/>
            </w:tcBorders>
            <w:shd w:val="clear" w:color="auto" w:fill="auto"/>
          </w:tcPr>
          <w:p w14:paraId="10CCE3C4" w14:textId="77777777" w:rsidR="00EB5B04" w:rsidRPr="00877618" w:rsidRDefault="00EB5B04" w:rsidP="001462C3">
            <w:pPr>
              <w:rPr>
                <w:color w:val="000000"/>
                <w:sz w:val="18"/>
                <w:szCs w:val="18"/>
              </w:rPr>
            </w:pPr>
            <w:r w:rsidRPr="00877618">
              <w:rPr>
                <w:color w:val="000000"/>
                <w:sz w:val="18"/>
                <w:szCs w:val="18"/>
              </w:rPr>
              <w:t>GAD7</w:t>
            </w:r>
          </w:p>
          <w:p w14:paraId="1F4AA03C" w14:textId="77777777" w:rsidR="00EB5B04" w:rsidRPr="00877618" w:rsidRDefault="00EB5B04" w:rsidP="001462C3">
            <w:pPr>
              <w:rPr>
                <w:color w:val="000000"/>
                <w:sz w:val="18"/>
                <w:szCs w:val="18"/>
              </w:rPr>
            </w:pPr>
            <w:r w:rsidRPr="00877618">
              <w:rPr>
                <w:color w:val="000000"/>
                <w:sz w:val="18"/>
                <w:szCs w:val="18"/>
              </w:rPr>
              <w:t>(</w:t>
            </w:r>
            <w:proofErr w:type="spellStart"/>
            <w:r w:rsidRPr="00877618">
              <w:rPr>
                <w:color w:val="000000"/>
                <w:sz w:val="18"/>
                <w:szCs w:val="18"/>
              </w:rPr>
              <w:t>Anxiety</w:t>
            </w:r>
            <w:proofErr w:type="spellEnd"/>
            <w:r w:rsidRPr="00877618">
              <w:rPr>
                <w:color w:val="000000"/>
                <w:sz w:val="18"/>
                <w:szCs w:val="18"/>
              </w:rPr>
              <w:t>)</w:t>
            </w:r>
          </w:p>
        </w:tc>
        <w:tc>
          <w:tcPr>
            <w:tcW w:w="0" w:type="auto"/>
            <w:tcBorders>
              <w:top w:val="nil"/>
              <w:left w:val="nil"/>
              <w:bottom w:val="single" w:sz="4" w:space="0" w:color="auto"/>
              <w:right w:val="nil"/>
            </w:tcBorders>
            <w:shd w:val="clear" w:color="auto" w:fill="auto"/>
          </w:tcPr>
          <w:p w14:paraId="0CF1E2F6" w14:textId="77777777" w:rsidR="00EB5B04" w:rsidRPr="00877618" w:rsidRDefault="00EB5B04" w:rsidP="001462C3">
            <w:pPr>
              <w:rPr>
                <w:color w:val="000000"/>
                <w:sz w:val="18"/>
                <w:szCs w:val="18"/>
              </w:rPr>
            </w:pPr>
            <w:r w:rsidRPr="00877618">
              <w:rPr>
                <w:color w:val="000000"/>
                <w:sz w:val="18"/>
                <w:szCs w:val="18"/>
              </w:rPr>
              <w:t>11.4</w:t>
            </w:r>
            <w:r w:rsidRPr="00877618">
              <w:rPr>
                <w:color w:val="000000"/>
                <w:sz w:val="18"/>
                <w:szCs w:val="18"/>
              </w:rPr>
              <w:sym w:font="Symbol" w:char="F0B1"/>
            </w:r>
            <w:r w:rsidRPr="00877618">
              <w:rPr>
                <w:color w:val="000000"/>
                <w:sz w:val="18"/>
                <w:szCs w:val="18"/>
              </w:rPr>
              <w:t>3.8</w:t>
            </w:r>
          </w:p>
        </w:tc>
        <w:tc>
          <w:tcPr>
            <w:tcW w:w="0" w:type="auto"/>
            <w:tcBorders>
              <w:top w:val="nil"/>
              <w:left w:val="nil"/>
              <w:bottom w:val="single" w:sz="4" w:space="0" w:color="auto"/>
              <w:right w:val="nil"/>
            </w:tcBorders>
            <w:shd w:val="clear" w:color="auto" w:fill="auto"/>
          </w:tcPr>
          <w:p w14:paraId="369C9D95" w14:textId="77777777" w:rsidR="00EB5B04" w:rsidRPr="00877618" w:rsidRDefault="00EB5B04" w:rsidP="001462C3">
            <w:pPr>
              <w:rPr>
                <w:color w:val="000000"/>
                <w:sz w:val="18"/>
                <w:szCs w:val="18"/>
              </w:rPr>
            </w:pPr>
            <w:r w:rsidRPr="00877618">
              <w:rPr>
                <w:color w:val="000000"/>
                <w:sz w:val="18"/>
                <w:szCs w:val="18"/>
              </w:rPr>
              <w:t>5.0</w:t>
            </w:r>
            <w:r w:rsidRPr="00877618">
              <w:rPr>
                <w:color w:val="000000"/>
                <w:sz w:val="18"/>
                <w:szCs w:val="18"/>
              </w:rPr>
              <w:sym w:font="Symbol" w:char="F0B1"/>
            </w:r>
            <w:r w:rsidRPr="00877618">
              <w:rPr>
                <w:color w:val="000000"/>
                <w:sz w:val="18"/>
                <w:szCs w:val="18"/>
              </w:rPr>
              <w:t>4.1</w:t>
            </w:r>
          </w:p>
        </w:tc>
        <w:tc>
          <w:tcPr>
            <w:tcW w:w="0" w:type="auto"/>
            <w:tcBorders>
              <w:top w:val="nil"/>
              <w:left w:val="nil"/>
              <w:bottom w:val="single" w:sz="4" w:space="0" w:color="auto"/>
              <w:right w:val="nil"/>
            </w:tcBorders>
            <w:shd w:val="clear" w:color="auto" w:fill="auto"/>
          </w:tcPr>
          <w:p w14:paraId="31562908" w14:textId="77777777" w:rsidR="00EB5B04" w:rsidRPr="00877618" w:rsidRDefault="00EB5B04" w:rsidP="001462C3">
            <w:pPr>
              <w:rPr>
                <w:b/>
                <w:i/>
                <w:color w:val="000000"/>
                <w:sz w:val="18"/>
                <w:szCs w:val="18"/>
              </w:rPr>
            </w:pPr>
            <w:r w:rsidRPr="00877618">
              <w:rPr>
                <w:b/>
                <w:i/>
                <w:color w:val="000000"/>
                <w:sz w:val="18"/>
                <w:szCs w:val="18"/>
              </w:rPr>
              <w:t>-6.4</w:t>
            </w:r>
            <w:r w:rsidRPr="00877618">
              <w:rPr>
                <w:b/>
                <w:i/>
                <w:color w:val="000000"/>
                <w:sz w:val="18"/>
                <w:szCs w:val="18"/>
              </w:rPr>
              <w:sym w:font="Symbol" w:char="F0B1"/>
            </w:r>
            <w:r w:rsidRPr="00877618">
              <w:rPr>
                <w:b/>
                <w:i/>
                <w:color w:val="000000"/>
                <w:sz w:val="18"/>
                <w:szCs w:val="18"/>
              </w:rPr>
              <w:t>5.0</w:t>
            </w:r>
          </w:p>
        </w:tc>
        <w:tc>
          <w:tcPr>
            <w:tcW w:w="0" w:type="auto"/>
            <w:tcBorders>
              <w:top w:val="nil"/>
              <w:left w:val="nil"/>
              <w:bottom w:val="single" w:sz="4" w:space="0" w:color="auto"/>
              <w:right w:val="nil"/>
            </w:tcBorders>
            <w:shd w:val="clear" w:color="auto" w:fill="auto"/>
          </w:tcPr>
          <w:p w14:paraId="5170F1D2" w14:textId="77777777" w:rsidR="00EB5B04" w:rsidRPr="00877618" w:rsidRDefault="00EB5B04" w:rsidP="001462C3">
            <w:pPr>
              <w:rPr>
                <w:color w:val="000000"/>
                <w:sz w:val="18"/>
                <w:szCs w:val="18"/>
              </w:rPr>
            </w:pPr>
            <w:r w:rsidRPr="00877618">
              <w:rPr>
                <w:color w:val="000000"/>
                <w:sz w:val="18"/>
                <w:szCs w:val="18"/>
              </w:rPr>
              <w:t>12.6</w:t>
            </w:r>
            <w:r w:rsidRPr="00877618">
              <w:rPr>
                <w:color w:val="000000"/>
                <w:sz w:val="18"/>
                <w:szCs w:val="18"/>
              </w:rPr>
              <w:sym w:font="Symbol" w:char="F0B1"/>
            </w:r>
            <w:r w:rsidRPr="00877618">
              <w:rPr>
                <w:color w:val="000000"/>
                <w:sz w:val="18"/>
                <w:szCs w:val="18"/>
              </w:rPr>
              <w:t>5.1</w:t>
            </w:r>
          </w:p>
        </w:tc>
        <w:tc>
          <w:tcPr>
            <w:tcW w:w="0" w:type="auto"/>
            <w:tcBorders>
              <w:top w:val="nil"/>
              <w:left w:val="nil"/>
              <w:bottom w:val="single" w:sz="4" w:space="0" w:color="auto"/>
              <w:right w:val="nil"/>
            </w:tcBorders>
            <w:shd w:val="clear" w:color="auto" w:fill="auto"/>
          </w:tcPr>
          <w:p w14:paraId="74F9DDED" w14:textId="77777777" w:rsidR="00EB5B04" w:rsidRPr="00877618" w:rsidRDefault="00EB5B04" w:rsidP="001462C3">
            <w:pPr>
              <w:rPr>
                <w:color w:val="000000"/>
                <w:sz w:val="18"/>
                <w:szCs w:val="18"/>
                <w:lang w:val="en-US"/>
              </w:rPr>
            </w:pPr>
            <w:r w:rsidRPr="00877618">
              <w:rPr>
                <w:color w:val="000000"/>
                <w:sz w:val="18"/>
                <w:szCs w:val="18"/>
              </w:rPr>
              <w:t>10.6</w:t>
            </w:r>
            <w:r w:rsidRPr="00877618">
              <w:rPr>
                <w:color w:val="000000"/>
                <w:sz w:val="18"/>
                <w:szCs w:val="18"/>
              </w:rPr>
              <w:sym w:font="Symbol" w:char="F0B1"/>
            </w:r>
            <w:r w:rsidRPr="00877618">
              <w:rPr>
                <w:color w:val="000000"/>
                <w:sz w:val="18"/>
                <w:szCs w:val="18"/>
              </w:rPr>
              <w:t>5</w:t>
            </w:r>
            <w:r w:rsidRPr="00877618">
              <w:rPr>
                <w:color w:val="000000"/>
                <w:sz w:val="18"/>
                <w:szCs w:val="18"/>
                <w:lang w:val="en-US"/>
              </w:rPr>
              <w:t>.8</w:t>
            </w:r>
          </w:p>
        </w:tc>
        <w:tc>
          <w:tcPr>
            <w:tcW w:w="0" w:type="auto"/>
            <w:tcBorders>
              <w:top w:val="nil"/>
              <w:left w:val="nil"/>
              <w:bottom w:val="single" w:sz="4" w:space="0" w:color="auto"/>
              <w:right w:val="nil"/>
            </w:tcBorders>
            <w:shd w:val="clear" w:color="auto" w:fill="auto"/>
          </w:tcPr>
          <w:p w14:paraId="30C3C8BB" w14:textId="77777777" w:rsidR="00EB5B04" w:rsidRPr="00877618" w:rsidRDefault="00EB5B04" w:rsidP="001462C3">
            <w:pPr>
              <w:rPr>
                <w:b/>
                <w:i/>
                <w:color w:val="000000"/>
                <w:sz w:val="18"/>
                <w:szCs w:val="18"/>
                <w:lang w:val="en-US"/>
              </w:rPr>
            </w:pPr>
            <w:r w:rsidRPr="00877618">
              <w:rPr>
                <w:b/>
                <w:i/>
                <w:color w:val="000000"/>
                <w:sz w:val="18"/>
                <w:szCs w:val="18"/>
                <w:lang w:val="en-US"/>
              </w:rPr>
              <w:t>-2.0</w:t>
            </w:r>
            <w:r w:rsidRPr="00877618">
              <w:rPr>
                <w:b/>
                <w:i/>
                <w:color w:val="000000"/>
                <w:sz w:val="18"/>
                <w:szCs w:val="18"/>
              </w:rPr>
              <w:sym w:font="Symbol" w:char="F0B1"/>
            </w:r>
            <w:r w:rsidRPr="00877618">
              <w:rPr>
                <w:b/>
                <w:i/>
                <w:color w:val="000000"/>
                <w:sz w:val="18"/>
                <w:szCs w:val="18"/>
                <w:lang w:val="en-US"/>
              </w:rPr>
              <w:t>3.8</w:t>
            </w:r>
          </w:p>
        </w:tc>
        <w:tc>
          <w:tcPr>
            <w:tcW w:w="0" w:type="auto"/>
            <w:tcBorders>
              <w:top w:val="nil"/>
              <w:left w:val="nil"/>
              <w:bottom w:val="single" w:sz="4" w:space="0" w:color="auto"/>
              <w:right w:val="nil"/>
            </w:tcBorders>
            <w:shd w:val="clear" w:color="auto" w:fill="auto"/>
          </w:tcPr>
          <w:p w14:paraId="61F87CAE" w14:textId="77777777" w:rsidR="00EB5B04" w:rsidRPr="00877618" w:rsidRDefault="00EB5B04" w:rsidP="001462C3">
            <w:pPr>
              <w:rPr>
                <w:color w:val="000000"/>
                <w:sz w:val="18"/>
                <w:szCs w:val="18"/>
                <w:lang w:val="en-US"/>
              </w:rPr>
            </w:pPr>
            <w:proofErr w:type="gramStart"/>
            <w:r w:rsidRPr="00877618">
              <w:rPr>
                <w:color w:val="000000"/>
                <w:sz w:val="18"/>
                <w:szCs w:val="18"/>
                <w:lang w:val="en-US"/>
              </w:rPr>
              <w:t>t(</w:t>
            </w:r>
            <w:proofErr w:type="gramEnd"/>
            <w:r w:rsidRPr="00877618">
              <w:rPr>
                <w:color w:val="000000"/>
                <w:sz w:val="18"/>
                <w:szCs w:val="18"/>
                <w:lang w:val="en-US"/>
              </w:rPr>
              <w:t>51)=-3.58, p=0.001</w:t>
            </w:r>
          </w:p>
        </w:tc>
        <w:tc>
          <w:tcPr>
            <w:tcW w:w="0" w:type="auto"/>
            <w:tcBorders>
              <w:top w:val="nil"/>
              <w:left w:val="nil"/>
              <w:bottom w:val="single" w:sz="4" w:space="0" w:color="auto"/>
              <w:right w:val="nil"/>
            </w:tcBorders>
            <w:shd w:val="clear" w:color="auto" w:fill="auto"/>
          </w:tcPr>
          <w:p w14:paraId="14D41BBF" w14:textId="77777777" w:rsidR="00EB5B04" w:rsidRPr="00877618" w:rsidRDefault="00EB5B04" w:rsidP="001462C3">
            <w:pPr>
              <w:rPr>
                <w:color w:val="000000"/>
                <w:sz w:val="18"/>
                <w:szCs w:val="18"/>
                <w:lang w:val="en-US"/>
              </w:rPr>
            </w:pPr>
            <w:r w:rsidRPr="00877618">
              <w:rPr>
                <w:color w:val="000000"/>
                <w:sz w:val="18"/>
                <w:szCs w:val="18"/>
                <w:lang w:val="en-US"/>
              </w:rPr>
              <w:t>d=0.99</w:t>
            </w:r>
          </w:p>
        </w:tc>
      </w:tr>
      <w:tr w:rsidR="00EB5B04" w:rsidRPr="00877618" w14:paraId="319F4EBC" w14:textId="77777777" w:rsidTr="00EB5B04">
        <w:tc>
          <w:tcPr>
            <w:tcW w:w="0" w:type="auto"/>
            <w:gridSpan w:val="9"/>
            <w:tcBorders>
              <w:top w:val="single" w:sz="4" w:space="0" w:color="auto"/>
              <w:left w:val="nil"/>
              <w:bottom w:val="single" w:sz="4" w:space="0" w:color="auto"/>
              <w:right w:val="nil"/>
            </w:tcBorders>
            <w:shd w:val="clear" w:color="auto" w:fill="auto"/>
          </w:tcPr>
          <w:p w14:paraId="322E3476" w14:textId="77777777" w:rsidR="00EB5B04" w:rsidRPr="00877618" w:rsidRDefault="00EB5B04" w:rsidP="001462C3">
            <w:pPr>
              <w:rPr>
                <w:b/>
                <w:color w:val="000000"/>
                <w:sz w:val="18"/>
                <w:szCs w:val="18"/>
                <w:lang w:val="en-US"/>
              </w:rPr>
            </w:pPr>
            <w:r w:rsidRPr="00877618">
              <w:rPr>
                <w:color w:val="000000"/>
                <w:sz w:val="18"/>
                <w:szCs w:val="18"/>
                <w:lang w:val="en-US"/>
              </w:rPr>
              <w:t>Exploratory Outcomes</w:t>
            </w:r>
          </w:p>
        </w:tc>
      </w:tr>
      <w:tr w:rsidR="00EB5B04" w:rsidRPr="00877618" w14:paraId="7E7B95AA" w14:textId="77777777" w:rsidTr="00EB5B04">
        <w:tc>
          <w:tcPr>
            <w:tcW w:w="0" w:type="auto"/>
            <w:tcBorders>
              <w:top w:val="single" w:sz="4" w:space="0" w:color="auto"/>
              <w:left w:val="nil"/>
              <w:bottom w:val="single" w:sz="4" w:space="0" w:color="auto"/>
              <w:right w:val="nil"/>
            </w:tcBorders>
            <w:shd w:val="clear" w:color="auto" w:fill="auto"/>
          </w:tcPr>
          <w:p w14:paraId="479C6128" w14:textId="77777777" w:rsidR="00EB5B04" w:rsidRPr="00877618" w:rsidRDefault="00EB5B04" w:rsidP="001462C3">
            <w:pPr>
              <w:rPr>
                <w:color w:val="000000"/>
                <w:sz w:val="18"/>
                <w:szCs w:val="18"/>
                <w:lang w:val="en-US"/>
              </w:rPr>
            </w:pPr>
            <w:r w:rsidRPr="00877618">
              <w:rPr>
                <w:color w:val="000000"/>
                <w:sz w:val="18"/>
                <w:szCs w:val="18"/>
                <w:lang w:val="en-US"/>
              </w:rPr>
              <w:t>EQ-5D</w:t>
            </w:r>
          </w:p>
          <w:p w14:paraId="554813B9" w14:textId="77777777" w:rsidR="00EB5B04" w:rsidRPr="00877618" w:rsidRDefault="00EB5B04" w:rsidP="001462C3">
            <w:pPr>
              <w:rPr>
                <w:color w:val="000000"/>
                <w:sz w:val="18"/>
                <w:szCs w:val="18"/>
                <w:lang w:val="en-US"/>
              </w:rPr>
            </w:pPr>
            <w:r w:rsidRPr="00877618">
              <w:rPr>
                <w:color w:val="000000"/>
                <w:sz w:val="18"/>
                <w:szCs w:val="18"/>
                <w:lang w:val="en-US"/>
              </w:rPr>
              <w:t>(Quality of life)</w:t>
            </w:r>
          </w:p>
        </w:tc>
        <w:tc>
          <w:tcPr>
            <w:tcW w:w="0" w:type="auto"/>
            <w:tcBorders>
              <w:top w:val="single" w:sz="4" w:space="0" w:color="auto"/>
              <w:left w:val="nil"/>
              <w:bottom w:val="single" w:sz="4" w:space="0" w:color="auto"/>
              <w:right w:val="nil"/>
            </w:tcBorders>
            <w:shd w:val="clear" w:color="auto" w:fill="auto"/>
          </w:tcPr>
          <w:p w14:paraId="49297207" w14:textId="77777777" w:rsidR="00EB5B04" w:rsidRPr="00877618" w:rsidRDefault="00EB5B04" w:rsidP="001462C3">
            <w:pPr>
              <w:rPr>
                <w:color w:val="000000"/>
                <w:sz w:val="18"/>
                <w:szCs w:val="18"/>
                <w:lang w:val="en-US"/>
              </w:rPr>
            </w:pPr>
            <w:r w:rsidRPr="00877618">
              <w:rPr>
                <w:color w:val="000000"/>
                <w:sz w:val="18"/>
                <w:szCs w:val="18"/>
                <w:lang w:val="en-US"/>
              </w:rPr>
              <w:t>10.3</w:t>
            </w:r>
            <w:r w:rsidRPr="00877618">
              <w:rPr>
                <w:color w:val="000000"/>
                <w:sz w:val="18"/>
                <w:szCs w:val="18"/>
              </w:rPr>
              <w:sym w:font="Symbol" w:char="F0B1"/>
            </w:r>
            <w:r w:rsidRPr="00877618">
              <w:rPr>
                <w:color w:val="000000"/>
                <w:sz w:val="18"/>
                <w:szCs w:val="18"/>
                <w:lang w:val="en-US"/>
              </w:rPr>
              <w:t>3.2</w:t>
            </w:r>
          </w:p>
        </w:tc>
        <w:tc>
          <w:tcPr>
            <w:tcW w:w="0" w:type="auto"/>
            <w:tcBorders>
              <w:top w:val="single" w:sz="4" w:space="0" w:color="auto"/>
              <w:left w:val="nil"/>
              <w:bottom w:val="single" w:sz="4" w:space="0" w:color="auto"/>
              <w:right w:val="nil"/>
            </w:tcBorders>
            <w:shd w:val="clear" w:color="auto" w:fill="auto"/>
          </w:tcPr>
          <w:p w14:paraId="56085DDE" w14:textId="77777777" w:rsidR="00EB5B04" w:rsidRPr="00877618" w:rsidRDefault="00EB5B04" w:rsidP="001462C3">
            <w:pPr>
              <w:rPr>
                <w:color w:val="000000"/>
                <w:sz w:val="18"/>
                <w:szCs w:val="18"/>
                <w:lang w:val="en-US"/>
              </w:rPr>
            </w:pPr>
            <w:r w:rsidRPr="00877618">
              <w:rPr>
                <w:color w:val="000000"/>
                <w:sz w:val="18"/>
                <w:szCs w:val="18"/>
                <w:lang w:val="en-US"/>
              </w:rPr>
              <w:t>9.7</w:t>
            </w:r>
            <w:r w:rsidRPr="00877618">
              <w:rPr>
                <w:color w:val="000000"/>
                <w:sz w:val="18"/>
                <w:szCs w:val="18"/>
              </w:rPr>
              <w:sym w:font="Symbol" w:char="F0B1"/>
            </w:r>
            <w:r w:rsidRPr="00877618">
              <w:rPr>
                <w:color w:val="000000"/>
                <w:sz w:val="18"/>
                <w:szCs w:val="18"/>
                <w:lang w:val="en-US"/>
              </w:rPr>
              <w:t>3.6</w:t>
            </w:r>
          </w:p>
        </w:tc>
        <w:tc>
          <w:tcPr>
            <w:tcW w:w="0" w:type="auto"/>
            <w:tcBorders>
              <w:top w:val="single" w:sz="4" w:space="0" w:color="auto"/>
              <w:left w:val="nil"/>
              <w:bottom w:val="single" w:sz="4" w:space="0" w:color="auto"/>
              <w:right w:val="nil"/>
            </w:tcBorders>
            <w:shd w:val="clear" w:color="auto" w:fill="auto"/>
          </w:tcPr>
          <w:p w14:paraId="1A05F9FF" w14:textId="77777777" w:rsidR="00EB5B04" w:rsidRPr="00877618" w:rsidRDefault="00EB5B04" w:rsidP="001462C3">
            <w:pPr>
              <w:rPr>
                <w:b/>
                <w:i/>
                <w:color w:val="000000"/>
                <w:sz w:val="18"/>
                <w:szCs w:val="18"/>
                <w:lang w:val="en-US"/>
              </w:rPr>
            </w:pPr>
            <w:r w:rsidRPr="00877618">
              <w:rPr>
                <w:b/>
                <w:i/>
                <w:color w:val="000000"/>
                <w:sz w:val="18"/>
                <w:szCs w:val="18"/>
                <w:lang w:val="en-US"/>
              </w:rPr>
              <w:t>-0.6</w:t>
            </w:r>
            <w:r w:rsidRPr="00877618">
              <w:rPr>
                <w:b/>
                <w:i/>
                <w:color w:val="000000"/>
                <w:sz w:val="18"/>
                <w:szCs w:val="18"/>
              </w:rPr>
              <w:sym w:font="Symbol" w:char="F0B1"/>
            </w:r>
            <w:r w:rsidRPr="00877618">
              <w:rPr>
                <w:b/>
                <w:i/>
                <w:color w:val="000000"/>
                <w:sz w:val="18"/>
                <w:szCs w:val="18"/>
              </w:rPr>
              <w:t>3.</w:t>
            </w:r>
            <w:r w:rsidRPr="00877618">
              <w:rPr>
                <w:b/>
                <w:i/>
                <w:color w:val="000000"/>
                <w:sz w:val="18"/>
                <w:szCs w:val="18"/>
                <w:lang w:val="en-US"/>
              </w:rPr>
              <w:t>5</w:t>
            </w:r>
          </w:p>
        </w:tc>
        <w:tc>
          <w:tcPr>
            <w:tcW w:w="0" w:type="auto"/>
            <w:tcBorders>
              <w:top w:val="single" w:sz="4" w:space="0" w:color="auto"/>
              <w:left w:val="nil"/>
              <w:bottom w:val="single" w:sz="4" w:space="0" w:color="auto"/>
              <w:right w:val="nil"/>
            </w:tcBorders>
            <w:shd w:val="clear" w:color="auto" w:fill="auto"/>
          </w:tcPr>
          <w:p w14:paraId="72547823" w14:textId="77777777" w:rsidR="00EB5B04" w:rsidRPr="00877618" w:rsidRDefault="00EB5B04" w:rsidP="001462C3">
            <w:pPr>
              <w:rPr>
                <w:color w:val="000000"/>
                <w:sz w:val="18"/>
                <w:szCs w:val="18"/>
                <w:lang w:val="en-US"/>
              </w:rPr>
            </w:pPr>
            <w:r w:rsidRPr="00877618">
              <w:rPr>
                <w:color w:val="000000"/>
                <w:sz w:val="18"/>
                <w:szCs w:val="18"/>
                <w:lang w:val="en-US"/>
              </w:rPr>
              <w:t>9.5</w:t>
            </w:r>
            <w:r w:rsidRPr="00877618">
              <w:rPr>
                <w:color w:val="000000"/>
                <w:sz w:val="18"/>
                <w:szCs w:val="18"/>
              </w:rPr>
              <w:sym w:font="Symbol" w:char="F0B1"/>
            </w:r>
            <w:r w:rsidRPr="00877618">
              <w:rPr>
                <w:color w:val="000000"/>
                <w:sz w:val="18"/>
                <w:szCs w:val="18"/>
                <w:lang w:val="en-US"/>
              </w:rPr>
              <w:t>3.2</w:t>
            </w:r>
          </w:p>
        </w:tc>
        <w:tc>
          <w:tcPr>
            <w:tcW w:w="0" w:type="auto"/>
            <w:tcBorders>
              <w:top w:val="single" w:sz="4" w:space="0" w:color="auto"/>
              <w:left w:val="nil"/>
              <w:bottom w:val="single" w:sz="4" w:space="0" w:color="auto"/>
              <w:right w:val="nil"/>
            </w:tcBorders>
            <w:shd w:val="clear" w:color="auto" w:fill="auto"/>
          </w:tcPr>
          <w:p w14:paraId="2D91C203" w14:textId="77777777" w:rsidR="00EB5B04" w:rsidRPr="00877618" w:rsidRDefault="00EB5B04" w:rsidP="001462C3">
            <w:pPr>
              <w:rPr>
                <w:color w:val="000000"/>
                <w:sz w:val="18"/>
                <w:szCs w:val="18"/>
              </w:rPr>
            </w:pPr>
            <w:r w:rsidRPr="00877618">
              <w:rPr>
                <w:color w:val="000000"/>
                <w:sz w:val="18"/>
                <w:szCs w:val="18"/>
                <w:lang w:val="en-US"/>
              </w:rPr>
              <w:t>9.9</w:t>
            </w:r>
            <w:r w:rsidRPr="00877618">
              <w:rPr>
                <w:color w:val="000000"/>
                <w:sz w:val="18"/>
                <w:szCs w:val="18"/>
              </w:rPr>
              <w:sym w:font="Symbol" w:char="F0B1"/>
            </w:r>
            <w:r w:rsidRPr="00877618">
              <w:rPr>
                <w:color w:val="000000"/>
                <w:sz w:val="18"/>
                <w:szCs w:val="18"/>
                <w:lang w:val="en-US"/>
              </w:rPr>
              <w:t>3.8</w:t>
            </w:r>
          </w:p>
        </w:tc>
        <w:tc>
          <w:tcPr>
            <w:tcW w:w="0" w:type="auto"/>
            <w:tcBorders>
              <w:top w:val="single" w:sz="4" w:space="0" w:color="auto"/>
              <w:left w:val="nil"/>
              <w:bottom w:val="single" w:sz="4" w:space="0" w:color="auto"/>
              <w:right w:val="nil"/>
            </w:tcBorders>
            <w:shd w:val="clear" w:color="auto" w:fill="auto"/>
          </w:tcPr>
          <w:p w14:paraId="4BCCCB20" w14:textId="77777777" w:rsidR="00EB5B04" w:rsidRPr="00877618" w:rsidRDefault="00EB5B04" w:rsidP="001462C3">
            <w:pPr>
              <w:rPr>
                <w:b/>
                <w:i/>
                <w:color w:val="000000"/>
                <w:sz w:val="18"/>
                <w:szCs w:val="18"/>
              </w:rPr>
            </w:pPr>
            <w:r w:rsidRPr="00877618">
              <w:rPr>
                <w:b/>
                <w:i/>
                <w:color w:val="000000"/>
                <w:sz w:val="18"/>
                <w:szCs w:val="18"/>
              </w:rPr>
              <w:t>0.4</w:t>
            </w:r>
            <w:r w:rsidRPr="00877618">
              <w:rPr>
                <w:b/>
                <w:i/>
                <w:color w:val="000000"/>
                <w:sz w:val="18"/>
                <w:szCs w:val="18"/>
              </w:rPr>
              <w:sym w:font="Symbol" w:char="F0B1"/>
            </w:r>
            <w:r w:rsidRPr="00877618">
              <w:rPr>
                <w:b/>
                <w:i/>
                <w:color w:val="000000"/>
                <w:sz w:val="18"/>
                <w:szCs w:val="18"/>
              </w:rPr>
              <w:t>2.0</w:t>
            </w:r>
          </w:p>
        </w:tc>
        <w:tc>
          <w:tcPr>
            <w:tcW w:w="0" w:type="auto"/>
            <w:tcBorders>
              <w:top w:val="single" w:sz="4" w:space="0" w:color="auto"/>
              <w:left w:val="nil"/>
              <w:bottom w:val="single" w:sz="4" w:space="0" w:color="auto"/>
              <w:right w:val="nil"/>
            </w:tcBorders>
            <w:shd w:val="clear" w:color="auto" w:fill="auto"/>
          </w:tcPr>
          <w:p w14:paraId="0A9962E5" w14:textId="77777777" w:rsidR="00EB5B04" w:rsidRPr="00877618" w:rsidRDefault="00EB5B04" w:rsidP="001462C3">
            <w:pPr>
              <w:rPr>
                <w:color w:val="000000"/>
                <w:sz w:val="18"/>
                <w:szCs w:val="18"/>
              </w:rPr>
            </w:pPr>
            <w:r w:rsidRPr="00877618">
              <w:rPr>
                <w:color w:val="000000"/>
                <w:sz w:val="18"/>
                <w:szCs w:val="18"/>
              </w:rPr>
              <w:t xml:space="preserve">U=241, </w:t>
            </w:r>
          </w:p>
          <w:p w14:paraId="39739D9E" w14:textId="77777777" w:rsidR="00EB5B04" w:rsidRPr="00877618" w:rsidRDefault="00EB5B04" w:rsidP="001462C3">
            <w:pPr>
              <w:rPr>
                <w:color w:val="000000"/>
                <w:sz w:val="18"/>
                <w:szCs w:val="18"/>
              </w:rPr>
            </w:pPr>
            <w:r w:rsidRPr="00877618">
              <w:rPr>
                <w:color w:val="000000"/>
                <w:sz w:val="18"/>
                <w:szCs w:val="18"/>
              </w:rPr>
              <w:t>p=0.048</w:t>
            </w:r>
          </w:p>
        </w:tc>
        <w:tc>
          <w:tcPr>
            <w:tcW w:w="0" w:type="auto"/>
            <w:tcBorders>
              <w:top w:val="single" w:sz="4" w:space="0" w:color="auto"/>
              <w:left w:val="nil"/>
              <w:bottom w:val="single" w:sz="4" w:space="0" w:color="auto"/>
              <w:right w:val="nil"/>
            </w:tcBorders>
            <w:shd w:val="clear" w:color="auto" w:fill="auto"/>
          </w:tcPr>
          <w:p w14:paraId="2372999B" w14:textId="77777777" w:rsidR="00EB5B04" w:rsidRPr="00877618" w:rsidRDefault="00EB5B04" w:rsidP="001462C3">
            <w:pPr>
              <w:rPr>
                <w:color w:val="000000"/>
                <w:sz w:val="18"/>
                <w:szCs w:val="18"/>
              </w:rPr>
            </w:pPr>
            <w:r w:rsidRPr="00877618">
              <w:rPr>
                <w:color w:val="000000"/>
                <w:sz w:val="18"/>
                <w:szCs w:val="18"/>
              </w:rPr>
              <w:t>d=0.35</w:t>
            </w:r>
          </w:p>
        </w:tc>
      </w:tr>
    </w:tbl>
    <w:p w14:paraId="64F18949" w14:textId="28B89245" w:rsidR="00EB5B04" w:rsidRPr="00877618" w:rsidRDefault="00EB5B04" w:rsidP="00EB5B04">
      <w:pPr>
        <w:spacing w:before="100" w:beforeAutospacing="1" w:after="100" w:afterAutospacing="1"/>
        <w:jc w:val="both"/>
        <w:rPr>
          <w:color w:val="000000"/>
          <w:sz w:val="18"/>
          <w:szCs w:val="18"/>
          <w:lang w:val="en-CA"/>
        </w:rPr>
      </w:pPr>
      <w:r w:rsidRPr="00877618">
        <w:rPr>
          <w:i/>
          <w:color w:val="000000"/>
          <w:sz w:val="18"/>
          <w:szCs w:val="18"/>
          <w:lang w:val="en-CA"/>
        </w:rPr>
        <w:t>PHQ-9</w:t>
      </w:r>
      <w:r w:rsidRPr="00877618">
        <w:rPr>
          <w:color w:val="000000"/>
          <w:sz w:val="18"/>
          <w:szCs w:val="18"/>
          <w:shd w:val="clear" w:color="auto" w:fill="FFFFFF"/>
          <w:lang w:val="en-CA"/>
        </w:rPr>
        <w:t xml:space="preserve"> Patient Health Questionnaire; </w:t>
      </w:r>
      <w:r w:rsidRPr="00877618">
        <w:rPr>
          <w:i/>
          <w:color w:val="000000"/>
          <w:sz w:val="18"/>
          <w:szCs w:val="18"/>
          <w:shd w:val="clear" w:color="auto" w:fill="FFFFFF"/>
          <w:lang w:val="en-US"/>
        </w:rPr>
        <w:t>GAD-7</w:t>
      </w:r>
      <w:r w:rsidRPr="00877618">
        <w:rPr>
          <w:color w:val="000000"/>
          <w:sz w:val="18"/>
          <w:szCs w:val="18"/>
          <w:shd w:val="clear" w:color="auto" w:fill="FFFFFF"/>
          <w:lang w:val="en-US"/>
        </w:rPr>
        <w:t xml:space="preserve"> Generalized Anxiety Disorder Scale-7; </w:t>
      </w:r>
      <w:r w:rsidRPr="00877618">
        <w:rPr>
          <w:i/>
          <w:color w:val="000000"/>
          <w:sz w:val="18"/>
          <w:szCs w:val="18"/>
          <w:shd w:val="clear" w:color="auto" w:fill="FFFFFF"/>
          <w:lang w:val="en-US"/>
        </w:rPr>
        <w:t>EQ-5D</w:t>
      </w:r>
      <w:r w:rsidRPr="00877618">
        <w:rPr>
          <w:color w:val="000000"/>
          <w:sz w:val="18"/>
          <w:szCs w:val="18"/>
          <w:shd w:val="clear" w:color="auto" w:fill="FFFFFF"/>
          <w:lang w:val="en-US"/>
        </w:rPr>
        <w:t xml:space="preserve"> </w:t>
      </w:r>
      <w:proofErr w:type="spellStart"/>
      <w:r w:rsidRPr="00877618">
        <w:rPr>
          <w:color w:val="000000"/>
          <w:sz w:val="18"/>
          <w:szCs w:val="18"/>
          <w:shd w:val="clear" w:color="auto" w:fill="FFFFFF"/>
          <w:lang w:val="en-US"/>
        </w:rPr>
        <w:t>EuroQol</w:t>
      </w:r>
      <w:proofErr w:type="spellEnd"/>
      <w:r w:rsidRPr="00877618">
        <w:rPr>
          <w:color w:val="000000"/>
          <w:sz w:val="18"/>
          <w:szCs w:val="18"/>
          <w:shd w:val="clear" w:color="auto" w:fill="FFFFFF"/>
          <w:lang w:val="en-US"/>
        </w:rPr>
        <w:t xml:space="preserve"> Five Dimension Scale (Quality of Life)</w:t>
      </w:r>
      <w:r w:rsidRPr="00877618">
        <w:rPr>
          <w:color w:val="000000"/>
          <w:sz w:val="18"/>
          <w:szCs w:val="18"/>
          <w:lang w:val="en-CA"/>
        </w:rPr>
        <w:t xml:space="preserve">; </w:t>
      </w:r>
      <w:r w:rsidRPr="00877618">
        <w:rPr>
          <w:i/>
          <w:color w:val="000000"/>
          <w:sz w:val="18"/>
          <w:szCs w:val="18"/>
          <w:lang w:val="en-CA"/>
        </w:rPr>
        <w:t>d</w:t>
      </w:r>
      <w:r w:rsidRPr="00877618">
        <w:rPr>
          <w:color w:val="000000"/>
          <w:sz w:val="18"/>
          <w:szCs w:val="18"/>
          <w:lang w:val="en-CA"/>
        </w:rPr>
        <w:t xml:space="preserve"> standardized effect size.</w:t>
      </w:r>
    </w:p>
    <w:p w14:paraId="212C943B" w14:textId="77777777" w:rsidR="00EB5B04" w:rsidRPr="00877618" w:rsidRDefault="00EB5B04" w:rsidP="00EB5B04">
      <w:pPr>
        <w:spacing w:before="100" w:beforeAutospacing="1" w:after="100" w:afterAutospacing="1"/>
        <w:jc w:val="both"/>
        <w:outlineLvl w:val="0"/>
        <w:rPr>
          <w:sz w:val="18"/>
          <w:szCs w:val="18"/>
          <w:lang w:val="en-US" w:eastAsia="es-ES_tradnl"/>
        </w:rPr>
      </w:pPr>
      <w:r w:rsidRPr="00877618">
        <w:rPr>
          <w:color w:val="000000"/>
          <w:sz w:val="18"/>
          <w:szCs w:val="18"/>
          <w:lang w:val="en-CA"/>
        </w:rPr>
        <w:t xml:space="preserve">SD – Standard Deviation, TAU – Treatment as Usual </w:t>
      </w:r>
    </w:p>
    <w:p w14:paraId="6A0C62A1" w14:textId="436B4BE9" w:rsidR="00EB5B04" w:rsidRPr="00877618" w:rsidRDefault="00EB5B04" w:rsidP="00906296">
      <w:pPr>
        <w:spacing w:before="100" w:beforeAutospacing="1" w:after="100" w:afterAutospacing="1"/>
        <w:rPr>
          <w:sz w:val="18"/>
          <w:szCs w:val="18"/>
          <w:lang w:val="en-US" w:eastAsia="en-US"/>
        </w:rPr>
      </w:pPr>
    </w:p>
    <w:p w14:paraId="064C074F" w14:textId="2DC11720" w:rsidR="008E2FA2" w:rsidRPr="00877618" w:rsidRDefault="008E2FA2" w:rsidP="00906296">
      <w:pPr>
        <w:spacing w:before="100" w:beforeAutospacing="1" w:after="100" w:afterAutospacing="1"/>
        <w:rPr>
          <w:sz w:val="18"/>
          <w:szCs w:val="18"/>
          <w:lang w:val="en-US" w:eastAsia="en-US"/>
        </w:rPr>
      </w:pPr>
    </w:p>
    <w:p w14:paraId="63A0EDA8" w14:textId="2FCA275D" w:rsidR="008E2FA2" w:rsidRPr="00877618" w:rsidRDefault="008E2FA2" w:rsidP="00906296">
      <w:pPr>
        <w:spacing w:before="100" w:beforeAutospacing="1" w:after="100" w:afterAutospacing="1"/>
        <w:rPr>
          <w:sz w:val="18"/>
          <w:szCs w:val="18"/>
          <w:lang w:val="en-US" w:eastAsia="en-US"/>
        </w:rPr>
      </w:pPr>
    </w:p>
    <w:p w14:paraId="7954F2BF" w14:textId="4AF19308" w:rsidR="008E2FA2" w:rsidRPr="00877618" w:rsidRDefault="008E2FA2" w:rsidP="00906296">
      <w:pPr>
        <w:spacing w:before="100" w:beforeAutospacing="1" w:after="100" w:afterAutospacing="1"/>
        <w:rPr>
          <w:sz w:val="18"/>
          <w:szCs w:val="18"/>
          <w:lang w:val="en-US" w:eastAsia="en-US"/>
        </w:rPr>
      </w:pPr>
    </w:p>
    <w:p w14:paraId="30A2674F" w14:textId="61620D86" w:rsidR="008E2FA2" w:rsidRPr="00877618" w:rsidRDefault="008E2FA2" w:rsidP="00906296">
      <w:pPr>
        <w:spacing w:before="100" w:beforeAutospacing="1" w:after="100" w:afterAutospacing="1"/>
        <w:rPr>
          <w:sz w:val="18"/>
          <w:szCs w:val="18"/>
          <w:lang w:val="en-US" w:eastAsia="en-US"/>
        </w:rPr>
      </w:pPr>
    </w:p>
    <w:p w14:paraId="09ADC6FE" w14:textId="6AB7B4AB" w:rsidR="008E2FA2" w:rsidRPr="00877618" w:rsidRDefault="008E2FA2" w:rsidP="00906296">
      <w:pPr>
        <w:spacing w:before="100" w:beforeAutospacing="1" w:after="100" w:afterAutospacing="1"/>
        <w:rPr>
          <w:sz w:val="18"/>
          <w:szCs w:val="18"/>
          <w:lang w:val="en-US" w:eastAsia="en-US"/>
        </w:rPr>
      </w:pPr>
    </w:p>
    <w:p w14:paraId="249AFF61" w14:textId="6943FE5C" w:rsidR="008E2FA2" w:rsidRPr="00877618" w:rsidRDefault="008E2FA2" w:rsidP="00906296">
      <w:pPr>
        <w:spacing w:before="100" w:beforeAutospacing="1" w:after="100" w:afterAutospacing="1"/>
        <w:rPr>
          <w:sz w:val="18"/>
          <w:szCs w:val="18"/>
          <w:lang w:val="en-US" w:eastAsia="en-US"/>
        </w:rPr>
      </w:pPr>
    </w:p>
    <w:p w14:paraId="7081EC41" w14:textId="43517BD7" w:rsidR="008E2FA2" w:rsidRPr="00877618" w:rsidRDefault="008E2FA2" w:rsidP="00906296">
      <w:pPr>
        <w:spacing w:before="100" w:beforeAutospacing="1" w:after="100" w:afterAutospacing="1"/>
        <w:rPr>
          <w:sz w:val="18"/>
          <w:szCs w:val="18"/>
          <w:lang w:val="en-US" w:eastAsia="en-US"/>
        </w:rPr>
      </w:pPr>
    </w:p>
    <w:p w14:paraId="2808B542" w14:textId="711E69C2" w:rsidR="008E2FA2" w:rsidRPr="00877618" w:rsidRDefault="008E2FA2" w:rsidP="00906296">
      <w:pPr>
        <w:spacing w:before="100" w:beforeAutospacing="1" w:after="100" w:afterAutospacing="1"/>
        <w:rPr>
          <w:sz w:val="18"/>
          <w:szCs w:val="18"/>
          <w:lang w:val="en-US" w:eastAsia="en-US"/>
        </w:rPr>
      </w:pPr>
    </w:p>
    <w:p w14:paraId="36CC2DF0" w14:textId="520B30C5" w:rsidR="008E2FA2" w:rsidRPr="00877618" w:rsidRDefault="008E2FA2" w:rsidP="00906296">
      <w:pPr>
        <w:spacing w:before="100" w:beforeAutospacing="1" w:after="100" w:afterAutospacing="1"/>
        <w:rPr>
          <w:sz w:val="18"/>
          <w:szCs w:val="18"/>
          <w:lang w:val="en-US" w:eastAsia="en-US"/>
        </w:rPr>
      </w:pPr>
    </w:p>
    <w:p w14:paraId="125AD494" w14:textId="4199F188" w:rsidR="008E2FA2" w:rsidRPr="00877618" w:rsidRDefault="008E2FA2" w:rsidP="00906296">
      <w:pPr>
        <w:spacing w:before="100" w:beforeAutospacing="1" w:after="100" w:afterAutospacing="1"/>
        <w:rPr>
          <w:sz w:val="18"/>
          <w:szCs w:val="18"/>
          <w:lang w:val="en-US" w:eastAsia="en-US"/>
        </w:rPr>
      </w:pPr>
    </w:p>
    <w:p w14:paraId="49D3B7FC" w14:textId="5A46269F" w:rsidR="008E2FA2" w:rsidRPr="00877618" w:rsidRDefault="008E2FA2" w:rsidP="00906296">
      <w:pPr>
        <w:spacing w:before="100" w:beforeAutospacing="1" w:after="100" w:afterAutospacing="1"/>
        <w:rPr>
          <w:sz w:val="18"/>
          <w:szCs w:val="18"/>
          <w:lang w:val="en-US" w:eastAsia="en-US"/>
        </w:rPr>
      </w:pPr>
    </w:p>
    <w:p w14:paraId="50448710" w14:textId="6FFE60D4" w:rsidR="008E2FA2" w:rsidRPr="00877618" w:rsidRDefault="008E2FA2" w:rsidP="00906296">
      <w:pPr>
        <w:spacing w:before="100" w:beforeAutospacing="1" w:after="100" w:afterAutospacing="1"/>
        <w:rPr>
          <w:sz w:val="18"/>
          <w:szCs w:val="18"/>
          <w:lang w:val="en-US" w:eastAsia="en-US"/>
        </w:rPr>
      </w:pPr>
    </w:p>
    <w:p w14:paraId="0CD59410" w14:textId="789DE4C7" w:rsidR="008E2FA2" w:rsidRPr="00877618" w:rsidRDefault="008E2FA2" w:rsidP="00906296">
      <w:pPr>
        <w:spacing w:before="100" w:beforeAutospacing="1" w:after="100" w:afterAutospacing="1"/>
        <w:rPr>
          <w:sz w:val="18"/>
          <w:szCs w:val="18"/>
          <w:lang w:val="en-US" w:eastAsia="en-US"/>
        </w:rPr>
      </w:pPr>
    </w:p>
    <w:p w14:paraId="5C5EA49F" w14:textId="62861D1F" w:rsidR="008E2FA2" w:rsidRPr="00877618" w:rsidRDefault="008E2FA2" w:rsidP="00906296">
      <w:pPr>
        <w:spacing w:before="100" w:beforeAutospacing="1" w:after="100" w:afterAutospacing="1"/>
        <w:rPr>
          <w:sz w:val="18"/>
          <w:szCs w:val="18"/>
          <w:lang w:val="en-US" w:eastAsia="en-US"/>
        </w:rPr>
      </w:pPr>
    </w:p>
    <w:p w14:paraId="4E1828EB" w14:textId="77777777" w:rsidR="00E73307" w:rsidRPr="00877618" w:rsidRDefault="00E73307" w:rsidP="00906296">
      <w:pPr>
        <w:spacing w:before="100" w:beforeAutospacing="1" w:after="100" w:afterAutospacing="1"/>
        <w:rPr>
          <w:sz w:val="18"/>
          <w:szCs w:val="18"/>
          <w:lang w:val="en-US" w:eastAsia="en-US"/>
        </w:rPr>
      </w:pPr>
    </w:p>
    <w:p w14:paraId="27D11DC5" w14:textId="2BF77211" w:rsidR="00F14EDD" w:rsidRPr="00877618" w:rsidRDefault="00EA30B2" w:rsidP="00D60559">
      <w:pPr>
        <w:spacing w:before="100" w:beforeAutospacing="1" w:after="100" w:afterAutospacing="1"/>
        <w:rPr>
          <w:b/>
          <w:lang w:val="en-CA" w:eastAsia="en-US"/>
        </w:rPr>
      </w:pPr>
      <w:r w:rsidRPr="00877618">
        <w:rPr>
          <w:b/>
          <w:lang w:val="en-CA" w:eastAsia="en-US"/>
        </w:rPr>
        <w:lastRenderedPageBreak/>
        <w:t>Reference</w:t>
      </w:r>
    </w:p>
    <w:p w14:paraId="3C8A4B7D" w14:textId="77777777" w:rsidR="00920A94" w:rsidRPr="00877618" w:rsidRDefault="00F14EDD" w:rsidP="00920A94">
      <w:pPr>
        <w:pStyle w:val="EndNoteBibliography"/>
        <w:rPr>
          <w:lang w:val="en-CA"/>
        </w:rPr>
      </w:pPr>
      <w:r w:rsidRPr="00877618">
        <w:rPr>
          <w:sz w:val="18"/>
          <w:szCs w:val="18"/>
          <w:lang w:val="en-CA" w:eastAsia="en-US"/>
        </w:rPr>
        <w:fldChar w:fldCharType="begin"/>
      </w:r>
      <w:r w:rsidRPr="00877618">
        <w:rPr>
          <w:sz w:val="18"/>
          <w:szCs w:val="18"/>
          <w:lang w:val="en-CA" w:eastAsia="en-US"/>
        </w:rPr>
        <w:instrText xml:space="preserve"> ADDIN EN.REFLIST </w:instrText>
      </w:r>
      <w:r w:rsidRPr="00877618">
        <w:rPr>
          <w:sz w:val="18"/>
          <w:szCs w:val="18"/>
          <w:lang w:val="en-CA" w:eastAsia="en-US"/>
        </w:rPr>
        <w:fldChar w:fldCharType="separate"/>
      </w:r>
      <w:r w:rsidR="00920A94" w:rsidRPr="00877618">
        <w:rPr>
          <w:lang w:val="en-CA"/>
        </w:rPr>
        <w:t>1</w:t>
      </w:r>
      <w:r w:rsidR="00920A94" w:rsidRPr="00877618">
        <w:rPr>
          <w:lang w:val="en-CA"/>
        </w:rPr>
        <w:tab/>
        <w:t xml:space="preserve">Centre-Ouest-de-l'ile-de-Montreal CIUdSedssd: reports/annual-report-2015-2016/statistics, 2018, </w:t>
      </w:r>
    </w:p>
    <w:p w14:paraId="555F7459" w14:textId="77777777" w:rsidR="00920A94" w:rsidRPr="00877618" w:rsidRDefault="00920A94" w:rsidP="00920A94">
      <w:pPr>
        <w:pStyle w:val="EndNoteBibliography"/>
        <w:rPr>
          <w:lang w:val="en-CA"/>
        </w:rPr>
      </w:pPr>
      <w:r w:rsidRPr="00877618">
        <w:rPr>
          <w:lang w:val="en-CA"/>
        </w:rPr>
        <w:t>2</w:t>
      </w:r>
      <w:r w:rsidRPr="00877618">
        <w:rPr>
          <w:lang w:val="en-CA"/>
        </w:rPr>
        <w:tab/>
        <w:t>Segal ZV, Williams JMG, Teasdale JD: Mindfulness-based cognitive therapy for depression : a new approach to preventing relapse. New York ;, The Guilford Press, 2002.</w:t>
      </w:r>
    </w:p>
    <w:p w14:paraId="64D3DC11" w14:textId="77777777" w:rsidR="00920A94" w:rsidRPr="00877618" w:rsidRDefault="00920A94" w:rsidP="00920A94">
      <w:pPr>
        <w:pStyle w:val="EndNoteBibliography"/>
        <w:rPr>
          <w:lang w:val="en-CA"/>
        </w:rPr>
      </w:pPr>
      <w:r w:rsidRPr="00877618">
        <w:rPr>
          <w:lang w:val="en-CA"/>
        </w:rPr>
        <w:t>3</w:t>
      </w:r>
      <w:r w:rsidRPr="00877618">
        <w:rPr>
          <w:lang w:val="en-CA"/>
        </w:rPr>
        <w:tab/>
        <w:t>Kroenke K, Spitzer RL, Williams JB: The PHQ-9: validity of a brief depression severity measure. J Gen Intern Med 2001;16:606-613.</w:t>
      </w:r>
    </w:p>
    <w:p w14:paraId="059824CF" w14:textId="77777777" w:rsidR="00920A94" w:rsidRPr="00877618" w:rsidRDefault="00920A94" w:rsidP="00920A94">
      <w:pPr>
        <w:pStyle w:val="EndNoteBibliography"/>
        <w:rPr>
          <w:lang w:val="en-CA"/>
        </w:rPr>
      </w:pPr>
      <w:r w:rsidRPr="00877618">
        <w:rPr>
          <w:lang w:val="en-CA"/>
        </w:rPr>
        <w:t>4</w:t>
      </w:r>
      <w:r w:rsidRPr="00877618">
        <w:rPr>
          <w:lang w:val="en-CA"/>
        </w:rPr>
        <w:tab/>
        <w:t>Phelan E, Williams B, Meeker K, Bonn K, Frederick J, Logerfo J, Snowden M: A study of the diagnostic accuracy of the PHQ-9 in primary care elderly. BMC Fam Pract 2010;11:63.</w:t>
      </w:r>
    </w:p>
    <w:p w14:paraId="2775F073" w14:textId="77777777" w:rsidR="00920A94" w:rsidRPr="00877618" w:rsidRDefault="00920A94" w:rsidP="00920A94">
      <w:pPr>
        <w:pStyle w:val="EndNoteBibliography"/>
        <w:rPr>
          <w:lang w:val="en-CA"/>
        </w:rPr>
      </w:pPr>
      <w:r w:rsidRPr="00877618">
        <w:rPr>
          <w:lang w:val="en-CA"/>
        </w:rPr>
        <w:t>5</w:t>
      </w:r>
      <w:r w:rsidRPr="00877618">
        <w:rPr>
          <w:lang w:val="en-CA"/>
        </w:rPr>
        <w:tab/>
        <w:t>Vasiliadis HM, Chudzinski V, Gontijo-Guerra S, Preville M: Screening instruments for a population of older adults: The 10-item Kessler Psychological Distress Scale (K10) and the 7-item Generalized Anxiety Disorder Scale (GAD-7). Psychiatry Res 2015;228:89-94.</w:t>
      </w:r>
    </w:p>
    <w:p w14:paraId="080E0630" w14:textId="77777777" w:rsidR="00920A94" w:rsidRPr="00877618" w:rsidRDefault="00920A94" w:rsidP="00920A94">
      <w:pPr>
        <w:pStyle w:val="EndNoteBibliography"/>
        <w:rPr>
          <w:lang w:val="en-CA"/>
        </w:rPr>
      </w:pPr>
      <w:r w:rsidRPr="00877618">
        <w:rPr>
          <w:lang w:val="en-CA"/>
        </w:rPr>
        <w:t>6</w:t>
      </w:r>
      <w:r w:rsidRPr="00877618">
        <w:rPr>
          <w:lang w:val="en-CA"/>
        </w:rPr>
        <w:tab/>
        <w:t>Birkett MA, Day SJ: Internal pilot studies for estimating sample size. Stat Med 1994;13:2455-2463.</w:t>
      </w:r>
    </w:p>
    <w:p w14:paraId="769C447B" w14:textId="77777777" w:rsidR="00920A94" w:rsidRPr="00877618" w:rsidRDefault="00920A94" w:rsidP="00920A94">
      <w:pPr>
        <w:pStyle w:val="EndNoteBibliography"/>
        <w:rPr>
          <w:lang w:val="en-CA"/>
        </w:rPr>
      </w:pPr>
      <w:r w:rsidRPr="00877618">
        <w:rPr>
          <w:lang w:val="en-CA"/>
        </w:rPr>
        <w:t>7</w:t>
      </w:r>
      <w:r w:rsidRPr="00877618">
        <w:rPr>
          <w:lang w:val="en-CA"/>
        </w:rPr>
        <w:tab/>
        <w:t>Yalom ID, Leszcz M: The theory and practice of group psychotherapy, ed 5th ed. New York, Basic Books, 2005.</w:t>
      </w:r>
    </w:p>
    <w:p w14:paraId="57EAB1A2" w14:textId="77777777" w:rsidR="00920A94" w:rsidRPr="00877618" w:rsidRDefault="00920A94" w:rsidP="00920A94">
      <w:pPr>
        <w:pStyle w:val="EndNoteBibliography"/>
      </w:pPr>
      <w:r w:rsidRPr="00877618">
        <w:rPr>
          <w:lang w:val="en-CA"/>
        </w:rPr>
        <w:t>8</w:t>
      </w:r>
      <w:r w:rsidRPr="00877618">
        <w:rPr>
          <w:lang w:val="en-CA"/>
        </w:rPr>
        <w:tab/>
        <w:t xml:space="preserve">Macnair-Semands RR, Ogrodniczuk JS, Joyce AS: Structure and initial validation of a short form of the therapeutic factors inventory. </w:t>
      </w:r>
      <w:r w:rsidRPr="00877618">
        <w:t>International journal of group psychotherapy 2010;60:245-281.</w:t>
      </w:r>
    </w:p>
    <w:p w14:paraId="4D2807B1" w14:textId="63FC0F7A" w:rsidR="00906296" w:rsidRPr="00950EFD" w:rsidRDefault="00F14EDD" w:rsidP="00906296">
      <w:pPr>
        <w:spacing w:before="100" w:beforeAutospacing="1" w:after="100" w:afterAutospacing="1"/>
        <w:rPr>
          <w:sz w:val="18"/>
          <w:szCs w:val="18"/>
          <w:lang w:val="en-CA" w:eastAsia="en-US"/>
        </w:rPr>
      </w:pPr>
      <w:r w:rsidRPr="00877618">
        <w:rPr>
          <w:sz w:val="18"/>
          <w:szCs w:val="18"/>
          <w:lang w:val="en-CA" w:eastAsia="en-US"/>
        </w:rPr>
        <w:fldChar w:fldCharType="end"/>
      </w:r>
      <w:bookmarkStart w:id="6" w:name="_GoBack"/>
      <w:bookmarkEnd w:id="6"/>
    </w:p>
    <w:sectPr w:rsidR="00906296" w:rsidRPr="00950E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3E1D"/>
    <w:multiLevelType w:val="hybridMultilevel"/>
    <w:tmpl w:val="B2F4AE5C"/>
    <w:lvl w:ilvl="0" w:tplc="6C6E49D4">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zQyMzW0MDQxNjZW0lEKTi0uzszPAykwqQUAxF1OoywAAAA="/>
    <w:docVar w:name="EN.InstantFormat" w:val="&lt;ENInstantFormat&gt;&lt;Enabled&gt;1&lt;/Enabled&gt;&lt;ScanUnformatted&gt;1&lt;/ScanUnformatted&gt;&lt;ScanChanges&gt;1&lt;/ScanChanges&gt;&lt;Suspended&gt;0&lt;/Suspended&gt;&lt;/ENInstantFormat&gt;"/>
    <w:docVar w:name="EN.Layout" w:val="&lt;ENLayout&gt;&lt;Style&gt;Psychotherapy Psychoso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0xs55s4par0ee9a5iprtattz2frtd9z22x&quot;&gt;My EndNote Library&lt;record-ids&gt;&lt;item&gt;1&lt;/item&gt;&lt;/record-ids&gt;&lt;/item&gt;&lt;/Libraries&gt;"/>
  </w:docVars>
  <w:rsids>
    <w:rsidRoot w:val="00917EC3"/>
    <w:rsid w:val="00036396"/>
    <w:rsid w:val="000F5EB5"/>
    <w:rsid w:val="0010130C"/>
    <w:rsid w:val="00137DC4"/>
    <w:rsid w:val="001505E1"/>
    <w:rsid w:val="0015261E"/>
    <w:rsid w:val="001835BA"/>
    <w:rsid w:val="001A0C49"/>
    <w:rsid w:val="001C3B32"/>
    <w:rsid w:val="001D1B57"/>
    <w:rsid w:val="0020156C"/>
    <w:rsid w:val="002049B1"/>
    <w:rsid w:val="002238C6"/>
    <w:rsid w:val="00256C1A"/>
    <w:rsid w:val="00261714"/>
    <w:rsid w:val="00283AF3"/>
    <w:rsid w:val="00302015"/>
    <w:rsid w:val="00304C16"/>
    <w:rsid w:val="00335C80"/>
    <w:rsid w:val="0035488D"/>
    <w:rsid w:val="00357666"/>
    <w:rsid w:val="00361576"/>
    <w:rsid w:val="003A2A54"/>
    <w:rsid w:val="003A53C3"/>
    <w:rsid w:val="003F4CA0"/>
    <w:rsid w:val="003F5E25"/>
    <w:rsid w:val="00405305"/>
    <w:rsid w:val="00453D4A"/>
    <w:rsid w:val="004547D5"/>
    <w:rsid w:val="00457F0F"/>
    <w:rsid w:val="00467485"/>
    <w:rsid w:val="0048108C"/>
    <w:rsid w:val="004B4288"/>
    <w:rsid w:val="004B537B"/>
    <w:rsid w:val="004C32F8"/>
    <w:rsid w:val="004E2609"/>
    <w:rsid w:val="00533CA6"/>
    <w:rsid w:val="00542AF3"/>
    <w:rsid w:val="005549E1"/>
    <w:rsid w:val="005849EB"/>
    <w:rsid w:val="005E5752"/>
    <w:rsid w:val="005E59BB"/>
    <w:rsid w:val="00607E13"/>
    <w:rsid w:val="00635A87"/>
    <w:rsid w:val="006453AE"/>
    <w:rsid w:val="00657449"/>
    <w:rsid w:val="00663F2D"/>
    <w:rsid w:val="006658E3"/>
    <w:rsid w:val="006E4E87"/>
    <w:rsid w:val="006F11F5"/>
    <w:rsid w:val="0070585E"/>
    <w:rsid w:val="00720531"/>
    <w:rsid w:val="00735F13"/>
    <w:rsid w:val="00737C96"/>
    <w:rsid w:val="00744440"/>
    <w:rsid w:val="007A4C03"/>
    <w:rsid w:val="007D62EF"/>
    <w:rsid w:val="00837AB7"/>
    <w:rsid w:val="008513D7"/>
    <w:rsid w:val="008640F2"/>
    <w:rsid w:val="008748B2"/>
    <w:rsid w:val="00877618"/>
    <w:rsid w:val="00877A58"/>
    <w:rsid w:val="008E2FA2"/>
    <w:rsid w:val="00906296"/>
    <w:rsid w:val="00906573"/>
    <w:rsid w:val="00917EC3"/>
    <w:rsid w:val="00920A94"/>
    <w:rsid w:val="00923C84"/>
    <w:rsid w:val="00936171"/>
    <w:rsid w:val="0093649A"/>
    <w:rsid w:val="009405E1"/>
    <w:rsid w:val="00984EB3"/>
    <w:rsid w:val="00984F7E"/>
    <w:rsid w:val="0099609B"/>
    <w:rsid w:val="009C29AF"/>
    <w:rsid w:val="00A34C77"/>
    <w:rsid w:val="00A34C8C"/>
    <w:rsid w:val="00A41DDE"/>
    <w:rsid w:val="00A437AF"/>
    <w:rsid w:val="00A53DC6"/>
    <w:rsid w:val="00A91351"/>
    <w:rsid w:val="00A9141A"/>
    <w:rsid w:val="00AB4ABE"/>
    <w:rsid w:val="00AE1974"/>
    <w:rsid w:val="00B349AC"/>
    <w:rsid w:val="00B439F3"/>
    <w:rsid w:val="00B8486C"/>
    <w:rsid w:val="00BB1CEB"/>
    <w:rsid w:val="00C12E16"/>
    <w:rsid w:val="00C33F2A"/>
    <w:rsid w:val="00C83C60"/>
    <w:rsid w:val="00C876F7"/>
    <w:rsid w:val="00CC3FF9"/>
    <w:rsid w:val="00CD6C05"/>
    <w:rsid w:val="00D00E39"/>
    <w:rsid w:val="00D126B6"/>
    <w:rsid w:val="00D51237"/>
    <w:rsid w:val="00D60559"/>
    <w:rsid w:val="00D63C61"/>
    <w:rsid w:val="00D82256"/>
    <w:rsid w:val="00DF2F12"/>
    <w:rsid w:val="00DF5109"/>
    <w:rsid w:val="00E002D7"/>
    <w:rsid w:val="00E23A54"/>
    <w:rsid w:val="00E35627"/>
    <w:rsid w:val="00E42D50"/>
    <w:rsid w:val="00E73307"/>
    <w:rsid w:val="00E946AC"/>
    <w:rsid w:val="00EA30B2"/>
    <w:rsid w:val="00EB5B04"/>
    <w:rsid w:val="00EC3D8D"/>
    <w:rsid w:val="00EF0D3E"/>
    <w:rsid w:val="00EF73FC"/>
    <w:rsid w:val="00F016D3"/>
    <w:rsid w:val="00F14EDD"/>
    <w:rsid w:val="00F36676"/>
    <w:rsid w:val="00F425E2"/>
    <w:rsid w:val="00F60863"/>
    <w:rsid w:val="00F64B02"/>
    <w:rsid w:val="00F778F6"/>
    <w:rsid w:val="00F80CC5"/>
    <w:rsid w:val="00F85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AE2D"/>
  <w15:chartTrackingRefBased/>
  <w15:docId w15:val="{AD97A579-BE27-4F29-B2F1-483DCF7A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917EC3"/>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17EC3"/>
    <w:rPr>
      <w:sz w:val="18"/>
      <w:szCs w:val="18"/>
    </w:rPr>
  </w:style>
  <w:style w:type="paragraph" w:styleId="CommentText">
    <w:name w:val="annotation text"/>
    <w:basedOn w:val="Normal"/>
    <w:link w:val="CommentTextChar"/>
    <w:uiPriority w:val="99"/>
    <w:unhideWhenUsed/>
    <w:rsid w:val="00917EC3"/>
    <w:rPr>
      <w:rFonts w:eastAsia="MS Mincho"/>
      <w:lang w:val="es-ES_tradnl" w:eastAsia="es-ES_tradnl"/>
    </w:rPr>
  </w:style>
  <w:style w:type="character" w:customStyle="1" w:styleId="CommentTextChar">
    <w:name w:val="Comment Text Char"/>
    <w:basedOn w:val="DefaultParagraphFont"/>
    <w:link w:val="CommentText"/>
    <w:uiPriority w:val="99"/>
    <w:rsid w:val="00917EC3"/>
    <w:rPr>
      <w:rFonts w:ascii="Times New Roman" w:eastAsia="MS Mincho" w:hAnsi="Times New Roman" w:cs="Times New Roman"/>
      <w:sz w:val="24"/>
      <w:szCs w:val="24"/>
      <w:lang w:val="es-ES_tradnl" w:eastAsia="es-ES_tradnl"/>
    </w:rPr>
  </w:style>
  <w:style w:type="paragraph" w:styleId="BalloonText">
    <w:name w:val="Balloon Text"/>
    <w:basedOn w:val="Normal"/>
    <w:link w:val="BalloonTextChar"/>
    <w:uiPriority w:val="99"/>
    <w:semiHidden/>
    <w:unhideWhenUsed/>
    <w:rsid w:val="00917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C3"/>
    <w:rPr>
      <w:rFonts w:ascii="Segoe UI" w:eastAsia="Times New Roman" w:hAnsi="Segoe UI" w:cs="Segoe UI"/>
      <w:sz w:val="18"/>
      <w:szCs w:val="18"/>
      <w:lang w:val="es-ES" w:eastAsia="es-ES"/>
    </w:rPr>
  </w:style>
  <w:style w:type="paragraph" w:styleId="CommentSubject">
    <w:name w:val="annotation subject"/>
    <w:basedOn w:val="CommentText"/>
    <w:next w:val="CommentText"/>
    <w:link w:val="CommentSubjectChar"/>
    <w:uiPriority w:val="99"/>
    <w:semiHidden/>
    <w:unhideWhenUsed/>
    <w:rsid w:val="002049B1"/>
    <w:rPr>
      <w:rFonts w:eastAsia="Times New Roman"/>
      <w:b/>
      <w:bCs/>
      <w:sz w:val="20"/>
      <w:szCs w:val="20"/>
      <w:lang w:val="es-ES" w:eastAsia="es-ES"/>
    </w:rPr>
  </w:style>
  <w:style w:type="character" w:customStyle="1" w:styleId="CommentSubjectChar">
    <w:name w:val="Comment Subject Char"/>
    <w:basedOn w:val="CommentTextChar"/>
    <w:link w:val="CommentSubject"/>
    <w:uiPriority w:val="99"/>
    <w:semiHidden/>
    <w:rsid w:val="002049B1"/>
    <w:rPr>
      <w:rFonts w:ascii="Times New Roman" w:eastAsia="Times New Roman" w:hAnsi="Times New Roman" w:cs="Times New Roman"/>
      <w:b/>
      <w:bCs/>
      <w:sz w:val="20"/>
      <w:szCs w:val="20"/>
      <w:lang w:val="es-ES" w:eastAsia="es-ES"/>
    </w:rPr>
  </w:style>
  <w:style w:type="character" w:styleId="Emphasis">
    <w:name w:val="Emphasis"/>
    <w:basedOn w:val="DefaultParagraphFont"/>
    <w:uiPriority w:val="20"/>
    <w:qFormat/>
    <w:rsid w:val="00B349AC"/>
    <w:rPr>
      <w:i/>
      <w:iCs/>
    </w:rPr>
  </w:style>
  <w:style w:type="paragraph" w:styleId="NormalWeb">
    <w:name w:val="Normal (Web)"/>
    <w:basedOn w:val="Normal"/>
    <w:link w:val="NormalWebChar"/>
    <w:uiPriority w:val="99"/>
    <w:unhideWhenUsed/>
    <w:rsid w:val="00D51237"/>
    <w:pPr>
      <w:spacing w:before="100" w:beforeAutospacing="1" w:after="100" w:afterAutospacing="1"/>
    </w:pPr>
    <w:rPr>
      <w:rFonts w:ascii="Times" w:eastAsia="MS Mincho" w:hAnsi="Times"/>
      <w:sz w:val="20"/>
      <w:szCs w:val="20"/>
      <w:lang w:val="es-ES_tradnl" w:eastAsia="es-ES_tradnl"/>
    </w:rPr>
  </w:style>
  <w:style w:type="character" w:customStyle="1" w:styleId="NormalWebChar">
    <w:name w:val="Normal (Web) Char"/>
    <w:link w:val="NormalWeb"/>
    <w:uiPriority w:val="99"/>
    <w:rsid w:val="00D51237"/>
    <w:rPr>
      <w:rFonts w:ascii="Times" w:eastAsia="MS Mincho" w:hAnsi="Times" w:cs="Times New Roman"/>
      <w:sz w:val="20"/>
      <w:szCs w:val="20"/>
      <w:lang w:val="es-ES_tradnl" w:eastAsia="es-ES_tradnl"/>
    </w:rPr>
  </w:style>
  <w:style w:type="character" w:styleId="Hyperlink">
    <w:name w:val="Hyperlink"/>
    <w:basedOn w:val="DefaultParagraphFont"/>
    <w:uiPriority w:val="99"/>
    <w:unhideWhenUsed/>
    <w:rsid w:val="00D51237"/>
    <w:rPr>
      <w:color w:val="0000FF"/>
      <w:u w:val="single"/>
    </w:rPr>
  </w:style>
  <w:style w:type="character" w:customStyle="1" w:styleId="UnresolvedMention1">
    <w:name w:val="Unresolved Mention1"/>
    <w:basedOn w:val="DefaultParagraphFont"/>
    <w:uiPriority w:val="99"/>
    <w:semiHidden/>
    <w:unhideWhenUsed/>
    <w:rsid w:val="0048108C"/>
    <w:rPr>
      <w:color w:val="605E5C"/>
      <w:shd w:val="clear" w:color="auto" w:fill="E1DFDD"/>
    </w:rPr>
  </w:style>
  <w:style w:type="character" w:customStyle="1" w:styleId="bibliographic-informationvalue">
    <w:name w:val="bibliographic-information__value"/>
    <w:basedOn w:val="DefaultParagraphFont"/>
    <w:rsid w:val="00AB4ABE"/>
  </w:style>
  <w:style w:type="character" w:styleId="UnresolvedMention">
    <w:name w:val="Unresolved Mention"/>
    <w:basedOn w:val="DefaultParagraphFont"/>
    <w:uiPriority w:val="99"/>
    <w:semiHidden/>
    <w:unhideWhenUsed/>
    <w:rsid w:val="00AB4ABE"/>
    <w:rPr>
      <w:color w:val="605E5C"/>
      <w:shd w:val="clear" w:color="auto" w:fill="E1DFDD"/>
    </w:rPr>
  </w:style>
  <w:style w:type="paragraph" w:customStyle="1" w:styleId="EndNoteBibliographyTitle">
    <w:name w:val="EndNote Bibliography Title"/>
    <w:basedOn w:val="Normal"/>
    <w:link w:val="EndNoteBibliographyTitleChar"/>
    <w:rsid w:val="00F14EDD"/>
    <w:pPr>
      <w:jc w:val="center"/>
    </w:pPr>
    <w:rPr>
      <w:noProof/>
    </w:rPr>
  </w:style>
  <w:style w:type="character" w:customStyle="1" w:styleId="EndNoteBibliographyTitleChar">
    <w:name w:val="EndNote Bibliography Title Char"/>
    <w:basedOn w:val="CommentTextChar"/>
    <w:link w:val="EndNoteBibliographyTitle"/>
    <w:rsid w:val="00F14EDD"/>
    <w:rPr>
      <w:rFonts w:ascii="Times New Roman" w:eastAsia="Times New Roman" w:hAnsi="Times New Roman" w:cs="Times New Roman"/>
      <w:noProof/>
      <w:sz w:val="24"/>
      <w:szCs w:val="24"/>
      <w:lang w:val="es-ES" w:eastAsia="es-ES"/>
    </w:rPr>
  </w:style>
  <w:style w:type="paragraph" w:customStyle="1" w:styleId="EndNoteBibliography">
    <w:name w:val="EndNote Bibliography"/>
    <w:basedOn w:val="Normal"/>
    <w:link w:val="EndNoteBibliographyChar"/>
    <w:rsid w:val="00F14EDD"/>
    <w:rPr>
      <w:noProof/>
    </w:rPr>
  </w:style>
  <w:style w:type="character" w:customStyle="1" w:styleId="EndNoteBibliographyChar">
    <w:name w:val="EndNote Bibliography Char"/>
    <w:basedOn w:val="CommentTextChar"/>
    <w:link w:val="EndNoteBibliography"/>
    <w:rsid w:val="00F14EDD"/>
    <w:rPr>
      <w:rFonts w:ascii="Times New Roman" w:eastAsia="Times New Roman" w:hAnsi="Times New Roman" w:cs="Times New Roman"/>
      <w:noProo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2395">
      <w:bodyDiv w:val="1"/>
      <w:marLeft w:val="0"/>
      <w:marRight w:val="0"/>
      <w:marTop w:val="0"/>
      <w:marBottom w:val="0"/>
      <w:divBdr>
        <w:top w:val="none" w:sz="0" w:space="0" w:color="auto"/>
        <w:left w:val="none" w:sz="0" w:space="0" w:color="auto"/>
        <w:bottom w:val="none" w:sz="0" w:space="0" w:color="auto"/>
        <w:right w:val="none" w:sz="0" w:space="0" w:color="auto"/>
      </w:divBdr>
    </w:div>
    <w:div w:id="1581135732">
      <w:bodyDiv w:val="1"/>
      <w:marLeft w:val="0"/>
      <w:marRight w:val="0"/>
      <w:marTop w:val="0"/>
      <w:marBottom w:val="0"/>
      <w:divBdr>
        <w:top w:val="none" w:sz="0" w:space="0" w:color="auto"/>
        <w:left w:val="none" w:sz="0" w:space="0" w:color="auto"/>
        <w:bottom w:val="none" w:sz="0" w:space="0" w:color="auto"/>
        <w:right w:val="none" w:sz="0" w:space="0" w:color="auto"/>
      </w:divBdr>
    </w:div>
    <w:div w:id="2058578970">
      <w:bodyDiv w:val="1"/>
      <w:marLeft w:val="0"/>
      <w:marRight w:val="0"/>
      <w:marTop w:val="0"/>
      <w:marBottom w:val="0"/>
      <w:divBdr>
        <w:top w:val="none" w:sz="0" w:space="0" w:color="auto"/>
        <w:left w:val="none" w:sz="0" w:space="0" w:color="auto"/>
        <w:bottom w:val="none" w:sz="0" w:space="0" w:color="auto"/>
        <w:right w:val="none" w:sz="0" w:space="0" w:color="auto"/>
      </w:divBdr>
      <w:divsChild>
        <w:div w:id="2029791989">
          <w:marLeft w:val="0"/>
          <w:marRight w:val="0"/>
          <w:marTop w:val="0"/>
          <w:marBottom w:val="0"/>
          <w:divBdr>
            <w:top w:val="none" w:sz="0" w:space="0" w:color="auto"/>
            <w:left w:val="none" w:sz="0" w:space="0" w:color="auto"/>
            <w:bottom w:val="none" w:sz="0" w:space="0" w:color="auto"/>
            <w:right w:val="none" w:sz="0" w:space="0" w:color="auto"/>
          </w:divBdr>
          <w:divsChild>
            <w:div w:id="1045065245">
              <w:marLeft w:val="0"/>
              <w:marRight w:val="0"/>
              <w:marTop w:val="0"/>
              <w:marBottom w:val="0"/>
              <w:divBdr>
                <w:top w:val="none" w:sz="0" w:space="0" w:color="auto"/>
                <w:left w:val="none" w:sz="0" w:space="0" w:color="auto"/>
                <w:bottom w:val="none" w:sz="0" w:space="0" w:color="auto"/>
                <w:right w:val="none" w:sz="0" w:space="0" w:color="auto"/>
              </w:divBdr>
              <w:divsChild>
                <w:div w:id="193933674">
                  <w:marLeft w:val="0"/>
                  <w:marRight w:val="0"/>
                  <w:marTop w:val="0"/>
                  <w:marBottom w:val="0"/>
                  <w:divBdr>
                    <w:top w:val="none" w:sz="0" w:space="0" w:color="auto"/>
                    <w:left w:val="none" w:sz="0" w:space="0" w:color="auto"/>
                    <w:bottom w:val="none" w:sz="0" w:space="0" w:color="auto"/>
                    <w:right w:val="none" w:sz="0" w:space="0" w:color="auto"/>
                  </w:divBdr>
                  <w:divsChild>
                    <w:div w:id="420762373">
                      <w:marLeft w:val="0"/>
                      <w:marRight w:val="0"/>
                      <w:marTop w:val="0"/>
                      <w:marBottom w:val="0"/>
                      <w:divBdr>
                        <w:top w:val="none" w:sz="0" w:space="0" w:color="auto"/>
                        <w:left w:val="none" w:sz="0" w:space="0" w:color="auto"/>
                        <w:bottom w:val="none" w:sz="0" w:space="0" w:color="auto"/>
                        <w:right w:val="none" w:sz="0" w:space="0" w:color="auto"/>
                      </w:divBdr>
                      <w:divsChild>
                        <w:div w:id="1548833648">
                          <w:marLeft w:val="0"/>
                          <w:marRight w:val="0"/>
                          <w:marTop w:val="0"/>
                          <w:marBottom w:val="0"/>
                          <w:divBdr>
                            <w:top w:val="none" w:sz="0" w:space="0" w:color="EAEAEA"/>
                            <w:left w:val="none" w:sz="0" w:space="0" w:color="EAEAEA"/>
                            <w:bottom w:val="single" w:sz="6" w:space="15" w:color="EAEAEA"/>
                            <w:right w:val="none" w:sz="0" w:space="0" w:color="EAEAEA"/>
                          </w:divBdr>
                          <w:divsChild>
                            <w:div w:id="1279019993">
                              <w:marLeft w:val="930"/>
                              <w:marRight w:val="0"/>
                              <w:marTop w:val="180"/>
                              <w:marBottom w:val="0"/>
                              <w:divBdr>
                                <w:top w:val="none" w:sz="0" w:space="0" w:color="auto"/>
                                <w:left w:val="none" w:sz="0" w:space="0" w:color="auto"/>
                                <w:bottom w:val="none" w:sz="0" w:space="0" w:color="auto"/>
                                <w:right w:val="none" w:sz="0" w:space="0" w:color="auto"/>
                              </w:divBdr>
                              <w:divsChild>
                                <w:div w:id="101268773">
                                  <w:marLeft w:val="0"/>
                                  <w:marRight w:val="0"/>
                                  <w:marTop w:val="0"/>
                                  <w:marBottom w:val="0"/>
                                  <w:divBdr>
                                    <w:top w:val="none" w:sz="0" w:space="0" w:color="auto"/>
                                    <w:left w:val="none" w:sz="0" w:space="0" w:color="auto"/>
                                    <w:bottom w:val="none" w:sz="0" w:space="0" w:color="auto"/>
                                    <w:right w:val="none" w:sz="0" w:space="0" w:color="auto"/>
                                  </w:divBdr>
                                  <w:divsChild>
                                    <w:div w:id="1288313598">
                                      <w:marLeft w:val="0"/>
                                      <w:marRight w:val="0"/>
                                      <w:marTop w:val="0"/>
                                      <w:marBottom w:val="0"/>
                                      <w:divBdr>
                                        <w:top w:val="none" w:sz="0" w:space="0" w:color="auto"/>
                                        <w:left w:val="none" w:sz="0" w:space="0" w:color="auto"/>
                                        <w:bottom w:val="none" w:sz="0" w:space="0" w:color="auto"/>
                                        <w:right w:val="none" w:sz="0" w:space="0" w:color="auto"/>
                                      </w:divBdr>
                                      <w:divsChild>
                                        <w:div w:id="1793747654">
                                          <w:marLeft w:val="0"/>
                                          <w:marRight w:val="0"/>
                                          <w:marTop w:val="0"/>
                                          <w:marBottom w:val="0"/>
                                          <w:divBdr>
                                            <w:top w:val="none" w:sz="0" w:space="0" w:color="auto"/>
                                            <w:left w:val="none" w:sz="0" w:space="0" w:color="auto"/>
                                            <w:bottom w:val="none" w:sz="0" w:space="0" w:color="auto"/>
                                            <w:right w:val="none" w:sz="0" w:space="0" w:color="auto"/>
                                          </w:divBdr>
                                          <w:divsChild>
                                            <w:div w:id="227303433">
                                              <w:marLeft w:val="0"/>
                                              <w:marRight w:val="0"/>
                                              <w:marTop w:val="0"/>
                                              <w:marBottom w:val="0"/>
                                              <w:divBdr>
                                                <w:top w:val="none" w:sz="0" w:space="0" w:color="auto"/>
                                                <w:left w:val="none" w:sz="0" w:space="0" w:color="auto"/>
                                                <w:bottom w:val="none" w:sz="0" w:space="0" w:color="auto"/>
                                                <w:right w:val="none" w:sz="0" w:space="0" w:color="auto"/>
                                              </w:divBdr>
                                              <w:divsChild>
                                                <w:div w:id="603029473">
                                                  <w:marLeft w:val="0"/>
                                                  <w:marRight w:val="0"/>
                                                  <w:marTop w:val="0"/>
                                                  <w:marBottom w:val="0"/>
                                                  <w:divBdr>
                                                    <w:top w:val="none" w:sz="0" w:space="0" w:color="auto"/>
                                                    <w:left w:val="none" w:sz="0" w:space="0" w:color="auto"/>
                                                    <w:bottom w:val="none" w:sz="0" w:space="0" w:color="auto"/>
                                                    <w:right w:val="none" w:sz="0" w:space="0" w:color="auto"/>
                                                  </w:divBdr>
                                                  <w:divsChild>
                                                    <w:div w:id="1888444610">
                                                      <w:marLeft w:val="0"/>
                                                      <w:marRight w:val="0"/>
                                                      <w:marTop w:val="0"/>
                                                      <w:marBottom w:val="0"/>
                                                      <w:divBdr>
                                                        <w:top w:val="none" w:sz="0" w:space="0" w:color="auto"/>
                                                        <w:left w:val="none" w:sz="0" w:space="0" w:color="auto"/>
                                                        <w:bottom w:val="none" w:sz="0" w:space="0" w:color="auto"/>
                                                        <w:right w:val="none" w:sz="0" w:space="0" w:color="auto"/>
                                                      </w:divBdr>
                                                      <w:divsChild>
                                                        <w:div w:id="270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B7C9-FB75-4007-B46F-F4631431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3877</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dc:creator>
  <cp:keywords/>
  <dc:description/>
  <cp:lastModifiedBy>Sophia</cp:lastModifiedBy>
  <cp:revision>4</cp:revision>
  <dcterms:created xsi:type="dcterms:W3CDTF">2019-05-06T14:49:00Z</dcterms:created>
  <dcterms:modified xsi:type="dcterms:W3CDTF">2019-05-06T14:52:00Z</dcterms:modified>
</cp:coreProperties>
</file>