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CE" w:rsidRDefault="003256CE" w:rsidP="003256CE">
      <w:pPr>
        <w:pStyle w:val="KeinLeerraum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5A4FC7">
        <w:rPr>
          <w:rFonts w:ascii="Arial" w:hAnsi="Arial" w:cs="Arial"/>
          <w:b/>
          <w:sz w:val="24"/>
          <w:szCs w:val="24"/>
          <w:lang w:val="en-US"/>
        </w:rPr>
        <w:t xml:space="preserve">Supplementary </w:t>
      </w:r>
      <w:r w:rsidR="000D1ABD" w:rsidRPr="005A4FC7">
        <w:rPr>
          <w:rFonts w:ascii="Arial" w:hAnsi="Arial" w:cs="Arial"/>
          <w:b/>
          <w:sz w:val="24"/>
          <w:szCs w:val="24"/>
          <w:lang w:val="en-US"/>
        </w:rPr>
        <w:t>M</w:t>
      </w:r>
      <w:r w:rsidRPr="005A4FC7">
        <w:rPr>
          <w:rFonts w:ascii="Arial" w:hAnsi="Arial" w:cs="Arial"/>
          <w:b/>
          <w:sz w:val="24"/>
          <w:szCs w:val="24"/>
          <w:lang w:val="en-US"/>
        </w:rPr>
        <w:t>aterial</w:t>
      </w:r>
    </w:p>
    <w:p w:rsidR="003256CE" w:rsidRDefault="003256CE" w:rsidP="009B1C50">
      <w:pPr>
        <w:pStyle w:val="KeinLeerraum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B1C50" w:rsidRDefault="009B1C50" w:rsidP="009B1C50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9B1C50">
        <w:rPr>
          <w:rFonts w:ascii="Arial" w:hAnsi="Arial" w:cs="Arial"/>
          <w:b/>
          <w:sz w:val="24"/>
          <w:szCs w:val="24"/>
          <w:lang w:val="en-US"/>
        </w:rPr>
        <w:t xml:space="preserve">Supplementary </w:t>
      </w:r>
      <w:r w:rsidR="00D36FEB">
        <w:rPr>
          <w:rFonts w:ascii="Arial" w:hAnsi="Arial" w:cs="Arial"/>
          <w:b/>
          <w:sz w:val="24"/>
          <w:szCs w:val="24"/>
          <w:lang w:val="en-US"/>
        </w:rPr>
        <w:t>T</w:t>
      </w:r>
      <w:r w:rsidRPr="009B1C50">
        <w:rPr>
          <w:rFonts w:ascii="Arial" w:hAnsi="Arial" w:cs="Arial"/>
          <w:b/>
          <w:sz w:val="24"/>
          <w:szCs w:val="24"/>
          <w:lang w:val="en-US"/>
        </w:rPr>
        <w:t>able 1</w:t>
      </w:r>
      <w:r>
        <w:rPr>
          <w:rFonts w:ascii="Arial" w:hAnsi="Arial" w:cs="Arial"/>
          <w:sz w:val="24"/>
          <w:szCs w:val="24"/>
          <w:lang w:val="en-US"/>
        </w:rPr>
        <w:t>. Antibodies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used </w:t>
      </w:r>
      <w:r w:rsidR="009670FB">
        <w:rPr>
          <w:rFonts w:ascii="Arial" w:hAnsi="Arial" w:cs="Arial"/>
          <w:sz w:val="24"/>
          <w:szCs w:val="24"/>
          <w:lang w:val="en-US"/>
        </w:rPr>
        <w:t>to</w:t>
      </w:r>
      <w:r>
        <w:rPr>
          <w:rFonts w:ascii="Arial" w:hAnsi="Arial" w:cs="Arial"/>
          <w:sz w:val="24"/>
          <w:szCs w:val="24"/>
          <w:lang w:val="en-US"/>
        </w:rPr>
        <w:t xml:space="preserve"> sort regulatory cells populations</w:t>
      </w:r>
      <w:r w:rsidR="00D36FEB">
        <w:rPr>
          <w:rFonts w:ascii="Arial" w:hAnsi="Arial" w:cs="Arial"/>
          <w:sz w:val="24"/>
          <w:szCs w:val="24"/>
          <w:lang w:val="en-US"/>
        </w:rPr>
        <w:t>.</w:t>
      </w:r>
    </w:p>
    <w:p w:rsidR="00F144D2" w:rsidRDefault="00F144D2" w:rsidP="009B1C50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1530"/>
        <w:gridCol w:w="2250"/>
      </w:tblGrid>
      <w:tr w:rsidR="009B1C50" w:rsidRPr="009B1C50" w:rsidTr="009B1C50">
        <w:tc>
          <w:tcPr>
            <w:tcW w:w="3325" w:type="dxa"/>
            <w:tcBorders>
              <w:bottom w:val="single" w:sz="4" w:space="0" w:color="auto"/>
            </w:tcBorders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b/>
                <w:sz w:val="24"/>
                <w:szCs w:val="24"/>
                <w:lang w:val="en-US"/>
              </w:rPr>
              <w:t>Antibody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b/>
                <w:sz w:val="24"/>
                <w:szCs w:val="24"/>
                <w:lang w:val="en-US"/>
              </w:rPr>
              <w:t>Isotype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b/>
                <w:sz w:val="24"/>
                <w:szCs w:val="24"/>
                <w:lang w:val="en-US"/>
              </w:rPr>
              <w:t>Purchased from</w:t>
            </w:r>
          </w:p>
        </w:tc>
      </w:tr>
      <w:tr w:rsidR="009B1C50" w:rsidRPr="009B1C50" w:rsidTr="009B1C50">
        <w:tc>
          <w:tcPr>
            <w:tcW w:w="3325" w:type="dxa"/>
            <w:tcBorders>
              <w:top w:val="single" w:sz="4" w:space="0" w:color="auto"/>
            </w:tcBorders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b/>
                <w:sz w:val="24"/>
                <w:szCs w:val="24"/>
                <w:lang w:val="en-US"/>
              </w:rPr>
              <w:t>Tregs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B1C50" w:rsidRPr="009B1C50" w:rsidTr="009B1C50">
        <w:tc>
          <w:tcPr>
            <w:tcW w:w="3325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CD4 APC Cy7</w:t>
            </w: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IgG1k</w:t>
            </w: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BD</w:t>
            </w:r>
          </w:p>
        </w:tc>
      </w:tr>
      <w:tr w:rsidR="009B1C50" w:rsidRPr="009B1C50" w:rsidTr="009B1C50">
        <w:tc>
          <w:tcPr>
            <w:tcW w:w="3325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CD25 APC</w:t>
            </w: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IgG1k</w:t>
            </w: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eBioscience</w:t>
            </w:r>
          </w:p>
        </w:tc>
      </w:tr>
      <w:tr w:rsidR="009B1C50" w:rsidRPr="009B1C50" w:rsidTr="009B1C50">
        <w:tc>
          <w:tcPr>
            <w:tcW w:w="3325" w:type="dxa"/>
          </w:tcPr>
          <w:p w:rsid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CD127 FITC</w:t>
            </w:r>
          </w:p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IgG1k</w:t>
            </w: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eBioscience</w:t>
            </w:r>
          </w:p>
        </w:tc>
      </w:tr>
      <w:tr w:rsidR="009B1C50" w:rsidRPr="009B1C50" w:rsidTr="009B1C50">
        <w:tc>
          <w:tcPr>
            <w:tcW w:w="3325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b/>
                <w:sz w:val="24"/>
                <w:szCs w:val="24"/>
                <w:lang w:val="en-US"/>
              </w:rPr>
              <w:t>CD8regs</w:t>
            </w: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B1C50" w:rsidRPr="009B1C50" w:rsidTr="009B1C50">
        <w:tc>
          <w:tcPr>
            <w:tcW w:w="3325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CD8 APC</w:t>
            </w: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IgG1k</w:t>
            </w: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eBioscience</w:t>
            </w:r>
          </w:p>
        </w:tc>
      </w:tr>
      <w:tr w:rsidR="009B1C50" w:rsidRPr="009B1C50" w:rsidTr="009B1C50">
        <w:tc>
          <w:tcPr>
            <w:tcW w:w="3325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CD56 FITC</w:t>
            </w: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IgG1k</w:t>
            </w: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eBioscience</w:t>
            </w:r>
          </w:p>
        </w:tc>
      </w:tr>
      <w:tr w:rsidR="009B1C50" w:rsidRPr="009B1C50" w:rsidTr="009B1C50">
        <w:tc>
          <w:tcPr>
            <w:tcW w:w="3325" w:type="dxa"/>
          </w:tcPr>
          <w:p w:rsid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CD161 Percp Cy5.5</w:t>
            </w:r>
          </w:p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IgG1k</w:t>
            </w: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eBioscience</w:t>
            </w:r>
          </w:p>
        </w:tc>
      </w:tr>
      <w:tr w:rsidR="009B1C50" w:rsidRPr="009B1C50" w:rsidTr="009B1C50">
        <w:tc>
          <w:tcPr>
            <w:tcW w:w="3325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b/>
                <w:sz w:val="24"/>
                <w:szCs w:val="24"/>
                <w:lang w:val="en-US"/>
              </w:rPr>
              <w:t>Bregs</w:t>
            </w: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B1C50" w:rsidRPr="009B1C50" w:rsidTr="009B1C50">
        <w:tc>
          <w:tcPr>
            <w:tcW w:w="3325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CD19 APC Cy7</w:t>
            </w: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IgG2ak</w:t>
            </w: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BD</w:t>
            </w:r>
          </w:p>
        </w:tc>
      </w:tr>
      <w:tr w:rsidR="009B1C50" w:rsidRPr="009B1C50" w:rsidTr="009B1C50">
        <w:tc>
          <w:tcPr>
            <w:tcW w:w="3325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CD38 APC</w:t>
            </w: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IgG1k</w:t>
            </w: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eBioscience</w:t>
            </w:r>
          </w:p>
        </w:tc>
      </w:tr>
      <w:tr w:rsidR="009B1C50" w:rsidRPr="009B1C50" w:rsidTr="009B1C50">
        <w:tc>
          <w:tcPr>
            <w:tcW w:w="3325" w:type="dxa"/>
          </w:tcPr>
          <w:p w:rsid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CD24 Percp Cy5.5</w:t>
            </w:r>
          </w:p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IgG2ak</w:t>
            </w: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BD</w:t>
            </w:r>
          </w:p>
        </w:tc>
      </w:tr>
      <w:tr w:rsidR="009B1C50" w:rsidRPr="009B1C50" w:rsidTr="009B1C50">
        <w:tc>
          <w:tcPr>
            <w:tcW w:w="3325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Tolerogenic </w:t>
            </w:r>
            <w:r w:rsidR="00E26CF4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  <w:r w:rsidRPr="009B1C50">
              <w:rPr>
                <w:rFonts w:ascii="Arial" w:hAnsi="Arial" w:cs="Arial"/>
                <w:b/>
                <w:sz w:val="24"/>
                <w:szCs w:val="24"/>
                <w:lang w:val="en-US"/>
              </w:rPr>
              <w:t>endritic cells</w:t>
            </w: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B1C50" w:rsidRPr="009B1C50" w:rsidTr="009B1C50">
        <w:tc>
          <w:tcPr>
            <w:tcW w:w="3325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CD11c Percp-efluor 710</w:t>
            </w: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IgG1k</w:t>
            </w: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eBioscience</w:t>
            </w:r>
          </w:p>
        </w:tc>
      </w:tr>
      <w:tr w:rsidR="009B1C50" w:rsidRPr="009B1C50" w:rsidTr="009B1C50">
        <w:tc>
          <w:tcPr>
            <w:tcW w:w="3325" w:type="dxa"/>
          </w:tcPr>
          <w:p w:rsid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CD274 (B7H1) FITC</w:t>
            </w:r>
          </w:p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IgG1k</w:t>
            </w: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BD</w:t>
            </w:r>
          </w:p>
        </w:tc>
      </w:tr>
      <w:tr w:rsidR="009B1C50" w:rsidRPr="009B1C50" w:rsidTr="009B1C50">
        <w:tc>
          <w:tcPr>
            <w:tcW w:w="3325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Intermediate </w:t>
            </w:r>
            <w:r w:rsidR="00E26CF4">
              <w:rPr>
                <w:rFonts w:ascii="Arial" w:hAnsi="Arial" w:cs="Arial"/>
                <w:b/>
                <w:sz w:val="24"/>
                <w:szCs w:val="24"/>
                <w:lang w:val="en-US"/>
              </w:rPr>
              <w:t>m</w:t>
            </w:r>
            <w:r w:rsidRPr="009B1C50">
              <w:rPr>
                <w:rFonts w:ascii="Arial" w:hAnsi="Arial" w:cs="Arial"/>
                <w:b/>
                <w:sz w:val="24"/>
                <w:szCs w:val="24"/>
                <w:lang w:val="en-US"/>
              </w:rPr>
              <w:t>onocytes</w:t>
            </w: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B1C50" w:rsidRPr="009B1C50" w:rsidTr="009B1C50">
        <w:tc>
          <w:tcPr>
            <w:tcW w:w="3325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CD14 Percp Cy5.5</w:t>
            </w: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IgG1k</w:t>
            </w: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eBioscience</w:t>
            </w:r>
          </w:p>
        </w:tc>
      </w:tr>
      <w:tr w:rsidR="009B1C50" w:rsidRPr="009B1C50" w:rsidTr="009B1C50">
        <w:tc>
          <w:tcPr>
            <w:tcW w:w="3325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CD16 FITC</w:t>
            </w:r>
          </w:p>
        </w:tc>
        <w:tc>
          <w:tcPr>
            <w:tcW w:w="1530" w:type="dxa"/>
          </w:tcPr>
          <w:p w:rsidR="009B1C50" w:rsidRPr="009B1C50" w:rsidRDefault="009B1C50" w:rsidP="009B1C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IgG1k</w:t>
            </w:r>
          </w:p>
        </w:tc>
        <w:tc>
          <w:tcPr>
            <w:tcW w:w="2250" w:type="dxa"/>
          </w:tcPr>
          <w:p w:rsidR="009B1C50" w:rsidRPr="009B1C50" w:rsidRDefault="009B1C50" w:rsidP="009B1C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1C50">
              <w:rPr>
                <w:rFonts w:ascii="Arial" w:hAnsi="Arial" w:cs="Arial"/>
                <w:sz w:val="24"/>
                <w:szCs w:val="24"/>
                <w:lang w:val="en-US"/>
              </w:rPr>
              <w:t>BD</w:t>
            </w:r>
          </w:p>
        </w:tc>
      </w:tr>
    </w:tbl>
    <w:p w:rsidR="00E33AC3" w:rsidRDefault="00E33AC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D14FDC" w:rsidRDefault="00D14FDC" w:rsidP="00D14FDC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</w:t>
      </w:r>
      <w:r w:rsidR="000D1ABD">
        <w:rPr>
          <w:rFonts w:ascii="Arial" w:hAnsi="Arial" w:cs="Arial"/>
          <w:b/>
          <w:sz w:val="24"/>
          <w:szCs w:val="24"/>
          <w:lang w:val="en-US"/>
        </w:rPr>
        <w:t>T</w:t>
      </w:r>
      <w:r>
        <w:rPr>
          <w:rFonts w:ascii="Arial" w:hAnsi="Arial" w:cs="Arial"/>
          <w:b/>
          <w:sz w:val="24"/>
          <w:szCs w:val="24"/>
          <w:lang w:val="en-US"/>
        </w:rPr>
        <w:t>able 2</w:t>
      </w:r>
      <w:r>
        <w:rPr>
          <w:rFonts w:ascii="Arial" w:hAnsi="Arial" w:cs="Arial"/>
          <w:sz w:val="24"/>
          <w:szCs w:val="24"/>
          <w:lang w:val="en-US"/>
        </w:rPr>
        <w:t xml:space="preserve">. Primers and efficiency </w:t>
      </w:r>
      <w:r w:rsidR="00D36FEB">
        <w:rPr>
          <w:rFonts w:ascii="Arial" w:hAnsi="Arial" w:cs="Arial"/>
          <w:sz w:val="24"/>
          <w:szCs w:val="24"/>
          <w:lang w:val="en-US"/>
        </w:rPr>
        <w:t>for</w:t>
      </w:r>
      <w:r>
        <w:rPr>
          <w:rFonts w:ascii="Arial" w:hAnsi="Arial" w:cs="Arial"/>
          <w:sz w:val="24"/>
          <w:szCs w:val="24"/>
          <w:lang w:val="en-US"/>
        </w:rPr>
        <w:t xml:space="preserve"> each dopamine receptor</w:t>
      </w:r>
      <w:r w:rsidR="00D36FEB">
        <w:rPr>
          <w:rFonts w:ascii="Arial" w:hAnsi="Arial" w:cs="Arial"/>
          <w:sz w:val="24"/>
          <w:szCs w:val="24"/>
          <w:lang w:val="en-US"/>
        </w:rPr>
        <w:t xml:space="preserve"> type.</w:t>
      </w:r>
    </w:p>
    <w:p w:rsidR="00F144D2" w:rsidRDefault="00F144D2" w:rsidP="00D14FDC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940"/>
        <w:gridCol w:w="1363"/>
      </w:tblGrid>
      <w:tr w:rsidR="00D14FDC" w:rsidTr="00F144D2">
        <w:tc>
          <w:tcPr>
            <w:tcW w:w="1525" w:type="dxa"/>
            <w:tcBorders>
              <w:bottom w:val="single" w:sz="4" w:space="0" w:color="auto"/>
            </w:tcBorders>
          </w:tcPr>
          <w:p w:rsidR="00D14FDC" w:rsidRPr="00D14FDC" w:rsidRDefault="00D14FDC" w:rsidP="00D14FD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4FDC">
              <w:rPr>
                <w:rFonts w:ascii="Arial" w:hAnsi="Arial" w:cs="Arial"/>
                <w:b/>
                <w:sz w:val="24"/>
                <w:szCs w:val="24"/>
                <w:lang w:val="en-US"/>
              </w:rPr>
              <w:t>Gene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D14FDC" w:rsidRPr="00D14FDC" w:rsidRDefault="00D14FDC" w:rsidP="00D14FD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4FDC">
              <w:rPr>
                <w:rFonts w:ascii="Arial" w:hAnsi="Arial" w:cs="Arial"/>
                <w:b/>
                <w:sz w:val="24"/>
                <w:szCs w:val="24"/>
                <w:lang w:val="en-US"/>
              </w:rPr>
              <w:t>Primer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14FDC" w:rsidRDefault="00D14FDC" w:rsidP="00D14FD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4FDC">
              <w:rPr>
                <w:rFonts w:ascii="Arial" w:hAnsi="Arial" w:cs="Arial"/>
                <w:b/>
                <w:sz w:val="24"/>
                <w:szCs w:val="24"/>
                <w:lang w:val="en-US"/>
              </w:rPr>
              <w:t>Efficiency</w:t>
            </w:r>
          </w:p>
          <w:p w:rsidR="00F144D2" w:rsidRPr="00D14FDC" w:rsidRDefault="00F144D2" w:rsidP="00D14FD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(%)</w:t>
            </w:r>
          </w:p>
        </w:tc>
      </w:tr>
      <w:tr w:rsidR="00D14FDC" w:rsidTr="00F144D2">
        <w:tc>
          <w:tcPr>
            <w:tcW w:w="1525" w:type="dxa"/>
            <w:tcBorders>
              <w:top w:val="single" w:sz="4" w:space="0" w:color="auto"/>
            </w:tcBorders>
          </w:tcPr>
          <w:p w:rsidR="00D14FDC" w:rsidRPr="00D14FDC" w:rsidRDefault="00D14FDC" w:rsidP="00D14FD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4FDC">
              <w:rPr>
                <w:rFonts w:ascii="Arial" w:hAnsi="Arial" w:cs="Arial"/>
                <w:b/>
                <w:sz w:val="24"/>
                <w:szCs w:val="24"/>
                <w:lang w:val="en-US"/>
              </w:rPr>
              <w:t>DRD1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D14FDC" w:rsidRDefault="00D14FDC" w:rsidP="009B1C5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>Forward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 xml:space="preserve"> 5'TGATGTCAAAGGCCACCCAG3'</w:t>
            </w:r>
          </w:p>
          <w:p w:rsidR="00D14FDC" w:rsidRDefault="00D14FDC" w:rsidP="009B1C5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>everse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 xml:space="preserve"> 5'GCCGTTATCAGGTTCCGACA3'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D14FDC" w:rsidRDefault="00F144D2" w:rsidP="00F144D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14FDC" w:rsidTr="00F144D2">
        <w:tc>
          <w:tcPr>
            <w:tcW w:w="1525" w:type="dxa"/>
          </w:tcPr>
          <w:p w:rsidR="00D14FDC" w:rsidRPr="00D14FDC" w:rsidRDefault="00D14FDC" w:rsidP="00D14FD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4FDC">
              <w:rPr>
                <w:rFonts w:ascii="Arial" w:hAnsi="Arial" w:cs="Arial"/>
                <w:b/>
                <w:sz w:val="24"/>
                <w:szCs w:val="24"/>
                <w:lang w:val="en-US"/>
              </w:rPr>
              <w:t>DRD2</w:t>
            </w:r>
          </w:p>
        </w:tc>
        <w:tc>
          <w:tcPr>
            <w:tcW w:w="5940" w:type="dxa"/>
          </w:tcPr>
          <w:p w:rsidR="00D14FDC" w:rsidRDefault="00D14FDC" w:rsidP="009B1C5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>orward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 xml:space="preserve"> 5'GCGTTATTGAGTCCGAAGAGGA3'</w:t>
            </w:r>
          </w:p>
          <w:p w:rsidR="00D14FDC" w:rsidRDefault="00D14FDC" w:rsidP="00D14FDC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>everse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 xml:space="preserve"> 5'AATACGCGCTACAGCTCCA3'</w:t>
            </w:r>
          </w:p>
        </w:tc>
        <w:tc>
          <w:tcPr>
            <w:tcW w:w="1363" w:type="dxa"/>
          </w:tcPr>
          <w:p w:rsidR="00D14FDC" w:rsidRDefault="00F144D2" w:rsidP="00F144D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93</w:t>
            </w:r>
          </w:p>
        </w:tc>
      </w:tr>
      <w:tr w:rsidR="00D14FDC" w:rsidTr="00F144D2">
        <w:tc>
          <w:tcPr>
            <w:tcW w:w="1525" w:type="dxa"/>
          </w:tcPr>
          <w:p w:rsidR="00D14FDC" w:rsidRPr="00D14FDC" w:rsidRDefault="00D14FDC" w:rsidP="00D14FD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4FDC">
              <w:rPr>
                <w:rFonts w:ascii="Arial" w:hAnsi="Arial" w:cs="Arial"/>
                <w:b/>
                <w:sz w:val="24"/>
                <w:szCs w:val="24"/>
                <w:lang w:val="en-US"/>
              </w:rPr>
              <w:t>DRD3</w:t>
            </w:r>
          </w:p>
        </w:tc>
        <w:tc>
          <w:tcPr>
            <w:tcW w:w="5940" w:type="dxa"/>
          </w:tcPr>
          <w:p w:rsidR="00D14FDC" w:rsidRDefault="00D14FDC" w:rsidP="009B1C5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>orward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 xml:space="preserve"> 5'CTATTCACGTAGCCCAGCCA3'</w:t>
            </w:r>
          </w:p>
          <w:p w:rsidR="00D14FDC" w:rsidRDefault="00D14FDC" w:rsidP="009B1C5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>everse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 xml:space="preserve"> 5'CTGCCCTTCTTCTTGACCCAT3'</w:t>
            </w:r>
          </w:p>
        </w:tc>
        <w:tc>
          <w:tcPr>
            <w:tcW w:w="1363" w:type="dxa"/>
          </w:tcPr>
          <w:p w:rsidR="00D14FDC" w:rsidRDefault="00F144D2" w:rsidP="00F144D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102</w:t>
            </w:r>
          </w:p>
        </w:tc>
      </w:tr>
      <w:tr w:rsidR="00D14FDC" w:rsidTr="00F144D2">
        <w:tc>
          <w:tcPr>
            <w:tcW w:w="1525" w:type="dxa"/>
          </w:tcPr>
          <w:p w:rsidR="00D14FDC" w:rsidRPr="00D14FDC" w:rsidRDefault="00D14FDC" w:rsidP="00D14FD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4FDC">
              <w:rPr>
                <w:rFonts w:ascii="Arial" w:hAnsi="Arial" w:cs="Arial"/>
                <w:b/>
                <w:sz w:val="24"/>
                <w:szCs w:val="24"/>
                <w:lang w:val="en-US"/>
              </w:rPr>
              <w:t>DRD4</w:t>
            </w:r>
          </w:p>
        </w:tc>
        <w:tc>
          <w:tcPr>
            <w:tcW w:w="5940" w:type="dxa"/>
          </w:tcPr>
          <w:p w:rsidR="00D14FDC" w:rsidRDefault="00D14FDC" w:rsidP="009B1C5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>orward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 xml:space="preserve"> 5'TGCGCTACAACCGGCAG3'</w:t>
            </w:r>
          </w:p>
          <w:p w:rsidR="00D14FDC" w:rsidRDefault="00D14FDC" w:rsidP="009B1C5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>everse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 xml:space="preserve"> 5'ACGGACGAGTAGACCACGTA3'</w:t>
            </w:r>
          </w:p>
        </w:tc>
        <w:tc>
          <w:tcPr>
            <w:tcW w:w="1363" w:type="dxa"/>
          </w:tcPr>
          <w:p w:rsidR="00D14FDC" w:rsidRDefault="00F144D2" w:rsidP="00F144D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106</w:t>
            </w:r>
          </w:p>
        </w:tc>
      </w:tr>
      <w:tr w:rsidR="00D14FDC" w:rsidTr="00F144D2">
        <w:tc>
          <w:tcPr>
            <w:tcW w:w="1525" w:type="dxa"/>
          </w:tcPr>
          <w:p w:rsidR="00D14FDC" w:rsidRPr="00D14FDC" w:rsidRDefault="00D14FDC" w:rsidP="00D14FD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4FDC">
              <w:rPr>
                <w:rFonts w:ascii="Arial" w:hAnsi="Arial" w:cs="Arial"/>
                <w:b/>
                <w:sz w:val="24"/>
                <w:szCs w:val="24"/>
                <w:lang w:val="en-US"/>
              </w:rPr>
              <w:t>DRD5</w:t>
            </w:r>
          </w:p>
        </w:tc>
        <w:tc>
          <w:tcPr>
            <w:tcW w:w="5940" w:type="dxa"/>
          </w:tcPr>
          <w:p w:rsidR="00D14FDC" w:rsidRDefault="00D14FDC" w:rsidP="009B1C5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>orward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 xml:space="preserve"> 5'CCTCATCTCCTTCATTCCGGT3'</w:t>
            </w:r>
          </w:p>
          <w:p w:rsidR="00D14FDC" w:rsidRDefault="00D14FDC" w:rsidP="009B1C5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>everse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 xml:space="preserve"> 5'GTTCTCTGCATTCACGTCGG3'</w:t>
            </w:r>
          </w:p>
        </w:tc>
        <w:tc>
          <w:tcPr>
            <w:tcW w:w="1363" w:type="dxa"/>
          </w:tcPr>
          <w:p w:rsidR="00D14FDC" w:rsidRDefault="00F144D2" w:rsidP="00F144D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108</w:t>
            </w:r>
          </w:p>
        </w:tc>
      </w:tr>
      <w:tr w:rsidR="008548FF" w:rsidTr="00EA054A">
        <w:tc>
          <w:tcPr>
            <w:tcW w:w="7465" w:type="dxa"/>
            <w:gridSpan w:val="2"/>
          </w:tcPr>
          <w:p w:rsidR="008548FF" w:rsidRDefault="008548FF" w:rsidP="00D14FD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548FF" w:rsidRDefault="008548FF" w:rsidP="009B1C5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Reference gene</w:t>
            </w:r>
          </w:p>
        </w:tc>
        <w:tc>
          <w:tcPr>
            <w:tcW w:w="1363" w:type="dxa"/>
          </w:tcPr>
          <w:p w:rsidR="008548FF" w:rsidRDefault="008548FF" w:rsidP="00F144D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14FDC" w:rsidTr="00F144D2">
        <w:tc>
          <w:tcPr>
            <w:tcW w:w="1525" w:type="dxa"/>
          </w:tcPr>
          <w:p w:rsidR="00D14FDC" w:rsidRPr="00D14FDC" w:rsidRDefault="00F144D2" w:rsidP="00D14FDC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HPRT1</w:t>
            </w:r>
          </w:p>
        </w:tc>
        <w:tc>
          <w:tcPr>
            <w:tcW w:w="5940" w:type="dxa"/>
          </w:tcPr>
          <w:p w:rsidR="00D14FDC" w:rsidRDefault="00F144D2" w:rsidP="009B1C5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>orward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 xml:space="preserve"> 5'</w:t>
            </w:r>
            <w:r w:rsidRPr="000A3AD9">
              <w:rPr>
                <w:rFonts w:ascii="Arial" w:hAnsi="Arial" w:cs="Arial"/>
                <w:bCs/>
                <w:sz w:val="24"/>
                <w:szCs w:val="24"/>
                <w:lang w:val="en-US"/>
              </w:rPr>
              <w:t>GAGATGTGATGAAGGAGATGGGA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>3'</w:t>
            </w:r>
          </w:p>
          <w:p w:rsidR="00F144D2" w:rsidRDefault="00F144D2" w:rsidP="009B1C50">
            <w:pPr>
              <w:pStyle w:val="KeinLeerraum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A3AD9">
              <w:rPr>
                <w:rFonts w:ascii="Arial" w:hAnsi="Arial" w:cs="Arial"/>
                <w:sz w:val="24"/>
                <w:szCs w:val="24"/>
                <w:lang w:val="en-US"/>
              </w:rPr>
              <w:t>everse 5'</w:t>
            </w:r>
            <w:r w:rsidRPr="000A3AD9">
              <w:rPr>
                <w:rFonts w:ascii="Arial" w:hAnsi="Arial" w:cs="Arial"/>
                <w:bCs/>
                <w:sz w:val="24"/>
                <w:szCs w:val="24"/>
                <w:lang w:val="en-US"/>
              </w:rPr>
              <w:t>AATCCAGCAGGTCAGCAAAGA3'</w:t>
            </w:r>
          </w:p>
        </w:tc>
        <w:tc>
          <w:tcPr>
            <w:tcW w:w="1363" w:type="dxa"/>
          </w:tcPr>
          <w:p w:rsidR="00D14FDC" w:rsidRDefault="00F144D2" w:rsidP="00F144D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105</w:t>
            </w:r>
          </w:p>
        </w:tc>
      </w:tr>
    </w:tbl>
    <w:p w:rsidR="00E33AC3" w:rsidRDefault="00E33AC3" w:rsidP="003256CE">
      <w:pPr>
        <w:pStyle w:val="KeinLeerraum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33AC3" w:rsidRDefault="00E33AC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BC0F24" w:rsidRPr="000320A6" w:rsidRDefault="00BC0F24" w:rsidP="00BC0F24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0320A6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</w:t>
      </w:r>
      <w:r w:rsidR="001B5592" w:rsidRPr="000320A6">
        <w:rPr>
          <w:rFonts w:ascii="Arial" w:hAnsi="Arial" w:cs="Arial"/>
          <w:b/>
          <w:sz w:val="24"/>
          <w:szCs w:val="24"/>
          <w:lang w:val="en-US"/>
        </w:rPr>
        <w:t>T</w:t>
      </w:r>
      <w:r w:rsidRPr="000320A6">
        <w:rPr>
          <w:rFonts w:ascii="Arial" w:hAnsi="Arial" w:cs="Arial"/>
          <w:b/>
          <w:sz w:val="24"/>
          <w:szCs w:val="24"/>
          <w:lang w:val="en-US"/>
        </w:rPr>
        <w:t>able 3</w:t>
      </w:r>
      <w:r w:rsidRPr="000320A6">
        <w:rPr>
          <w:rFonts w:ascii="Arial" w:hAnsi="Arial" w:cs="Arial"/>
          <w:sz w:val="24"/>
          <w:szCs w:val="24"/>
          <w:lang w:val="en-US"/>
        </w:rPr>
        <w:t>. Statistical power analysis of regulatory populations when compared controls and patients.</w:t>
      </w:r>
    </w:p>
    <w:p w:rsidR="00BC0F24" w:rsidRPr="000320A6" w:rsidRDefault="00BC0F24" w:rsidP="00BC0F24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978"/>
        <w:gridCol w:w="1843"/>
        <w:gridCol w:w="1170"/>
        <w:gridCol w:w="1155"/>
      </w:tblGrid>
      <w:tr w:rsidR="000320A6" w:rsidRPr="000320A6" w:rsidTr="00DA776D"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b/>
                <w:szCs w:val="24"/>
                <w:lang w:val="en-US"/>
              </w:rPr>
            </w:pPr>
            <w:r w:rsidRPr="000320A6">
              <w:rPr>
                <w:rFonts w:ascii="Arial" w:hAnsi="Arial" w:cs="Arial"/>
                <w:b/>
                <w:szCs w:val="24"/>
                <w:lang w:val="en-US"/>
              </w:rPr>
              <w:t>Phenotype</w:t>
            </w:r>
          </w:p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0320A6">
              <w:rPr>
                <w:rFonts w:ascii="Arial" w:hAnsi="Arial" w:cs="Arial"/>
                <w:b/>
                <w:szCs w:val="24"/>
                <w:lang w:val="en-US"/>
              </w:rPr>
              <w:t>CTR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0320A6">
              <w:rPr>
                <w:rFonts w:ascii="Arial" w:hAnsi="Arial" w:cs="Arial"/>
                <w:b/>
                <w:szCs w:val="24"/>
                <w:lang w:val="en-US"/>
              </w:rPr>
              <w:t>PD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0320A6">
              <w:rPr>
                <w:rFonts w:ascii="Arial" w:hAnsi="Arial" w:cs="Arial"/>
                <w:b/>
                <w:i/>
                <w:szCs w:val="24"/>
                <w:lang w:val="en-US"/>
              </w:rPr>
              <w:t>Common SD</w:t>
            </w:r>
          </w:p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i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0320A6">
              <w:rPr>
                <w:rFonts w:ascii="Arial" w:hAnsi="Arial" w:cs="Arial"/>
                <w:b/>
                <w:i/>
                <w:szCs w:val="24"/>
                <w:lang w:val="en-US"/>
              </w:rPr>
              <w:t>β</w:t>
            </w:r>
          </w:p>
        </w:tc>
      </w:tr>
      <w:tr w:rsidR="000320A6" w:rsidRPr="000320A6" w:rsidTr="00DA776D">
        <w:tc>
          <w:tcPr>
            <w:tcW w:w="2727" w:type="dxa"/>
            <w:tcBorders>
              <w:top w:val="single" w:sz="4" w:space="0" w:color="auto"/>
              <w:bottom w:val="nil"/>
            </w:tcBorders>
          </w:tcPr>
          <w:p w:rsidR="00BC0F24" w:rsidRPr="000320A6" w:rsidRDefault="00BC0F24" w:rsidP="00DA776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320A6">
              <w:rPr>
                <w:rFonts w:ascii="Arial" w:hAnsi="Arial" w:cs="Arial"/>
                <w:b/>
                <w:lang w:val="en-US"/>
              </w:rPr>
              <w:t>Gated</w:t>
            </w:r>
          </w:p>
          <w:p w:rsidR="00BC0F24" w:rsidRPr="000320A6" w:rsidRDefault="00BC0F24" w:rsidP="00DA776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320A6">
              <w:rPr>
                <w:rFonts w:ascii="Arial" w:hAnsi="Arial" w:cs="Arial"/>
                <w:b/>
                <w:lang w:val="en-US"/>
              </w:rPr>
              <w:t>(%)</w:t>
            </w:r>
          </w:p>
        </w:tc>
        <w:tc>
          <w:tcPr>
            <w:tcW w:w="2012" w:type="dxa"/>
            <w:tcBorders>
              <w:top w:val="single" w:sz="4" w:space="0" w:color="auto"/>
              <w:bottom w:val="nil"/>
            </w:tcBorders>
          </w:tcPr>
          <w:p w:rsidR="00BC0F24" w:rsidRPr="000320A6" w:rsidRDefault="00BC0F24" w:rsidP="00DA776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320A6" w:rsidRPr="000320A6" w:rsidTr="00DA776D">
        <w:tc>
          <w:tcPr>
            <w:tcW w:w="2727" w:type="dxa"/>
            <w:tcBorders>
              <w:top w:val="nil"/>
            </w:tcBorders>
          </w:tcPr>
          <w:p w:rsidR="00BC0F24" w:rsidRPr="000320A6" w:rsidRDefault="00BC0F24" w:rsidP="00DA776D">
            <w:pPr>
              <w:rPr>
                <w:rFonts w:ascii="Arial" w:hAnsi="Arial" w:cs="Arial"/>
                <w:lang w:val="en-US"/>
              </w:rPr>
            </w:pPr>
            <w:proofErr w:type="spellStart"/>
            <w:r w:rsidRPr="000320A6">
              <w:rPr>
                <w:rFonts w:ascii="Arial" w:hAnsi="Arial" w:cs="Arial"/>
                <w:lang w:val="en-US"/>
              </w:rPr>
              <w:t>Tregs</w:t>
            </w:r>
            <w:proofErr w:type="spellEnd"/>
          </w:p>
        </w:tc>
        <w:tc>
          <w:tcPr>
            <w:tcW w:w="2012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6.73 ± 3.81</w:t>
            </w:r>
          </w:p>
        </w:tc>
        <w:tc>
          <w:tcPr>
            <w:tcW w:w="1873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7.85 ± 1.68</w:t>
            </w:r>
          </w:p>
        </w:tc>
        <w:tc>
          <w:tcPr>
            <w:tcW w:w="1057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2.81</w:t>
            </w:r>
          </w:p>
        </w:tc>
        <w:tc>
          <w:tcPr>
            <w:tcW w:w="1169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0.15</w:t>
            </w:r>
          </w:p>
        </w:tc>
      </w:tr>
      <w:tr w:rsidR="000320A6" w:rsidRPr="000320A6" w:rsidTr="00DA776D">
        <w:tc>
          <w:tcPr>
            <w:tcW w:w="2727" w:type="dxa"/>
            <w:tcBorders>
              <w:top w:val="nil"/>
            </w:tcBorders>
          </w:tcPr>
          <w:p w:rsidR="00BC0F24" w:rsidRPr="000320A6" w:rsidRDefault="00BC0F24" w:rsidP="00DA776D">
            <w:pPr>
              <w:rPr>
                <w:rFonts w:ascii="Arial" w:hAnsi="Arial" w:cs="Arial"/>
                <w:lang w:val="en-US"/>
              </w:rPr>
            </w:pPr>
            <w:r w:rsidRPr="000320A6">
              <w:rPr>
                <w:rFonts w:ascii="Arial" w:hAnsi="Arial" w:cs="Arial"/>
                <w:lang w:val="en-US"/>
              </w:rPr>
              <w:t>CD8regs</w:t>
            </w:r>
          </w:p>
        </w:tc>
        <w:tc>
          <w:tcPr>
            <w:tcW w:w="2012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21.78 ± 12.16</w:t>
            </w:r>
          </w:p>
        </w:tc>
        <w:tc>
          <w:tcPr>
            <w:tcW w:w="1873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18.61 ± 8.76</w:t>
            </w:r>
          </w:p>
        </w:tc>
        <w:tc>
          <w:tcPr>
            <w:tcW w:w="1057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10.26</w:t>
            </w:r>
          </w:p>
        </w:tc>
        <w:tc>
          <w:tcPr>
            <w:tcW w:w="1169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0.11</w:t>
            </w:r>
          </w:p>
        </w:tc>
      </w:tr>
      <w:tr w:rsidR="000320A6" w:rsidRPr="000320A6" w:rsidTr="00DA776D">
        <w:tc>
          <w:tcPr>
            <w:tcW w:w="2727" w:type="dxa"/>
            <w:tcBorders>
              <w:top w:val="nil"/>
            </w:tcBorders>
          </w:tcPr>
          <w:p w:rsidR="00BC0F24" w:rsidRPr="000320A6" w:rsidRDefault="00BC0F24" w:rsidP="00DA776D">
            <w:pPr>
              <w:rPr>
                <w:rFonts w:ascii="Arial" w:hAnsi="Arial" w:cs="Arial"/>
                <w:lang w:val="en-US"/>
              </w:rPr>
            </w:pPr>
            <w:proofErr w:type="spellStart"/>
            <w:r w:rsidRPr="000320A6">
              <w:rPr>
                <w:rFonts w:ascii="Arial" w:hAnsi="Arial" w:cs="Arial"/>
                <w:lang w:val="en-US"/>
              </w:rPr>
              <w:t>Bregs</w:t>
            </w:r>
            <w:proofErr w:type="spellEnd"/>
          </w:p>
        </w:tc>
        <w:tc>
          <w:tcPr>
            <w:tcW w:w="2012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7.19 ± 4.90</w:t>
            </w:r>
          </w:p>
        </w:tc>
        <w:tc>
          <w:tcPr>
            <w:tcW w:w="1873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4.75 ± 3.01</w:t>
            </w:r>
          </w:p>
        </w:tc>
        <w:tc>
          <w:tcPr>
            <w:tcW w:w="1057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4.05</w:t>
            </w:r>
          </w:p>
        </w:tc>
        <w:tc>
          <w:tcPr>
            <w:tcW w:w="1169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0.29</w:t>
            </w:r>
          </w:p>
        </w:tc>
      </w:tr>
      <w:tr w:rsidR="000320A6" w:rsidRPr="000320A6" w:rsidTr="00DA776D">
        <w:tc>
          <w:tcPr>
            <w:tcW w:w="2727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TDCs</w:t>
            </w:r>
          </w:p>
        </w:tc>
        <w:tc>
          <w:tcPr>
            <w:tcW w:w="2012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15.47 ± 6.92</w:t>
            </w:r>
          </w:p>
        </w:tc>
        <w:tc>
          <w:tcPr>
            <w:tcW w:w="1873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14.45 ± 7.22</w:t>
            </w:r>
          </w:p>
        </w:tc>
        <w:tc>
          <w:tcPr>
            <w:tcW w:w="1057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6.92</w:t>
            </w:r>
          </w:p>
        </w:tc>
        <w:tc>
          <w:tcPr>
            <w:tcW w:w="1169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0.05</w:t>
            </w:r>
          </w:p>
        </w:tc>
      </w:tr>
      <w:tr w:rsidR="000320A6" w:rsidRPr="000320A6" w:rsidTr="00DA776D">
        <w:tc>
          <w:tcPr>
            <w:tcW w:w="2727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Intermediate monocytes</w:t>
            </w:r>
          </w:p>
        </w:tc>
        <w:tc>
          <w:tcPr>
            <w:tcW w:w="2012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3.22 ± 1.29</w:t>
            </w:r>
          </w:p>
        </w:tc>
        <w:tc>
          <w:tcPr>
            <w:tcW w:w="1873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4.22 ± 2.61</w:t>
            </w:r>
          </w:p>
        </w:tc>
        <w:tc>
          <w:tcPr>
            <w:tcW w:w="1057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2.13</w:t>
            </w:r>
          </w:p>
        </w:tc>
        <w:tc>
          <w:tcPr>
            <w:tcW w:w="1169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0.19</w:t>
            </w:r>
          </w:p>
        </w:tc>
      </w:tr>
      <w:tr w:rsidR="000320A6" w:rsidRPr="000320A6" w:rsidTr="00DA776D">
        <w:tc>
          <w:tcPr>
            <w:tcW w:w="2727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320A6" w:rsidRPr="000320A6" w:rsidTr="00DA776D">
        <w:tc>
          <w:tcPr>
            <w:tcW w:w="2727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0320A6">
              <w:rPr>
                <w:rFonts w:ascii="Arial" w:hAnsi="Arial" w:cs="Arial"/>
                <w:b/>
                <w:szCs w:val="24"/>
                <w:vertAlign w:val="superscript"/>
                <w:lang w:val="en-US"/>
              </w:rPr>
              <w:t>†</w:t>
            </w:r>
            <w:r w:rsidRPr="000320A6">
              <w:rPr>
                <w:rFonts w:ascii="Arial" w:hAnsi="Arial" w:cs="Arial"/>
                <w:b/>
                <w:szCs w:val="24"/>
                <w:lang w:val="en-US"/>
              </w:rPr>
              <w:t>Absolute numbers</w:t>
            </w:r>
          </w:p>
          <w:p w:rsidR="00BC0F24" w:rsidRPr="000320A6" w:rsidRDefault="00BC0F24" w:rsidP="00DA776D">
            <w:pPr>
              <w:jc w:val="center"/>
              <w:rPr>
                <w:rFonts w:ascii="Arial" w:hAnsi="Arial" w:cs="Arial"/>
                <w:lang w:val="en-US"/>
              </w:rPr>
            </w:pPr>
            <w:r w:rsidRPr="000320A6">
              <w:rPr>
                <w:rFonts w:ascii="Arial" w:hAnsi="Arial" w:cs="Arial"/>
                <w:b/>
                <w:sz w:val="18"/>
                <w:szCs w:val="18"/>
                <w:lang w:val="en-US"/>
              </w:rPr>
              <w:t>(× 10</w:t>
            </w:r>
            <w:r w:rsidRPr="000320A6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−4</w:t>
            </w:r>
            <w:r w:rsidRPr="000320A6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012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7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320A6" w:rsidRPr="000320A6" w:rsidTr="00DA776D">
        <w:trPr>
          <w:trHeight w:val="114"/>
        </w:trPr>
        <w:tc>
          <w:tcPr>
            <w:tcW w:w="2727" w:type="dxa"/>
          </w:tcPr>
          <w:p w:rsidR="00BC0F24" w:rsidRPr="000320A6" w:rsidRDefault="00BC0F24" w:rsidP="00DA776D">
            <w:pPr>
              <w:rPr>
                <w:rFonts w:ascii="Arial" w:hAnsi="Arial" w:cs="Arial"/>
                <w:lang w:val="en-US"/>
              </w:rPr>
            </w:pPr>
            <w:proofErr w:type="spellStart"/>
            <w:r w:rsidRPr="000320A6">
              <w:rPr>
                <w:rFonts w:ascii="Arial" w:hAnsi="Arial" w:cs="Arial"/>
                <w:lang w:val="en-US"/>
              </w:rPr>
              <w:t>Tregs</w:t>
            </w:r>
            <w:proofErr w:type="spellEnd"/>
          </w:p>
        </w:tc>
        <w:tc>
          <w:tcPr>
            <w:tcW w:w="2012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9 ± 16</w:t>
            </w:r>
          </w:p>
        </w:tc>
        <w:tc>
          <w:tcPr>
            <w:tcW w:w="187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7 ± 7</w:t>
            </w:r>
          </w:p>
        </w:tc>
        <w:tc>
          <w:tcPr>
            <w:tcW w:w="1057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116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0.05</w:t>
            </w:r>
          </w:p>
        </w:tc>
      </w:tr>
      <w:tr w:rsidR="000320A6" w:rsidRPr="000320A6" w:rsidTr="00DA776D">
        <w:trPr>
          <w:trHeight w:val="114"/>
        </w:trPr>
        <w:tc>
          <w:tcPr>
            <w:tcW w:w="2727" w:type="dxa"/>
          </w:tcPr>
          <w:p w:rsidR="00BC0F24" w:rsidRPr="000320A6" w:rsidRDefault="00BC0F24" w:rsidP="00DA776D">
            <w:pPr>
              <w:rPr>
                <w:rFonts w:ascii="Arial" w:hAnsi="Arial" w:cs="Arial"/>
                <w:lang w:val="en-US"/>
              </w:rPr>
            </w:pPr>
            <w:r w:rsidRPr="000320A6">
              <w:rPr>
                <w:rFonts w:ascii="Arial" w:hAnsi="Arial" w:cs="Arial"/>
                <w:lang w:val="en-US"/>
              </w:rPr>
              <w:t>CD8regs</w:t>
            </w:r>
          </w:p>
        </w:tc>
        <w:tc>
          <w:tcPr>
            <w:tcW w:w="2012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24 ± 45</w:t>
            </w:r>
          </w:p>
        </w:tc>
        <w:tc>
          <w:tcPr>
            <w:tcW w:w="187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4 ± 4</w:t>
            </w:r>
          </w:p>
        </w:tc>
        <w:tc>
          <w:tcPr>
            <w:tcW w:w="1057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31</w:t>
            </w:r>
          </w:p>
        </w:tc>
        <w:tc>
          <w:tcPr>
            <w:tcW w:w="116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0.32</w:t>
            </w:r>
          </w:p>
        </w:tc>
      </w:tr>
      <w:tr w:rsidR="000320A6" w:rsidRPr="000320A6" w:rsidTr="00DA776D">
        <w:tc>
          <w:tcPr>
            <w:tcW w:w="2727" w:type="dxa"/>
          </w:tcPr>
          <w:p w:rsidR="00BC0F24" w:rsidRPr="000320A6" w:rsidRDefault="00BC0F24" w:rsidP="00DA776D">
            <w:pPr>
              <w:rPr>
                <w:rFonts w:ascii="Arial" w:hAnsi="Arial" w:cs="Arial"/>
                <w:lang w:val="en-US"/>
              </w:rPr>
            </w:pPr>
            <w:proofErr w:type="spellStart"/>
            <w:r w:rsidRPr="000320A6">
              <w:rPr>
                <w:rFonts w:ascii="Arial" w:hAnsi="Arial" w:cs="Arial"/>
                <w:lang w:val="en-US"/>
              </w:rPr>
              <w:t>Bregs</w:t>
            </w:r>
            <w:proofErr w:type="spellEnd"/>
          </w:p>
        </w:tc>
        <w:tc>
          <w:tcPr>
            <w:tcW w:w="2012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3 ± 6</w:t>
            </w:r>
          </w:p>
        </w:tc>
        <w:tc>
          <w:tcPr>
            <w:tcW w:w="187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 ± 1</w:t>
            </w:r>
          </w:p>
        </w:tc>
        <w:tc>
          <w:tcPr>
            <w:tcW w:w="1057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4</w:t>
            </w:r>
          </w:p>
        </w:tc>
        <w:tc>
          <w:tcPr>
            <w:tcW w:w="116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0.27</w:t>
            </w:r>
          </w:p>
        </w:tc>
      </w:tr>
      <w:tr w:rsidR="000320A6" w:rsidRPr="000320A6" w:rsidTr="00DA776D">
        <w:tc>
          <w:tcPr>
            <w:tcW w:w="2727" w:type="dxa"/>
          </w:tcPr>
          <w:p w:rsidR="00BC0F24" w:rsidRPr="000320A6" w:rsidRDefault="00BC0F24" w:rsidP="00DA776D">
            <w:pPr>
              <w:rPr>
                <w:rFonts w:ascii="Arial" w:hAnsi="Arial" w:cs="Arial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TDCs</w:t>
            </w:r>
          </w:p>
        </w:tc>
        <w:tc>
          <w:tcPr>
            <w:tcW w:w="2012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59 ± 30</w:t>
            </w:r>
          </w:p>
        </w:tc>
        <w:tc>
          <w:tcPr>
            <w:tcW w:w="187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64 ± 60</w:t>
            </w:r>
          </w:p>
        </w:tc>
        <w:tc>
          <w:tcPr>
            <w:tcW w:w="1057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47</w:t>
            </w:r>
          </w:p>
        </w:tc>
        <w:tc>
          <w:tcPr>
            <w:tcW w:w="116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0.05</w:t>
            </w:r>
          </w:p>
        </w:tc>
      </w:tr>
      <w:tr w:rsidR="00BC0F24" w:rsidRPr="000320A6" w:rsidTr="00DA776D">
        <w:tc>
          <w:tcPr>
            <w:tcW w:w="2727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Intermediate monocytes</w:t>
            </w:r>
          </w:p>
        </w:tc>
        <w:tc>
          <w:tcPr>
            <w:tcW w:w="2012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23 ± 28</w:t>
            </w:r>
          </w:p>
        </w:tc>
        <w:tc>
          <w:tcPr>
            <w:tcW w:w="187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21 ± 17</w:t>
            </w:r>
          </w:p>
        </w:tc>
        <w:tc>
          <w:tcPr>
            <w:tcW w:w="1057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22</w:t>
            </w:r>
          </w:p>
        </w:tc>
        <w:tc>
          <w:tcPr>
            <w:tcW w:w="116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0.04</w:t>
            </w:r>
          </w:p>
        </w:tc>
      </w:tr>
    </w:tbl>
    <w:p w:rsidR="00BC0F24" w:rsidRPr="000320A6" w:rsidRDefault="00BC0F24" w:rsidP="00BC0F24">
      <w:pPr>
        <w:pStyle w:val="KeinLeerraum"/>
        <w:rPr>
          <w:rFonts w:ascii="Arial" w:hAnsi="Arial" w:cs="Arial"/>
          <w:sz w:val="18"/>
          <w:lang w:val="en-US"/>
        </w:rPr>
      </w:pPr>
    </w:p>
    <w:p w:rsidR="00BC0F24" w:rsidRPr="000320A6" w:rsidRDefault="00BC0F24" w:rsidP="00BC0F24">
      <w:pPr>
        <w:pStyle w:val="KeinLeerraum"/>
        <w:rPr>
          <w:rFonts w:ascii="Arial" w:hAnsi="Arial" w:cs="Arial"/>
          <w:sz w:val="18"/>
          <w:lang w:val="en-US"/>
        </w:rPr>
      </w:pPr>
      <w:r w:rsidRPr="000320A6">
        <w:rPr>
          <w:rFonts w:ascii="Arial" w:hAnsi="Arial" w:cs="Arial"/>
          <w:sz w:val="18"/>
          <w:lang w:val="en-US"/>
        </w:rPr>
        <w:t xml:space="preserve">    SD = Standar</w:t>
      </w:r>
      <w:r w:rsidR="001B5592" w:rsidRPr="000320A6">
        <w:rPr>
          <w:rFonts w:ascii="Arial" w:hAnsi="Arial" w:cs="Arial"/>
          <w:sz w:val="18"/>
          <w:lang w:val="en-US"/>
        </w:rPr>
        <w:t>d</w:t>
      </w:r>
      <w:r w:rsidRPr="000320A6">
        <w:rPr>
          <w:rFonts w:ascii="Arial" w:hAnsi="Arial" w:cs="Arial"/>
          <w:sz w:val="18"/>
          <w:lang w:val="en-US"/>
        </w:rPr>
        <w:t xml:space="preserve"> deviation</w:t>
      </w:r>
    </w:p>
    <w:p w:rsidR="00BC0F24" w:rsidRPr="000320A6" w:rsidRDefault="00BC0F24" w:rsidP="00BC0F24">
      <w:pPr>
        <w:pStyle w:val="KeinLeerraum"/>
        <w:rPr>
          <w:rFonts w:ascii="Arial" w:hAnsi="Arial" w:cs="Arial"/>
          <w:sz w:val="18"/>
          <w:lang w:val="en-US"/>
        </w:rPr>
      </w:pPr>
      <w:r w:rsidRPr="000320A6">
        <w:rPr>
          <w:rFonts w:ascii="Arial" w:hAnsi="Arial" w:cs="Arial"/>
          <w:sz w:val="18"/>
          <w:lang w:val="en-US"/>
        </w:rPr>
        <w:t xml:space="preserve">       β = Statistical power</w:t>
      </w:r>
    </w:p>
    <w:p w:rsidR="00BC0F24" w:rsidRPr="000320A6" w:rsidRDefault="00BC0F24" w:rsidP="00BC0F24">
      <w:pPr>
        <w:pStyle w:val="KeinLeerraum"/>
        <w:rPr>
          <w:rFonts w:ascii="Arial" w:hAnsi="Arial" w:cs="Arial"/>
          <w:sz w:val="18"/>
          <w:lang w:val="en-US"/>
        </w:rPr>
      </w:pPr>
      <w:r w:rsidRPr="000320A6">
        <w:rPr>
          <w:rFonts w:ascii="Arial" w:hAnsi="Arial" w:cs="Arial"/>
          <w:sz w:val="18"/>
          <w:lang w:val="en-US"/>
        </w:rPr>
        <w:t>TDCs = Tolerogenic dendritic cells</w:t>
      </w:r>
    </w:p>
    <w:p w:rsidR="00BC0F24" w:rsidRPr="000320A6" w:rsidRDefault="00BC0F24" w:rsidP="00BC0F24">
      <w:pPr>
        <w:rPr>
          <w:rFonts w:ascii="Arial" w:hAnsi="Arial" w:cs="Arial"/>
          <w:b/>
          <w:sz w:val="24"/>
          <w:szCs w:val="24"/>
          <w:lang w:val="en-US"/>
        </w:rPr>
      </w:pPr>
      <w:r w:rsidRPr="000320A6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BC0F24" w:rsidRPr="000320A6" w:rsidRDefault="00BC0F24" w:rsidP="00BC0F24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0320A6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</w:t>
      </w:r>
      <w:r w:rsidR="001B5592" w:rsidRPr="000320A6">
        <w:rPr>
          <w:rFonts w:ascii="Arial" w:hAnsi="Arial" w:cs="Arial"/>
          <w:b/>
          <w:sz w:val="24"/>
          <w:szCs w:val="24"/>
          <w:lang w:val="en-US"/>
        </w:rPr>
        <w:t>T</w:t>
      </w:r>
      <w:r w:rsidRPr="000320A6">
        <w:rPr>
          <w:rFonts w:ascii="Arial" w:hAnsi="Arial" w:cs="Arial"/>
          <w:b/>
          <w:sz w:val="24"/>
          <w:szCs w:val="24"/>
          <w:lang w:val="en-US"/>
        </w:rPr>
        <w:t>able 4</w:t>
      </w:r>
      <w:r w:rsidRPr="000320A6">
        <w:rPr>
          <w:rFonts w:ascii="Arial" w:hAnsi="Arial" w:cs="Arial"/>
          <w:sz w:val="24"/>
          <w:szCs w:val="24"/>
          <w:lang w:val="en-US"/>
        </w:rPr>
        <w:t>. Statistical power analysis of dopamine receptor expression when compared male and female patients.</w:t>
      </w:r>
    </w:p>
    <w:p w:rsidR="00BC0F24" w:rsidRPr="000320A6" w:rsidRDefault="00BC0F24" w:rsidP="00BC0F24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1979"/>
        <w:gridCol w:w="1846"/>
        <w:gridCol w:w="1170"/>
        <w:gridCol w:w="1153"/>
      </w:tblGrid>
      <w:tr w:rsidR="000320A6" w:rsidRPr="000320A6" w:rsidTr="00DA776D"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b/>
                <w:szCs w:val="24"/>
                <w:lang w:val="en-US"/>
              </w:rPr>
            </w:pPr>
            <w:r w:rsidRPr="000320A6">
              <w:rPr>
                <w:rFonts w:ascii="Arial" w:hAnsi="Arial" w:cs="Arial"/>
                <w:b/>
                <w:szCs w:val="24"/>
                <w:lang w:val="en-US"/>
              </w:rPr>
              <w:t>Population</w:t>
            </w:r>
          </w:p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0320A6">
              <w:rPr>
                <w:rFonts w:ascii="Arial" w:hAnsi="Arial" w:cs="Arial"/>
                <w:b/>
                <w:szCs w:val="24"/>
                <w:lang w:val="en-US"/>
              </w:rPr>
              <w:t>Male</w:t>
            </w:r>
          </w:p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0320A6">
              <w:rPr>
                <w:rFonts w:ascii="Arial" w:hAnsi="Arial" w:cs="Arial"/>
                <w:b/>
                <w:szCs w:val="24"/>
                <w:lang w:val="en-US"/>
              </w:rPr>
              <w:t>(Ratio)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0320A6">
              <w:rPr>
                <w:rFonts w:ascii="Arial" w:hAnsi="Arial" w:cs="Arial"/>
                <w:b/>
                <w:szCs w:val="24"/>
                <w:lang w:val="en-US"/>
              </w:rPr>
              <w:t>Female</w:t>
            </w:r>
          </w:p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0320A6">
              <w:rPr>
                <w:rFonts w:ascii="Arial" w:hAnsi="Arial" w:cs="Arial"/>
                <w:b/>
                <w:szCs w:val="24"/>
                <w:lang w:val="en-US"/>
              </w:rPr>
              <w:t>(Ratio)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0320A6">
              <w:rPr>
                <w:rFonts w:ascii="Arial" w:hAnsi="Arial" w:cs="Arial"/>
                <w:b/>
                <w:i/>
                <w:szCs w:val="24"/>
                <w:lang w:val="en-US"/>
              </w:rPr>
              <w:t>Common SD</w:t>
            </w:r>
          </w:p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i/>
                <w:szCs w:val="24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0320A6">
              <w:rPr>
                <w:rFonts w:ascii="Arial" w:hAnsi="Arial" w:cs="Arial"/>
                <w:b/>
                <w:i/>
                <w:szCs w:val="24"/>
                <w:lang w:val="en-US"/>
              </w:rPr>
              <w:t>β</w:t>
            </w:r>
          </w:p>
        </w:tc>
      </w:tr>
      <w:tr w:rsidR="000320A6" w:rsidRPr="000320A6" w:rsidTr="00DA776D">
        <w:tc>
          <w:tcPr>
            <w:tcW w:w="2690" w:type="dxa"/>
            <w:tcBorders>
              <w:top w:val="single" w:sz="4" w:space="0" w:color="auto"/>
              <w:bottom w:val="nil"/>
            </w:tcBorders>
          </w:tcPr>
          <w:p w:rsidR="00BC0F24" w:rsidRPr="000320A6" w:rsidRDefault="00BC0F24" w:rsidP="00DA776D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320A6">
              <w:rPr>
                <w:rFonts w:ascii="Arial" w:hAnsi="Arial" w:cs="Arial"/>
                <w:b/>
                <w:lang w:val="en-US"/>
              </w:rPr>
              <w:t>Tregs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</w:tcPr>
          <w:p w:rsidR="00BC0F24" w:rsidRPr="000320A6" w:rsidRDefault="00BC0F24" w:rsidP="00DA776D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320A6" w:rsidRPr="000320A6" w:rsidTr="00DA776D">
        <w:tc>
          <w:tcPr>
            <w:tcW w:w="2690" w:type="dxa"/>
            <w:tcBorders>
              <w:top w:val="nil"/>
            </w:tcBorders>
          </w:tcPr>
          <w:p w:rsidR="00BC0F24" w:rsidRPr="000320A6" w:rsidRDefault="00BC0F24" w:rsidP="00DA776D">
            <w:pPr>
              <w:rPr>
                <w:rFonts w:ascii="Arial" w:hAnsi="Arial" w:cs="Arial"/>
                <w:lang w:val="en-US"/>
              </w:rPr>
            </w:pPr>
            <w:r w:rsidRPr="000320A6">
              <w:rPr>
                <w:rFonts w:ascii="Arial" w:hAnsi="Arial" w:cs="Arial"/>
                <w:lang w:val="en-US"/>
              </w:rPr>
              <w:t>DRD1</w:t>
            </w:r>
          </w:p>
        </w:tc>
        <w:tc>
          <w:tcPr>
            <w:tcW w:w="1979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1.08 ± 0.39</w:t>
            </w:r>
          </w:p>
        </w:tc>
        <w:tc>
          <w:tcPr>
            <w:tcW w:w="1846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0.56 ± 0.06</w:t>
            </w:r>
          </w:p>
        </w:tc>
        <w:tc>
          <w:tcPr>
            <w:tcW w:w="1170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0.37</w:t>
            </w:r>
          </w:p>
        </w:tc>
        <w:tc>
          <w:tcPr>
            <w:tcW w:w="1153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0.68</w:t>
            </w:r>
          </w:p>
        </w:tc>
      </w:tr>
      <w:tr w:rsidR="000320A6" w:rsidRPr="000320A6" w:rsidTr="00DA776D">
        <w:tc>
          <w:tcPr>
            <w:tcW w:w="2690" w:type="dxa"/>
            <w:tcBorders>
              <w:top w:val="nil"/>
            </w:tcBorders>
          </w:tcPr>
          <w:p w:rsidR="00BC0F24" w:rsidRPr="000320A6" w:rsidRDefault="00BC0F24" w:rsidP="00DA776D">
            <w:pPr>
              <w:rPr>
                <w:rFonts w:ascii="Arial" w:hAnsi="Arial" w:cs="Arial"/>
                <w:lang w:val="en-US"/>
              </w:rPr>
            </w:pPr>
            <w:r w:rsidRPr="000320A6">
              <w:rPr>
                <w:rFonts w:ascii="Arial" w:hAnsi="Arial" w:cs="Arial"/>
                <w:lang w:val="en-US"/>
              </w:rPr>
              <w:t>DRD2</w:t>
            </w:r>
          </w:p>
        </w:tc>
        <w:tc>
          <w:tcPr>
            <w:tcW w:w="1979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1.15 ± 0.10</w:t>
            </w:r>
          </w:p>
        </w:tc>
        <w:tc>
          <w:tcPr>
            <w:tcW w:w="1846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0.64 ± 0.07</w:t>
            </w:r>
          </w:p>
        </w:tc>
        <w:tc>
          <w:tcPr>
            <w:tcW w:w="1170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0.28</w:t>
            </w:r>
          </w:p>
        </w:tc>
        <w:tc>
          <w:tcPr>
            <w:tcW w:w="1153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0.89</w:t>
            </w:r>
          </w:p>
        </w:tc>
      </w:tr>
      <w:tr w:rsidR="000320A6" w:rsidRPr="000320A6" w:rsidTr="00DA776D">
        <w:tc>
          <w:tcPr>
            <w:tcW w:w="2690" w:type="dxa"/>
            <w:tcBorders>
              <w:top w:val="nil"/>
            </w:tcBorders>
          </w:tcPr>
          <w:p w:rsidR="00BC0F24" w:rsidRPr="000320A6" w:rsidRDefault="00BC0F24" w:rsidP="00DA776D">
            <w:pPr>
              <w:rPr>
                <w:rFonts w:ascii="Arial" w:hAnsi="Arial" w:cs="Arial"/>
                <w:lang w:val="en-US"/>
              </w:rPr>
            </w:pPr>
            <w:r w:rsidRPr="000320A6">
              <w:rPr>
                <w:rFonts w:ascii="Arial" w:hAnsi="Arial" w:cs="Arial"/>
                <w:lang w:val="en-US"/>
              </w:rPr>
              <w:t>DRD3</w:t>
            </w:r>
          </w:p>
        </w:tc>
        <w:tc>
          <w:tcPr>
            <w:tcW w:w="1979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1.06 ± 0.26</w:t>
            </w:r>
          </w:p>
        </w:tc>
        <w:tc>
          <w:tcPr>
            <w:tcW w:w="1846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0.59 ± 0.11</w:t>
            </w:r>
          </w:p>
        </w:tc>
        <w:tc>
          <w:tcPr>
            <w:tcW w:w="1170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0.30</w:t>
            </w:r>
          </w:p>
        </w:tc>
        <w:tc>
          <w:tcPr>
            <w:tcW w:w="1153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0.76</w:t>
            </w:r>
          </w:p>
        </w:tc>
      </w:tr>
      <w:tr w:rsidR="000320A6" w:rsidRPr="000320A6" w:rsidTr="00DA776D">
        <w:tc>
          <w:tcPr>
            <w:tcW w:w="2690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DRD4</w:t>
            </w:r>
          </w:p>
        </w:tc>
        <w:tc>
          <w:tcPr>
            <w:tcW w:w="1979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1.20 ± 0.30</w:t>
            </w:r>
          </w:p>
        </w:tc>
        <w:tc>
          <w:tcPr>
            <w:tcW w:w="1846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0.64 ± 0.16</w:t>
            </w:r>
          </w:p>
        </w:tc>
        <w:tc>
          <w:tcPr>
            <w:tcW w:w="1170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0.37</w:t>
            </w:r>
          </w:p>
        </w:tc>
        <w:tc>
          <w:tcPr>
            <w:tcW w:w="1153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0.75</w:t>
            </w:r>
          </w:p>
        </w:tc>
      </w:tr>
      <w:tr w:rsidR="000320A6" w:rsidRPr="000320A6" w:rsidTr="00DA776D">
        <w:tc>
          <w:tcPr>
            <w:tcW w:w="2690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DRD5</w:t>
            </w:r>
          </w:p>
        </w:tc>
        <w:tc>
          <w:tcPr>
            <w:tcW w:w="1979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1.32 ± 0.37</w:t>
            </w:r>
          </w:p>
        </w:tc>
        <w:tc>
          <w:tcPr>
            <w:tcW w:w="1846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0.60 ± 0.08</w:t>
            </w:r>
          </w:p>
        </w:tc>
        <w:tc>
          <w:tcPr>
            <w:tcW w:w="1170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0.45</w:t>
            </w:r>
          </w:p>
        </w:tc>
        <w:tc>
          <w:tcPr>
            <w:tcW w:w="1153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0.79</w:t>
            </w:r>
          </w:p>
        </w:tc>
      </w:tr>
      <w:tr w:rsidR="000320A6" w:rsidRPr="000320A6" w:rsidTr="00DA776D">
        <w:tc>
          <w:tcPr>
            <w:tcW w:w="2690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320A6">
              <w:rPr>
                <w:rFonts w:ascii="Arial" w:hAnsi="Arial" w:cs="Arial"/>
                <w:b/>
                <w:lang w:val="en-US"/>
              </w:rPr>
              <w:t>CD8regs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320A6" w:rsidRPr="000320A6" w:rsidTr="00DA776D">
        <w:trPr>
          <w:trHeight w:val="114"/>
        </w:trPr>
        <w:tc>
          <w:tcPr>
            <w:tcW w:w="2690" w:type="dxa"/>
          </w:tcPr>
          <w:p w:rsidR="00BC0F24" w:rsidRPr="000320A6" w:rsidRDefault="00BC0F24" w:rsidP="00DA776D">
            <w:pPr>
              <w:rPr>
                <w:rFonts w:ascii="Arial" w:hAnsi="Arial" w:cs="Arial"/>
                <w:lang w:val="en-US"/>
              </w:rPr>
            </w:pPr>
            <w:r w:rsidRPr="000320A6">
              <w:rPr>
                <w:rFonts w:ascii="Arial" w:hAnsi="Arial" w:cs="Arial"/>
                <w:lang w:val="en-US"/>
              </w:rPr>
              <w:t>DRD1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1.33 ± 0.39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0.79 ± 0.10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0.41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0.63</w:t>
            </w:r>
          </w:p>
        </w:tc>
      </w:tr>
      <w:tr w:rsidR="000320A6" w:rsidRPr="000320A6" w:rsidTr="00DA776D">
        <w:trPr>
          <w:trHeight w:val="114"/>
        </w:trPr>
        <w:tc>
          <w:tcPr>
            <w:tcW w:w="2690" w:type="dxa"/>
          </w:tcPr>
          <w:p w:rsidR="00BC0F24" w:rsidRPr="000320A6" w:rsidRDefault="00BC0F24" w:rsidP="00DA776D">
            <w:pPr>
              <w:rPr>
                <w:rFonts w:ascii="Arial" w:hAnsi="Arial" w:cs="Arial"/>
                <w:lang w:val="en-US"/>
              </w:rPr>
            </w:pPr>
            <w:r w:rsidRPr="000320A6">
              <w:rPr>
                <w:rFonts w:ascii="Arial" w:hAnsi="Arial" w:cs="Arial"/>
                <w:lang w:val="en-US"/>
              </w:rPr>
              <w:t>DRD2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1.33 ± 0.30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0.82 ± 0.14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0.36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0.69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rPr>
                <w:rFonts w:ascii="Arial" w:hAnsi="Arial" w:cs="Arial"/>
                <w:lang w:val="en-US"/>
              </w:rPr>
            </w:pPr>
            <w:r w:rsidRPr="000320A6">
              <w:rPr>
                <w:rFonts w:ascii="Arial" w:hAnsi="Arial" w:cs="Arial"/>
                <w:lang w:val="en-US"/>
              </w:rPr>
              <w:t>DRD3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1.25 ± 0.20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0.71 ± 0.06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0.35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0.77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DRD4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1.53 ± 0.42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0.77 ± 0.45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0.56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0.65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DRD5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1.89 ± 0.98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0.75 ± 0.08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0.86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0.63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 w:rsidRPr="000320A6">
              <w:rPr>
                <w:rFonts w:ascii="Arial" w:hAnsi="Arial" w:cs="Arial"/>
                <w:b/>
                <w:szCs w:val="24"/>
                <w:lang w:val="en-US"/>
              </w:rPr>
              <w:t>Bregs</w:t>
            </w:r>
            <w:proofErr w:type="spellEnd"/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DRD1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1.48 ± 0.96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0.71 ± 0.37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0.77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0.4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DRD2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1.36 ± 0.30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0.69 ± 0.43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0.50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0.63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DRD3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0.99 ± 0.13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0.65 ± 0.36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0.32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0.44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DRD4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1.08 ± 0.51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0.58 ± 0.18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0.43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0.52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DRD5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1.16 ± 0.34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0.54 ± 0.31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0.45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0.67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0320A6">
              <w:rPr>
                <w:rFonts w:ascii="Arial" w:hAnsi="Arial" w:cs="Arial"/>
                <w:b/>
                <w:szCs w:val="24"/>
                <w:lang w:val="en-US"/>
              </w:rPr>
              <w:t>TDCs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DRD1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1.16 ± 0.28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0.60 ± 0.10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0.35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0.79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DRD2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1.23 ± 0.16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0.64 ± 0.11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0.33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0.86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DRD3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1.16 ± 0.16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0.66 ± 0.13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0.29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0.83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DRD4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1.13 ± 0.26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0.57 ± 0.11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0.34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0.80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DRD5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1.29 ± 0.18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0.66 ± 0.25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0.38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0.80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0320A6">
              <w:rPr>
                <w:rFonts w:ascii="Arial" w:hAnsi="Arial" w:cs="Arial"/>
                <w:b/>
                <w:szCs w:val="24"/>
                <w:lang w:val="en-US"/>
              </w:rPr>
              <w:t>Intermediate monocytes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DRD1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1.71 ± 0.31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0.89 ± 0.42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0.56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0.72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DRD2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1.51 ± 0.30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0.78 ± 0.18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0.45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0.81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DRD3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1.63 ± 0.14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0.86 ± 0.18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0.43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0.87</w:t>
            </w:r>
          </w:p>
        </w:tc>
      </w:tr>
      <w:tr w:rsidR="000320A6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DRD4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1.72 ± 0.35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0.69 ± 0.25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0.61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0.83</w:t>
            </w:r>
          </w:p>
        </w:tc>
      </w:tr>
      <w:tr w:rsidR="00BC0F24" w:rsidRPr="000320A6" w:rsidTr="00DA776D">
        <w:tc>
          <w:tcPr>
            <w:tcW w:w="2690" w:type="dxa"/>
          </w:tcPr>
          <w:p w:rsidR="00BC0F24" w:rsidRPr="000320A6" w:rsidRDefault="00BC0F24" w:rsidP="00DA776D">
            <w:pPr>
              <w:pStyle w:val="KeinLeerraum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DRD5</w:t>
            </w:r>
          </w:p>
        </w:tc>
        <w:tc>
          <w:tcPr>
            <w:tcW w:w="1979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1.75 ± 0.35</w:t>
            </w:r>
          </w:p>
        </w:tc>
        <w:tc>
          <w:tcPr>
            <w:tcW w:w="1846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0.66 ± 0.44</w:t>
            </w:r>
          </w:p>
        </w:tc>
        <w:tc>
          <w:tcPr>
            <w:tcW w:w="1170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0.69</w:t>
            </w:r>
          </w:p>
        </w:tc>
        <w:tc>
          <w:tcPr>
            <w:tcW w:w="1153" w:type="dxa"/>
          </w:tcPr>
          <w:p w:rsidR="00BC0F24" w:rsidRPr="000320A6" w:rsidRDefault="00BC0F24" w:rsidP="00DA776D">
            <w:pPr>
              <w:pStyle w:val="KeinLeerraum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0320A6">
              <w:rPr>
                <w:rFonts w:ascii="Arial" w:hAnsi="Arial" w:cs="Arial"/>
                <w:szCs w:val="24"/>
                <w:lang w:val="en-US"/>
              </w:rPr>
              <w:t>0.79</w:t>
            </w:r>
          </w:p>
        </w:tc>
      </w:tr>
    </w:tbl>
    <w:p w:rsidR="00BC0F24" w:rsidRPr="000320A6" w:rsidRDefault="00BC0F24" w:rsidP="00BC0F24">
      <w:pPr>
        <w:pStyle w:val="KeinLeerraum"/>
        <w:rPr>
          <w:rFonts w:ascii="Arial" w:hAnsi="Arial" w:cs="Arial"/>
          <w:sz w:val="18"/>
          <w:lang w:val="en-US"/>
        </w:rPr>
      </w:pPr>
    </w:p>
    <w:p w:rsidR="00BC0F24" w:rsidRPr="000320A6" w:rsidRDefault="00BC0F24" w:rsidP="00BC0F24">
      <w:pPr>
        <w:pStyle w:val="KeinLeerraum"/>
        <w:rPr>
          <w:rFonts w:ascii="Arial" w:hAnsi="Arial" w:cs="Arial"/>
          <w:sz w:val="18"/>
          <w:lang w:val="en-US"/>
        </w:rPr>
      </w:pPr>
      <w:r w:rsidRPr="000320A6">
        <w:rPr>
          <w:rFonts w:ascii="Arial" w:hAnsi="Arial" w:cs="Arial"/>
          <w:sz w:val="18"/>
          <w:lang w:val="en-US"/>
        </w:rPr>
        <w:t xml:space="preserve">  SD = Standar</w:t>
      </w:r>
      <w:r w:rsidR="001B5592" w:rsidRPr="000320A6">
        <w:rPr>
          <w:rFonts w:ascii="Arial" w:hAnsi="Arial" w:cs="Arial"/>
          <w:sz w:val="18"/>
          <w:lang w:val="en-US"/>
        </w:rPr>
        <w:t>d</w:t>
      </w:r>
      <w:r w:rsidRPr="000320A6">
        <w:rPr>
          <w:rFonts w:ascii="Arial" w:hAnsi="Arial" w:cs="Arial"/>
          <w:sz w:val="18"/>
          <w:lang w:val="en-US"/>
        </w:rPr>
        <w:t xml:space="preserve"> deviation</w:t>
      </w:r>
    </w:p>
    <w:p w:rsidR="00BC0F24" w:rsidRPr="000320A6" w:rsidRDefault="00BC0F24" w:rsidP="00BC0F24">
      <w:pPr>
        <w:pStyle w:val="KeinLeerraum"/>
        <w:rPr>
          <w:rFonts w:ascii="Arial" w:hAnsi="Arial" w:cs="Arial"/>
          <w:sz w:val="18"/>
          <w:lang w:val="en-US"/>
        </w:rPr>
      </w:pPr>
      <w:r w:rsidRPr="000320A6">
        <w:rPr>
          <w:rFonts w:ascii="Arial" w:hAnsi="Arial" w:cs="Arial"/>
          <w:sz w:val="18"/>
          <w:lang w:val="en-US"/>
        </w:rPr>
        <w:t xml:space="preserve">     β = Statistical power</w:t>
      </w:r>
    </w:p>
    <w:p w:rsidR="00BC0F24" w:rsidRPr="000320A6" w:rsidRDefault="00BC0F24" w:rsidP="00BC0F24">
      <w:pPr>
        <w:pStyle w:val="KeinLeerraum"/>
        <w:rPr>
          <w:rFonts w:ascii="Arial" w:hAnsi="Arial" w:cs="Arial"/>
          <w:sz w:val="18"/>
          <w:lang w:val="en-US"/>
        </w:rPr>
      </w:pPr>
      <w:r w:rsidRPr="000320A6">
        <w:rPr>
          <w:rFonts w:ascii="Arial" w:hAnsi="Arial" w:cs="Arial"/>
          <w:sz w:val="18"/>
          <w:lang w:val="en-US"/>
        </w:rPr>
        <w:t>TDC = Tolerogenic dendritic cells</w:t>
      </w:r>
    </w:p>
    <w:p w:rsidR="00BC0F24" w:rsidRPr="000320A6" w:rsidRDefault="00BC0F24">
      <w:pPr>
        <w:rPr>
          <w:rFonts w:ascii="Arial" w:hAnsi="Arial" w:cs="Arial"/>
          <w:b/>
          <w:sz w:val="24"/>
          <w:szCs w:val="24"/>
          <w:lang w:val="en-US"/>
        </w:rPr>
      </w:pPr>
      <w:r w:rsidRPr="000320A6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3256CE" w:rsidRDefault="003256CE" w:rsidP="003256CE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A4FC7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Figure 1. </w:t>
      </w:r>
      <w:r w:rsidRPr="005A4FC7">
        <w:rPr>
          <w:rFonts w:ascii="Arial" w:hAnsi="Arial" w:cs="Arial"/>
          <w:sz w:val="24"/>
          <w:szCs w:val="24"/>
          <w:lang w:val="en-US"/>
        </w:rPr>
        <w:t xml:space="preserve">Sorting strategy for regulatory populations. The cells were gated according to </w:t>
      </w:r>
      <w:r w:rsidR="00D36FEB">
        <w:rPr>
          <w:rFonts w:ascii="Arial" w:hAnsi="Arial" w:cs="Arial"/>
          <w:sz w:val="24"/>
          <w:szCs w:val="24"/>
          <w:lang w:val="en-US"/>
        </w:rPr>
        <w:t xml:space="preserve">the expression of </w:t>
      </w:r>
      <w:r w:rsidRPr="005A4FC7">
        <w:rPr>
          <w:rFonts w:ascii="Arial" w:hAnsi="Arial" w:cs="Arial"/>
          <w:sz w:val="24"/>
          <w:szCs w:val="24"/>
          <w:lang w:val="en-US"/>
        </w:rPr>
        <w:t xml:space="preserve">CD4+, CD8+, and CD19+ and their forward-scatter properties. For Tregs, CD4+ cells were gated for the double expression of CD25 and CD127, and the CD4+CD25+CD127− cells were sorted. For CD8regs, CD8+ cells were gated for the double expression of CD56 and CD161, and the cells CD8+CD56+CD161− were sorted. CD19+ cells were gated for the double expression of CD38 and CD24, and </w:t>
      </w:r>
      <w:proofErr w:type="spellStart"/>
      <w:r w:rsidRPr="005A4FC7">
        <w:rPr>
          <w:rFonts w:ascii="Arial" w:hAnsi="Arial" w:cs="Arial"/>
          <w:sz w:val="24"/>
          <w:szCs w:val="24"/>
          <w:lang w:val="en-US"/>
        </w:rPr>
        <w:t>Breg</w:t>
      </w:r>
      <w:proofErr w:type="spellEnd"/>
      <w:r w:rsidRPr="005A4FC7">
        <w:rPr>
          <w:rFonts w:ascii="Arial" w:hAnsi="Arial" w:cs="Arial"/>
          <w:sz w:val="24"/>
          <w:szCs w:val="24"/>
          <w:lang w:val="en-US"/>
        </w:rPr>
        <w:t xml:space="preserve"> cells were defined as CD19+CD24+CD38+ cells. For tolerogenic dendritic cells (TDC) and intermediate monocytes, the cells were first gated according to forward-side scatter properties. CD11c+B7H1+ cells were considered as TDC, and CD14</w:t>
      </w:r>
      <w:r w:rsidRPr="005A4FC7">
        <w:rPr>
          <w:rFonts w:ascii="Arial" w:hAnsi="Arial" w:cs="Arial"/>
          <w:sz w:val="24"/>
          <w:szCs w:val="24"/>
          <w:vertAlign w:val="superscript"/>
          <w:lang w:val="en-US"/>
        </w:rPr>
        <w:t>HI</w:t>
      </w:r>
      <w:r w:rsidRPr="005A4FC7">
        <w:rPr>
          <w:rFonts w:ascii="Arial" w:hAnsi="Arial" w:cs="Arial"/>
          <w:sz w:val="24"/>
          <w:szCs w:val="24"/>
          <w:lang w:val="en-US"/>
        </w:rPr>
        <w:t>CD16+ cells were considered as intermediate monocytes.</w:t>
      </w:r>
    </w:p>
    <w:p w:rsidR="003256CE" w:rsidRDefault="003256CE" w:rsidP="003256CE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3256CE" w:rsidRPr="000C5A20" w:rsidRDefault="007C3B5C" w:rsidP="003256CE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C5A20">
        <w:rPr>
          <w:rFonts w:ascii="Arial" w:hAnsi="Arial" w:cs="Arial"/>
          <w:b/>
          <w:sz w:val="24"/>
          <w:szCs w:val="24"/>
          <w:lang w:val="en-US"/>
        </w:rPr>
        <w:t xml:space="preserve">Supplementary Figure 2. 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Reference gene selection strategy. Four reference </w:t>
      </w:r>
      <w:r w:rsidR="00E33AC3" w:rsidRPr="000C5A20">
        <w:rPr>
          <w:rFonts w:ascii="Arial" w:hAnsi="Arial" w:cs="Arial"/>
          <w:sz w:val="24"/>
          <w:szCs w:val="24"/>
          <w:lang w:val="en-US"/>
        </w:rPr>
        <w:t>genes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 were tested in all patients and controls. </w:t>
      </w:r>
      <w:r w:rsidR="00E33AC3" w:rsidRPr="000C5A20">
        <w:rPr>
          <w:rFonts w:ascii="Arial" w:hAnsi="Arial" w:cs="Arial"/>
          <w:sz w:val="24"/>
          <w:szCs w:val="24"/>
          <w:lang w:val="en-US"/>
        </w:rPr>
        <w:t xml:space="preserve">Mean 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Ct </w:t>
      </w:r>
      <w:r w:rsidR="00E33AC3" w:rsidRPr="000C5A20">
        <w:rPr>
          <w:rFonts w:ascii="Arial" w:hAnsi="Arial" w:cs="Arial"/>
          <w:sz w:val="24"/>
          <w:szCs w:val="24"/>
          <w:lang w:val="en-US"/>
        </w:rPr>
        <w:t>for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 HPRT1, B2M, GUSB, and RPLP0 is </w:t>
      </w:r>
      <w:r w:rsidR="00E26CF4" w:rsidRPr="000C5A20">
        <w:rPr>
          <w:rFonts w:ascii="Arial" w:hAnsi="Arial" w:cs="Arial"/>
          <w:sz w:val="24"/>
          <w:szCs w:val="24"/>
          <w:lang w:val="en-US"/>
        </w:rPr>
        <w:t>shown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 for </w:t>
      </w:r>
      <w:r w:rsidRPr="000C5A20">
        <w:rPr>
          <w:rFonts w:ascii="Arial" w:hAnsi="Arial" w:cs="Arial"/>
          <w:b/>
          <w:sz w:val="24"/>
          <w:szCs w:val="24"/>
          <w:lang w:val="en-US"/>
        </w:rPr>
        <w:t>A)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 each regulatory population</w:t>
      </w:r>
      <w:r w:rsidR="00E33AC3" w:rsidRPr="000C5A20">
        <w:rPr>
          <w:rFonts w:ascii="Arial" w:hAnsi="Arial" w:cs="Arial"/>
          <w:sz w:val="24"/>
          <w:szCs w:val="24"/>
          <w:lang w:val="en-US"/>
        </w:rPr>
        <w:t>,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0C5A20">
        <w:rPr>
          <w:rFonts w:ascii="Arial" w:hAnsi="Arial" w:cs="Arial"/>
          <w:b/>
          <w:sz w:val="24"/>
          <w:szCs w:val="24"/>
          <w:lang w:val="en-US"/>
        </w:rPr>
        <w:t>B)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 the global Ct for controls and patients. The reference gene with </w:t>
      </w:r>
      <w:r w:rsidR="00D36FEB">
        <w:rPr>
          <w:rFonts w:ascii="Arial" w:hAnsi="Arial" w:cs="Arial"/>
          <w:sz w:val="24"/>
          <w:szCs w:val="24"/>
          <w:lang w:val="en-US"/>
        </w:rPr>
        <w:t xml:space="preserve">the </w:t>
      </w:r>
      <w:r w:rsidRPr="000C5A20">
        <w:rPr>
          <w:rFonts w:ascii="Arial" w:hAnsi="Arial" w:cs="Arial"/>
          <w:sz w:val="24"/>
          <w:szCs w:val="24"/>
          <w:lang w:val="en-US"/>
        </w:rPr>
        <w:t>le</w:t>
      </w:r>
      <w:r w:rsidR="00D36FEB">
        <w:rPr>
          <w:rFonts w:ascii="Arial" w:hAnsi="Arial" w:cs="Arial"/>
          <w:sz w:val="24"/>
          <w:szCs w:val="24"/>
          <w:lang w:val="en-US"/>
        </w:rPr>
        <w:t>a</w:t>
      </w:r>
      <w:r w:rsidRPr="000C5A20">
        <w:rPr>
          <w:rFonts w:ascii="Arial" w:hAnsi="Arial" w:cs="Arial"/>
          <w:sz w:val="24"/>
          <w:szCs w:val="24"/>
          <w:lang w:val="en-US"/>
        </w:rPr>
        <w:t>s</w:t>
      </w:r>
      <w:r w:rsidR="00D36FEB">
        <w:rPr>
          <w:rFonts w:ascii="Arial" w:hAnsi="Arial" w:cs="Arial"/>
          <w:sz w:val="24"/>
          <w:szCs w:val="24"/>
          <w:lang w:val="en-US"/>
        </w:rPr>
        <w:t>t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 coefficient </w:t>
      </w:r>
      <w:r w:rsidR="00E33AC3" w:rsidRPr="000C5A20">
        <w:rPr>
          <w:rFonts w:ascii="Arial" w:hAnsi="Arial" w:cs="Arial"/>
          <w:sz w:val="24"/>
          <w:szCs w:val="24"/>
          <w:lang w:val="en-US"/>
        </w:rPr>
        <w:t xml:space="preserve">of variation </w:t>
      </w:r>
      <w:r w:rsidR="009D3723">
        <w:rPr>
          <w:rFonts w:ascii="Arial" w:hAnsi="Arial" w:cs="Arial"/>
          <w:sz w:val="24"/>
          <w:szCs w:val="24"/>
          <w:lang w:val="en-US"/>
        </w:rPr>
        <w:t xml:space="preserve">(CV) </w:t>
      </w:r>
      <w:r w:rsidRPr="000C5A20">
        <w:rPr>
          <w:rFonts w:ascii="Arial" w:hAnsi="Arial" w:cs="Arial"/>
          <w:sz w:val="24"/>
          <w:szCs w:val="24"/>
          <w:lang w:val="en-US"/>
        </w:rPr>
        <w:t>among patien</w:t>
      </w:r>
      <w:r w:rsidR="00E33AC3" w:rsidRPr="000C5A20">
        <w:rPr>
          <w:rFonts w:ascii="Arial" w:hAnsi="Arial" w:cs="Arial"/>
          <w:sz w:val="24"/>
          <w:szCs w:val="24"/>
          <w:lang w:val="en-US"/>
        </w:rPr>
        <w:t>t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s and controls was selected. </w:t>
      </w:r>
      <w:r w:rsidR="00E33AC3" w:rsidRPr="000C5A20">
        <w:rPr>
          <w:rFonts w:ascii="Arial" w:hAnsi="Arial" w:cs="Arial"/>
          <w:sz w:val="24"/>
          <w:szCs w:val="24"/>
          <w:lang w:val="en-US"/>
        </w:rPr>
        <w:t>Considering only the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 CV of the reference genes </w:t>
      </w:r>
      <w:r w:rsidR="00E33AC3" w:rsidRPr="000C5A20">
        <w:rPr>
          <w:rFonts w:ascii="Arial" w:hAnsi="Arial" w:cs="Arial"/>
          <w:sz w:val="24"/>
          <w:szCs w:val="24"/>
          <w:lang w:val="en-US"/>
        </w:rPr>
        <w:t>in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 each population</w:t>
      </w:r>
      <w:r w:rsidR="00E33AC3" w:rsidRPr="000C5A20">
        <w:rPr>
          <w:rFonts w:ascii="Arial" w:hAnsi="Arial" w:cs="Arial"/>
          <w:sz w:val="24"/>
          <w:szCs w:val="24"/>
          <w:lang w:val="en-US"/>
        </w:rPr>
        <w:t>,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 all genes </w:t>
      </w:r>
      <w:r w:rsidR="00E33AC3" w:rsidRPr="000C5A20">
        <w:rPr>
          <w:rFonts w:ascii="Arial" w:hAnsi="Arial" w:cs="Arial"/>
          <w:sz w:val="24"/>
          <w:szCs w:val="24"/>
          <w:lang w:val="en-US"/>
        </w:rPr>
        <w:t xml:space="preserve">seemed to be 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eligible as </w:t>
      </w:r>
      <w:r w:rsidR="00E33AC3" w:rsidRPr="000C5A20">
        <w:rPr>
          <w:rFonts w:ascii="Arial" w:hAnsi="Arial" w:cs="Arial"/>
          <w:sz w:val="24"/>
          <w:szCs w:val="24"/>
          <w:lang w:val="en-US"/>
        </w:rPr>
        <w:t xml:space="preserve">a </w:t>
      </w:r>
      <w:r w:rsidRPr="000C5A20">
        <w:rPr>
          <w:rFonts w:ascii="Arial" w:hAnsi="Arial" w:cs="Arial"/>
          <w:sz w:val="24"/>
          <w:szCs w:val="24"/>
          <w:lang w:val="en-US"/>
        </w:rPr>
        <w:t>reference. But when global CV</w:t>
      </w:r>
      <w:r w:rsidR="00E33AC3" w:rsidRPr="000C5A20">
        <w:rPr>
          <w:rFonts w:ascii="Arial" w:hAnsi="Arial" w:cs="Arial"/>
          <w:sz w:val="24"/>
          <w:szCs w:val="24"/>
          <w:lang w:val="en-US"/>
        </w:rPr>
        <w:t xml:space="preserve"> was evaluated</w:t>
      </w:r>
      <w:r w:rsidRPr="000C5A20">
        <w:rPr>
          <w:rFonts w:ascii="Arial" w:hAnsi="Arial" w:cs="Arial"/>
          <w:sz w:val="24"/>
          <w:szCs w:val="24"/>
          <w:lang w:val="en-US"/>
        </w:rPr>
        <w:t>, HPRT1 showed to be the le</w:t>
      </w:r>
      <w:r w:rsidR="00E33AC3" w:rsidRPr="000C5A20">
        <w:rPr>
          <w:rFonts w:ascii="Arial" w:hAnsi="Arial" w:cs="Arial"/>
          <w:sz w:val="24"/>
          <w:szCs w:val="24"/>
          <w:lang w:val="en-US"/>
        </w:rPr>
        <w:t>a</w:t>
      </w:r>
      <w:r w:rsidRPr="000C5A20">
        <w:rPr>
          <w:rFonts w:ascii="Arial" w:hAnsi="Arial" w:cs="Arial"/>
          <w:sz w:val="24"/>
          <w:szCs w:val="24"/>
          <w:lang w:val="en-US"/>
        </w:rPr>
        <w:t>s</w:t>
      </w:r>
      <w:r w:rsidR="00E33AC3" w:rsidRPr="000C5A20">
        <w:rPr>
          <w:rFonts w:ascii="Arial" w:hAnsi="Arial" w:cs="Arial"/>
          <w:sz w:val="24"/>
          <w:szCs w:val="24"/>
          <w:lang w:val="en-US"/>
        </w:rPr>
        <w:t>t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 variable between patients and controls.</w:t>
      </w:r>
    </w:p>
    <w:p w:rsidR="007C3B5C" w:rsidRPr="000C5A20" w:rsidRDefault="007C3B5C" w:rsidP="003256CE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C5A20">
        <w:rPr>
          <w:rFonts w:ascii="Arial" w:hAnsi="Arial" w:cs="Arial"/>
          <w:sz w:val="24"/>
          <w:szCs w:val="24"/>
          <w:lang w:val="en-US"/>
        </w:rPr>
        <w:t>SD = Standar</w:t>
      </w:r>
      <w:r w:rsidR="006D3389" w:rsidRPr="000C5A20">
        <w:rPr>
          <w:rFonts w:ascii="Arial" w:hAnsi="Arial" w:cs="Arial"/>
          <w:sz w:val="24"/>
          <w:szCs w:val="24"/>
          <w:lang w:val="en-US"/>
        </w:rPr>
        <w:t>d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 deviation.</w:t>
      </w:r>
    </w:p>
    <w:p w:rsidR="007C3B5C" w:rsidRPr="000C5A20" w:rsidRDefault="007C3B5C" w:rsidP="003256CE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C5A20">
        <w:rPr>
          <w:rFonts w:ascii="Arial" w:hAnsi="Arial" w:cs="Arial"/>
          <w:sz w:val="24"/>
          <w:szCs w:val="24"/>
          <w:lang w:val="en-US"/>
        </w:rPr>
        <w:t>CV = Coefficient of variation.</w:t>
      </w:r>
    </w:p>
    <w:p w:rsidR="003256CE" w:rsidRPr="000C5A20" w:rsidRDefault="003256CE" w:rsidP="003256CE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0443A" w:rsidRPr="000C5A20" w:rsidRDefault="0010443A" w:rsidP="0010443A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C5A20">
        <w:rPr>
          <w:rFonts w:ascii="Arial" w:hAnsi="Arial" w:cs="Arial"/>
          <w:b/>
          <w:sz w:val="24"/>
          <w:szCs w:val="24"/>
          <w:lang w:val="en-US"/>
        </w:rPr>
        <w:t xml:space="preserve">Supplementary Figure 3. 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Variation in the relative expression </w:t>
      </w:r>
      <w:r w:rsidR="009D3723">
        <w:rPr>
          <w:rFonts w:ascii="Arial" w:hAnsi="Arial" w:cs="Arial"/>
          <w:sz w:val="24"/>
          <w:szCs w:val="24"/>
          <w:lang w:val="en-US"/>
        </w:rPr>
        <w:t xml:space="preserve">of </w:t>
      </w:r>
      <w:r w:rsidR="009D3723" w:rsidRPr="000C5A20">
        <w:rPr>
          <w:rFonts w:ascii="Arial" w:hAnsi="Arial" w:cs="Arial"/>
          <w:sz w:val="24"/>
          <w:szCs w:val="24"/>
          <w:lang w:val="en-US"/>
        </w:rPr>
        <w:t xml:space="preserve">dopamine </w:t>
      </w:r>
      <w:r w:rsidR="009D3723">
        <w:rPr>
          <w:rFonts w:ascii="Arial" w:hAnsi="Arial" w:cs="Arial"/>
          <w:sz w:val="24"/>
          <w:szCs w:val="24"/>
          <w:lang w:val="en-US"/>
        </w:rPr>
        <w:t xml:space="preserve">receptors 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in patients and controls. The results are shown as individual data in patients and controls for the expression of DRD1-DRD5 on </w:t>
      </w:r>
      <w:proofErr w:type="spellStart"/>
      <w:r w:rsidRPr="000C5A20">
        <w:rPr>
          <w:rFonts w:ascii="Arial" w:hAnsi="Arial" w:cs="Arial"/>
          <w:sz w:val="24"/>
          <w:szCs w:val="24"/>
          <w:lang w:val="en-US"/>
        </w:rPr>
        <w:t>Tregs</w:t>
      </w:r>
      <w:proofErr w:type="spellEnd"/>
      <w:r w:rsidRPr="000C5A2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C5A20">
        <w:rPr>
          <w:rFonts w:ascii="Arial" w:hAnsi="Arial" w:cs="Arial"/>
          <w:sz w:val="24"/>
          <w:szCs w:val="24"/>
          <w:lang w:val="en-US"/>
        </w:rPr>
        <w:t>Bregs</w:t>
      </w:r>
      <w:proofErr w:type="spellEnd"/>
      <w:r w:rsidRPr="000C5A20">
        <w:rPr>
          <w:rFonts w:ascii="Arial" w:hAnsi="Arial" w:cs="Arial"/>
          <w:sz w:val="24"/>
          <w:szCs w:val="24"/>
          <w:lang w:val="en-US"/>
        </w:rPr>
        <w:t>, CD8regs, TDCs, and intermediate monocytes. The 2</w:t>
      </w:r>
      <w:r w:rsidRPr="000C5A20">
        <w:rPr>
          <w:rFonts w:ascii="Arial" w:hAnsi="Arial" w:cs="Arial"/>
          <w:sz w:val="24"/>
          <w:szCs w:val="24"/>
          <w:vertAlign w:val="superscript"/>
          <w:lang w:val="en-US"/>
        </w:rPr>
        <w:t>−ΔCt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 method was used to report individual values. HPRT1 was used as a reference gene.</w:t>
      </w:r>
    </w:p>
    <w:p w:rsidR="0010443A" w:rsidRPr="000C5A20" w:rsidRDefault="0010443A" w:rsidP="003256CE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C3B5C" w:rsidRPr="000C5A20" w:rsidRDefault="0010443A" w:rsidP="003256CE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C5A20">
        <w:rPr>
          <w:rFonts w:ascii="Arial" w:hAnsi="Arial" w:cs="Arial"/>
          <w:b/>
          <w:sz w:val="24"/>
          <w:szCs w:val="24"/>
          <w:lang w:val="en-US"/>
        </w:rPr>
        <w:t>Supplementary Figure 4</w:t>
      </w:r>
      <w:r w:rsidR="007C3B5C" w:rsidRPr="000C5A20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Relative expression of dopaminergic receptors on Tregs, CD8regs, Bregs, TDCs, and intermediate monocytes. Data are reported as </w:t>
      </w:r>
      <w:r w:rsidR="009D3723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individual relative </w:t>
      </w:r>
      <w:r w:rsidR="009D3723">
        <w:rPr>
          <w:rFonts w:ascii="Arial" w:hAnsi="Arial" w:cs="Arial"/>
          <w:sz w:val="24"/>
          <w:szCs w:val="24"/>
          <w:lang w:val="en-US"/>
        </w:rPr>
        <w:t xml:space="preserve">expression of </w:t>
      </w:r>
      <w:r w:rsidR="008548FF" w:rsidRPr="000C5A20">
        <w:rPr>
          <w:rFonts w:ascii="Arial" w:hAnsi="Arial" w:cs="Arial"/>
          <w:sz w:val="24"/>
          <w:szCs w:val="24"/>
          <w:lang w:val="en-US"/>
        </w:rPr>
        <w:t>dopamine gene receptor</w:t>
      </w:r>
      <w:r w:rsidR="009D3723">
        <w:rPr>
          <w:rFonts w:ascii="Arial" w:hAnsi="Arial" w:cs="Arial"/>
          <w:sz w:val="24"/>
          <w:szCs w:val="24"/>
          <w:lang w:val="en-US"/>
        </w:rPr>
        <w:t>s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 in each PD patient with respect to the controls. </w:t>
      </w:r>
      <w:r w:rsidR="00E26CF4" w:rsidRPr="000C5A20">
        <w:rPr>
          <w:rFonts w:ascii="Arial" w:hAnsi="Arial" w:cs="Arial"/>
          <w:sz w:val="24"/>
          <w:szCs w:val="24"/>
          <w:lang w:val="en-US"/>
        </w:rPr>
        <w:t>P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atients were classified according </w:t>
      </w:r>
      <w:r w:rsidR="006D3389" w:rsidRPr="000C5A20">
        <w:rPr>
          <w:rFonts w:ascii="Arial" w:hAnsi="Arial" w:cs="Arial"/>
          <w:sz w:val="24"/>
          <w:szCs w:val="24"/>
          <w:lang w:val="en-US"/>
        </w:rPr>
        <w:t xml:space="preserve">to </w:t>
      </w:r>
      <w:r w:rsidR="008548FF" w:rsidRPr="000C5A20">
        <w:rPr>
          <w:rFonts w:ascii="Arial" w:hAnsi="Arial" w:cs="Arial"/>
          <w:b/>
          <w:sz w:val="24"/>
          <w:szCs w:val="24"/>
          <w:lang w:val="en-US"/>
        </w:rPr>
        <w:t>A)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 </w:t>
      </w:r>
      <w:r w:rsidR="006D3389" w:rsidRPr="000C5A20">
        <w:rPr>
          <w:rFonts w:ascii="Arial" w:hAnsi="Arial" w:cs="Arial"/>
          <w:sz w:val="24"/>
          <w:szCs w:val="24"/>
          <w:lang w:val="en-US"/>
        </w:rPr>
        <w:t>a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ge, </w:t>
      </w:r>
      <w:r w:rsidR="008548FF" w:rsidRPr="000C5A20">
        <w:rPr>
          <w:rFonts w:ascii="Arial" w:hAnsi="Arial" w:cs="Arial"/>
          <w:b/>
          <w:sz w:val="24"/>
          <w:szCs w:val="24"/>
          <w:lang w:val="en-US"/>
        </w:rPr>
        <w:t>B)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 Hoehn and Yahr </w:t>
      </w:r>
      <w:r w:rsidR="006D3389" w:rsidRPr="000C5A20">
        <w:rPr>
          <w:rFonts w:ascii="Arial" w:hAnsi="Arial" w:cs="Arial"/>
          <w:sz w:val="24"/>
          <w:szCs w:val="24"/>
          <w:lang w:val="en-US"/>
        </w:rPr>
        <w:t>score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, </w:t>
      </w:r>
      <w:r w:rsidR="008548FF" w:rsidRPr="000C5A20">
        <w:rPr>
          <w:rFonts w:ascii="Arial" w:hAnsi="Arial" w:cs="Arial"/>
          <w:b/>
          <w:sz w:val="24"/>
          <w:szCs w:val="24"/>
          <w:lang w:val="en-US"/>
        </w:rPr>
        <w:t>C)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 </w:t>
      </w:r>
      <w:r w:rsidR="006D3389" w:rsidRPr="000C5A20">
        <w:rPr>
          <w:rFonts w:ascii="Arial" w:hAnsi="Arial" w:cs="Arial"/>
          <w:sz w:val="24"/>
          <w:szCs w:val="24"/>
          <w:lang w:val="en-US"/>
        </w:rPr>
        <w:t>t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reatment, and </w:t>
      </w:r>
      <w:r w:rsidR="008548FF" w:rsidRPr="000C5A20">
        <w:rPr>
          <w:rFonts w:ascii="Arial" w:hAnsi="Arial" w:cs="Arial"/>
          <w:b/>
          <w:sz w:val="24"/>
          <w:szCs w:val="24"/>
          <w:lang w:val="en-US"/>
        </w:rPr>
        <w:t>D)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 </w:t>
      </w:r>
      <w:r w:rsidR="006D3389" w:rsidRPr="000C5A20">
        <w:rPr>
          <w:rFonts w:ascii="Arial" w:hAnsi="Arial" w:cs="Arial"/>
          <w:sz w:val="24"/>
          <w:szCs w:val="24"/>
          <w:lang w:val="en-US"/>
        </w:rPr>
        <w:t>d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isease duration. HPRT1 was used as </w:t>
      </w:r>
      <w:r w:rsidR="006D3389" w:rsidRPr="000C5A20">
        <w:rPr>
          <w:rFonts w:ascii="Arial" w:hAnsi="Arial" w:cs="Arial"/>
          <w:sz w:val="24"/>
          <w:szCs w:val="24"/>
          <w:lang w:val="en-US"/>
        </w:rPr>
        <w:t xml:space="preserve">a 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reference gene. </w:t>
      </w:r>
      <w:r w:rsidR="008548FF" w:rsidRPr="000C5A20">
        <w:rPr>
          <w:rFonts w:ascii="Arial" w:hAnsi="Arial" w:cs="Arial"/>
          <w:i/>
          <w:sz w:val="24"/>
          <w:szCs w:val="24"/>
          <w:lang w:val="en-US"/>
        </w:rPr>
        <w:t>n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 = 11 for Tregs, Bregs, TDC</w:t>
      </w:r>
      <w:r w:rsidR="006D3389" w:rsidRPr="000C5A20">
        <w:rPr>
          <w:rFonts w:ascii="Arial" w:hAnsi="Arial" w:cs="Arial"/>
          <w:sz w:val="24"/>
          <w:szCs w:val="24"/>
          <w:lang w:val="en-US"/>
        </w:rPr>
        <w:t>s,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 and intermediate monocytes; </w:t>
      </w:r>
      <w:r w:rsidR="006D3389" w:rsidRPr="000C5A20">
        <w:rPr>
          <w:rFonts w:ascii="Arial" w:hAnsi="Arial" w:cs="Arial"/>
          <w:i/>
          <w:sz w:val="24"/>
          <w:szCs w:val="24"/>
          <w:lang w:val="en-US"/>
        </w:rPr>
        <w:t>n</w:t>
      </w:r>
      <w:r w:rsidR="006D3389" w:rsidRPr="000C5A20">
        <w:rPr>
          <w:rFonts w:ascii="Arial" w:hAnsi="Arial" w:cs="Arial"/>
          <w:sz w:val="24"/>
          <w:szCs w:val="24"/>
          <w:lang w:val="en-US"/>
        </w:rPr>
        <w:t xml:space="preserve"> =</w:t>
      </w:r>
      <w:r w:rsidR="008548FF" w:rsidRPr="000C5A20">
        <w:rPr>
          <w:rFonts w:ascii="Arial" w:hAnsi="Arial" w:cs="Arial"/>
          <w:sz w:val="24"/>
          <w:szCs w:val="24"/>
          <w:lang w:val="en-US"/>
        </w:rPr>
        <w:t xml:space="preserve"> 10 for CD8regs.</w:t>
      </w:r>
    </w:p>
    <w:p w:rsidR="003256CE" w:rsidRPr="000C5A20" w:rsidRDefault="003256CE" w:rsidP="003256CE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8548FF" w:rsidRPr="00157A29" w:rsidRDefault="008548FF" w:rsidP="003256CE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C5A20">
        <w:rPr>
          <w:rFonts w:ascii="Arial" w:hAnsi="Arial" w:cs="Arial"/>
          <w:b/>
          <w:sz w:val="24"/>
          <w:szCs w:val="24"/>
          <w:lang w:val="en-US"/>
        </w:rPr>
        <w:t xml:space="preserve">Supplementary Figure 5. 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Dopamine receptors are present </w:t>
      </w:r>
      <w:r w:rsidR="00900B62" w:rsidRPr="000C5A20">
        <w:rPr>
          <w:rFonts w:ascii="Arial" w:hAnsi="Arial" w:cs="Arial"/>
          <w:sz w:val="24"/>
          <w:szCs w:val="24"/>
          <w:lang w:val="en-US"/>
        </w:rPr>
        <w:t>o</w:t>
      </w:r>
      <w:r w:rsidRPr="000C5A20">
        <w:rPr>
          <w:rFonts w:ascii="Arial" w:hAnsi="Arial" w:cs="Arial"/>
          <w:sz w:val="24"/>
          <w:szCs w:val="24"/>
          <w:lang w:val="en-US"/>
        </w:rPr>
        <w:t xml:space="preserve">n </w:t>
      </w:r>
      <w:r w:rsidR="00900B62" w:rsidRPr="000C5A20">
        <w:rPr>
          <w:rFonts w:ascii="Arial" w:hAnsi="Arial" w:cs="Arial"/>
          <w:sz w:val="24"/>
          <w:szCs w:val="24"/>
          <w:lang w:val="en-US"/>
        </w:rPr>
        <w:t xml:space="preserve">the </w:t>
      </w:r>
      <w:r w:rsidRPr="000C5A20">
        <w:rPr>
          <w:rFonts w:ascii="Arial" w:hAnsi="Arial" w:cs="Arial"/>
          <w:sz w:val="24"/>
          <w:szCs w:val="24"/>
          <w:lang w:val="en-US"/>
        </w:rPr>
        <w:t>membrane surface</w:t>
      </w:r>
      <w:r w:rsidR="00900B62" w:rsidRPr="000C5A20">
        <w:rPr>
          <w:rFonts w:ascii="Arial" w:hAnsi="Arial" w:cs="Arial"/>
          <w:sz w:val="24"/>
          <w:szCs w:val="24"/>
          <w:lang w:val="en-US"/>
        </w:rPr>
        <w:t xml:space="preserve"> of regulatory populations</w:t>
      </w:r>
      <w:r w:rsidR="009A3A9A" w:rsidRPr="000C5A20">
        <w:rPr>
          <w:rFonts w:ascii="Arial" w:hAnsi="Arial" w:cs="Arial"/>
          <w:sz w:val="24"/>
          <w:szCs w:val="24"/>
          <w:lang w:val="en-US"/>
        </w:rPr>
        <w:t>. A) Histogram showing background fluorescence and DR+</w:t>
      </w:r>
      <w:r w:rsidR="006B4D4C">
        <w:rPr>
          <w:rFonts w:ascii="Arial" w:hAnsi="Arial" w:cs="Arial"/>
          <w:sz w:val="24"/>
          <w:szCs w:val="24"/>
          <w:lang w:val="en-US"/>
        </w:rPr>
        <w:t xml:space="preserve"> PE</w:t>
      </w:r>
      <w:r w:rsidR="009A3A9A" w:rsidRPr="000C5A20">
        <w:rPr>
          <w:rFonts w:ascii="Arial" w:hAnsi="Arial" w:cs="Arial"/>
          <w:sz w:val="24"/>
          <w:szCs w:val="24"/>
          <w:lang w:val="en-US"/>
        </w:rPr>
        <w:t xml:space="preserve"> fluorescence with respect to the isotype</w:t>
      </w:r>
      <w:r w:rsidR="006B4D4C" w:rsidRPr="00157A29">
        <w:rPr>
          <w:rFonts w:ascii="Arial" w:hAnsi="Arial" w:cs="Arial"/>
          <w:sz w:val="24"/>
          <w:szCs w:val="24"/>
          <w:lang w:val="en-US"/>
        </w:rPr>
        <w:t>. Left to right: DRD1 (isotype IgG1k), DRD2 (isotype IgG2bk), DRD3 (isotype IgG1k), DRD4 (isotype IgG1k), and DRD5 (isotype IgG1k)</w:t>
      </w:r>
      <w:r w:rsidR="009A3A9A" w:rsidRPr="00157A29">
        <w:rPr>
          <w:rFonts w:ascii="Arial" w:hAnsi="Arial" w:cs="Arial"/>
          <w:sz w:val="24"/>
          <w:szCs w:val="24"/>
          <w:lang w:val="en-US"/>
        </w:rPr>
        <w:t xml:space="preserve">. B) Mean ± SD of two patients and two controls </w:t>
      </w:r>
      <w:r w:rsidR="00F97E21" w:rsidRPr="00157A29">
        <w:rPr>
          <w:rFonts w:ascii="Arial" w:hAnsi="Arial" w:cs="Arial"/>
          <w:sz w:val="24"/>
          <w:szCs w:val="24"/>
          <w:lang w:val="en-US"/>
        </w:rPr>
        <w:t>is shown</w:t>
      </w:r>
      <w:r w:rsidR="009A3A9A" w:rsidRPr="00157A29">
        <w:rPr>
          <w:rFonts w:ascii="Arial" w:hAnsi="Arial" w:cs="Arial"/>
          <w:sz w:val="24"/>
          <w:szCs w:val="24"/>
          <w:lang w:val="en-US"/>
        </w:rPr>
        <w:t xml:space="preserve"> for each dopamine receptor and immune regulatory population.</w:t>
      </w:r>
    </w:p>
    <w:sectPr w:rsidR="008548FF" w:rsidRPr="00157A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09"/>
    <w:rsid w:val="000320A6"/>
    <w:rsid w:val="000A3309"/>
    <w:rsid w:val="000C5A20"/>
    <w:rsid w:val="000D1ABD"/>
    <w:rsid w:val="0010443A"/>
    <w:rsid w:val="00157A29"/>
    <w:rsid w:val="0016277B"/>
    <w:rsid w:val="001B5592"/>
    <w:rsid w:val="001C6027"/>
    <w:rsid w:val="001E1D77"/>
    <w:rsid w:val="00314F75"/>
    <w:rsid w:val="003256CE"/>
    <w:rsid w:val="00456037"/>
    <w:rsid w:val="006B4D4C"/>
    <w:rsid w:val="006D3389"/>
    <w:rsid w:val="007713EE"/>
    <w:rsid w:val="007C3B5C"/>
    <w:rsid w:val="008548FF"/>
    <w:rsid w:val="00900B62"/>
    <w:rsid w:val="009670FB"/>
    <w:rsid w:val="009A3A9A"/>
    <w:rsid w:val="009B1C50"/>
    <w:rsid w:val="009D3723"/>
    <w:rsid w:val="00BC0F24"/>
    <w:rsid w:val="00C73491"/>
    <w:rsid w:val="00CE2B92"/>
    <w:rsid w:val="00D14FDC"/>
    <w:rsid w:val="00D36FEB"/>
    <w:rsid w:val="00E26CF4"/>
    <w:rsid w:val="00E33AC3"/>
    <w:rsid w:val="00F144D2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EAD994-A245-4248-B6BF-C912E23D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A330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A3309"/>
  </w:style>
  <w:style w:type="table" w:styleId="Tabellenraster">
    <w:name w:val="Table Grid"/>
    <w:basedOn w:val="NormaleTabelle"/>
    <w:uiPriority w:val="39"/>
    <w:rsid w:val="009B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819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GÓMEZ  FUENTES</dc:creator>
  <cp:keywords/>
  <dc:description/>
  <cp:lastModifiedBy>Vera Warren</cp:lastModifiedBy>
  <cp:revision>20</cp:revision>
  <dcterms:created xsi:type="dcterms:W3CDTF">2019-02-02T00:30:00Z</dcterms:created>
  <dcterms:modified xsi:type="dcterms:W3CDTF">2019-06-24T13:21:00Z</dcterms:modified>
</cp:coreProperties>
</file>