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BC6A9" w14:textId="5FC77489" w:rsidR="000C56A3" w:rsidRPr="00516085" w:rsidRDefault="00516085" w:rsidP="00DC30C7">
      <w:pPr>
        <w:rPr>
          <w:rFonts w:ascii="Times" w:eastAsia="Times New Roman" w:hAnsi="Times" w:cs="Calibri"/>
          <w:b/>
          <w:color w:val="000000"/>
          <w:lang w:val="en-CA"/>
        </w:rPr>
      </w:pPr>
      <w:r>
        <w:rPr>
          <w:rFonts w:ascii="Times" w:eastAsia="Times New Roman" w:hAnsi="Times" w:cs="Calibri"/>
          <w:b/>
          <w:color w:val="000000"/>
          <w:lang w:val="en-CA"/>
        </w:rPr>
        <w:t xml:space="preserve">Supplementary </w:t>
      </w:r>
      <w:r w:rsidR="00477C08">
        <w:rPr>
          <w:rFonts w:ascii="Times" w:eastAsia="Times New Roman" w:hAnsi="Times" w:cs="Calibri"/>
          <w:b/>
          <w:color w:val="000000"/>
          <w:lang w:val="en-CA"/>
        </w:rPr>
        <w:t>Table</w:t>
      </w:r>
      <w:r>
        <w:rPr>
          <w:rFonts w:ascii="Times" w:eastAsia="Times New Roman" w:hAnsi="Times" w:cs="Calibri"/>
          <w:b/>
          <w:color w:val="000000"/>
          <w:lang w:val="en-CA"/>
        </w:rPr>
        <w:t xml:space="preserve"> </w:t>
      </w:r>
      <w:r w:rsidR="00D31703">
        <w:rPr>
          <w:rFonts w:ascii="Times" w:eastAsia="Times New Roman" w:hAnsi="Times" w:cs="Calibri"/>
          <w:b/>
          <w:color w:val="000000"/>
          <w:lang w:val="en-CA"/>
        </w:rPr>
        <w:t>2</w:t>
      </w:r>
      <w:r>
        <w:rPr>
          <w:rFonts w:ascii="Times" w:eastAsia="Times New Roman" w:hAnsi="Times" w:cs="Calibri"/>
          <w:b/>
          <w:color w:val="000000"/>
          <w:lang w:val="en-CA"/>
        </w:rPr>
        <w:t xml:space="preserve">: </w:t>
      </w:r>
      <w:r w:rsidR="003158B8" w:rsidRPr="00516085">
        <w:rPr>
          <w:rFonts w:ascii="Times" w:eastAsia="Times New Roman" w:hAnsi="Times" w:cs="Calibri"/>
          <w:b/>
          <w:color w:val="000000"/>
          <w:lang w:val="en-CA"/>
        </w:rPr>
        <w:t xml:space="preserve">Classification of Focus of </w:t>
      </w:r>
      <w:r>
        <w:rPr>
          <w:rFonts w:ascii="Times" w:eastAsia="Times New Roman" w:hAnsi="Times" w:cs="Calibri"/>
          <w:b/>
          <w:color w:val="000000"/>
          <w:lang w:val="en-CA"/>
        </w:rPr>
        <w:t xml:space="preserve">Included </w:t>
      </w:r>
      <w:r w:rsidR="003158B8" w:rsidRPr="00516085">
        <w:rPr>
          <w:rFonts w:ascii="Times" w:eastAsia="Times New Roman" w:hAnsi="Times" w:cs="Calibri"/>
          <w:b/>
          <w:color w:val="000000"/>
          <w:lang w:val="en-CA"/>
        </w:rPr>
        <w:t>Article</w:t>
      </w:r>
      <w:r>
        <w:rPr>
          <w:rFonts w:ascii="Times" w:eastAsia="Times New Roman" w:hAnsi="Times" w:cs="Calibri"/>
          <w:b/>
          <w:color w:val="000000"/>
          <w:lang w:val="en-CA"/>
        </w:rPr>
        <w:t>s</w:t>
      </w:r>
    </w:p>
    <w:p w14:paraId="6AAF05EE" w14:textId="2FCE2295" w:rsidR="00477C08" w:rsidRDefault="00477C08">
      <w:pPr>
        <w:rPr>
          <w:rFonts w:ascii="Times" w:eastAsia="Times New Roman" w:hAnsi="Times" w:cs="Calibri"/>
          <w:b/>
          <w:color w:val="000000"/>
          <w:u w:val="single"/>
          <w:lang w:val="en-CA"/>
        </w:rPr>
      </w:pPr>
    </w:p>
    <w:tbl>
      <w:tblPr>
        <w:tblStyle w:val="TableGrid"/>
        <w:tblW w:w="0" w:type="auto"/>
        <w:tblLook w:val="04A0" w:firstRow="1" w:lastRow="0" w:firstColumn="1" w:lastColumn="0" w:noHBand="0" w:noVBand="1"/>
      </w:tblPr>
      <w:tblGrid>
        <w:gridCol w:w="2477"/>
        <w:gridCol w:w="2478"/>
        <w:gridCol w:w="2479"/>
        <w:gridCol w:w="2479"/>
      </w:tblGrid>
      <w:tr w:rsidR="00477C08" w14:paraId="5AC78BDE" w14:textId="41052615" w:rsidTr="00477C08">
        <w:tc>
          <w:tcPr>
            <w:tcW w:w="2477" w:type="dxa"/>
          </w:tcPr>
          <w:p w14:paraId="674FBD94" w14:textId="77777777" w:rsidR="00477C08" w:rsidRPr="00477C08" w:rsidRDefault="00477C08" w:rsidP="00DC30C7">
            <w:pPr>
              <w:rPr>
                <w:rFonts w:ascii="Times" w:eastAsia="Times New Roman" w:hAnsi="Times" w:cs="Calibri"/>
                <w:b/>
                <w:color w:val="000000"/>
                <w:lang w:val="en-CA"/>
              </w:rPr>
            </w:pPr>
          </w:p>
        </w:tc>
        <w:tc>
          <w:tcPr>
            <w:tcW w:w="2478" w:type="dxa"/>
          </w:tcPr>
          <w:p w14:paraId="7928CFEC" w14:textId="3E940DBD" w:rsidR="00477C08" w:rsidRPr="00477C08" w:rsidRDefault="00477C08" w:rsidP="00477C08">
            <w:pPr>
              <w:jc w:val="center"/>
              <w:rPr>
                <w:rFonts w:ascii="Times" w:eastAsia="Times New Roman" w:hAnsi="Times" w:cs="Calibri"/>
                <w:b/>
                <w:color w:val="000000"/>
                <w:lang w:val="en-CA"/>
              </w:rPr>
            </w:pPr>
            <w:r w:rsidRPr="00477C08">
              <w:rPr>
                <w:rFonts w:ascii="Times" w:eastAsia="Times New Roman" w:hAnsi="Times" w:cs="Calibri"/>
                <w:b/>
                <w:color w:val="000000"/>
                <w:lang w:val="en-CA"/>
              </w:rPr>
              <w:t>Main Focus</w:t>
            </w:r>
          </w:p>
        </w:tc>
        <w:tc>
          <w:tcPr>
            <w:tcW w:w="2479" w:type="dxa"/>
          </w:tcPr>
          <w:p w14:paraId="2DBD85EC" w14:textId="301AB631" w:rsidR="00477C08" w:rsidRPr="00477C08" w:rsidRDefault="00477C08" w:rsidP="00477C08">
            <w:pPr>
              <w:jc w:val="center"/>
              <w:rPr>
                <w:rFonts w:ascii="Times" w:eastAsia="Times New Roman" w:hAnsi="Times" w:cs="Calibri"/>
                <w:b/>
                <w:color w:val="000000"/>
                <w:lang w:val="en-CA"/>
              </w:rPr>
            </w:pPr>
            <w:r w:rsidRPr="00477C08">
              <w:rPr>
                <w:rFonts w:ascii="Times" w:eastAsia="Times New Roman" w:hAnsi="Times" w:cs="Calibri"/>
                <w:b/>
                <w:color w:val="000000"/>
                <w:lang w:val="en-CA"/>
              </w:rPr>
              <w:t>Addressed but not Main Focus</w:t>
            </w:r>
          </w:p>
        </w:tc>
        <w:tc>
          <w:tcPr>
            <w:tcW w:w="2479" w:type="dxa"/>
          </w:tcPr>
          <w:p w14:paraId="7D92C419" w14:textId="7C58BCA9" w:rsidR="00477C08" w:rsidRPr="00477C08" w:rsidRDefault="00477C08" w:rsidP="00477C08">
            <w:pPr>
              <w:jc w:val="center"/>
              <w:rPr>
                <w:rFonts w:ascii="Times" w:eastAsia="Times New Roman" w:hAnsi="Times" w:cs="Calibri"/>
                <w:b/>
                <w:color w:val="000000"/>
                <w:lang w:val="en-CA"/>
              </w:rPr>
            </w:pPr>
            <w:r w:rsidRPr="00477C08">
              <w:rPr>
                <w:rFonts w:ascii="Times" w:eastAsia="Times New Roman" w:hAnsi="Times" w:cs="Calibri"/>
                <w:b/>
                <w:color w:val="000000"/>
                <w:lang w:val="en-CA"/>
              </w:rPr>
              <w:t>Mentioned but no Focus</w:t>
            </w:r>
          </w:p>
        </w:tc>
      </w:tr>
      <w:tr w:rsidR="00477C08" w14:paraId="4CB2F7F2" w14:textId="0279F66F" w:rsidTr="00477C08">
        <w:tc>
          <w:tcPr>
            <w:tcW w:w="2477" w:type="dxa"/>
          </w:tcPr>
          <w:p w14:paraId="344DBB63" w14:textId="41904EB0" w:rsidR="00477C08" w:rsidRPr="00477C08" w:rsidRDefault="00477C08" w:rsidP="00DC30C7">
            <w:pPr>
              <w:rPr>
                <w:rFonts w:ascii="Times" w:eastAsia="Times New Roman" w:hAnsi="Times" w:cs="Calibri"/>
                <w:b/>
                <w:color w:val="000000"/>
                <w:lang w:val="en-CA"/>
              </w:rPr>
            </w:pPr>
            <w:r w:rsidRPr="00477C08">
              <w:rPr>
                <w:rFonts w:ascii="Times" w:eastAsia="Times New Roman" w:hAnsi="Times" w:cs="Calibri"/>
                <w:b/>
                <w:color w:val="000000"/>
                <w:lang w:val="en-CA"/>
              </w:rPr>
              <w:t>Primary Study</w:t>
            </w:r>
          </w:p>
        </w:tc>
        <w:tc>
          <w:tcPr>
            <w:tcW w:w="2478" w:type="dxa"/>
          </w:tcPr>
          <w:p w14:paraId="251A827C" w14:textId="1600B851" w:rsidR="00477C08" w:rsidRPr="00477C08" w:rsidRDefault="00477C08" w:rsidP="00DC30C7">
            <w:pPr>
              <w:rPr>
                <w:rFonts w:ascii="Times" w:eastAsia="Times New Roman" w:hAnsi="Times" w:cs="Calibri"/>
                <w:b/>
                <w:color w:val="000000"/>
                <w:lang w:val="en-CA"/>
              </w:rPr>
            </w:pPr>
            <w:r w:rsidRPr="00516085">
              <w:rPr>
                <w:rFonts w:ascii="Times" w:eastAsia="Times New Roman" w:hAnsi="Times" w:cs="Calibri"/>
                <w:color w:val="000000"/>
                <w:lang w:val="en-CA"/>
              </w:rPr>
              <w:t>The primary study was conducted to address overdiagnoses as defined explicitly or implicitly by the author(s) of the study.</w:t>
            </w:r>
          </w:p>
        </w:tc>
        <w:tc>
          <w:tcPr>
            <w:tcW w:w="2479" w:type="dxa"/>
          </w:tcPr>
          <w:p w14:paraId="79818B0B" w14:textId="77777777" w:rsidR="00477C08" w:rsidRDefault="00477C08" w:rsidP="00DC30C7">
            <w:pPr>
              <w:rPr>
                <w:rFonts w:ascii="Times" w:eastAsia="Times New Roman" w:hAnsi="Times" w:cs="Calibri"/>
                <w:color w:val="000000"/>
                <w:lang w:val="en-CA"/>
              </w:rPr>
            </w:pPr>
            <w:r w:rsidRPr="00516085">
              <w:rPr>
                <w:rFonts w:ascii="Times" w:eastAsia="Times New Roman" w:hAnsi="Times" w:cs="Calibri"/>
                <w:color w:val="000000"/>
                <w:lang w:val="en-CA"/>
              </w:rPr>
              <w:t>The primary study included a section of results on overdiagnosis, as defined explicitly or implicitly by the author(s) of the study, or conducted analyses that were discussed in the context of overdiagnosis, but overdiagnosis was not the main focus of the study.</w:t>
            </w:r>
          </w:p>
          <w:p w14:paraId="050C8766" w14:textId="2D2B845C" w:rsidR="00477C08" w:rsidRPr="00477C08" w:rsidRDefault="00477C08" w:rsidP="00DC30C7">
            <w:pPr>
              <w:rPr>
                <w:rFonts w:ascii="Times" w:eastAsia="Times New Roman" w:hAnsi="Times" w:cs="Calibri"/>
                <w:b/>
                <w:color w:val="000000"/>
                <w:lang w:val="en-CA"/>
              </w:rPr>
            </w:pPr>
          </w:p>
        </w:tc>
        <w:tc>
          <w:tcPr>
            <w:tcW w:w="2479" w:type="dxa"/>
          </w:tcPr>
          <w:p w14:paraId="1BEFC3D6" w14:textId="68E8B816" w:rsidR="00477C08" w:rsidRPr="00477C08" w:rsidRDefault="00477C08" w:rsidP="00DC30C7">
            <w:pPr>
              <w:rPr>
                <w:rFonts w:ascii="Times" w:eastAsia="Times New Roman" w:hAnsi="Times" w:cs="Calibri"/>
                <w:b/>
                <w:color w:val="000000"/>
                <w:lang w:val="en-CA"/>
              </w:rPr>
            </w:pPr>
            <w:r w:rsidRPr="00516085">
              <w:rPr>
                <w:rFonts w:ascii="Times" w:hAnsi="Times"/>
              </w:rPr>
              <w:t xml:space="preserve">The </w:t>
            </w:r>
            <w:r w:rsidRPr="00516085">
              <w:rPr>
                <w:rFonts w:ascii="Times" w:eastAsia="Times New Roman" w:hAnsi="Times" w:cs="Calibri"/>
                <w:color w:val="000000"/>
                <w:lang w:val="en-CA"/>
              </w:rPr>
              <w:t xml:space="preserve">author(s) </w:t>
            </w:r>
            <w:r w:rsidRPr="00516085">
              <w:rPr>
                <w:rFonts w:ascii="Times" w:hAnsi="Times"/>
              </w:rPr>
              <w:t>of the primary study mentioned overdiagnosis in abstract, introduction, or discussion text, but only mentioned it as context. No focused analyses or results addressed or were discussed at any extent in the context of overdiagnosis.</w:t>
            </w:r>
          </w:p>
        </w:tc>
      </w:tr>
      <w:tr w:rsidR="00477C08" w14:paraId="58D62FFA" w14:textId="5838B578" w:rsidTr="00477C08">
        <w:tc>
          <w:tcPr>
            <w:tcW w:w="2477" w:type="dxa"/>
          </w:tcPr>
          <w:p w14:paraId="08DED8FB" w14:textId="186CABD6" w:rsidR="00477C08" w:rsidRPr="00477C08" w:rsidRDefault="00477C08" w:rsidP="00DC30C7">
            <w:pPr>
              <w:rPr>
                <w:rFonts w:ascii="Times" w:eastAsia="Times New Roman" w:hAnsi="Times" w:cs="Calibri"/>
                <w:b/>
                <w:color w:val="000000"/>
                <w:lang w:val="en-CA"/>
              </w:rPr>
            </w:pPr>
            <w:r>
              <w:rPr>
                <w:rFonts w:ascii="Times" w:eastAsia="Times New Roman" w:hAnsi="Times" w:cs="Calibri"/>
                <w:b/>
                <w:color w:val="000000"/>
                <w:lang w:val="en-CA"/>
              </w:rPr>
              <w:t>Systematic Review</w:t>
            </w:r>
          </w:p>
        </w:tc>
        <w:tc>
          <w:tcPr>
            <w:tcW w:w="2478" w:type="dxa"/>
          </w:tcPr>
          <w:p w14:paraId="6836D565" w14:textId="04A7842F" w:rsidR="00477C08" w:rsidRPr="00477C08" w:rsidRDefault="00477C08" w:rsidP="00DC30C7">
            <w:pPr>
              <w:rPr>
                <w:rFonts w:ascii="Times" w:eastAsia="Times New Roman" w:hAnsi="Times" w:cs="Calibri"/>
                <w:b/>
                <w:color w:val="000000"/>
                <w:lang w:val="en-CA"/>
              </w:rPr>
            </w:pPr>
            <w:r w:rsidRPr="00516085">
              <w:rPr>
                <w:rFonts w:ascii="Times" w:hAnsi="Times"/>
              </w:rPr>
              <w:t xml:space="preserve">The systematic review primarily addressed overdiagnosis </w:t>
            </w:r>
            <w:r w:rsidRPr="00516085">
              <w:rPr>
                <w:rFonts w:ascii="Times" w:eastAsia="Times New Roman" w:hAnsi="Times" w:cs="Calibri"/>
                <w:color w:val="000000"/>
                <w:lang w:val="en-CA"/>
              </w:rPr>
              <w:t>as defined explicitly or implicitly by the author(s) of the review.</w:t>
            </w:r>
          </w:p>
        </w:tc>
        <w:tc>
          <w:tcPr>
            <w:tcW w:w="2479" w:type="dxa"/>
          </w:tcPr>
          <w:p w14:paraId="5C685B60" w14:textId="77777777" w:rsidR="00477C08" w:rsidRDefault="00477C08" w:rsidP="00DC30C7">
            <w:pPr>
              <w:rPr>
                <w:rFonts w:ascii="Times" w:eastAsia="Times New Roman" w:hAnsi="Times" w:cs="Calibri"/>
                <w:color w:val="000000"/>
                <w:lang w:val="en-CA"/>
              </w:rPr>
            </w:pPr>
            <w:r w:rsidRPr="00516085">
              <w:rPr>
                <w:rFonts w:ascii="Times" w:eastAsia="Times New Roman" w:hAnsi="Times" w:cs="Calibri"/>
                <w:color w:val="000000"/>
                <w:lang w:val="en-CA"/>
              </w:rPr>
              <w:t>The systematic review included a section of evidence on overdiagnosis, as defined explicitly or implicitly by the author(s) of the review, or presented evidence that was discussed in the context of overdiagnosis, but overdiagnosis was not the main focus of the review.</w:t>
            </w:r>
          </w:p>
          <w:p w14:paraId="1AA57715" w14:textId="79C02C17" w:rsidR="00477C08" w:rsidRPr="00477C08" w:rsidRDefault="00477C08" w:rsidP="00DC30C7">
            <w:pPr>
              <w:rPr>
                <w:rFonts w:ascii="Times" w:eastAsia="Times New Roman" w:hAnsi="Times" w:cs="Calibri"/>
                <w:b/>
                <w:color w:val="000000"/>
                <w:lang w:val="en-CA"/>
              </w:rPr>
            </w:pPr>
          </w:p>
        </w:tc>
        <w:tc>
          <w:tcPr>
            <w:tcW w:w="2479" w:type="dxa"/>
          </w:tcPr>
          <w:p w14:paraId="1296AD70" w14:textId="58DE18B0" w:rsidR="00477C08" w:rsidRPr="00477C08" w:rsidRDefault="00477C08" w:rsidP="00DC30C7">
            <w:pPr>
              <w:rPr>
                <w:rFonts w:ascii="Times" w:eastAsia="Times New Roman" w:hAnsi="Times" w:cs="Calibri"/>
                <w:b/>
                <w:color w:val="000000"/>
                <w:lang w:val="en-CA"/>
              </w:rPr>
            </w:pPr>
            <w:r w:rsidRPr="00516085">
              <w:rPr>
                <w:rFonts w:ascii="Times" w:hAnsi="Times"/>
              </w:rPr>
              <w:t xml:space="preserve">The </w:t>
            </w:r>
            <w:r w:rsidRPr="00516085">
              <w:rPr>
                <w:rFonts w:ascii="Times" w:eastAsia="Times New Roman" w:hAnsi="Times" w:cs="Calibri"/>
                <w:color w:val="000000"/>
                <w:lang w:val="en-CA"/>
              </w:rPr>
              <w:t xml:space="preserve">author(s) </w:t>
            </w:r>
            <w:r w:rsidRPr="00516085">
              <w:rPr>
                <w:rFonts w:ascii="Times" w:hAnsi="Times"/>
              </w:rPr>
              <w:t>of the systematic review mentioned overdiagnosis in abstract, introduction, or discussion text, but only mentioned it as context. No section of evidence or discussion in the review focused on overdiagnosis.</w:t>
            </w:r>
          </w:p>
        </w:tc>
      </w:tr>
      <w:tr w:rsidR="00477C08" w14:paraId="03CA8B03" w14:textId="39886A4B" w:rsidTr="00477C08">
        <w:tc>
          <w:tcPr>
            <w:tcW w:w="2477" w:type="dxa"/>
          </w:tcPr>
          <w:p w14:paraId="2BFB715F" w14:textId="56E25A26" w:rsidR="00477C08" w:rsidRPr="00477C08" w:rsidRDefault="00477C08" w:rsidP="00DC30C7">
            <w:pPr>
              <w:rPr>
                <w:rFonts w:ascii="Times" w:eastAsia="Times New Roman" w:hAnsi="Times" w:cs="Calibri"/>
                <w:b/>
                <w:color w:val="000000"/>
                <w:lang w:val="en-CA"/>
              </w:rPr>
            </w:pPr>
            <w:r>
              <w:rPr>
                <w:rFonts w:ascii="Times" w:eastAsia="Times New Roman" w:hAnsi="Times" w:cs="Calibri"/>
                <w:b/>
                <w:color w:val="000000"/>
                <w:lang w:val="en-CA"/>
              </w:rPr>
              <w:t>Narrative Review</w:t>
            </w:r>
          </w:p>
        </w:tc>
        <w:tc>
          <w:tcPr>
            <w:tcW w:w="2478" w:type="dxa"/>
          </w:tcPr>
          <w:p w14:paraId="68392466" w14:textId="3A2981C9" w:rsidR="00477C08" w:rsidRPr="00477C08" w:rsidRDefault="00477C08" w:rsidP="00DC30C7">
            <w:pPr>
              <w:rPr>
                <w:rFonts w:ascii="Times" w:eastAsia="Times New Roman" w:hAnsi="Times" w:cs="Calibri"/>
                <w:b/>
                <w:color w:val="000000"/>
                <w:lang w:val="en-CA"/>
              </w:rPr>
            </w:pPr>
            <w:r w:rsidRPr="00516085">
              <w:rPr>
                <w:rFonts w:ascii="Times" w:hAnsi="Times"/>
              </w:rPr>
              <w:t xml:space="preserve">The narrative review primarily addressed overdiagnosis </w:t>
            </w:r>
            <w:r w:rsidRPr="00516085">
              <w:rPr>
                <w:rFonts w:ascii="Times" w:eastAsia="Times New Roman" w:hAnsi="Times" w:cs="Calibri"/>
                <w:color w:val="000000"/>
                <w:lang w:val="en-CA"/>
              </w:rPr>
              <w:t>as defined explicitly or implicitly by the author(s) of the review.</w:t>
            </w:r>
          </w:p>
        </w:tc>
        <w:tc>
          <w:tcPr>
            <w:tcW w:w="2479" w:type="dxa"/>
          </w:tcPr>
          <w:p w14:paraId="7336438E" w14:textId="5180E10A" w:rsidR="00477C08" w:rsidRPr="00477C08" w:rsidRDefault="00477C08" w:rsidP="00DC30C7">
            <w:pPr>
              <w:rPr>
                <w:rFonts w:ascii="Times" w:eastAsia="Times New Roman" w:hAnsi="Times" w:cs="Calibri"/>
                <w:b/>
                <w:color w:val="000000"/>
                <w:lang w:val="en-CA"/>
              </w:rPr>
            </w:pPr>
            <w:r w:rsidRPr="00516085">
              <w:rPr>
                <w:rFonts w:ascii="Times" w:eastAsia="Times New Roman" w:hAnsi="Times" w:cs="Calibri"/>
                <w:color w:val="000000"/>
                <w:lang w:val="en-CA"/>
              </w:rPr>
              <w:t>The narrative review included a section of evidence or discussion of overdiagnosis, as defined explicitly or implicitly by the author(s) of the review, but overdiagnosis was not the main focus of the review.</w:t>
            </w:r>
          </w:p>
        </w:tc>
        <w:tc>
          <w:tcPr>
            <w:tcW w:w="2479" w:type="dxa"/>
          </w:tcPr>
          <w:p w14:paraId="7EBCEA02" w14:textId="77777777" w:rsidR="00477C08" w:rsidRDefault="00477C08" w:rsidP="00DC30C7">
            <w:pPr>
              <w:rPr>
                <w:rFonts w:ascii="Times" w:hAnsi="Times"/>
              </w:rPr>
            </w:pPr>
            <w:r w:rsidRPr="00516085">
              <w:rPr>
                <w:rFonts w:ascii="Times" w:hAnsi="Times"/>
              </w:rPr>
              <w:t xml:space="preserve">The </w:t>
            </w:r>
            <w:r w:rsidRPr="00516085">
              <w:rPr>
                <w:rFonts w:ascii="Times" w:eastAsia="Times New Roman" w:hAnsi="Times" w:cs="Calibri"/>
                <w:color w:val="000000"/>
                <w:lang w:val="en-CA"/>
              </w:rPr>
              <w:t xml:space="preserve">author(s) </w:t>
            </w:r>
            <w:r w:rsidRPr="00516085">
              <w:rPr>
                <w:rFonts w:ascii="Times" w:hAnsi="Times"/>
              </w:rPr>
              <w:t>of the narrative review mentioned overdiagnosis in abstract, introduction, or discussion text, but only mentioned it as context. No section of evidence or discussion in the review focused on overdiagnosis.</w:t>
            </w:r>
          </w:p>
          <w:p w14:paraId="41629976" w14:textId="2A8656CE" w:rsidR="00477C08" w:rsidRPr="00477C08" w:rsidRDefault="00477C08" w:rsidP="00DC30C7">
            <w:pPr>
              <w:rPr>
                <w:rFonts w:ascii="Times" w:eastAsia="Times New Roman" w:hAnsi="Times" w:cs="Calibri"/>
                <w:b/>
                <w:color w:val="000000"/>
                <w:lang w:val="en-CA"/>
              </w:rPr>
            </w:pPr>
          </w:p>
        </w:tc>
      </w:tr>
      <w:tr w:rsidR="00477C08" w14:paraId="31C9BF67" w14:textId="77777777" w:rsidTr="00477C08">
        <w:tc>
          <w:tcPr>
            <w:tcW w:w="2477" w:type="dxa"/>
          </w:tcPr>
          <w:p w14:paraId="0CB70DE1" w14:textId="0A7CB4C6" w:rsidR="00477C08" w:rsidRDefault="00477C08" w:rsidP="00DC30C7">
            <w:pPr>
              <w:rPr>
                <w:rFonts w:ascii="Times" w:eastAsia="Times New Roman" w:hAnsi="Times" w:cs="Calibri"/>
                <w:b/>
                <w:color w:val="000000"/>
                <w:lang w:val="en-CA"/>
              </w:rPr>
            </w:pPr>
            <w:r>
              <w:rPr>
                <w:rFonts w:ascii="Times" w:eastAsia="Times New Roman" w:hAnsi="Times" w:cs="Calibri"/>
                <w:b/>
                <w:color w:val="000000"/>
                <w:lang w:val="en-CA"/>
              </w:rPr>
              <w:t>Commentary or letter</w:t>
            </w:r>
          </w:p>
        </w:tc>
        <w:tc>
          <w:tcPr>
            <w:tcW w:w="2478" w:type="dxa"/>
          </w:tcPr>
          <w:p w14:paraId="659C3286" w14:textId="5B34F964" w:rsidR="00477C08" w:rsidRPr="00477C08" w:rsidRDefault="00477C08" w:rsidP="00DC30C7">
            <w:pPr>
              <w:rPr>
                <w:rFonts w:ascii="Times" w:eastAsia="Times New Roman" w:hAnsi="Times" w:cs="Calibri"/>
                <w:b/>
                <w:color w:val="000000"/>
                <w:lang w:val="en-CA"/>
              </w:rPr>
            </w:pPr>
            <w:r w:rsidRPr="00516085">
              <w:rPr>
                <w:rFonts w:ascii="Times" w:eastAsia="Times New Roman" w:hAnsi="Times" w:cs="Calibri"/>
                <w:color w:val="000000"/>
                <w:lang w:val="en-CA"/>
              </w:rPr>
              <w:t>The commentary or letter primarily addressed</w:t>
            </w:r>
            <w:r w:rsidRPr="00516085">
              <w:rPr>
                <w:rFonts w:ascii="Times" w:hAnsi="Times"/>
              </w:rPr>
              <w:t xml:space="preserve"> </w:t>
            </w:r>
            <w:r w:rsidRPr="00516085">
              <w:rPr>
                <w:rFonts w:ascii="Times" w:hAnsi="Times"/>
              </w:rPr>
              <w:lastRenderedPageBreak/>
              <w:t xml:space="preserve">overdiagnosis </w:t>
            </w:r>
            <w:r w:rsidRPr="00516085">
              <w:rPr>
                <w:rFonts w:ascii="Times" w:eastAsia="Times New Roman" w:hAnsi="Times" w:cs="Calibri"/>
                <w:color w:val="000000"/>
                <w:lang w:val="en-CA"/>
              </w:rPr>
              <w:t>as defined explicitly or implicitly by the author(s) of the commentary.</w:t>
            </w:r>
          </w:p>
        </w:tc>
        <w:tc>
          <w:tcPr>
            <w:tcW w:w="2479" w:type="dxa"/>
          </w:tcPr>
          <w:p w14:paraId="79E70C41" w14:textId="77777777" w:rsidR="00477C08" w:rsidRDefault="00477C08" w:rsidP="00DC30C7">
            <w:pPr>
              <w:rPr>
                <w:rFonts w:ascii="Times" w:eastAsia="Times New Roman" w:hAnsi="Times" w:cs="Calibri"/>
                <w:color w:val="000000"/>
                <w:lang w:val="en-CA"/>
              </w:rPr>
            </w:pPr>
            <w:r w:rsidRPr="00516085">
              <w:rPr>
                <w:rFonts w:ascii="Times" w:eastAsia="Times New Roman" w:hAnsi="Times" w:cs="Calibri"/>
                <w:color w:val="000000"/>
                <w:lang w:val="en-CA"/>
              </w:rPr>
              <w:lastRenderedPageBreak/>
              <w:t xml:space="preserve">The commentary or letter included a section (e.g., a </w:t>
            </w:r>
            <w:r w:rsidRPr="00516085">
              <w:rPr>
                <w:rFonts w:ascii="Times" w:eastAsia="Times New Roman" w:hAnsi="Times" w:cs="Calibri"/>
                <w:color w:val="000000"/>
                <w:lang w:val="en-CA"/>
              </w:rPr>
              <w:lastRenderedPageBreak/>
              <w:t>paragraph) on overdiagnosis, as defined explicitly or implicitly by the author(s) of the review, but overdiagnosis was not the main focus of the review.</w:t>
            </w:r>
          </w:p>
          <w:p w14:paraId="344B2AF4" w14:textId="306A5260" w:rsidR="00477C08" w:rsidRPr="00477C08" w:rsidRDefault="00477C08" w:rsidP="00DC30C7">
            <w:pPr>
              <w:rPr>
                <w:rFonts w:ascii="Times" w:eastAsia="Times New Roman" w:hAnsi="Times" w:cs="Calibri"/>
                <w:b/>
                <w:color w:val="000000"/>
                <w:lang w:val="en-CA"/>
              </w:rPr>
            </w:pPr>
          </w:p>
        </w:tc>
        <w:tc>
          <w:tcPr>
            <w:tcW w:w="2479" w:type="dxa"/>
          </w:tcPr>
          <w:p w14:paraId="42BB982D" w14:textId="37EB9404" w:rsidR="00477C08" w:rsidRPr="00477C08" w:rsidRDefault="00477C08" w:rsidP="00DC30C7">
            <w:pPr>
              <w:rPr>
                <w:rFonts w:ascii="Times" w:eastAsia="Times New Roman" w:hAnsi="Times" w:cs="Calibri"/>
                <w:b/>
                <w:color w:val="000000"/>
                <w:lang w:val="en-CA"/>
              </w:rPr>
            </w:pPr>
            <w:r w:rsidRPr="00516085">
              <w:rPr>
                <w:rFonts w:ascii="Times" w:hAnsi="Times"/>
              </w:rPr>
              <w:lastRenderedPageBreak/>
              <w:t xml:space="preserve">The </w:t>
            </w:r>
            <w:r w:rsidRPr="00516085">
              <w:rPr>
                <w:rFonts w:ascii="Times" w:eastAsia="Times New Roman" w:hAnsi="Times" w:cs="Calibri"/>
                <w:color w:val="000000"/>
                <w:lang w:val="en-CA"/>
              </w:rPr>
              <w:t xml:space="preserve">author(s) </w:t>
            </w:r>
            <w:r w:rsidRPr="00516085">
              <w:rPr>
                <w:rFonts w:ascii="Times" w:hAnsi="Times"/>
              </w:rPr>
              <w:t xml:space="preserve">of the commentary or letter mentioned </w:t>
            </w:r>
            <w:r w:rsidRPr="00516085">
              <w:rPr>
                <w:rFonts w:ascii="Times" w:hAnsi="Times"/>
              </w:rPr>
              <w:lastRenderedPageBreak/>
              <w:t>overdiagnosis in the text, but only mentioned it as context. There was not a focus on overdiagnosis.</w:t>
            </w:r>
          </w:p>
        </w:tc>
      </w:tr>
    </w:tbl>
    <w:p w14:paraId="48B43475" w14:textId="77777777" w:rsidR="00516085" w:rsidRPr="00516085" w:rsidRDefault="00516085">
      <w:pPr>
        <w:rPr>
          <w:rFonts w:ascii="Times" w:hAnsi="Times"/>
        </w:rPr>
      </w:pPr>
      <w:bookmarkStart w:id="0" w:name="_GoBack"/>
      <w:bookmarkEnd w:id="0"/>
    </w:p>
    <w:sectPr w:rsidR="00516085" w:rsidRPr="00516085" w:rsidSect="005B2B31">
      <w:pgSz w:w="12240" w:h="15840"/>
      <w:pgMar w:top="1426" w:right="1161" w:bottom="732" w:left="115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auto"/>
    <w:pitch w:val="variable"/>
    <w:sig w:usb0="E00002FF" w:usb1="5000205A"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C7"/>
    <w:rsid w:val="000C56A3"/>
    <w:rsid w:val="001115EA"/>
    <w:rsid w:val="001B087F"/>
    <w:rsid w:val="001B1B77"/>
    <w:rsid w:val="003158B8"/>
    <w:rsid w:val="0037517A"/>
    <w:rsid w:val="00430750"/>
    <w:rsid w:val="00477C08"/>
    <w:rsid w:val="004D68FB"/>
    <w:rsid w:val="004E64DF"/>
    <w:rsid w:val="00516085"/>
    <w:rsid w:val="00574882"/>
    <w:rsid w:val="005B2B31"/>
    <w:rsid w:val="006C0876"/>
    <w:rsid w:val="00714E18"/>
    <w:rsid w:val="00726156"/>
    <w:rsid w:val="00822A67"/>
    <w:rsid w:val="009245B7"/>
    <w:rsid w:val="00925224"/>
    <w:rsid w:val="00977417"/>
    <w:rsid w:val="0098019E"/>
    <w:rsid w:val="009F545B"/>
    <w:rsid w:val="00B11EB2"/>
    <w:rsid w:val="00BA5100"/>
    <w:rsid w:val="00C8121F"/>
    <w:rsid w:val="00D17F36"/>
    <w:rsid w:val="00D31703"/>
    <w:rsid w:val="00DC30C7"/>
    <w:rsid w:val="00E134E3"/>
    <w:rsid w:val="00EB25D5"/>
    <w:rsid w:val="00F74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33C3"/>
  <w15:chartTrackingRefBased/>
  <w15:docId w15:val="{65273DF4-4929-0545-BFA5-582130A0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7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467260">
      <w:bodyDiv w:val="1"/>
      <w:marLeft w:val="0"/>
      <w:marRight w:val="0"/>
      <w:marTop w:val="0"/>
      <w:marBottom w:val="0"/>
      <w:divBdr>
        <w:top w:val="none" w:sz="0" w:space="0" w:color="auto"/>
        <w:left w:val="none" w:sz="0" w:space="0" w:color="auto"/>
        <w:bottom w:val="none" w:sz="0" w:space="0" w:color="auto"/>
        <w:right w:val="none" w:sz="0" w:space="0" w:color="auto"/>
      </w:divBdr>
    </w:div>
    <w:div w:id="19832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Thombs, Dr.</dc:creator>
  <cp:keywords/>
  <dc:description/>
  <cp:lastModifiedBy>Brett Thombs, Dr.</cp:lastModifiedBy>
  <cp:revision>4</cp:revision>
  <dcterms:created xsi:type="dcterms:W3CDTF">2019-04-14T12:59:00Z</dcterms:created>
  <dcterms:modified xsi:type="dcterms:W3CDTF">2019-06-10T02:17:00Z</dcterms:modified>
</cp:coreProperties>
</file>