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C4" w:rsidRPr="000F474E" w:rsidRDefault="005852C4" w:rsidP="005852C4">
      <w:pPr>
        <w:spacing w:after="0" w:line="480" w:lineRule="auto"/>
        <w:contextualSpacing/>
        <w:rPr>
          <w:rFonts w:asciiTheme="majorBidi" w:eastAsia="Arial" w:hAnsiTheme="majorBidi" w:cstheme="majorBidi"/>
          <w:sz w:val="24"/>
          <w:szCs w:val="24"/>
        </w:rPr>
      </w:pPr>
      <w:r w:rsidRPr="000F474E">
        <w:rPr>
          <w:rFonts w:asciiTheme="majorBidi" w:eastAsia="Arial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eastAsia="Arial" w:hAnsiTheme="majorBidi" w:cstheme="majorBidi"/>
          <w:b/>
          <w:bCs/>
          <w:sz w:val="24"/>
          <w:szCs w:val="24"/>
        </w:rPr>
        <w:t>S1.</w:t>
      </w:r>
      <w:r w:rsidRPr="000F474E">
        <w:rPr>
          <w:rFonts w:asciiTheme="majorBidi" w:eastAsia="Arial" w:hAnsiTheme="majorBidi" w:cstheme="majorBidi"/>
          <w:sz w:val="24"/>
          <w:szCs w:val="24"/>
        </w:rPr>
        <w:t xml:space="preserve"> Diagnostic </w:t>
      </w:r>
      <w:r>
        <w:rPr>
          <w:rFonts w:asciiTheme="majorBidi" w:eastAsia="Arial" w:hAnsiTheme="majorBidi" w:cstheme="majorBidi"/>
          <w:sz w:val="24"/>
          <w:szCs w:val="24"/>
        </w:rPr>
        <w:t>c</w:t>
      </w:r>
      <w:r w:rsidRPr="000F474E">
        <w:rPr>
          <w:rFonts w:asciiTheme="majorBidi" w:eastAsia="Arial" w:hAnsiTheme="majorBidi" w:cstheme="majorBidi"/>
          <w:sz w:val="24"/>
          <w:szCs w:val="24"/>
        </w:rPr>
        <w:t xml:space="preserve">riteria of </w:t>
      </w:r>
      <w:r>
        <w:rPr>
          <w:rFonts w:asciiTheme="majorBidi" w:eastAsia="Arial" w:hAnsiTheme="majorBidi" w:cstheme="majorBidi"/>
          <w:sz w:val="24"/>
          <w:szCs w:val="24"/>
        </w:rPr>
        <w:t xml:space="preserve">psoriasis and comorbidities, as defined by the fitness-for service </w:t>
      </w:r>
      <w:r w:rsidRPr="00C23E1B">
        <w:rPr>
          <w:rFonts w:asciiTheme="majorBidi" w:eastAsia="Arial" w:hAnsiTheme="majorBidi" w:cstheme="majorBidi"/>
          <w:sz w:val="24"/>
          <w:szCs w:val="24"/>
        </w:rPr>
        <w:t>classification numerical codes</w:t>
      </w:r>
    </w:p>
    <w:tbl>
      <w:tblPr>
        <w:tblW w:w="9340" w:type="dxa"/>
        <w:tblInd w:w="10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8"/>
        <w:gridCol w:w="6982"/>
      </w:tblGrid>
      <w:tr w:rsidR="005852C4" w:rsidRPr="006725A5" w:rsidTr="00163D49">
        <w:trPr>
          <w:trHeight w:val="402"/>
        </w:trPr>
        <w:tc>
          <w:tcPr>
            <w:tcW w:w="235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6725A5">
              <w:rPr>
                <w:rFonts w:asciiTheme="majorBidi" w:hAnsiTheme="majorBidi" w:cstheme="majorBidi"/>
                <w:bCs/>
              </w:rPr>
              <w:t>Diagnosis</w:t>
            </w:r>
          </w:p>
        </w:tc>
        <w:tc>
          <w:tcPr>
            <w:tcW w:w="698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6725A5">
              <w:rPr>
                <w:rFonts w:asciiTheme="majorBidi" w:eastAsia="Arial" w:hAnsiTheme="majorBidi" w:cstheme="majorBidi"/>
                <w:bCs/>
              </w:rPr>
              <w:t>Diagnostic criteria</w:t>
            </w:r>
          </w:p>
        </w:tc>
      </w:tr>
      <w:tr w:rsidR="005852C4" w:rsidRPr="000F474E" w:rsidTr="00163D49">
        <w:trPr>
          <w:trHeight w:val="690"/>
        </w:trPr>
        <w:tc>
          <w:tcPr>
            <w:tcW w:w="2358" w:type="dxa"/>
            <w:tcBorders>
              <w:top w:val="single" w:sz="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  <w:r w:rsidRPr="006725A5">
              <w:rPr>
                <w:rFonts w:asciiTheme="majorBidi" w:eastAsia="Arial" w:hAnsiTheme="majorBidi" w:cstheme="majorBidi"/>
                <w:bCs/>
              </w:rPr>
              <w:t>Psoriasis</w:t>
            </w:r>
          </w:p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</w:p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</w:p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</w:p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</w:p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</w:p>
          <w:p w:rsidR="005852C4" w:rsidRPr="0035615F" w:rsidRDefault="005852C4" w:rsidP="00163D49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725A5">
              <w:rPr>
                <w:rFonts w:asciiTheme="majorBidi" w:eastAsia="Arial" w:hAnsiTheme="majorBidi" w:cstheme="majorBidi"/>
                <w:bCs/>
              </w:rPr>
              <w:t>Contact dermatitis</w:t>
            </w:r>
          </w:p>
        </w:tc>
        <w:tc>
          <w:tcPr>
            <w:tcW w:w="6982" w:type="dxa"/>
            <w:tcBorders>
              <w:top w:val="single" w:sz="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A65EA3" w:rsidRDefault="005852C4" w:rsidP="00163D49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6725A5">
              <w:rPr>
                <w:rFonts w:asciiTheme="majorBidi" w:eastAsia="Arial" w:hAnsiTheme="majorBidi" w:cstheme="majorBidi"/>
              </w:rPr>
              <w:t>Mild</w:t>
            </w:r>
            <w:r w:rsidRPr="00A65EA3">
              <w:rPr>
                <w:rFonts w:asciiTheme="majorBidi" w:eastAsia="Arial" w:hAnsiTheme="majorBidi" w:cstheme="majorBidi"/>
              </w:rPr>
              <w:t>: localized skin area involvement, only treated topically</w:t>
            </w:r>
          </w:p>
          <w:p w:rsidR="005852C4" w:rsidRDefault="005852C4" w:rsidP="00163D49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Arial" w:hAnsiTheme="majorBidi" w:cstheme="majorBidi"/>
                <w:u w:val="single"/>
              </w:rPr>
            </w:pPr>
            <w:r w:rsidRPr="006725A5">
              <w:rPr>
                <w:rFonts w:asciiTheme="majorBidi" w:eastAsia="Arial" w:hAnsiTheme="majorBidi" w:cstheme="majorBidi"/>
              </w:rPr>
              <w:t>Moderate to severe</w:t>
            </w:r>
            <w:r w:rsidRPr="00BE6BB9">
              <w:rPr>
                <w:rFonts w:asciiTheme="majorBidi" w:eastAsia="Arial" w:hAnsiTheme="majorBidi" w:cstheme="majorBidi"/>
              </w:rPr>
              <w:t>: with extensive skin area involvement or requires phototherapy or systemic therapy</w:t>
            </w:r>
          </w:p>
          <w:p w:rsidR="005852C4" w:rsidRPr="006725A5" w:rsidRDefault="005852C4" w:rsidP="00163D49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Arial" w:hAnsiTheme="majorBidi" w:cstheme="majorBidi"/>
                <w:bCs/>
                <w:i/>
              </w:rPr>
            </w:pPr>
            <w:r w:rsidRPr="006725A5">
              <w:rPr>
                <w:rFonts w:asciiTheme="majorBidi" w:eastAsia="Arial" w:hAnsiTheme="majorBidi" w:cstheme="majorBidi"/>
                <w:bCs/>
                <w:i/>
              </w:rPr>
              <w:t>Diagnosis requires a consultation with a board-certified dermatologist</w:t>
            </w:r>
          </w:p>
          <w:p w:rsidR="005852C4" w:rsidRDefault="005852C4" w:rsidP="00163D49">
            <w:pPr>
              <w:widowControl w:val="0"/>
              <w:spacing w:after="0" w:line="240" w:lineRule="auto"/>
              <w:ind w:left="360"/>
              <w:rPr>
                <w:rFonts w:asciiTheme="majorBidi" w:eastAsia="Arial" w:hAnsiTheme="majorBidi" w:cstheme="majorBidi"/>
              </w:rPr>
            </w:pPr>
          </w:p>
          <w:p w:rsidR="005852C4" w:rsidRPr="00A65EA3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A65EA3">
              <w:rPr>
                <w:rFonts w:asciiTheme="majorBidi" w:eastAsia="Arial" w:hAnsiTheme="majorBidi" w:cstheme="majorBidi"/>
              </w:rPr>
              <w:t>Irritant or allergic contact dermatitis</w:t>
            </w:r>
          </w:p>
          <w:p w:rsidR="005852C4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 xml:space="preserve">A </w:t>
            </w:r>
            <w:r w:rsidRPr="001B3158">
              <w:rPr>
                <w:rFonts w:asciiTheme="majorBidi" w:eastAsia="Arial" w:hAnsiTheme="majorBidi" w:cstheme="majorBidi"/>
              </w:rPr>
              <w:t>characteristic rash after exposure to a suspected substance, with the app</w:t>
            </w:r>
            <w:r>
              <w:rPr>
                <w:rFonts w:asciiTheme="majorBidi" w:eastAsia="Arial" w:hAnsiTheme="majorBidi" w:cstheme="majorBidi"/>
              </w:rPr>
              <w:t>ropriate location and interval</w:t>
            </w:r>
          </w:p>
          <w:p w:rsidR="005852C4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S</w:t>
            </w:r>
            <w:r w:rsidRPr="001B3158">
              <w:rPr>
                <w:rFonts w:asciiTheme="majorBidi" w:eastAsia="Arial" w:hAnsiTheme="majorBidi" w:cstheme="majorBidi"/>
              </w:rPr>
              <w:t>upported by positive patch tests for the suspected substance or by clinical improvement afte</w:t>
            </w:r>
            <w:r>
              <w:rPr>
                <w:rFonts w:asciiTheme="majorBidi" w:eastAsia="Arial" w:hAnsiTheme="majorBidi" w:cstheme="majorBidi"/>
              </w:rPr>
              <w:t>r the cessation of that exposure</w:t>
            </w:r>
          </w:p>
          <w:p w:rsidR="005852C4" w:rsidRPr="000F474E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Diagnosis requires a consultation with a board-certified dermatologist</w:t>
            </w:r>
          </w:p>
        </w:tc>
      </w:tr>
      <w:tr w:rsidR="005852C4" w:rsidRPr="000F474E" w:rsidTr="00163D49">
        <w:trPr>
          <w:trHeight w:val="690"/>
        </w:trPr>
        <w:tc>
          <w:tcPr>
            <w:tcW w:w="235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6725A5">
              <w:rPr>
                <w:rFonts w:asciiTheme="majorBidi" w:hAnsiTheme="majorBidi" w:cstheme="majorBidi" w:hint="cs"/>
                <w:bCs/>
              </w:rPr>
              <w:t>V</w:t>
            </w:r>
            <w:r w:rsidRPr="006725A5">
              <w:rPr>
                <w:rFonts w:asciiTheme="majorBidi" w:hAnsiTheme="majorBidi" w:cstheme="majorBidi"/>
                <w:bCs/>
              </w:rPr>
              <w:t>itiligo and photosensitive diseases</w:t>
            </w:r>
          </w:p>
        </w:tc>
        <w:tc>
          <w:tcPr>
            <w:tcW w:w="6982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EB7696">
              <w:rPr>
                <w:rFonts w:asciiTheme="majorBidi" w:eastAsia="Arial" w:hAnsiTheme="majorBidi" w:cstheme="majorBidi"/>
              </w:rPr>
              <w:t xml:space="preserve">Includes polymorphous light eruption, photosensitive eczema, actinic </w:t>
            </w:r>
            <w:proofErr w:type="spellStart"/>
            <w:r w:rsidRPr="00EB7696">
              <w:rPr>
                <w:rFonts w:asciiTheme="majorBidi" w:eastAsia="Arial" w:hAnsiTheme="majorBidi" w:cstheme="majorBidi"/>
              </w:rPr>
              <w:t>reticuloid</w:t>
            </w:r>
            <w:proofErr w:type="spellEnd"/>
            <w:r w:rsidRPr="00EB7696">
              <w:rPr>
                <w:rFonts w:asciiTheme="majorBidi" w:eastAsia="Arial" w:hAnsiTheme="majorBidi" w:cstheme="majorBidi"/>
              </w:rPr>
              <w:t xml:space="preserve">, lichen </w:t>
            </w:r>
            <w:proofErr w:type="spellStart"/>
            <w:r w:rsidRPr="00EB7696">
              <w:rPr>
                <w:rFonts w:asciiTheme="majorBidi" w:eastAsia="Arial" w:hAnsiTheme="majorBidi" w:cstheme="majorBidi"/>
              </w:rPr>
              <w:t>actinicus</w:t>
            </w:r>
            <w:proofErr w:type="spellEnd"/>
            <w:r w:rsidRPr="00EB7696">
              <w:rPr>
                <w:rFonts w:asciiTheme="majorBidi" w:eastAsia="Arial" w:hAnsiTheme="majorBidi" w:cstheme="majorBidi"/>
              </w:rPr>
              <w:t>, vitiligo, albinism, xeroderma pigmentosum</w:t>
            </w:r>
          </w:p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B7696">
              <w:rPr>
                <w:rFonts w:asciiTheme="majorBidi" w:hAnsiTheme="majorBidi" w:cstheme="majorBidi"/>
              </w:rPr>
              <w:t>Diagnosis requires a consultation with a board-certified dermatologist</w:t>
            </w:r>
            <w:r w:rsidRPr="00EB7696">
              <w:rPr>
                <w:rFonts w:asciiTheme="majorBidi" w:eastAsia="Arial" w:hAnsiTheme="majorBidi" w:cstheme="majorBidi"/>
              </w:rPr>
              <w:t xml:space="preserve"> </w:t>
            </w:r>
          </w:p>
        </w:tc>
      </w:tr>
      <w:tr w:rsidR="005852C4" w:rsidRPr="000F474E" w:rsidTr="00163D49">
        <w:tc>
          <w:tcPr>
            <w:tcW w:w="2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6725A5">
              <w:rPr>
                <w:rFonts w:asciiTheme="majorBidi" w:hAnsiTheme="majorBidi" w:cstheme="majorBidi"/>
                <w:bCs/>
              </w:rPr>
              <w:t>Hyperhidrosis</w:t>
            </w:r>
          </w:p>
        </w:tc>
        <w:tc>
          <w:tcPr>
            <w:tcW w:w="6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EB7696">
              <w:rPr>
                <w:rFonts w:asciiTheme="majorBidi" w:hAnsiTheme="majorBidi" w:cstheme="majorBidi"/>
              </w:rPr>
              <w:t>Diagnosis requires a consultation with a board-certified dermatologist</w:t>
            </w:r>
          </w:p>
        </w:tc>
      </w:tr>
      <w:tr w:rsidR="005852C4" w:rsidRPr="000F474E" w:rsidTr="00163D49">
        <w:tc>
          <w:tcPr>
            <w:tcW w:w="2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  <w:r w:rsidRPr="006725A5">
              <w:rPr>
                <w:rFonts w:asciiTheme="majorBidi" w:eastAsia="Arial" w:hAnsiTheme="majorBidi" w:cstheme="majorBidi"/>
                <w:bCs/>
              </w:rPr>
              <w:t>Inflammatory bowel disease</w:t>
            </w:r>
          </w:p>
        </w:tc>
        <w:tc>
          <w:tcPr>
            <w:tcW w:w="6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EB7696">
              <w:rPr>
                <w:rFonts w:asciiTheme="majorBidi" w:eastAsia="Arial" w:hAnsiTheme="majorBidi" w:cstheme="majorBidi"/>
              </w:rPr>
              <w:t>Chronic or recurrent attacks</w:t>
            </w:r>
          </w:p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EB7696">
              <w:rPr>
                <w:rFonts w:asciiTheme="majorBidi" w:eastAsia="Arial" w:hAnsiTheme="majorBidi" w:cstheme="majorBidi"/>
              </w:rPr>
              <w:t>Diagnosis requires radiological, endoscopic</w:t>
            </w:r>
            <w:r w:rsidR="006725A5">
              <w:rPr>
                <w:rFonts w:asciiTheme="majorBidi" w:eastAsia="Arial" w:hAnsiTheme="majorBidi" w:cstheme="majorBidi"/>
              </w:rPr>
              <w:t>,</w:t>
            </w:r>
            <w:r w:rsidRPr="00EB7696">
              <w:rPr>
                <w:rFonts w:asciiTheme="majorBidi" w:eastAsia="Arial" w:hAnsiTheme="majorBidi" w:cstheme="majorBidi"/>
              </w:rPr>
              <w:t xml:space="preserve"> or histological diagnosis</w:t>
            </w:r>
          </w:p>
        </w:tc>
      </w:tr>
      <w:tr w:rsidR="005852C4" w:rsidRPr="000F474E" w:rsidTr="00163D49">
        <w:tc>
          <w:tcPr>
            <w:tcW w:w="2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  <w:r w:rsidRPr="006725A5">
              <w:rPr>
                <w:rFonts w:asciiTheme="majorBidi" w:eastAsia="Arial" w:hAnsiTheme="majorBidi" w:cstheme="majorBidi"/>
                <w:bCs/>
              </w:rPr>
              <w:t>Irritable bowel syndrome</w:t>
            </w:r>
          </w:p>
        </w:tc>
        <w:tc>
          <w:tcPr>
            <w:tcW w:w="6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EB7696">
              <w:rPr>
                <w:rFonts w:asciiTheme="majorBidi" w:eastAsia="Arial" w:hAnsiTheme="majorBidi" w:cstheme="majorBidi"/>
              </w:rPr>
              <w:t>Functional disorder of the gastrointestinal tract which compl</w:t>
            </w:r>
            <w:r w:rsidR="006725A5">
              <w:rPr>
                <w:rFonts w:asciiTheme="majorBidi" w:eastAsia="Arial" w:hAnsiTheme="majorBidi" w:cstheme="majorBidi"/>
              </w:rPr>
              <w:t>ies</w:t>
            </w:r>
            <w:r w:rsidRPr="00EB7696">
              <w:rPr>
                <w:rFonts w:asciiTheme="majorBidi" w:eastAsia="Arial" w:hAnsiTheme="majorBidi" w:cstheme="majorBidi"/>
              </w:rPr>
              <w:t xml:space="preserve"> with known diagnostic criteria</w:t>
            </w:r>
          </w:p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EB7696">
              <w:rPr>
                <w:rFonts w:asciiTheme="majorBidi" w:eastAsia="Arial" w:hAnsiTheme="majorBidi" w:cstheme="majorBidi"/>
              </w:rPr>
              <w:t>Diagnosis requires a consultation with a bo</w:t>
            </w:r>
            <w:r w:rsidRPr="00EB7696">
              <w:rPr>
                <w:rFonts w:asciiTheme="majorBidi" w:hAnsiTheme="majorBidi" w:cstheme="majorBidi"/>
              </w:rPr>
              <w:t>ard-certified gastroenterologist</w:t>
            </w:r>
          </w:p>
        </w:tc>
      </w:tr>
      <w:tr w:rsidR="005852C4" w:rsidRPr="000F474E" w:rsidTr="00163D49">
        <w:tc>
          <w:tcPr>
            <w:tcW w:w="2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6725A5" w:rsidRDefault="005852C4" w:rsidP="00163D49">
            <w:pPr>
              <w:widowControl w:val="0"/>
              <w:spacing w:after="0" w:line="240" w:lineRule="auto"/>
              <w:rPr>
                <w:rFonts w:asciiTheme="majorBidi" w:eastAsia="Arial" w:hAnsiTheme="majorBidi" w:cstheme="majorBidi"/>
                <w:bCs/>
              </w:rPr>
            </w:pPr>
            <w:r w:rsidRPr="006725A5">
              <w:rPr>
                <w:rFonts w:asciiTheme="majorBidi" w:eastAsia="Arial" w:hAnsiTheme="majorBidi" w:cstheme="majorBidi"/>
                <w:bCs/>
              </w:rPr>
              <w:t>Arthritis</w:t>
            </w:r>
          </w:p>
        </w:tc>
        <w:tc>
          <w:tcPr>
            <w:tcW w:w="6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EB7696">
              <w:rPr>
                <w:rFonts w:asciiTheme="majorBidi" w:eastAsia="Arial" w:hAnsiTheme="majorBidi" w:cstheme="majorBidi"/>
              </w:rPr>
              <w:t>Includes rheumatoid arthritis, psoriatic arthritis, reactive arthritis</w:t>
            </w:r>
            <w:r w:rsidR="006725A5">
              <w:rPr>
                <w:rFonts w:asciiTheme="majorBidi" w:eastAsia="Arial" w:hAnsiTheme="majorBidi" w:cstheme="majorBidi"/>
              </w:rPr>
              <w:t>,</w:t>
            </w:r>
            <w:r w:rsidRPr="00EB7696">
              <w:rPr>
                <w:rFonts w:asciiTheme="majorBidi" w:eastAsia="Arial" w:hAnsiTheme="majorBidi" w:cstheme="majorBidi"/>
              </w:rPr>
              <w:t xml:space="preserve"> an</w:t>
            </w:r>
            <w:r>
              <w:rPr>
                <w:rFonts w:asciiTheme="majorBidi" w:eastAsia="Arial" w:hAnsiTheme="majorBidi" w:cstheme="majorBidi"/>
              </w:rPr>
              <w:t>d</w:t>
            </w:r>
            <w:r w:rsidRPr="00EB7696">
              <w:rPr>
                <w:rFonts w:asciiTheme="majorBidi" w:eastAsia="Arial" w:hAnsiTheme="majorBidi" w:cstheme="majorBidi"/>
              </w:rPr>
              <w:t xml:space="preserve"> </w:t>
            </w:r>
            <w:r>
              <w:rPr>
                <w:rFonts w:asciiTheme="majorBidi" w:eastAsia="Arial" w:hAnsiTheme="majorBidi" w:cstheme="majorBidi"/>
              </w:rPr>
              <w:t>j</w:t>
            </w:r>
            <w:r w:rsidRPr="00EB7696">
              <w:rPr>
                <w:rFonts w:asciiTheme="majorBidi" w:eastAsia="Arial" w:hAnsiTheme="majorBidi" w:cstheme="majorBidi"/>
              </w:rPr>
              <w:t>uvenile arthritis</w:t>
            </w:r>
          </w:p>
          <w:p w:rsidR="005852C4" w:rsidRPr="00EB7696" w:rsidRDefault="005852C4" w:rsidP="00163D49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Arial" w:hAnsiTheme="majorBidi" w:cstheme="majorBidi"/>
              </w:rPr>
            </w:pPr>
            <w:r w:rsidRPr="00EB7696">
              <w:rPr>
                <w:rFonts w:asciiTheme="majorBidi" w:eastAsia="Arial" w:hAnsiTheme="majorBidi" w:cstheme="majorBidi"/>
              </w:rPr>
              <w:t>Diagnosis requires a consultation with a bo</w:t>
            </w:r>
            <w:r w:rsidRPr="00EB7696">
              <w:rPr>
                <w:rFonts w:asciiTheme="majorBidi" w:hAnsiTheme="majorBidi" w:cstheme="majorBidi"/>
              </w:rPr>
              <w:t>ard-certified rheumatologist</w:t>
            </w:r>
            <w:bookmarkStart w:id="0" w:name="_GoBack"/>
            <w:bookmarkEnd w:id="0"/>
          </w:p>
        </w:tc>
      </w:tr>
    </w:tbl>
    <w:p w:rsidR="005852C4" w:rsidRDefault="005852C4" w:rsidP="00585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2C4" w:rsidRPr="008E5356" w:rsidRDefault="005852C4" w:rsidP="00585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2C4" w:rsidRPr="008E5356" w:rsidRDefault="005852C4" w:rsidP="00585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2C4" w:rsidRPr="008E5356" w:rsidRDefault="005852C4" w:rsidP="005852C4">
      <w:pPr>
        <w:tabs>
          <w:tab w:val="left" w:pos="13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52C4" w:rsidRDefault="005852C4" w:rsidP="005852C4"/>
    <w:p w:rsidR="00B91158" w:rsidRDefault="00B91158"/>
    <w:sectPr w:rsidR="00B91158" w:rsidSect="00FC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EE0"/>
    <w:multiLevelType w:val="hybridMultilevel"/>
    <w:tmpl w:val="715E8B8C"/>
    <w:lvl w:ilvl="0" w:tplc="0BA04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30457"/>
    <w:multiLevelType w:val="hybridMultilevel"/>
    <w:tmpl w:val="6DBC3598"/>
    <w:lvl w:ilvl="0" w:tplc="0BA04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4"/>
    <w:rsid w:val="005852C4"/>
    <w:rsid w:val="006725A5"/>
    <w:rsid w:val="00B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3C335"/>
  <w15:chartTrackingRefBased/>
  <w15:docId w15:val="{6893BBCC-1F34-487C-A333-F484BF1A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52C4"/>
    <w:pPr>
      <w:spacing w:after="200" w:line="276" w:lineRule="auto"/>
    </w:pPr>
    <w:rPr>
      <w:rFonts w:eastAsiaTheme="minorEastAsia"/>
      <w:lang w:val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2</cp:revision>
  <dcterms:created xsi:type="dcterms:W3CDTF">2019-05-23T08:23:00Z</dcterms:created>
  <dcterms:modified xsi:type="dcterms:W3CDTF">2019-07-03T10:30:00Z</dcterms:modified>
</cp:coreProperties>
</file>