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00" w:rsidRPr="00D85500" w:rsidRDefault="00D85500" w:rsidP="00D85500">
      <w:pPr>
        <w:pStyle w:val="Heading2"/>
        <w:suppressLineNumbers/>
        <w:spacing w:after="0" w:line="240" w:lineRule="auto"/>
        <w:rPr>
          <w:rFonts w:cs="Times New Roman"/>
          <w:sz w:val="22"/>
          <w:szCs w:val="22"/>
        </w:rPr>
      </w:pPr>
      <w:bookmarkStart w:id="0" w:name="_Toc479256711"/>
      <w:bookmarkStart w:id="1" w:name="_Toc479256708"/>
      <w:r w:rsidRPr="00D85500">
        <w:rPr>
          <w:sz w:val="22"/>
          <w:szCs w:val="22"/>
        </w:rPr>
        <w:t>Supplementary</w:t>
      </w:r>
      <w:r w:rsidRPr="00D85500">
        <w:rPr>
          <w:rFonts w:cs="Times New Roman"/>
          <w:sz w:val="22"/>
          <w:szCs w:val="22"/>
        </w:rPr>
        <w:t xml:space="preserve"> Table S1. Sensitivity analysis using ethnic groups</w:t>
      </w:r>
      <w:bookmarkEnd w:id="0"/>
    </w:p>
    <w:tbl>
      <w:tblPr>
        <w:tblStyle w:val="LightShading"/>
        <w:tblW w:w="9214" w:type="dxa"/>
        <w:tblLook w:val="04A0" w:firstRow="1" w:lastRow="0" w:firstColumn="1" w:lastColumn="0" w:noHBand="0" w:noVBand="1"/>
      </w:tblPr>
      <w:tblGrid>
        <w:gridCol w:w="2054"/>
        <w:gridCol w:w="1776"/>
        <w:gridCol w:w="2208"/>
        <w:gridCol w:w="436"/>
        <w:gridCol w:w="2359"/>
        <w:gridCol w:w="381"/>
      </w:tblGrid>
      <w:tr w:rsidR="00D85500" w:rsidRPr="00D85500" w:rsidTr="00DF5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bCs w:val="0"/>
                <w:color w:val="000000"/>
              </w:rPr>
              <w:t>Ethnic group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bCs w:val="0"/>
                <w:color w:val="000000"/>
              </w:rPr>
              <w:t>N (%)</w:t>
            </w:r>
          </w:p>
        </w:tc>
        <w:tc>
          <w:tcPr>
            <w:tcW w:w="2208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bCs w:val="0"/>
                <w:color w:val="000000"/>
              </w:rPr>
              <w:t xml:space="preserve">Bivariate OR </w:t>
            </w:r>
          </w:p>
          <w:p w:rsidR="00D85500" w:rsidRPr="00D85500" w:rsidRDefault="00D85500" w:rsidP="00DF5F7A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bCs w:val="0"/>
                <w:color w:val="000000"/>
              </w:rPr>
              <w:t>(95% CI)</w:t>
            </w:r>
          </w:p>
        </w:tc>
        <w:tc>
          <w:tcPr>
            <w:tcW w:w="436" w:type="dxa"/>
            <w:shd w:val="clear" w:color="auto" w:fill="auto"/>
          </w:tcPr>
          <w:p w:rsidR="00D85500" w:rsidRPr="00D85500" w:rsidRDefault="00D85500" w:rsidP="00DF5F7A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2359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bCs w:val="0"/>
                <w:color w:val="000000"/>
              </w:rPr>
              <w:t xml:space="preserve">Multivariable OR^ </w:t>
            </w:r>
          </w:p>
          <w:p w:rsidR="00D85500" w:rsidRPr="00D85500" w:rsidRDefault="00D85500" w:rsidP="00DF5F7A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bCs w:val="0"/>
                <w:color w:val="000000"/>
              </w:rPr>
              <w:t>(95% CI)</w:t>
            </w:r>
          </w:p>
        </w:tc>
        <w:tc>
          <w:tcPr>
            <w:tcW w:w="381" w:type="dxa"/>
            <w:shd w:val="clear" w:color="auto" w:fill="auto"/>
          </w:tcPr>
          <w:p w:rsidR="00D85500" w:rsidRPr="00D85500" w:rsidRDefault="00D85500" w:rsidP="00DF5F7A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</w:tr>
      <w:tr w:rsidR="00D85500" w:rsidRPr="00D85500" w:rsidTr="00DF5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color w:val="000000"/>
              </w:rPr>
              <w:t>SSR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8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auto"/>
          </w:tcPr>
          <w:p w:rsidR="00D85500" w:rsidRPr="00D85500" w:rsidRDefault="00D85500" w:rsidP="00DF5F7A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auto"/>
          </w:tcPr>
          <w:p w:rsidR="00D85500" w:rsidRPr="00D85500" w:rsidRDefault="00D85500" w:rsidP="00DF5F7A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D85500" w:rsidRPr="00D85500" w:rsidTr="00DF5F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ind w:firstLineChars="100" w:firstLine="22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b w:val="0"/>
                <w:color w:val="000000"/>
              </w:rPr>
              <w:t>Chinese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color w:val="000000"/>
              </w:rPr>
              <w:t>29519 (75.1%)</w:t>
            </w:r>
          </w:p>
        </w:tc>
        <w:tc>
          <w:tcPr>
            <w:tcW w:w="2208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436" w:type="dxa"/>
            <w:shd w:val="clear" w:color="auto" w:fill="auto"/>
          </w:tcPr>
          <w:p w:rsidR="00D85500" w:rsidRPr="00D85500" w:rsidRDefault="00D85500" w:rsidP="00DF5F7A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9" w:type="dxa"/>
            <w:vMerge w:val="restart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:rsidR="00D85500" w:rsidRPr="00D85500" w:rsidRDefault="00D85500" w:rsidP="00DF5F7A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5500" w:rsidRPr="00D85500" w:rsidTr="00DF5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ind w:firstLineChars="100" w:firstLine="22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b w:val="0"/>
                <w:color w:val="000000"/>
              </w:rPr>
              <w:t>Indian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color w:val="000000"/>
              </w:rPr>
              <w:t>2885 (7.3%)</w:t>
            </w:r>
          </w:p>
        </w:tc>
        <w:tc>
          <w:tcPr>
            <w:tcW w:w="2208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color w:val="000000"/>
              </w:rPr>
              <w:t>1.22 (0.97-1.53)</w:t>
            </w:r>
          </w:p>
        </w:tc>
        <w:tc>
          <w:tcPr>
            <w:tcW w:w="436" w:type="dxa"/>
            <w:shd w:val="clear" w:color="auto" w:fill="auto"/>
          </w:tcPr>
          <w:p w:rsidR="00D85500" w:rsidRPr="00D85500" w:rsidRDefault="00D85500" w:rsidP="00DF5F7A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D85500" w:rsidRPr="00D85500" w:rsidRDefault="00D85500" w:rsidP="00DF5F7A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:rsidR="00D85500" w:rsidRPr="00D85500" w:rsidRDefault="00D85500" w:rsidP="00DF5F7A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5500" w:rsidRPr="00D85500" w:rsidTr="00DF5F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ind w:firstLineChars="100" w:firstLine="22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b w:val="0"/>
                <w:color w:val="000000"/>
              </w:rPr>
              <w:t>Malay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color w:val="000000"/>
              </w:rPr>
              <w:t>5577 (14.2%)</w:t>
            </w:r>
          </w:p>
        </w:tc>
        <w:tc>
          <w:tcPr>
            <w:tcW w:w="2208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color w:val="000000"/>
              </w:rPr>
              <w:t>1.09 (0.91-1.30)</w:t>
            </w:r>
          </w:p>
        </w:tc>
        <w:tc>
          <w:tcPr>
            <w:tcW w:w="436" w:type="dxa"/>
            <w:shd w:val="clear" w:color="auto" w:fill="auto"/>
          </w:tcPr>
          <w:p w:rsidR="00D85500" w:rsidRPr="00D85500" w:rsidRDefault="00D85500" w:rsidP="00DF5F7A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D85500" w:rsidRPr="00D85500" w:rsidRDefault="00D85500" w:rsidP="00DF5F7A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:rsidR="00D85500" w:rsidRPr="00D85500" w:rsidRDefault="00D85500" w:rsidP="00DF5F7A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5500" w:rsidRPr="00D85500" w:rsidTr="00DF5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ind w:firstLineChars="100" w:firstLine="22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b w:val="0"/>
                <w:color w:val="000000"/>
              </w:rPr>
              <w:t>Others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color w:val="000000"/>
              </w:rPr>
              <w:t>1342 (3.4%)</w:t>
            </w:r>
          </w:p>
        </w:tc>
        <w:tc>
          <w:tcPr>
            <w:tcW w:w="2208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color w:val="000000"/>
              </w:rPr>
              <w:t>1.07 (0.76-1.51)</w:t>
            </w:r>
          </w:p>
        </w:tc>
        <w:tc>
          <w:tcPr>
            <w:tcW w:w="436" w:type="dxa"/>
            <w:shd w:val="clear" w:color="auto" w:fill="auto"/>
          </w:tcPr>
          <w:p w:rsidR="00D85500" w:rsidRPr="00D85500" w:rsidRDefault="00D85500" w:rsidP="00DF5F7A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D85500" w:rsidRPr="00D85500" w:rsidRDefault="00D85500" w:rsidP="00DF5F7A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:rsidR="00D85500" w:rsidRPr="00D85500" w:rsidRDefault="00D85500" w:rsidP="00DF5F7A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5500" w:rsidRPr="00D85500" w:rsidTr="00DF5F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color w:val="000000"/>
              </w:rPr>
              <w:t>CRRGSR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8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auto"/>
          </w:tcPr>
          <w:p w:rsidR="00D85500" w:rsidRPr="00D85500" w:rsidRDefault="00D85500" w:rsidP="00DF5F7A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auto"/>
          </w:tcPr>
          <w:p w:rsidR="00D85500" w:rsidRPr="00D85500" w:rsidRDefault="00D85500" w:rsidP="00DF5F7A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D85500" w:rsidRPr="00D85500" w:rsidTr="00DF5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ind w:firstLineChars="100" w:firstLine="22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b w:val="0"/>
                <w:color w:val="000000"/>
              </w:rPr>
              <w:t>Caucasian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color w:val="000000"/>
              </w:rPr>
              <w:t>4524 (55.8%)</w:t>
            </w:r>
          </w:p>
        </w:tc>
        <w:tc>
          <w:tcPr>
            <w:tcW w:w="2208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436" w:type="dxa"/>
            <w:shd w:val="clear" w:color="auto" w:fill="auto"/>
          </w:tcPr>
          <w:p w:rsidR="00D85500" w:rsidRPr="00D85500" w:rsidRDefault="00D85500" w:rsidP="00DF5F7A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9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381" w:type="dxa"/>
            <w:shd w:val="clear" w:color="auto" w:fill="auto"/>
          </w:tcPr>
          <w:p w:rsidR="00D85500" w:rsidRPr="00D85500" w:rsidRDefault="00D85500" w:rsidP="00DF5F7A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5500" w:rsidRPr="00D85500" w:rsidTr="00DF5F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ind w:firstLineChars="100" w:firstLine="22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b w:val="0"/>
                <w:color w:val="000000"/>
              </w:rPr>
              <w:t>African-American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color w:val="000000"/>
              </w:rPr>
              <w:t>3461 (42.7%)</w:t>
            </w:r>
          </w:p>
        </w:tc>
        <w:tc>
          <w:tcPr>
            <w:tcW w:w="2208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color w:val="000000"/>
              </w:rPr>
              <w:t>0.74 (0.62-0.87) **</w:t>
            </w:r>
          </w:p>
        </w:tc>
        <w:tc>
          <w:tcPr>
            <w:tcW w:w="436" w:type="dxa"/>
            <w:shd w:val="clear" w:color="auto" w:fill="auto"/>
          </w:tcPr>
          <w:p w:rsidR="00D85500" w:rsidRPr="00D85500" w:rsidRDefault="00D85500" w:rsidP="00DF5F7A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9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color w:val="000000"/>
              </w:rPr>
              <w:t>0.84 (0.71-0.99) **</w:t>
            </w:r>
          </w:p>
        </w:tc>
        <w:tc>
          <w:tcPr>
            <w:tcW w:w="381" w:type="dxa"/>
            <w:shd w:val="clear" w:color="auto" w:fill="auto"/>
          </w:tcPr>
          <w:p w:rsidR="00D85500" w:rsidRPr="00D85500" w:rsidRDefault="00D85500" w:rsidP="00DF5F7A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5500" w:rsidRPr="00D85500" w:rsidTr="00DF5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ind w:firstLineChars="100" w:firstLine="22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b w:val="0"/>
                <w:color w:val="000000"/>
              </w:rPr>
              <w:t>Asian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color w:val="000000"/>
              </w:rPr>
              <w:t>60 (0.7%)</w:t>
            </w:r>
          </w:p>
        </w:tc>
        <w:tc>
          <w:tcPr>
            <w:tcW w:w="2208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color w:val="000000"/>
              </w:rPr>
              <w:t>0.52 (0.16-1.67)</w:t>
            </w:r>
          </w:p>
        </w:tc>
        <w:tc>
          <w:tcPr>
            <w:tcW w:w="436" w:type="dxa"/>
            <w:shd w:val="clear" w:color="auto" w:fill="auto"/>
          </w:tcPr>
          <w:p w:rsidR="00D85500" w:rsidRPr="00D85500" w:rsidRDefault="00D85500" w:rsidP="00DF5F7A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9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color w:val="000000"/>
              </w:rPr>
              <w:t>0.59 (0.14-1.60)</w:t>
            </w:r>
          </w:p>
        </w:tc>
        <w:tc>
          <w:tcPr>
            <w:tcW w:w="381" w:type="dxa"/>
            <w:shd w:val="clear" w:color="auto" w:fill="auto"/>
          </w:tcPr>
          <w:p w:rsidR="00D85500" w:rsidRPr="00D85500" w:rsidRDefault="00D85500" w:rsidP="00DF5F7A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5500" w:rsidRPr="00D85500" w:rsidTr="00DF5F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ind w:firstLineChars="100" w:firstLine="22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b w:val="0"/>
                <w:color w:val="000000"/>
              </w:rPr>
              <w:t>Hispanic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color w:val="000000"/>
              </w:rPr>
              <w:t>30 (0.4%)</w:t>
            </w:r>
          </w:p>
        </w:tc>
        <w:tc>
          <w:tcPr>
            <w:tcW w:w="2208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color w:val="000000"/>
              </w:rPr>
              <w:t>0.34 (0.05-2.50)</w:t>
            </w:r>
          </w:p>
        </w:tc>
        <w:tc>
          <w:tcPr>
            <w:tcW w:w="436" w:type="dxa"/>
            <w:shd w:val="clear" w:color="auto" w:fill="auto"/>
          </w:tcPr>
          <w:p w:rsidR="00D85500" w:rsidRPr="00D85500" w:rsidRDefault="00D85500" w:rsidP="00DF5F7A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9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color w:val="000000"/>
              </w:rPr>
              <w:t>0.40 (0.02-1.92)</w:t>
            </w:r>
          </w:p>
        </w:tc>
        <w:tc>
          <w:tcPr>
            <w:tcW w:w="381" w:type="dxa"/>
            <w:shd w:val="clear" w:color="auto" w:fill="auto"/>
          </w:tcPr>
          <w:p w:rsidR="00D85500" w:rsidRPr="00D85500" w:rsidRDefault="00D85500" w:rsidP="00DF5F7A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5500" w:rsidRPr="00D85500" w:rsidTr="00DF5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ind w:firstLineChars="100" w:firstLine="220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b w:val="0"/>
                <w:color w:val="000000"/>
              </w:rPr>
              <w:t>Others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color w:val="000000"/>
              </w:rPr>
              <w:t>31 (0.4%)</w:t>
            </w:r>
          </w:p>
        </w:tc>
        <w:tc>
          <w:tcPr>
            <w:tcW w:w="2208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color w:val="000000"/>
              </w:rPr>
              <w:t>0.68 (0.16-2.86)</w:t>
            </w:r>
          </w:p>
        </w:tc>
        <w:tc>
          <w:tcPr>
            <w:tcW w:w="436" w:type="dxa"/>
            <w:shd w:val="clear" w:color="auto" w:fill="auto"/>
          </w:tcPr>
          <w:p w:rsidR="00D85500" w:rsidRPr="00D85500" w:rsidRDefault="00D85500" w:rsidP="00DF5F7A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9" w:type="dxa"/>
            <w:shd w:val="clear" w:color="auto" w:fill="auto"/>
            <w:noWrap/>
            <w:hideMark/>
          </w:tcPr>
          <w:p w:rsidR="00D85500" w:rsidRPr="00D85500" w:rsidRDefault="00D85500" w:rsidP="00DF5F7A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85500">
              <w:rPr>
                <w:rFonts w:ascii="Times New Roman" w:eastAsia="Times New Roman" w:hAnsi="Times New Roman" w:cs="Times New Roman"/>
                <w:color w:val="000000"/>
              </w:rPr>
              <w:t>0.72 (0.12-2.43)</w:t>
            </w:r>
          </w:p>
        </w:tc>
        <w:tc>
          <w:tcPr>
            <w:tcW w:w="381" w:type="dxa"/>
            <w:shd w:val="clear" w:color="auto" w:fill="auto"/>
          </w:tcPr>
          <w:p w:rsidR="00D85500" w:rsidRPr="00D85500" w:rsidRDefault="00D85500" w:rsidP="00DF5F7A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85500" w:rsidRPr="00D85500" w:rsidRDefault="00D85500" w:rsidP="00D85500">
      <w:pPr>
        <w:suppressLineNumbers/>
        <w:spacing w:after="0" w:line="240" w:lineRule="auto"/>
        <w:rPr>
          <w:rFonts w:ascii="Times New Roman" w:hAnsi="Times New Roman" w:cs="Times New Roman"/>
        </w:rPr>
      </w:pPr>
      <w:r w:rsidRPr="00D85500">
        <w:rPr>
          <w:rFonts w:ascii="Times New Roman" w:hAnsi="Times New Roman" w:cs="Times New Roman"/>
        </w:rPr>
        <w:t>SSR: Singapore Stroke Registry; CRRGSR: Cognitive Rehabilitation Research Group Stroke Registry; OR: Odds ratio; CI: Confidence interval; ^Multivariable model was adjusted for admission year as well as history of stroke, ischemic heart disease and atrial fibrillation</w:t>
      </w:r>
    </w:p>
    <w:bookmarkEnd w:id="1"/>
    <w:p w:rsidR="00D85500" w:rsidRPr="00D85500" w:rsidRDefault="00D85500" w:rsidP="00D85500"/>
    <w:p w:rsidR="00D40BFD" w:rsidRPr="00D85500" w:rsidRDefault="00D85500">
      <w:bookmarkStart w:id="2" w:name="_GoBack"/>
      <w:bookmarkEnd w:id="2"/>
    </w:p>
    <w:sectPr w:rsidR="00D40BFD" w:rsidRPr="00D8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00"/>
    <w:rsid w:val="002E4239"/>
    <w:rsid w:val="0036181F"/>
    <w:rsid w:val="004D461B"/>
    <w:rsid w:val="00D85500"/>
    <w:rsid w:val="00DD0806"/>
    <w:rsid w:val="00D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CE63C-5266-442D-8720-BFEE375A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50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500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5500"/>
    <w:rPr>
      <w:rFonts w:ascii="Times New Roman" w:eastAsiaTheme="majorEastAsia" w:hAnsi="Times New Roman" w:cstheme="majorBidi"/>
      <w:b/>
      <w:sz w:val="24"/>
      <w:szCs w:val="26"/>
    </w:rPr>
  </w:style>
  <w:style w:type="table" w:styleId="LightShading">
    <w:name w:val="Light Shading"/>
    <w:basedOn w:val="TableNormal"/>
    <w:uiPriority w:val="60"/>
    <w:rsid w:val="00D855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National University of Singapore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Ng Hui Xian</dc:creator>
  <cp:keywords/>
  <dc:description/>
  <cp:lastModifiedBy>Sheryl Ng Hui Xian</cp:lastModifiedBy>
  <cp:revision>1</cp:revision>
  <dcterms:created xsi:type="dcterms:W3CDTF">2019-03-25T11:06:00Z</dcterms:created>
  <dcterms:modified xsi:type="dcterms:W3CDTF">2019-03-25T11:07:00Z</dcterms:modified>
</cp:coreProperties>
</file>