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61"/>
      </w:tblGrid>
      <w:tr w:rsidR="00AA6EB6" w:rsidRPr="00AA6EB6" w14:paraId="6CAFEC4D" w14:textId="77777777" w:rsidTr="00B05FFB">
        <w:trPr>
          <w:trHeight w:val="334"/>
          <w:jc w:val="center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6DB46F" w14:textId="77777777" w:rsidR="00AA6EB6" w:rsidRPr="00B05FFB" w:rsidRDefault="00AA6EB6" w:rsidP="00AA6EB6">
            <w:pPr>
              <w:tabs>
                <w:tab w:val="left" w:pos="7060"/>
              </w:tabs>
              <w:ind w:right="-1045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B05FFB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Statement</w:t>
            </w:r>
          </w:p>
        </w:tc>
      </w:tr>
      <w:tr w:rsidR="00AA6EB6" w:rsidRPr="00AA6EB6" w14:paraId="5E4F9223" w14:textId="77777777" w:rsidTr="00B05FFB">
        <w:trPr>
          <w:trHeight w:val="334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0927FB" w14:textId="77777777" w:rsidR="00AA6EB6" w:rsidRPr="00B05FFB" w:rsidRDefault="00AA6EB6" w:rsidP="00AA6EB6">
            <w:pPr>
              <w:tabs>
                <w:tab w:val="left" w:pos="9080"/>
              </w:tabs>
              <w:ind w:right="-1045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Drug levels and loss of response</w:t>
            </w:r>
          </w:p>
        </w:tc>
      </w:tr>
      <w:tr w:rsidR="00AA6EB6" w:rsidRPr="00AA6EB6" w14:paraId="5B2380C3" w14:textId="77777777" w:rsidTr="00B05FFB">
        <w:trPr>
          <w:trHeight w:val="38"/>
          <w:jc w:val="center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62D45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Loss of response (LOR) to maintenance TNF antagonist therapy is associated with low or undetectable serum drug concentration in approx. 70% of cases</w:t>
            </w:r>
          </w:p>
        </w:tc>
      </w:tr>
      <w:tr w:rsidR="00AA6EB6" w:rsidRPr="00AA6EB6" w14:paraId="0015A560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FAABA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In CD, LOR has been associated with low or undetectable serum drug concentrations.</w:t>
            </w:r>
          </w:p>
        </w:tc>
      </w:tr>
      <w:tr w:rsidR="00AA6EB6" w:rsidRPr="00AA6EB6" w14:paraId="1D3079F6" w14:textId="77777777" w:rsidTr="00B05FFB">
        <w:trPr>
          <w:trHeight w:val="126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5F478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In UC, LOR has been associated with low or undetectable serum drug concentrations.</w:t>
            </w:r>
          </w:p>
        </w:tc>
      </w:tr>
      <w:tr w:rsidR="00AA6EB6" w:rsidRPr="00AA6EB6" w14:paraId="5553E5B9" w14:textId="77777777" w:rsidTr="00B05FFB">
        <w:trPr>
          <w:trHeight w:val="262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C395BA" w14:textId="77777777" w:rsidR="00AA6EB6" w:rsidRPr="00B05FFB" w:rsidRDefault="00AA6EB6" w:rsidP="00AA6EB6">
            <w:pPr>
              <w:tabs>
                <w:tab w:val="left" w:pos="3700"/>
                <w:tab w:val="right" w:pos="9673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b/>
                <w:sz w:val="18"/>
                <w:szCs w:val="18"/>
                <w:lang w:val="en-GB"/>
              </w:rPr>
              <w:t>Drug clearance</w:t>
            </w:r>
          </w:p>
        </w:tc>
      </w:tr>
      <w:tr w:rsidR="00AA6EB6" w:rsidRPr="00AA6EB6" w14:paraId="49CA03CE" w14:textId="77777777" w:rsidTr="00B05FFB">
        <w:trPr>
          <w:trHeight w:val="262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0CC4B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Accelerated drug clearance can be caused by an immunogenic reaction with the formation of anti-drug antibodies, which can be transient or persistent. The immunogenic reaction may be linked to concomitant immunosuppressive treatment.</w:t>
            </w:r>
          </w:p>
        </w:tc>
      </w:tr>
      <w:tr w:rsidR="00AA6EB6" w:rsidRPr="00AA6EB6" w14:paraId="4928E623" w14:textId="77777777" w:rsidTr="00B05FFB">
        <w:trPr>
          <w:trHeight w:val="232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00D644" w14:textId="3ECCB976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 xml:space="preserve">Accelerated drug clearance can be caused by non-immune mediated </w:t>
            </w:r>
            <w:r w:rsidRPr="008975B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mechanism </w:t>
            </w:r>
            <w:r w:rsidR="00F85F62" w:rsidRPr="008975B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and </w:t>
            </w:r>
            <w:r w:rsidRPr="008975B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may </w:t>
            </w:r>
            <w:r w:rsidR="00F85F62" w:rsidRPr="008975B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be </w:t>
            </w:r>
            <w:r w:rsidRPr="008975B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linked </w:t>
            </w: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to burden of disease, body weight and male gender.</w:t>
            </w:r>
          </w:p>
        </w:tc>
      </w:tr>
      <w:tr w:rsidR="00AA6EB6" w:rsidRPr="00AA6EB6" w14:paraId="604303D2" w14:textId="77777777" w:rsidTr="00B05FFB">
        <w:trPr>
          <w:trHeight w:val="314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11BB16" w14:textId="77777777" w:rsidR="00AA6EB6" w:rsidRPr="00B05FFB" w:rsidRDefault="00AA6EB6" w:rsidP="00AA6EB6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b/>
                <w:sz w:val="18"/>
                <w:szCs w:val="18"/>
                <w:lang w:val="en-GB"/>
              </w:rPr>
              <w:t>Time-point for drug level measurement</w:t>
            </w:r>
          </w:p>
        </w:tc>
      </w:tr>
      <w:tr w:rsidR="00AA6EB6" w:rsidRPr="00AA6EB6" w14:paraId="5C5C43EE" w14:textId="77777777" w:rsidTr="00B05FFB">
        <w:trPr>
          <w:trHeight w:val="314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67E69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Optimal time-point for drug level measurement is just before next infusion for iv drugs (</w:t>
            </w:r>
            <w:proofErr w:type="spellStart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ifx</w:t>
            </w:r>
            <w:proofErr w:type="spellEnd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vedo</w:t>
            </w:r>
            <w:proofErr w:type="spellEnd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</w:tr>
      <w:tr w:rsidR="00AA6EB6" w:rsidRPr="00AA6EB6" w14:paraId="50FB0AD4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6EDBB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Optimal timepoint for drug level measurement (</w:t>
            </w:r>
            <w:proofErr w:type="spellStart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sc</w:t>
            </w:r>
            <w:proofErr w:type="spellEnd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durgs</w:t>
            </w:r>
            <w:proofErr w:type="spellEnd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 xml:space="preserve">, such as adalimumab) is any time </w:t>
            </w:r>
          </w:p>
        </w:tc>
      </w:tr>
      <w:tr w:rsidR="00AA6EB6" w:rsidRPr="00AA6EB6" w14:paraId="7E8FBDFB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B566F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 xml:space="preserve">Optimal timepoint for golimumab is unclear </w:t>
            </w:r>
          </w:p>
        </w:tc>
      </w:tr>
      <w:tr w:rsidR="00AA6EB6" w:rsidRPr="00AA6EB6" w14:paraId="007BD25A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84855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Optimal trough levels for Infliximab are 3ug/ml ≤ TL ≤ 7 ug/ml</w:t>
            </w:r>
          </w:p>
        </w:tc>
      </w:tr>
      <w:tr w:rsidR="00AA6EB6" w:rsidRPr="001E4C77" w14:paraId="52266291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188B5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 xml:space="preserve">Optimal trough levels for </w:t>
            </w:r>
            <w:proofErr w:type="gramStart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Adalimumab  are</w:t>
            </w:r>
            <w:proofErr w:type="gramEnd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 xml:space="preserve"> 8ug/ml ≤ TL ≤ 12 ug/ml</w:t>
            </w:r>
          </w:p>
        </w:tc>
      </w:tr>
      <w:tr w:rsidR="00AA6EB6" w:rsidRPr="001E4C77" w14:paraId="0FB901FC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03FB6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 xml:space="preserve">Optimal trough levels for Certolizumab </w:t>
            </w:r>
            <w:proofErr w:type="gramStart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Pegol  are</w:t>
            </w:r>
            <w:proofErr w:type="gramEnd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 xml:space="preserve"> CD/UC: 10 ug/ml ≤ TL ≤ 12 ug/ml</w:t>
            </w:r>
          </w:p>
        </w:tc>
      </w:tr>
      <w:tr w:rsidR="00AA6EB6" w:rsidRPr="00AA6EB6" w14:paraId="297E5FA9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8DE45B" w14:textId="77777777" w:rsidR="00AA6EB6" w:rsidRPr="00B05FFB" w:rsidRDefault="00AA6EB6" w:rsidP="00AA6EB6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b/>
                <w:sz w:val="18"/>
                <w:szCs w:val="18"/>
                <w:lang w:val="en-GB"/>
              </w:rPr>
              <w:t>Anti-Drug-Antibodies</w:t>
            </w:r>
          </w:p>
        </w:tc>
      </w:tr>
      <w:tr w:rsidR="00AA6EB6" w:rsidRPr="00AA6EB6" w14:paraId="61855BEB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89FBF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High anti-drug-antibodies are associated with adverse events (infusion reaction, injection reactions), loss of response, mucosal healing, CRP levels, and calprotectin levels</w:t>
            </w:r>
          </w:p>
        </w:tc>
      </w:tr>
      <w:tr w:rsidR="00AA6EB6" w:rsidRPr="00AA6EB6" w14:paraId="0C8C5FE9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43830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Infliximab: according to cut-offs defined by the test used</w:t>
            </w:r>
          </w:p>
        </w:tc>
      </w:tr>
      <w:tr w:rsidR="00AA6EB6" w:rsidRPr="00AA6EB6" w14:paraId="67F24D8A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8124A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Adalimumab: according to cut-offs defined by the test used</w:t>
            </w:r>
          </w:p>
        </w:tc>
      </w:tr>
      <w:tr w:rsidR="00AA6EB6" w:rsidRPr="00AA6EB6" w14:paraId="64FD1F71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58ADD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Certolizumab Pegol: according to cut-offs defined by the test used</w:t>
            </w:r>
          </w:p>
        </w:tc>
      </w:tr>
      <w:tr w:rsidR="00AA6EB6" w:rsidRPr="00AA6EB6" w14:paraId="303F0E3D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C261D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Golimumab: according to cut-offs defined by the test used</w:t>
            </w:r>
          </w:p>
        </w:tc>
      </w:tr>
      <w:tr w:rsidR="00AA6EB6" w:rsidRPr="00AA6EB6" w14:paraId="13153E06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1FC9E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Vedolizumab: no commercial test available so far</w:t>
            </w:r>
          </w:p>
        </w:tc>
      </w:tr>
      <w:tr w:rsidR="00AA6EB6" w:rsidRPr="00AA6EB6" w14:paraId="632BA014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F93323" w14:textId="77777777" w:rsidR="00AA6EB6" w:rsidRPr="00B05FFB" w:rsidRDefault="00AA6EB6" w:rsidP="00AA6EB6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b/>
                <w:sz w:val="18"/>
                <w:szCs w:val="18"/>
                <w:lang w:val="en-GB"/>
              </w:rPr>
              <w:t>Definition of loss of response</w:t>
            </w:r>
          </w:p>
        </w:tc>
      </w:tr>
      <w:tr w:rsidR="00AA6EB6" w:rsidRPr="00AA6EB6" w14:paraId="3CBF8E9A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8FB5B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Loss of response is defined by symptoms, Calprotectin &gt; 50 ug/mg, Drug serum trough levels, Anti-drug antibodies, Sonography, Endoscopy, MRI</w:t>
            </w:r>
          </w:p>
        </w:tc>
      </w:tr>
      <w:tr w:rsidR="00AA6EB6" w:rsidRPr="00AA6EB6" w14:paraId="5B499736" w14:textId="77777777" w:rsidTr="00B05FFB">
        <w:trPr>
          <w:trHeight w:val="584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CE7ACC" w14:textId="77777777" w:rsidR="00AA6EB6" w:rsidRPr="00B05FFB" w:rsidRDefault="00AA6EB6" w:rsidP="00AA6EB6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b/>
                <w:sz w:val="18"/>
                <w:szCs w:val="18"/>
                <w:lang w:val="en-GB"/>
              </w:rPr>
              <w:t>Therapeutic algorithm</w:t>
            </w:r>
          </w:p>
        </w:tc>
      </w:tr>
      <w:tr w:rsidR="00AA6EB6" w:rsidRPr="00AA6EB6" w14:paraId="37103E32" w14:textId="77777777" w:rsidTr="00B05FFB">
        <w:trPr>
          <w:trHeight w:val="584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AC7D0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 xml:space="preserve">Interval shortening: for patients relapsing prior to next drug administration with sub-therapeutic trough levels and absent/low ADA </w:t>
            </w:r>
            <w:proofErr w:type="spellStart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titers</w:t>
            </w:r>
            <w:proofErr w:type="spellEnd"/>
          </w:p>
        </w:tc>
      </w:tr>
      <w:tr w:rsidR="00AA6EB6" w:rsidRPr="00AA6EB6" w14:paraId="70023550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ED085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 xml:space="preserve">Dose intensification: for patients with slow onset of action after drug administration with sub-therapeutic trough levels and absent/low ADA </w:t>
            </w:r>
            <w:proofErr w:type="spellStart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titers</w:t>
            </w:r>
            <w:proofErr w:type="spellEnd"/>
          </w:p>
        </w:tc>
      </w:tr>
      <w:tr w:rsidR="00AA6EB6" w:rsidRPr="00AA6EB6" w14:paraId="42B2F532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42458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 xml:space="preserve">Add IMM: for patients with sub-therapeutic trough levels and high ADA </w:t>
            </w:r>
            <w:proofErr w:type="spellStart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titers</w:t>
            </w:r>
            <w:proofErr w:type="spellEnd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. IF IMM is already present, optimize/switch IMM or add corticosteroid</w:t>
            </w:r>
          </w:p>
        </w:tc>
      </w:tr>
      <w:tr w:rsidR="00AA6EB6" w:rsidRPr="00AA6EB6" w14:paraId="40D596A9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565F7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 xml:space="preserve">Switch in class: for patients with sub-therapeutic trough levels and high ADA </w:t>
            </w:r>
            <w:proofErr w:type="spellStart"/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titers</w:t>
            </w:r>
            <w:proofErr w:type="spellEnd"/>
          </w:p>
        </w:tc>
      </w:tr>
      <w:tr w:rsidR="00AA6EB6" w:rsidRPr="00AA6EB6" w14:paraId="2665F3B3" w14:textId="77777777" w:rsidTr="00B05FFB">
        <w:trPr>
          <w:trHeight w:val="28"/>
          <w:jc w:val="center"/>
        </w:trPr>
        <w:tc>
          <w:tcPr>
            <w:tcW w:w="996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1BABE" w14:textId="77777777" w:rsidR="00AA6EB6" w:rsidRPr="00B05FFB" w:rsidRDefault="00AA6EB6" w:rsidP="00452F2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05FFB">
              <w:rPr>
                <w:rFonts w:ascii="Calibri" w:hAnsi="Calibri"/>
                <w:sz w:val="18"/>
                <w:szCs w:val="18"/>
                <w:lang w:val="en-GB"/>
              </w:rPr>
              <w:t>Switch out of class: for patients with therapeutic drug trough levels in presences or absence of ADAs</w:t>
            </w:r>
          </w:p>
        </w:tc>
      </w:tr>
    </w:tbl>
    <w:p w14:paraId="318B327A" w14:textId="77777777" w:rsidR="00383192" w:rsidRPr="00383192" w:rsidRDefault="00383192" w:rsidP="00383192">
      <w:pPr>
        <w:spacing w:line="360" w:lineRule="auto"/>
        <w:ind w:left="709" w:hanging="709"/>
        <w:jc w:val="both"/>
        <w:rPr>
          <w:rFonts w:ascii="Calibri" w:hAnsi="Calibri" w:cs="Arial"/>
          <w:lang w:val="en-US"/>
        </w:rPr>
      </w:pPr>
      <w:r w:rsidRPr="00383192">
        <w:rPr>
          <w:rFonts w:ascii="Calibri" w:hAnsi="Calibri" w:cs="Arial"/>
          <w:b/>
          <w:lang w:val="en-US"/>
        </w:rPr>
        <w:lastRenderedPageBreak/>
        <w:t>Supplementary Table 1:</w:t>
      </w:r>
      <w:r w:rsidRPr="00383192">
        <w:rPr>
          <w:rFonts w:ascii="Calibri" w:hAnsi="Calibri" w:cs="Arial"/>
          <w:lang w:val="en-US"/>
        </w:rPr>
        <w:t xml:space="preserve"> Statements used in the Delphi-type process</w:t>
      </w:r>
    </w:p>
    <w:p w14:paraId="3042EA5A" w14:textId="77777777" w:rsidR="00BF736E" w:rsidRDefault="00BF736E" w:rsidP="00B05FFB"/>
    <w:sectPr w:rsidR="00BF736E" w:rsidSect="00384D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6"/>
    <w:rsid w:val="001E4C77"/>
    <w:rsid w:val="00383192"/>
    <w:rsid w:val="00384D5A"/>
    <w:rsid w:val="008975BE"/>
    <w:rsid w:val="00AA6EB6"/>
    <w:rsid w:val="00B05FFB"/>
    <w:rsid w:val="00BF736E"/>
    <w:rsid w:val="00D94E4F"/>
    <w:rsid w:val="00F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246411"/>
  <w14:defaultImageDpi w14:val="300"/>
  <w15:docId w15:val="{54F47B22-8B94-5742-A05E-FADB0C33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6EB6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Greuter</dc:creator>
  <cp:keywords/>
  <dc:description/>
  <cp:lastModifiedBy>Esther Bettiol</cp:lastModifiedBy>
  <cp:revision>2</cp:revision>
  <dcterms:created xsi:type="dcterms:W3CDTF">2019-05-27T09:27:00Z</dcterms:created>
  <dcterms:modified xsi:type="dcterms:W3CDTF">2019-05-27T09:27:00Z</dcterms:modified>
</cp:coreProperties>
</file>