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66B" w:rsidRPr="0064746B" w:rsidRDefault="0049066B" w:rsidP="0049066B">
      <w:pPr>
        <w:rPr>
          <w:rFonts w:ascii="Times New Roman" w:hAnsi="Times New Roman" w:cs="Times New Roman"/>
          <w:b/>
          <w:lang w:val="en-US"/>
        </w:rPr>
      </w:pPr>
      <w:r w:rsidRPr="0064746B">
        <w:rPr>
          <w:rFonts w:ascii="Times New Roman" w:hAnsi="Times New Roman" w:cs="Times New Roman"/>
          <w:b/>
          <w:lang w:val="en-US"/>
        </w:rPr>
        <w:t>Materials and Methods</w:t>
      </w:r>
    </w:p>
    <w:p w:rsidR="0049066B" w:rsidRDefault="0049066B" w:rsidP="0049066B">
      <w:pPr>
        <w:rPr>
          <w:rFonts w:ascii="Times New Roman" w:hAnsi="Times New Roman" w:cs="Times New Roman"/>
          <w:lang w:val="en-US"/>
        </w:rPr>
      </w:pPr>
    </w:p>
    <w:p w:rsidR="0049066B" w:rsidRPr="003B5E0A" w:rsidRDefault="0049066B" w:rsidP="0049066B">
      <w:pPr>
        <w:rPr>
          <w:rFonts w:ascii="Times New Roman" w:hAnsi="Times New Roman" w:cs="Times New Roman"/>
          <w:lang w:val="en-US"/>
        </w:rPr>
      </w:pPr>
      <w:r w:rsidRPr="003B5E0A">
        <w:rPr>
          <w:rFonts w:ascii="Times New Roman" w:hAnsi="Times New Roman" w:cs="Times New Roman"/>
          <w:lang w:val="en-US"/>
        </w:rPr>
        <w:t xml:space="preserve">A total of </w:t>
      </w:r>
      <w:r w:rsidR="0064746B">
        <w:rPr>
          <w:rFonts w:ascii="Times New Roman" w:hAnsi="Times New Roman" w:cs="Times New Roman"/>
          <w:lang w:val="en-US"/>
        </w:rPr>
        <w:t>9</w:t>
      </w:r>
      <w:r w:rsidRPr="003B5E0A">
        <w:rPr>
          <w:rFonts w:ascii="Times New Roman" w:hAnsi="Times New Roman" w:cs="Times New Roman"/>
          <w:lang w:val="en-US"/>
        </w:rPr>
        <w:t xml:space="preserve"> adult patients (3 females and 6 males) with confirmed diagnosis of HS of varying disease severity and symptom duration were included in the study. The patients were recruited at the Department of Dermatology, Venereology and Allergology of Wroclaw Medical University, Poland. All the subjects voluntarily agreed to join the study group and signed a written informed consent form. A group of 16 dermatology residents (15 females and 1 male) from the same department were invited to act as raters in the study. The physicians’ age ranged from 27 to 35 years, and their duration of dermatology experience was between 1 and 5 years (mean 2.7 ± 1.5 years). 7/16 raters were junior residents, during the first half of their residency</w:t>
      </w:r>
      <w:r w:rsidR="0064746B">
        <w:rPr>
          <w:rFonts w:ascii="Times New Roman" w:hAnsi="Times New Roman" w:cs="Times New Roman"/>
          <w:lang w:val="en-US"/>
        </w:rPr>
        <w:t>,</w:t>
      </w:r>
      <w:r w:rsidRPr="003B5E0A">
        <w:rPr>
          <w:rFonts w:ascii="Times New Roman" w:hAnsi="Times New Roman" w:cs="Times New Roman"/>
          <w:lang w:val="en-US"/>
        </w:rPr>
        <w:t xml:space="preserve"> and 9/16 were senior residents, who had already finished at least 2.5 years of their residency or more. </w:t>
      </w:r>
      <w:proofErr w:type="gramStart"/>
      <w:r w:rsidRPr="003B5E0A">
        <w:rPr>
          <w:rFonts w:ascii="Times New Roman" w:hAnsi="Times New Roman" w:cs="Times New Roman"/>
          <w:lang w:val="en-US"/>
        </w:rPr>
        <w:t>All of</w:t>
      </w:r>
      <w:proofErr w:type="gramEnd"/>
      <w:r w:rsidRPr="003B5E0A">
        <w:rPr>
          <w:rFonts w:ascii="Times New Roman" w:hAnsi="Times New Roman" w:cs="Times New Roman"/>
          <w:lang w:val="en-US"/>
        </w:rPr>
        <w:t xml:space="preserve"> the residents ha</w:t>
      </w:r>
      <w:r w:rsidR="0064746B">
        <w:rPr>
          <w:rFonts w:ascii="Times New Roman" w:hAnsi="Times New Roman" w:cs="Times New Roman"/>
          <w:lang w:val="en-US"/>
        </w:rPr>
        <w:t>d</w:t>
      </w:r>
      <w:r w:rsidRPr="003B5E0A">
        <w:rPr>
          <w:rFonts w:ascii="Times New Roman" w:hAnsi="Times New Roman" w:cs="Times New Roman"/>
          <w:lang w:val="en-US"/>
        </w:rPr>
        <w:t xml:space="preserve"> previously seen and dealt with some HS patients in a course of their practice in</w:t>
      </w:r>
      <w:r w:rsidR="0064746B">
        <w:rPr>
          <w:rFonts w:ascii="Times New Roman" w:hAnsi="Times New Roman" w:cs="Times New Roman"/>
          <w:lang w:val="en-US"/>
        </w:rPr>
        <w:t xml:space="preserve"> the</w:t>
      </w:r>
      <w:r w:rsidRPr="003B5E0A">
        <w:rPr>
          <w:rFonts w:ascii="Times New Roman" w:hAnsi="Times New Roman" w:cs="Times New Roman"/>
          <w:lang w:val="en-US"/>
        </w:rPr>
        <w:t xml:space="preserve"> hospital department or outpatient clinic. They had therefore the basic knowledge about disease manifestation, pathophysiology</w:t>
      </w:r>
      <w:r w:rsidR="0064746B">
        <w:rPr>
          <w:rFonts w:ascii="Times New Roman" w:hAnsi="Times New Roman" w:cs="Times New Roman"/>
          <w:lang w:val="en-US"/>
        </w:rPr>
        <w:t>,</w:t>
      </w:r>
      <w:r w:rsidRPr="003B5E0A">
        <w:rPr>
          <w:rFonts w:ascii="Times New Roman" w:hAnsi="Times New Roman" w:cs="Times New Roman"/>
          <w:lang w:val="en-US"/>
        </w:rPr>
        <w:t xml:space="preserve"> and therapeutic methods. None of the raters </w:t>
      </w:r>
      <w:r w:rsidR="0064746B">
        <w:rPr>
          <w:rFonts w:ascii="Times New Roman" w:hAnsi="Times New Roman" w:cs="Times New Roman"/>
          <w:lang w:val="en-US"/>
        </w:rPr>
        <w:t>had</w:t>
      </w:r>
      <w:r w:rsidRPr="003B5E0A">
        <w:rPr>
          <w:rFonts w:ascii="Times New Roman" w:hAnsi="Times New Roman" w:cs="Times New Roman"/>
          <w:color w:val="0A0A0A"/>
          <w:lang w:val="en-US"/>
        </w:rPr>
        <w:t xml:space="preserve"> ever</w:t>
      </w:r>
      <w:r w:rsidR="0064746B">
        <w:rPr>
          <w:rFonts w:ascii="Times New Roman" w:hAnsi="Times New Roman" w:cs="Times New Roman"/>
          <w:color w:val="0A0A0A"/>
          <w:lang w:val="en-US"/>
        </w:rPr>
        <w:t xml:space="preserve"> been</w:t>
      </w:r>
      <w:r w:rsidRPr="003B5E0A">
        <w:rPr>
          <w:rFonts w:ascii="Times New Roman" w:hAnsi="Times New Roman" w:cs="Times New Roman"/>
          <w:color w:val="0A0A0A"/>
          <w:lang w:val="en-US"/>
        </w:rPr>
        <w:t xml:space="preserve"> involved in the regular treatment of any of the patients chosen for this study.</w:t>
      </w:r>
    </w:p>
    <w:p w:rsidR="0049066B" w:rsidRPr="003B5E0A" w:rsidRDefault="0049066B" w:rsidP="0049066B">
      <w:pPr>
        <w:rPr>
          <w:rFonts w:ascii="Times New Roman" w:hAnsi="Times New Roman" w:cs="Times New Roman"/>
          <w:lang w:val="en-US"/>
        </w:rPr>
      </w:pPr>
      <w:r w:rsidRPr="003B5E0A">
        <w:rPr>
          <w:rFonts w:ascii="Times New Roman" w:hAnsi="Times New Roman" w:cs="Times New Roman"/>
          <w:lang w:val="en-US"/>
        </w:rPr>
        <w:t xml:space="preserve">The scorings took place on </w:t>
      </w:r>
      <w:r w:rsidR="0064746B">
        <w:rPr>
          <w:rFonts w:ascii="Times New Roman" w:hAnsi="Times New Roman" w:cs="Times New Roman"/>
          <w:lang w:val="en-US"/>
        </w:rPr>
        <w:t>a</w:t>
      </w:r>
      <w:r w:rsidRPr="003B5E0A">
        <w:rPr>
          <w:rFonts w:ascii="Times New Roman" w:hAnsi="Times New Roman" w:cs="Times New Roman"/>
          <w:lang w:val="en-US"/>
        </w:rPr>
        <w:t xml:space="preserve"> single day, when all subjects were assessed and scored by dermatology residents according to disease severity, using </w:t>
      </w:r>
      <w:r w:rsidRPr="003B5E0A">
        <w:rPr>
          <w:rFonts w:ascii="Times New Roman" w:hAnsi="Times New Roman" w:cs="Times New Roman"/>
          <w:color w:val="000000"/>
          <w:lang w:val="en-US"/>
        </w:rPr>
        <w:t xml:space="preserve">the Hurley Staging System, the Refined Hurley Staging, IHS4, HSSI, the Sartorius Score and </w:t>
      </w:r>
      <w:r w:rsidRPr="003B5E0A">
        <w:rPr>
          <w:rFonts w:ascii="Times New Roman" w:hAnsi="Times New Roman" w:cs="Times New Roman"/>
          <w:bCs/>
          <w:lang w:val="en-US"/>
        </w:rPr>
        <w:t>HS-PGA. Also</w:t>
      </w:r>
      <w:r w:rsidR="0064746B">
        <w:rPr>
          <w:rFonts w:ascii="Times New Roman" w:hAnsi="Times New Roman" w:cs="Times New Roman"/>
          <w:bCs/>
          <w:lang w:val="en-US"/>
        </w:rPr>
        <w:t>,</w:t>
      </w:r>
      <w:r w:rsidRPr="003B5E0A">
        <w:rPr>
          <w:rFonts w:ascii="Times New Roman" w:hAnsi="Times New Roman" w:cs="Times New Roman"/>
          <w:bCs/>
          <w:lang w:val="en-US"/>
        </w:rPr>
        <w:t xml:space="preserve"> the complete number of lesions, including nodules and draining tunnels</w:t>
      </w:r>
      <w:r w:rsidR="0064746B">
        <w:rPr>
          <w:rFonts w:ascii="Times New Roman" w:hAnsi="Times New Roman" w:cs="Times New Roman"/>
          <w:bCs/>
          <w:lang w:val="en-US"/>
        </w:rPr>
        <w:t>,</w:t>
      </w:r>
      <w:r w:rsidRPr="003B5E0A">
        <w:rPr>
          <w:rFonts w:ascii="Times New Roman" w:hAnsi="Times New Roman" w:cs="Times New Roman"/>
          <w:bCs/>
          <w:lang w:val="en-US"/>
        </w:rPr>
        <w:t xml:space="preserve"> was counted. </w:t>
      </w:r>
      <w:r w:rsidRPr="003B5E0A">
        <w:rPr>
          <w:rFonts w:ascii="Times New Roman" w:hAnsi="Times New Roman" w:cs="Times New Roman"/>
          <w:lang w:val="en-US"/>
        </w:rPr>
        <w:t xml:space="preserve">After being allocated into separated examination rooms and given numbers </w:t>
      </w:r>
      <w:proofErr w:type="gramStart"/>
      <w:r w:rsidRPr="003B5E0A">
        <w:rPr>
          <w:rFonts w:ascii="Times New Roman" w:hAnsi="Times New Roman" w:cs="Times New Roman"/>
          <w:lang w:val="en-US"/>
        </w:rPr>
        <w:t>in order to</w:t>
      </w:r>
      <w:proofErr w:type="gramEnd"/>
      <w:r w:rsidRPr="003B5E0A">
        <w:rPr>
          <w:rFonts w:ascii="Times New Roman" w:hAnsi="Times New Roman" w:cs="Times New Roman"/>
          <w:lang w:val="en-US"/>
        </w:rPr>
        <w:t xml:space="preserve"> identify the subjects, all the patients were examined twice by each physician with no time limit. The second assessments were performed directly after finishing </w:t>
      </w:r>
      <w:r w:rsidR="0064746B">
        <w:rPr>
          <w:rFonts w:ascii="Times New Roman" w:hAnsi="Times New Roman" w:cs="Times New Roman"/>
          <w:lang w:val="en-US"/>
        </w:rPr>
        <w:t xml:space="preserve">the </w:t>
      </w:r>
      <w:r w:rsidRPr="003B5E0A">
        <w:rPr>
          <w:rFonts w:ascii="Times New Roman" w:hAnsi="Times New Roman" w:cs="Times New Roman"/>
          <w:lang w:val="en-US"/>
        </w:rPr>
        <w:t>first ratings of all the patients. Physicians rotated between the rooms in a controlled order and recorded the data using standardized forms of scoring tools. They were also asked to work independently and not to contact each other until the study was completed. Additionally, just before the scorings, all the raters went through a short training session about using and interpreting the measurement tools and recording the data. The training was provided</w:t>
      </w:r>
      <w:r w:rsidR="0064746B">
        <w:rPr>
          <w:rFonts w:ascii="Times New Roman" w:hAnsi="Times New Roman" w:cs="Times New Roman"/>
          <w:lang w:val="en-US"/>
        </w:rPr>
        <w:t xml:space="preserve"> by</w:t>
      </w:r>
      <w:r w:rsidRPr="003B5E0A">
        <w:rPr>
          <w:rFonts w:ascii="Times New Roman" w:hAnsi="Times New Roman" w:cs="Times New Roman"/>
          <w:lang w:val="en-US"/>
        </w:rPr>
        <w:t xml:space="preserve"> an expert on HS, chosen from the </w:t>
      </w:r>
      <w:r w:rsidR="0064746B" w:rsidRPr="003B5E0A">
        <w:rPr>
          <w:rFonts w:ascii="Times New Roman" w:hAnsi="Times New Roman" w:cs="Times New Roman"/>
          <w:lang w:val="en-US"/>
        </w:rPr>
        <w:t>d</w:t>
      </w:r>
      <w:r w:rsidRPr="003B5E0A">
        <w:rPr>
          <w:rFonts w:ascii="Times New Roman" w:hAnsi="Times New Roman" w:cs="Times New Roman"/>
          <w:lang w:val="en-US"/>
        </w:rPr>
        <w:t>epartment staff, the co-author of the paper (Ł.M.). During the training session, all the scoring systems were briefly characterized and discussed. The residents were also reminded how to recognize, distinguish</w:t>
      </w:r>
      <w:r w:rsidR="0064746B">
        <w:rPr>
          <w:rFonts w:ascii="Times New Roman" w:hAnsi="Times New Roman" w:cs="Times New Roman"/>
          <w:lang w:val="en-US"/>
        </w:rPr>
        <w:t>,</w:t>
      </w:r>
      <w:r w:rsidRPr="003B5E0A">
        <w:rPr>
          <w:rFonts w:ascii="Times New Roman" w:hAnsi="Times New Roman" w:cs="Times New Roman"/>
          <w:lang w:val="en-US"/>
        </w:rPr>
        <w:t xml:space="preserve"> and name HS lesions.</w:t>
      </w:r>
    </w:p>
    <w:p w:rsidR="0049066B" w:rsidRPr="003B5E0A" w:rsidRDefault="0049066B" w:rsidP="0049066B">
      <w:pPr>
        <w:rPr>
          <w:rFonts w:ascii="Times New Roman" w:hAnsi="Times New Roman" w:cs="Times New Roman"/>
          <w:lang w:val="en-US"/>
        </w:rPr>
      </w:pPr>
      <w:r w:rsidRPr="003B5E0A">
        <w:rPr>
          <w:rFonts w:ascii="Times New Roman" w:hAnsi="Times New Roman" w:cs="Times New Roman"/>
          <w:lang w:val="en-US"/>
        </w:rPr>
        <w:t xml:space="preserve">Statistical analysis was performed using </w:t>
      </w:r>
      <w:proofErr w:type="spellStart"/>
      <w:r w:rsidRPr="003B5E0A">
        <w:rPr>
          <w:rFonts w:ascii="Times New Roman" w:hAnsi="Times New Roman" w:cs="Times New Roman"/>
          <w:lang w:val="en-US"/>
        </w:rPr>
        <w:t>Statistica</w:t>
      </w:r>
      <w:proofErr w:type="spellEnd"/>
      <w:r w:rsidRPr="003B5E0A">
        <w:rPr>
          <w:rFonts w:ascii="Times New Roman" w:hAnsi="Times New Roman" w:cs="Times New Roman"/>
          <w:lang w:val="en-US"/>
        </w:rPr>
        <w:t xml:space="preserve"> 12.0 software. </w:t>
      </w:r>
      <w:proofErr w:type="spellStart"/>
      <w:r w:rsidRPr="003B5E0A">
        <w:rPr>
          <w:rFonts w:ascii="Times New Roman" w:hAnsi="Times New Roman" w:cs="Times New Roman"/>
          <w:lang w:val="en-US"/>
        </w:rPr>
        <w:t>Intrarater</w:t>
      </w:r>
      <w:proofErr w:type="spellEnd"/>
      <w:r w:rsidRPr="003B5E0A">
        <w:rPr>
          <w:rFonts w:ascii="Times New Roman" w:hAnsi="Times New Roman" w:cs="Times New Roman"/>
          <w:lang w:val="en-US"/>
        </w:rPr>
        <w:t xml:space="preserve"> reliability was assessed using </w:t>
      </w:r>
      <w:r w:rsidR="0064746B">
        <w:rPr>
          <w:rFonts w:ascii="Times New Roman" w:hAnsi="Times New Roman" w:cs="Times New Roman"/>
          <w:lang w:val="en-US"/>
        </w:rPr>
        <w:t xml:space="preserve">the </w:t>
      </w:r>
      <w:r w:rsidRPr="003B5E0A">
        <w:rPr>
          <w:rFonts w:ascii="Times New Roman" w:hAnsi="Times New Roman" w:cs="Times New Roman"/>
          <w:lang w:val="en-US"/>
        </w:rPr>
        <w:t>intraclass correlation coefficient (ICC) with the following interpretation: poor reliability for ICC &lt;0.40; moderate reliability 0.40</w:t>
      </w:r>
      <w:r w:rsidR="0064746B">
        <w:rPr>
          <w:rFonts w:ascii="Times New Roman" w:hAnsi="Times New Roman" w:cs="Times New Roman"/>
          <w:lang w:val="en-US"/>
        </w:rPr>
        <w:t>–</w:t>
      </w:r>
      <w:r w:rsidRPr="003B5E0A">
        <w:rPr>
          <w:rFonts w:ascii="Times New Roman" w:hAnsi="Times New Roman" w:cs="Times New Roman"/>
          <w:lang w:val="en-US"/>
        </w:rPr>
        <w:t>0.59; good reliability 0.60</w:t>
      </w:r>
      <w:r w:rsidR="0064746B">
        <w:rPr>
          <w:rFonts w:ascii="Times New Roman" w:hAnsi="Times New Roman" w:cs="Times New Roman"/>
          <w:lang w:val="en-US"/>
        </w:rPr>
        <w:t>–</w:t>
      </w:r>
      <w:r w:rsidRPr="003B5E0A">
        <w:rPr>
          <w:rFonts w:ascii="Times New Roman" w:hAnsi="Times New Roman" w:cs="Times New Roman"/>
          <w:lang w:val="en-US"/>
        </w:rPr>
        <w:t>0.74</w:t>
      </w:r>
      <w:r w:rsidR="0064746B">
        <w:rPr>
          <w:rFonts w:ascii="Times New Roman" w:hAnsi="Times New Roman" w:cs="Times New Roman"/>
          <w:lang w:val="en-US"/>
        </w:rPr>
        <w:t>,</w:t>
      </w:r>
      <w:r w:rsidRPr="003B5E0A">
        <w:rPr>
          <w:rFonts w:ascii="Times New Roman" w:hAnsi="Times New Roman" w:cs="Times New Roman"/>
          <w:lang w:val="en-US"/>
        </w:rPr>
        <w:t xml:space="preserve"> and very good reliability for 0.75</w:t>
      </w:r>
      <w:r w:rsidR="0064746B">
        <w:rPr>
          <w:rFonts w:ascii="Times New Roman" w:hAnsi="Times New Roman" w:cs="Times New Roman"/>
          <w:lang w:val="en-US"/>
        </w:rPr>
        <w:t>–</w:t>
      </w:r>
      <w:r w:rsidRPr="003B5E0A">
        <w:rPr>
          <w:rFonts w:ascii="Times New Roman" w:hAnsi="Times New Roman" w:cs="Times New Roman"/>
          <w:lang w:val="en-US"/>
        </w:rPr>
        <w:t>1.00. The coefficient of variation (CV) was then calculated for the quantification of the interrater variability</w:t>
      </w:r>
      <w:r w:rsidR="0064746B">
        <w:rPr>
          <w:rFonts w:ascii="Times New Roman" w:hAnsi="Times New Roman" w:cs="Times New Roman"/>
          <w:lang w:val="en-US"/>
        </w:rPr>
        <w:t>,</w:t>
      </w:r>
      <w:r w:rsidRPr="003B5E0A">
        <w:rPr>
          <w:rFonts w:ascii="Times New Roman" w:hAnsi="Times New Roman" w:cs="Times New Roman"/>
          <w:lang w:val="en-US"/>
        </w:rPr>
        <w:t xml:space="preserve"> and the ranges were as follows: 0</w:t>
      </w:r>
      <w:r w:rsidR="0064746B">
        <w:rPr>
          <w:rFonts w:ascii="Times New Roman" w:hAnsi="Times New Roman" w:cs="Times New Roman"/>
          <w:lang w:val="en-US"/>
        </w:rPr>
        <w:t>–</w:t>
      </w:r>
      <w:r w:rsidRPr="003B5E0A">
        <w:rPr>
          <w:rFonts w:ascii="Times New Roman" w:hAnsi="Times New Roman" w:cs="Times New Roman"/>
          <w:lang w:val="en-US"/>
        </w:rPr>
        <w:t>20% slight; 21</w:t>
      </w:r>
      <w:r w:rsidR="0064746B">
        <w:rPr>
          <w:rFonts w:ascii="Times New Roman" w:hAnsi="Times New Roman" w:cs="Times New Roman"/>
          <w:lang w:val="en-US"/>
        </w:rPr>
        <w:t>–</w:t>
      </w:r>
      <w:r w:rsidRPr="003B5E0A">
        <w:rPr>
          <w:rFonts w:ascii="Times New Roman" w:hAnsi="Times New Roman" w:cs="Times New Roman"/>
          <w:lang w:val="en-US"/>
        </w:rPr>
        <w:t>40% moderate; 41</w:t>
      </w:r>
      <w:r w:rsidR="0064746B">
        <w:rPr>
          <w:rFonts w:ascii="Times New Roman" w:hAnsi="Times New Roman" w:cs="Times New Roman"/>
          <w:lang w:val="en-US"/>
        </w:rPr>
        <w:t>–</w:t>
      </w:r>
      <w:r w:rsidRPr="003B5E0A">
        <w:rPr>
          <w:rFonts w:ascii="Times New Roman" w:hAnsi="Times New Roman" w:cs="Times New Roman"/>
          <w:lang w:val="en-US"/>
        </w:rPr>
        <w:t>60% high; &gt;60% very high variability. After calculating means and standard deviations of the obtained values, correlations between all the investigated scales were verified using a Spearman’s rank order correlation test. The interpretation of Spearman’s correlation coefficient was as follows: 0</w:t>
      </w:r>
      <w:r w:rsidR="0064746B">
        <w:rPr>
          <w:rFonts w:ascii="Times New Roman" w:hAnsi="Times New Roman" w:cs="Times New Roman"/>
          <w:lang w:val="en-US"/>
        </w:rPr>
        <w:t>–</w:t>
      </w:r>
      <w:r w:rsidRPr="003B5E0A">
        <w:rPr>
          <w:rFonts w:ascii="Times New Roman" w:hAnsi="Times New Roman" w:cs="Times New Roman"/>
          <w:lang w:val="en-US"/>
        </w:rPr>
        <w:t>0.1 no correlation; 0.1</w:t>
      </w:r>
      <w:r w:rsidR="0064746B">
        <w:rPr>
          <w:rFonts w:ascii="Times New Roman" w:hAnsi="Times New Roman" w:cs="Times New Roman"/>
          <w:lang w:val="en-US"/>
        </w:rPr>
        <w:t>–</w:t>
      </w:r>
      <w:r w:rsidRPr="003B5E0A">
        <w:rPr>
          <w:rFonts w:ascii="Times New Roman" w:hAnsi="Times New Roman" w:cs="Times New Roman"/>
          <w:lang w:val="en-US"/>
        </w:rPr>
        <w:t>0.29 weak; 0.3</w:t>
      </w:r>
      <w:r w:rsidR="0064746B">
        <w:rPr>
          <w:rFonts w:ascii="Times New Roman" w:hAnsi="Times New Roman" w:cs="Times New Roman"/>
          <w:lang w:val="en-US"/>
        </w:rPr>
        <w:t>–</w:t>
      </w:r>
      <w:r w:rsidRPr="003B5E0A">
        <w:rPr>
          <w:rFonts w:ascii="Times New Roman" w:hAnsi="Times New Roman" w:cs="Times New Roman"/>
          <w:lang w:val="en-US"/>
        </w:rPr>
        <w:t>0.49 moderate; 0.5</w:t>
      </w:r>
      <w:r w:rsidR="0064746B">
        <w:rPr>
          <w:rFonts w:ascii="Times New Roman" w:hAnsi="Times New Roman" w:cs="Times New Roman"/>
          <w:lang w:val="en-US"/>
        </w:rPr>
        <w:t>–</w:t>
      </w:r>
      <w:r w:rsidRPr="003B5E0A">
        <w:rPr>
          <w:rFonts w:ascii="Times New Roman" w:hAnsi="Times New Roman" w:cs="Times New Roman"/>
          <w:lang w:val="en-US"/>
        </w:rPr>
        <w:t xml:space="preserve">0.7 strong; &gt;0.7 very strong correlation. A Wilcoxon signed-rank test was used to analyze possible differences between both assessments. </w:t>
      </w:r>
      <w:r w:rsidR="0064746B" w:rsidRPr="0064746B">
        <w:rPr>
          <w:rFonts w:ascii="Times New Roman" w:hAnsi="Times New Roman" w:cs="Times New Roman"/>
          <w:i/>
          <w:lang w:val="en-US"/>
        </w:rPr>
        <w:t>p</w:t>
      </w:r>
      <w:r w:rsidR="0064746B">
        <w:rPr>
          <w:rFonts w:ascii="Times New Roman" w:hAnsi="Times New Roman" w:cs="Times New Roman"/>
          <w:i/>
          <w:lang w:val="en-US"/>
        </w:rPr>
        <w:t xml:space="preserve"> </w:t>
      </w:r>
      <w:r w:rsidRPr="003B5E0A">
        <w:rPr>
          <w:rFonts w:ascii="Times New Roman" w:hAnsi="Times New Roman" w:cs="Times New Roman"/>
          <w:lang w:val="en-US"/>
        </w:rPr>
        <w:t>values &lt;0.05 were considered as significant.</w:t>
      </w:r>
    </w:p>
    <w:p w:rsidR="004A58BC" w:rsidRPr="0064746B" w:rsidRDefault="004A58BC">
      <w:pPr>
        <w:rPr>
          <w:lang w:val="en-US"/>
        </w:rPr>
      </w:pPr>
      <w:bookmarkStart w:id="0" w:name="_GoBack"/>
      <w:bookmarkEnd w:id="0"/>
    </w:p>
    <w:sectPr w:rsidR="004A58BC" w:rsidRPr="006474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6B"/>
    <w:rsid w:val="0049066B"/>
    <w:rsid w:val="004A58BC"/>
    <w:rsid w:val="006474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2C6E"/>
  <w15:chartTrackingRefBased/>
  <w15:docId w15:val="{1837C031-05F4-4FC2-AF49-2A26257E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066B"/>
    <w:pPr>
      <w:spacing w:after="0" w:line="240" w:lineRule="auto"/>
    </w:pPr>
    <w:rPr>
      <w:sz w:val="24"/>
      <w:szCs w:val="24"/>
      <w:lang w:val="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Elisabeth Stöcklin</cp:lastModifiedBy>
  <cp:revision>2</cp:revision>
  <dcterms:created xsi:type="dcterms:W3CDTF">2019-06-28T06:53:00Z</dcterms:created>
  <dcterms:modified xsi:type="dcterms:W3CDTF">2019-07-24T14:24:00Z</dcterms:modified>
</cp:coreProperties>
</file>