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3" w:rsidRDefault="00E347A3">
      <w:pPr>
        <w:spacing w:after="120" w:line="276" w:lineRule="auto"/>
      </w:pPr>
    </w:p>
    <w:p w:rsidR="00E347A3" w:rsidRDefault="00AB2076">
      <w:pPr>
        <w:spacing w:after="120" w:line="276" w:lineRule="auto"/>
      </w:pPr>
      <w:r>
        <w:rPr>
          <w:noProof/>
          <w:lang w:eastAsia="en-GB" w:bidi="ar-SA"/>
        </w:rPr>
        <w:drawing>
          <wp:inline distT="0" distB="0" distL="0" distR="0">
            <wp:extent cx="5734050" cy="44577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7A3" w:rsidRDefault="00E347A3">
      <w:pPr>
        <w:spacing w:after="120" w:line="276" w:lineRule="auto"/>
        <w:rPr>
          <w:rFonts w:eastAsia="Liberation Serif" w:cs="Liberation Serif"/>
          <w:b/>
        </w:rPr>
      </w:pPr>
    </w:p>
    <w:p w:rsidR="00E347A3" w:rsidRDefault="00AB2076">
      <w:pPr>
        <w:spacing w:after="120" w:line="360" w:lineRule="auto"/>
      </w:pPr>
      <w:proofErr w:type="gramStart"/>
      <w:r>
        <w:rPr>
          <w:rFonts w:eastAsia="Liberation Serif" w:cs="Liberation Serif"/>
          <w:b/>
        </w:rPr>
        <w:t>Supplementary Figure 1.</w:t>
      </w:r>
      <w:proofErr w:type="gramEnd"/>
      <w:r>
        <w:rPr>
          <w:rFonts w:eastAsia="Liberation Serif" w:cs="Liberation Serif"/>
        </w:rPr>
        <w:t xml:space="preserve"> Varying sequence coverage of different gene features of class I (HLA-A, -B, -C) and class II (HLA-DRB1, -DQB1, -DPB1) HLA genes in the IPD-IMGT/HLA releases 3.20.0 (2015) and 3.36.0 (2019). Exons 2 and 3 in class I genes and exon 2 in class 2 genes are ma</w:t>
      </w:r>
      <w:r>
        <w:rPr>
          <w:rFonts w:eastAsia="Liberation Serif" w:cs="Liberation Serif"/>
        </w:rPr>
        <w:t xml:space="preserve">ndatory for submission to IPD-IMGT/HA. </w:t>
      </w:r>
    </w:p>
    <w:p w:rsidR="00E347A3" w:rsidRDefault="00AB2076">
      <w:pPr>
        <w:shd w:val="clear" w:color="auto" w:fill="FCFCFC"/>
        <w:spacing w:after="120"/>
        <w:rPr>
          <w:rFonts w:eastAsia="Liberation Serif" w:cs="Liberation Serif"/>
        </w:rPr>
      </w:pPr>
      <w:r>
        <w:br w:type="page"/>
      </w:r>
    </w:p>
    <w:p w:rsidR="00E347A3" w:rsidRDefault="00AB2076">
      <w:pPr>
        <w:shd w:val="clear" w:color="auto" w:fill="FCFCFC"/>
        <w:spacing w:after="120" w:line="360" w:lineRule="auto"/>
      </w:pPr>
      <w:r>
        <w:rPr>
          <w:rFonts w:eastAsia="Liberation Serif" w:cs="Liberation Serif"/>
          <w:b/>
        </w:rPr>
        <w:lastRenderedPageBreak/>
        <w:t xml:space="preserve">Supplementary Table 1: </w:t>
      </w:r>
      <w:r>
        <w:rPr>
          <w:rFonts w:eastAsia="Liberation Serif" w:cs="Liberation Serif"/>
        </w:rPr>
        <w:t>An overview over currently available HLA genotyping software.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02"/>
        <w:gridCol w:w="1231"/>
        <w:gridCol w:w="1179"/>
        <w:gridCol w:w="1157"/>
        <w:gridCol w:w="4788"/>
      </w:tblGrid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</w:rPr>
              <w:t>Tool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</w:rPr>
              <w:t>Resolution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</w:rPr>
              <w:t>Licence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</w:rPr>
              <w:t>Input 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</w:rPr>
              <w:t>Source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ALPHLARD(-NT) </w:t>
            </w:r>
            <w:hyperlink r:id="rId6">
              <w:r>
                <w:rPr>
                  <w:rStyle w:val="ListLabel7"/>
                </w:rPr>
                <w:t>[35]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Class I + </w:t>
            </w:r>
            <w:r>
              <w:rPr>
                <w:rFonts w:eastAsia="Liberation Serif" w:cs="Liberation Serif"/>
                <w:sz w:val="20"/>
                <w:szCs w:val="20"/>
              </w:rPr>
              <w:t>II;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Not available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WGS, 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Not available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ATHLATES </w:t>
            </w:r>
            <w:hyperlink r:id="rId7">
              <w:r>
                <w:rPr>
                  <w:rStyle w:val="ListLabel7"/>
                </w:rPr>
                <w:t>[72]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https://www.broadinstitute.org/viral-genomics/athlates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GenDx NGSengine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Class </w:t>
            </w:r>
            <w:r>
              <w:rPr>
                <w:rFonts w:eastAsia="Liberation Serif" w:cs="Liberation Serif"/>
                <w:sz w:val="20"/>
                <w:szCs w:val="20"/>
              </w:rPr>
              <w:t>I + II; 4-field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Commercial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targeted 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https://www.gendx.com/products/ngsengine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HLA*PRG:LA </w:t>
            </w:r>
            <w:hyperlink r:id="rId8">
              <w:r>
                <w:rPr>
                  <w:rStyle w:val="ListLabel7"/>
                </w:rPr>
                <w:t>[80,83]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WGS, WES, targeted 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https://github.com/DiltheyLab/HLA-LA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HLA-HD </w:t>
            </w:r>
            <w:hyperlink r:id="rId9">
              <w:r>
                <w:rPr>
                  <w:rStyle w:val="ListLabel7"/>
                </w:rPr>
                <w:t>[99]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up to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WES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https://www.genome.med.kyoto-u.ac.jp/HLA-HD/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HLA-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Vbseq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0">
              <w:r>
                <w:rPr>
                  <w:rStyle w:val="ListLabel7"/>
                </w:rPr>
                <w:t>[71]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I +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http://nagasakilab.csml.org/hla/</w:t>
            </w:r>
          </w:p>
        </w:tc>
      </w:tr>
      <w:tr w:rsidR="00E347A3" w:rsidRPr="00AB2076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HLAssign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[100</w:t>
            </w:r>
            <w:hyperlink r:id="rId11">
              <w:r>
                <w:rPr>
                  <w:rStyle w:val="ListLabel7"/>
                </w:rPr>
                <w:t>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Pr="00AB2076" w:rsidRDefault="00AB2076">
            <w:pPr>
              <w:widowControl w:val="0"/>
              <w:rPr>
                <w:lang w:val="de-AT"/>
              </w:rPr>
            </w:pPr>
            <w:proofErr w:type="spellStart"/>
            <w:r w:rsidRPr="00AB2076">
              <w:rPr>
                <w:rFonts w:eastAsia="Liberation Serif" w:cs="Liberation Serif"/>
                <w:sz w:val="20"/>
                <w:szCs w:val="20"/>
                <w:lang w:val="de-AT"/>
              </w:rPr>
              <w:t>Targeted</w:t>
            </w:r>
            <w:proofErr w:type="spellEnd"/>
            <w:r w:rsidRPr="00AB2076">
              <w:rPr>
                <w:rFonts w:eastAsia="Liberation Serif" w:cs="Liberation Serif"/>
                <w:sz w:val="20"/>
                <w:szCs w:val="20"/>
                <w:lang w:val="de-AT"/>
              </w:rPr>
              <w:t xml:space="preserve"> HLA </w:t>
            </w:r>
            <w:proofErr w:type="spellStart"/>
            <w:r w:rsidRPr="00AB2076">
              <w:rPr>
                <w:rFonts w:eastAsia="Liberation Serif" w:cs="Liberation Serif"/>
                <w:sz w:val="20"/>
                <w:szCs w:val="20"/>
                <w:lang w:val="de-AT"/>
              </w:rPr>
              <w:t>enrichment</w:t>
            </w:r>
            <w:proofErr w:type="spellEnd"/>
            <w:r w:rsidRPr="00AB2076">
              <w:rPr>
                <w:rFonts w:eastAsia="Liberation Serif" w:cs="Liberation Serif"/>
                <w:sz w:val="20"/>
                <w:szCs w:val="20"/>
                <w:lang w:val="de-AT"/>
              </w:rPr>
              <w:t xml:space="preserve"> /wo PCR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Pr="00AB2076" w:rsidRDefault="00AB2076">
            <w:pPr>
              <w:widowControl w:val="0"/>
              <w:rPr>
                <w:lang w:val="de-AT"/>
              </w:rPr>
            </w:pPr>
            <w:r w:rsidRPr="00AB2076">
              <w:rPr>
                <w:rFonts w:eastAsia="Liberation Serif" w:cs="Liberation Serif"/>
                <w:sz w:val="20"/>
                <w:szCs w:val="20"/>
                <w:lang w:val="de-AT"/>
              </w:rPr>
              <w:t>https://www.ikmb.uni-kiel.de/resources/download-tools/software/hlassign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HLAforest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ListLabel7"/>
                </w:rPr>
                <w:t>[69]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https://github.com/FNaveed786/hlaforest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HLAminer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3">
              <w:r>
                <w:rPr>
                  <w:rStyle w:val="ListLabel7"/>
                </w:rPr>
                <w:t>[101]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Class I; 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up to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>, WGS, 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https://github.com/warrenlr/HLAminer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HLAProfiler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ListLabel7"/>
                </w:rPr>
                <w:t>[102]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https://github.com/ExpressionAnalysis/HLAProfiler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HLAreporter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ListLabel7"/>
                </w:rPr>
                <w:t>[85]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http://paed.hku.hk/genome/software.html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HLAscan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ListLabel7"/>
                </w:rPr>
                <w:t>[36]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WGS, WES, targeted 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http://www.genomekorea.com/display/tools/HLA_SCAN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Kourami</w:t>
            </w:r>
            <w:proofErr w:type="spellEnd"/>
            <w:r>
              <w:fldChar w:fldCharType="begin"/>
            </w:r>
            <w:r>
              <w:instrText xml:space="preserve"> HYPERLINK "https://paperpile.com/c/sqiuyU/HPxW" \h </w:instrText>
            </w:r>
            <w:r>
              <w:fldChar w:fldCharType="separate"/>
            </w:r>
            <w:r>
              <w:rPr>
                <w:rStyle w:val="ListLabel7"/>
              </w:rPr>
              <w:t>[86]</w:t>
            </w:r>
            <w:r>
              <w:rPr>
                <w:rStyle w:val="ListLabel7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</w:t>
            </w:r>
            <w:r>
              <w:rPr>
                <w:rFonts w:eastAsia="Liberation Serif" w:cs="Liberation Serif"/>
                <w:sz w:val="20"/>
                <w:szCs w:val="20"/>
              </w:rPr>
              <w:t>I;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https://github.com/Kingsford-Group/kourami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lastRenderedPageBreak/>
              <w:t>neXtype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7">
              <w:r>
                <w:rPr>
                  <w:rStyle w:val="ListLabel7"/>
                </w:rPr>
                <w:t>[7]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up to 3-field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In-house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Exon amplicons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Not available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Omixon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HLA Twin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4-field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Commercial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targeted 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https://www.omixon.com/products/hla-twin/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OptiType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18">
              <w:r>
                <w:rPr>
                  <w:rStyle w:val="ListLabel7"/>
                </w:rPr>
                <w:t>[79,82]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WGS,WES, 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https://github.com/FRED-2/OptiType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PHLAT </w:t>
            </w:r>
            <w:hyperlink r:id="rId19">
              <w:r>
                <w:rPr>
                  <w:rStyle w:val="ListLabel7"/>
                </w:rPr>
                <w:t>[70,103]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 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WES, 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https://sites.google.com/site/phlatfortype/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Polysolver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20">
              <w:r>
                <w:rPr>
                  <w:rStyle w:val="ListLabel7"/>
                </w:rPr>
                <w:t>[104]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https://software.broadinstitute.org/cancer/cga/polysolver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seq2HLA </w:t>
            </w:r>
            <w:hyperlink r:id="rId21">
              <w:r>
                <w:rPr>
                  <w:rStyle w:val="ListLabel7"/>
                </w:rPr>
                <w:t>[68]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1-field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Open source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RNA-</w:t>
            </w: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https://bitbucket.org/sebastian_boegel/seq2hla</w:t>
            </w:r>
          </w:p>
        </w:tc>
      </w:tr>
      <w:tr w:rsidR="00E347A3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proofErr w:type="spellStart"/>
            <w:r>
              <w:rPr>
                <w:rFonts w:eastAsia="Liberation Serif" w:cs="Liberation Serif"/>
                <w:sz w:val="20"/>
                <w:szCs w:val="20"/>
              </w:rPr>
              <w:t>xHLA</w:t>
            </w:r>
            <w:proofErr w:type="spellEnd"/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hyperlink r:id="rId22">
              <w:r>
                <w:rPr>
                  <w:rStyle w:val="ListLabel7"/>
                </w:rPr>
                <w:t>[41]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Class I + II;</w:t>
            </w:r>
          </w:p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2-field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Academic non-commercial use only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WGS, WES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47A3" w:rsidRDefault="00AB2076">
            <w:pPr>
              <w:widowControl w:val="0"/>
            </w:pPr>
            <w:r>
              <w:rPr>
                <w:rFonts w:eastAsia="Liberation Serif" w:cs="Liberation Serif"/>
                <w:sz w:val="20"/>
                <w:szCs w:val="20"/>
              </w:rPr>
              <w:t>https://github.com/humanlongevity/HLA</w:t>
            </w:r>
          </w:p>
        </w:tc>
      </w:tr>
    </w:tbl>
    <w:p w:rsidR="00E347A3" w:rsidRDefault="00E347A3"/>
    <w:p w:rsidR="00E347A3" w:rsidRDefault="00AB2076">
      <w:pPr>
        <w:rPr>
          <w:b/>
          <w:bCs/>
        </w:rPr>
      </w:pPr>
      <w:r>
        <w:rPr>
          <w:b/>
          <w:bCs/>
        </w:rPr>
        <w:t>Additional References</w:t>
      </w:r>
    </w:p>
    <w:p w:rsidR="00E347A3" w:rsidRDefault="00E347A3"/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  <w:lang w:val="de-AT"/>
        </w:rPr>
      </w:pPr>
      <w:r>
        <w:rPr>
          <w:sz w:val="20"/>
          <w:szCs w:val="20"/>
        </w:rPr>
        <w:t>99</w:t>
      </w:r>
      <w:r>
        <w:rPr>
          <w:sz w:val="20"/>
          <w:szCs w:val="20"/>
        </w:rPr>
        <w:tab/>
      </w:r>
      <w:bookmarkStart w:id="0" w:name="_GoBack"/>
      <w:bookmarkEnd w:id="0"/>
      <w:r w:rsidRPr="00AB2076">
        <w:rPr>
          <w:sz w:val="20"/>
          <w:szCs w:val="20"/>
        </w:rPr>
        <w:t xml:space="preserve">Kawaguchi S, </w:t>
      </w:r>
      <w:proofErr w:type="spellStart"/>
      <w:r w:rsidRPr="00AB2076">
        <w:rPr>
          <w:sz w:val="20"/>
          <w:szCs w:val="20"/>
        </w:rPr>
        <w:t>Higasa</w:t>
      </w:r>
      <w:proofErr w:type="spellEnd"/>
      <w:r w:rsidRPr="00AB2076">
        <w:rPr>
          <w:sz w:val="20"/>
          <w:szCs w:val="20"/>
        </w:rPr>
        <w:t xml:space="preserve"> K, Shimizu M, Yamada R, Matsuda F. HLA-HD: an accurate HLA typing algorithm for next-generation sequencing data. </w:t>
      </w:r>
      <w:r w:rsidRPr="00AB2076">
        <w:rPr>
          <w:b/>
          <w:bCs/>
          <w:sz w:val="20"/>
          <w:szCs w:val="20"/>
          <w:lang w:val="de-AT"/>
        </w:rPr>
        <w:t xml:space="preserve">Hum </w:t>
      </w:r>
      <w:proofErr w:type="spellStart"/>
      <w:r w:rsidRPr="00AB2076">
        <w:rPr>
          <w:b/>
          <w:bCs/>
          <w:sz w:val="20"/>
          <w:szCs w:val="20"/>
          <w:lang w:val="de-AT"/>
        </w:rPr>
        <w:t>Mutat</w:t>
      </w:r>
      <w:proofErr w:type="spellEnd"/>
      <w:r w:rsidRPr="00AB2076">
        <w:rPr>
          <w:b/>
          <w:bCs/>
          <w:sz w:val="20"/>
          <w:szCs w:val="20"/>
          <w:lang w:val="de-AT"/>
        </w:rPr>
        <w:t>.</w:t>
      </w:r>
      <w:r w:rsidRPr="00AB2076">
        <w:rPr>
          <w:sz w:val="20"/>
          <w:szCs w:val="20"/>
          <w:lang w:val="de-AT"/>
        </w:rPr>
        <w:t xml:space="preserve"> 2017 Jul;38(7):788–97.</w:t>
      </w:r>
    </w:p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</w:rPr>
      </w:pPr>
      <w:r w:rsidRPr="00AB2076">
        <w:rPr>
          <w:sz w:val="20"/>
          <w:szCs w:val="20"/>
          <w:lang w:val="de-AT"/>
        </w:rPr>
        <w:t>100</w:t>
      </w:r>
      <w:r w:rsidRPr="00AB2076">
        <w:rPr>
          <w:sz w:val="20"/>
          <w:szCs w:val="20"/>
          <w:lang w:val="de-AT"/>
        </w:rPr>
        <w:tab/>
        <w:t xml:space="preserve">Wittig M, </w:t>
      </w:r>
      <w:proofErr w:type="spellStart"/>
      <w:r w:rsidRPr="00AB2076">
        <w:rPr>
          <w:sz w:val="20"/>
          <w:szCs w:val="20"/>
          <w:lang w:val="de-AT"/>
        </w:rPr>
        <w:t>Anmarkrud</w:t>
      </w:r>
      <w:proofErr w:type="spellEnd"/>
      <w:r w:rsidRPr="00AB2076">
        <w:rPr>
          <w:sz w:val="20"/>
          <w:szCs w:val="20"/>
          <w:lang w:val="de-AT"/>
        </w:rPr>
        <w:t xml:space="preserve"> JA, </w:t>
      </w:r>
      <w:proofErr w:type="spellStart"/>
      <w:r w:rsidRPr="00AB2076">
        <w:rPr>
          <w:sz w:val="20"/>
          <w:szCs w:val="20"/>
          <w:lang w:val="de-AT"/>
        </w:rPr>
        <w:t>Kässens</w:t>
      </w:r>
      <w:proofErr w:type="spellEnd"/>
      <w:r w:rsidRPr="00AB2076">
        <w:rPr>
          <w:sz w:val="20"/>
          <w:szCs w:val="20"/>
          <w:lang w:val="de-AT"/>
        </w:rPr>
        <w:t xml:space="preserve"> JC, Koch S, Forster M, </w:t>
      </w:r>
      <w:proofErr w:type="spellStart"/>
      <w:r w:rsidRPr="00AB2076">
        <w:rPr>
          <w:sz w:val="20"/>
          <w:szCs w:val="20"/>
          <w:lang w:val="de-AT"/>
        </w:rPr>
        <w:t>Ellinghaus</w:t>
      </w:r>
      <w:proofErr w:type="spellEnd"/>
      <w:r w:rsidRPr="00AB2076">
        <w:rPr>
          <w:sz w:val="20"/>
          <w:szCs w:val="20"/>
          <w:lang w:val="de-AT"/>
        </w:rPr>
        <w:t xml:space="preserve"> E, et al. </w:t>
      </w:r>
      <w:r w:rsidRPr="00AB2076">
        <w:rPr>
          <w:sz w:val="20"/>
          <w:szCs w:val="20"/>
        </w:rPr>
        <w:t>Developme</w:t>
      </w:r>
      <w:r w:rsidRPr="00AB2076">
        <w:rPr>
          <w:sz w:val="20"/>
          <w:szCs w:val="20"/>
        </w:rPr>
        <w:t xml:space="preserve">nt of a high-resolution NGS-based HLA-typing and analysis pipeline. </w:t>
      </w:r>
      <w:r w:rsidRPr="00AB2076">
        <w:rPr>
          <w:b/>
          <w:bCs/>
          <w:sz w:val="20"/>
          <w:szCs w:val="20"/>
        </w:rPr>
        <w:t>Nucleic Acids Res.</w:t>
      </w:r>
      <w:r w:rsidRPr="00AB2076">
        <w:rPr>
          <w:sz w:val="20"/>
          <w:szCs w:val="20"/>
        </w:rPr>
        <w:t xml:space="preserve"> 2015 Jun</w:t>
      </w:r>
      <w:proofErr w:type="gramStart"/>
      <w:r w:rsidRPr="00AB2076">
        <w:rPr>
          <w:sz w:val="20"/>
          <w:szCs w:val="20"/>
        </w:rPr>
        <w:t>;43</w:t>
      </w:r>
      <w:proofErr w:type="gramEnd"/>
      <w:r w:rsidRPr="00AB2076">
        <w:rPr>
          <w:sz w:val="20"/>
          <w:szCs w:val="20"/>
        </w:rPr>
        <w:t>(11):e70–70.</w:t>
      </w:r>
    </w:p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</w:rPr>
      </w:pPr>
      <w:r w:rsidRPr="00AB2076">
        <w:rPr>
          <w:sz w:val="20"/>
          <w:szCs w:val="20"/>
        </w:rPr>
        <w:t>101</w:t>
      </w:r>
      <w:r w:rsidRPr="00AB2076">
        <w:rPr>
          <w:sz w:val="20"/>
          <w:szCs w:val="20"/>
        </w:rPr>
        <w:tab/>
        <w:t xml:space="preserve">Warren RL, </w:t>
      </w:r>
      <w:proofErr w:type="spellStart"/>
      <w:r w:rsidRPr="00AB2076">
        <w:rPr>
          <w:sz w:val="20"/>
          <w:szCs w:val="20"/>
        </w:rPr>
        <w:t>Choe</w:t>
      </w:r>
      <w:proofErr w:type="spellEnd"/>
      <w:r w:rsidRPr="00AB2076">
        <w:rPr>
          <w:sz w:val="20"/>
          <w:szCs w:val="20"/>
        </w:rPr>
        <w:t xml:space="preserve"> G, Freeman DJ, </w:t>
      </w:r>
      <w:proofErr w:type="spellStart"/>
      <w:r w:rsidRPr="00AB2076">
        <w:rPr>
          <w:sz w:val="20"/>
          <w:szCs w:val="20"/>
        </w:rPr>
        <w:t>Castellarin</w:t>
      </w:r>
      <w:proofErr w:type="spellEnd"/>
      <w:r w:rsidRPr="00AB2076">
        <w:rPr>
          <w:sz w:val="20"/>
          <w:szCs w:val="20"/>
        </w:rPr>
        <w:t xml:space="preserve"> M, Munro S, Moore R, et al. Derivation of HLA types from shotgun sequence datasets. </w:t>
      </w:r>
      <w:r w:rsidRPr="00AB2076">
        <w:rPr>
          <w:b/>
          <w:bCs/>
          <w:sz w:val="20"/>
          <w:szCs w:val="20"/>
        </w:rPr>
        <w:t>Genome Med.</w:t>
      </w:r>
      <w:r w:rsidRPr="00AB2076">
        <w:rPr>
          <w:sz w:val="20"/>
          <w:szCs w:val="20"/>
        </w:rPr>
        <w:t xml:space="preserve"> 20</w:t>
      </w:r>
      <w:r w:rsidRPr="00AB2076">
        <w:rPr>
          <w:sz w:val="20"/>
          <w:szCs w:val="20"/>
        </w:rPr>
        <w:t>12 Dec</w:t>
      </w:r>
      <w:proofErr w:type="gramStart"/>
      <w:r w:rsidRPr="00AB2076">
        <w:rPr>
          <w:sz w:val="20"/>
          <w:szCs w:val="20"/>
        </w:rPr>
        <w:t>;4</w:t>
      </w:r>
      <w:proofErr w:type="gramEnd"/>
      <w:r w:rsidRPr="00AB2076">
        <w:rPr>
          <w:sz w:val="20"/>
          <w:szCs w:val="20"/>
        </w:rPr>
        <w:t>(12):95.</w:t>
      </w:r>
    </w:p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</w:rPr>
      </w:pPr>
      <w:r w:rsidRPr="00AB2076">
        <w:rPr>
          <w:sz w:val="20"/>
          <w:szCs w:val="20"/>
        </w:rPr>
        <w:t>102</w:t>
      </w:r>
      <w:r w:rsidRPr="00AB2076">
        <w:rPr>
          <w:sz w:val="20"/>
          <w:szCs w:val="20"/>
        </w:rPr>
        <w:tab/>
      </w:r>
      <w:proofErr w:type="spellStart"/>
      <w:r w:rsidRPr="00AB2076">
        <w:rPr>
          <w:sz w:val="20"/>
          <w:szCs w:val="20"/>
        </w:rPr>
        <w:t>Buchkovich</w:t>
      </w:r>
      <w:proofErr w:type="spellEnd"/>
      <w:r w:rsidRPr="00AB2076">
        <w:rPr>
          <w:sz w:val="20"/>
          <w:szCs w:val="20"/>
        </w:rPr>
        <w:t xml:space="preserve"> ML, Brown CC, </w:t>
      </w:r>
      <w:proofErr w:type="spellStart"/>
      <w:r w:rsidRPr="00AB2076">
        <w:rPr>
          <w:sz w:val="20"/>
          <w:szCs w:val="20"/>
        </w:rPr>
        <w:t>Robasky</w:t>
      </w:r>
      <w:proofErr w:type="spellEnd"/>
      <w:r w:rsidRPr="00AB2076">
        <w:rPr>
          <w:sz w:val="20"/>
          <w:szCs w:val="20"/>
        </w:rPr>
        <w:t xml:space="preserve"> K, Chai S, Westfall S, Vincent BG, et al. </w:t>
      </w:r>
      <w:proofErr w:type="spellStart"/>
      <w:r w:rsidRPr="00AB2076">
        <w:rPr>
          <w:sz w:val="20"/>
          <w:szCs w:val="20"/>
        </w:rPr>
        <w:t>HLAProfiler</w:t>
      </w:r>
      <w:proofErr w:type="spellEnd"/>
      <w:r w:rsidRPr="00AB2076">
        <w:rPr>
          <w:sz w:val="20"/>
          <w:szCs w:val="20"/>
        </w:rPr>
        <w:t xml:space="preserve"> utilizes k-</w:t>
      </w:r>
      <w:proofErr w:type="spellStart"/>
      <w:r w:rsidRPr="00AB2076">
        <w:rPr>
          <w:sz w:val="20"/>
          <w:szCs w:val="20"/>
        </w:rPr>
        <w:t>mer</w:t>
      </w:r>
      <w:proofErr w:type="spellEnd"/>
      <w:r w:rsidRPr="00AB2076">
        <w:rPr>
          <w:sz w:val="20"/>
          <w:szCs w:val="20"/>
        </w:rPr>
        <w:t xml:space="preserve"> profiles to improve HLA calling accuracy for rare and common alleles in RNA-</w:t>
      </w:r>
      <w:proofErr w:type="spellStart"/>
      <w:r w:rsidRPr="00AB2076">
        <w:rPr>
          <w:sz w:val="20"/>
          <w:szCs w:val="20"/>
        </w:rPr>
        <w:t>seq</w:t>
      </w:r>
      <w:proofErr w:type="spellEnd"/>
      <w:r w:rsidRPr="00AB2076">
        <w:rPr>
          <w:sz w:val="20"/>
          <w:szCs w:val="20"/>
        </w:rPr>
        <w:t xml:space="preserve"> data. </w:t>
      </w:r>
      <w:r w:rsidRPr="00AB2076">
        <w:rPr>
          <w:b/>
          <w:bCs/>
          <w:sz w:val="20"/>
          <w:szCs w:val="20"/>
        </w:rPr>
        <w:t>Genome Med.</w:t>
      </w:r>
      <w:r w:rsidRPr="00AB2076">
        <w:rPr>
          <w:sz w:val="20"/>
          <w:szCs w:val="20"/>
        </w:rPr>
        <w:t xml:space="preserve"> 2017 Sep</w:t>
      </w:r>
      <w:proofErr w:type="gramStart"/>
      <w:r w:rsidRPr="00AB2076">
        <w:rPr>
          <w:sz w:val="20"/>
          <w:szCs w:val="20"/>
        </w:rPr>
        <w:t>;9</w:t>
      </w:r>
      <w:proofErr w:type="gramEnd"/>
      <w:r w:rsidRPr="00AB2076">
        <w:rPr>
          <w:sz w:val="20"/>
          <w:szCs w:val="20"/>
        </w:rPr>
        <w:t>(1):86.</w:t>
      </w:r>
    </w:p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</w:rPr>
      </w:pPr>
      <w:r w:rsidRPr="00AB2076">
        <w:rPr>
          <w:sz w:val="20"/>
          <w:szCs w:val="20"/>
        </w:rPr>
        <w:t>103</w:t>
      </w:r>
      <w:r w:rsidRPr="00AB2076">
        <w:rPr>
          <w:sz w:val="20"/>
          <w:szCs w:val="20"/>
        </w:rPr>
        <w:tab/>
        <w:t>Bai Y, Wang D</w:t>
      </w:r>
      <w:r w:rsidRPr="00AB2076">
        <w:rPr>
          <w:sz w:val="20"/>
          <w:szCs w:val="20"/>
        </w:rPr>
        <w:t>, Fury W: PHLAT: Inference of High-Resolution HLA Types from RNA and Whole Exome Sequencing. New York: Humana Press; 2018. pp. 193–201.</w:t>
      </w:r>
    </w:p>
    <w:p w:rsidR="00E347A3" w:rsidRPr="00AB2076" w:rsidRDefault="00AB2076" w:rsidP="00AB2076">
      <w:pPr>
        <w:spacing w:after="120" w:line="276" w:lineRule="auto"/>
        <w:ind w:left="340" w:hanging="340"/>
        <w:rPr>
          <w:sz w:val="20"/>
          <w:szCs w:val="20"/>
        </w:rPr>
      </w:pPr>
      <w:r w:rsidRPr="00AB2076">
        <w:rPr>
          <w:sz w:val="20"/>
          <w:szCs w:val="20"/>
        </w:rPr>
        <w:t>104</w:t>
      </w:r>
      <w:r w:rsidRPr="00AB2076">
        <w:rPr>
          <w:sz w:val="20"/>
          <w:szCs w:val="20"/>
        </w:rPr>
        <w:tab/>
      </w:r>
      <w:r w:rsidRPr="00AB2076">
        <w:rPr>
          <w:sz w:val="20"/>
          <w:szCs w:val="20"/>
        </w:rPr>
        <w:t xml:space="preserve">Shukla SA, Rooney MS, </w:t>
      </w:r>
      <w:proofErr w:type="spellStart"/>
      <w:r w:rsidRPr="00AB2076">
        <w:rPr>
          <w:sz w:val="20"/>
          <w:szCs w:val="20"/>
        </w:rPr>
        <w:t>Rajasagi</w:t>
      </w:r>
      <w:proofErr w:type="spellEnd"/>
      <w:r w:rsidRPr="00AB2076">
        <w:rPr>
          <w:sz w:val="20"/>
          <w:szCs w:val="20"/>
        </w:rPr>
        <w:t xml:space="preserve"> M, </w:t>
      </w:r>
      <w:proofErr w:type="spellStart"/>
      <w:r w:rsidRPr="00AB2076">
        <w:rPr>
          <w:sz w:val="20"/>
          <w:szCs w:val="20"/>
        </w:rPr>
        <w:t>Tiao</w:t>
      </w:r>
      <w:proofErr w:type="spellEnd"/>
      <w:r w:rsidRPr="00AB2076">
        <w:rPr>
          <w:sz w:val="20"/>
          <w:szCs w:val="20"/>
        </w:rPr>
        <w:t xml:space="preserve"> G, Dixon PM, Lawrence MS, et al. Comprehensive analysis of cancer-associated somatic mutations in class I HLA genes. </w:t>
      </w:r>
      <w:r w:rsidRPr="00AB2076">
        <w:rPr>
          <w:b/>
          <w:bCs/>
          <w:sz w:val="20"/>
          <w:szCs w:val="20"/>
        </w:rPr>
        <w:t xml:space="preserve">Nat </w:t>
      </w:r>
      <w:proofErr w:type="spellStart"/>
      <w:r w:rsidRPr="00AB2076">
        <w:rPr>
          <w:b/>
          <w:bCs/>
          <w:sz w:val="20"/>
          <w:szCs w:val="20"/>
        </w:rPr>
        <w:t>Biotechnol</w:t>
      </w:r>
      <w:proofErr w:type="spellEnd"/>
      <w:r w:rsidRPr="00AB2076">
        <w:rPr>
          <w:b/>
          <w:bCs/>
          <w:sz w:val="20"/>
          <w:szCs w:val="20"/>
        </w:rPr>
        <w:t>.</w:t>
      </w:r>
      <w:r w:rsidRPr="00AB2076">
        <w:rPr>
          <w:sz w:val="20"/>
          <w:szCs w:val="20"/>
        </w:rPr>
        <w:t xml:space="preserve"> 2015 Nov</w:t>
      </w:r>
      <w:proofErr w:type="gramStart"/>
      <w:r w:rsidRPr="00AB2076">
        <w:rPr>
          <w:sz w:val="20"/>
          <w:szCs w:val="20"/>
        </w:rPr>
        <w:t>;33</w:t>
      </w:r>
      <w:proofErr w:type="gramEnd"/>
      <w:r w:rsidRPr="00AB2076">
        <w:rPr>
          <w:sz w:val="20"/>
          <w:szCs w:val="20"/>
        </w:rPr>
        <w:t>(11):1152–8.</w:t>
      </w:r>
    </w:p>
    <w:sectPr w:rsidR="00E347A3" w:rsidRPr="00AB207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347A3"/>
    <w:rsid w:val="00AB2076"/>
    <w:rsid w:val="00E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Lohit Devanagari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7">
    <w:name w:val="ListLabel 7"/>
    <w:qFormat/>
    <w:rPr>
      <w:rFonts w:ascii="Liberation Serif" w:eastAsia="Liberation Serif" w:hAnsi="Liberation Serif" w:cs="Liberation Serif"/>
      <w:b w:val="0"/>
      <w:color w:val="000000"/>
      <w:sz w:val="20"/>
      <w:szCs w:val="20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qFormat/>
    <w:rPr>
      <w:rFonts w:ascii="Liberation Serif" w:eastAsia="Liberation Serif" w:hAnsi="Liberation Serif" w:cs="Liberation Serif"/>
      <w:b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Liberation Serif" w:cs="Liberation Serif"/>
      <w:b w:val="0"/>
      <w:color w:val="000000"/>
      <w:sz w:val="20"/>
      <w:szCs w:val="20"/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076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0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sqiuyU/WFip+r9cT" TargetMode="External"/><Relationship Id="rId13" Type="http://schemas.openxmlformats.org/officeDocument/2006/relationships/hyperlink" Target="https://paperpile.com/c/sqiuyU/cIEO" TargetMode="External"/><Relationship Id="rId18" Type="http://schemas.openxmlformats.org/officeDocument/2006/relationships/hyperlink" Target="https://paperpile.com/c/sqiuyU/JQAR+gI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perpile.com/c/sqiuyU/W1dU" TargetMode="External"/><Relationship Id="rId7" Type="http://schemas.openxmlformats.org/officeDocument/2006/relationships/hyperlink" Target="https://paperpile.com/c/sqiuyU/PrBq" TargetMode="External"/><Relationship Id="rId12" Type="http://schemas.openxmlformats.org/officeDocument/2006/relationships/hyperlink" Target="https://paperpile.com/c/sqiuyU/sjsw" TargetMode="External"/><Relationship Id="rId17" Type="http://schemas.openxmlformats.org/officeDocument/2006/relationships/hyperlink" Target="https://paperpile.com/c/sqiuyU/32w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perpile.com/c/sqiuyU/cK30" TargetMode="External"/><Relationship Id="rId20" Type="http://schemas.openxmlformats.org/officeDocument/2006/relationships/hyperlink" Target="https://paperpile.com/c/sqiuyU/7WJq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pile.com/c/sqiuyU/igFp" TargetMode="External"/><Relationship Id="rId11" Type="http://schemas.openxmlformats.org/officeDocument/2006/relationships/hyperlink" Target="https://paperpile.com/c/sqiuyU/rz7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paperpile.com/c/sqiuyU/Ajo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perpile.com/c/sqiuyU/ploG" TargetMode="External"/><Relationship Id="rId19" Type="http://schemas.openxmlformats.org/officeDocument/2006/relationships/hyperlink" Target="https://paperpile.com/c/sqiuyU/Uv7K+Ji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sqiuyU/JBVe" TargetMode="External"/><Relationship Id="rId14" Type="http://schemas.openxmlformats.org/officeDocument/2006/relationships/hyperlink" Target="https://paperpile.com/c/sqiuyU/NbTn" TargetMode="External"/><Relationship Id="rId22" Type="http://schemas.openxmlformats.org/officeDocument/2006/relationships/hyperlink" Target="https://paperpile.com/c/sqiuyU/mcsJ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70F2C35B.dotm</Template>
  <TotalTime>0</TotalTime>
  <Pages>3</Pages>
  <Words>726</Words>
  <Characters>4144</Characters>
  <Application>Microsoft Office Word</Application>
  <DocSecurity>0</DocSecurity>
  <Lines>34</Lines>
  <Paragraphs>9</Paragraphs>
  <ScaleCrop>false</ScaleCrop>
  <Company>DKMS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Schöfl</dc:creator>
  <dc:description/>
  <cp:lastModifiedBy>Gerhard Schöfl</cp:lastModifiedBy>
  <cp:revision>3</cp:revision>
  <dcterms:created xsi:type="dcterms:W3CDTF">2019-07-25T13:10:00Z</dcterms:created>
  <dcterms:modified xsi:type="dcterms:W3CDTF">2019-08-30T06:55:00Z</dcterms:modified>
  <dc:language>en-GB</dc:language>
</cp:coreProperties>
</file>