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CF296AF" w14:textId="5541126C" w:rsidR="00C9378F" w:rsidRDefault="00C9378F" w:rsidP="00C9378F">
      <w:pPr>
        <w:spacing w:line="360" w:lineRule="auto"/>
        <w:jc w:val="both"/>
        <w:rPr>
          <w:b/>
        </w:rPr>
      </w:pPr>
      <w:r>
        <w:rPr>
          <w:b/>
        </w:rPr>
        <w:t xml:space="preserve">Supplementary Materials </w:t>
      </w:r>
    </w:p>
    <w:p w14:paraId="018BB0D0" w14:textId="77777777" w:rsidR="00C9378F" w:rsidRDefault="00C9378F" w:rsidP="00C9378F">
      <w:pPr>
        <w:spacing w:line="360" w:lineRule="auto"/>
        <w:jc w:val="both"/>
      </w:pPr>
      <w:r>
        <w:t>For “Mindfulness-based therapy regulates brain connectivity in major depression”.</w:t>
      </w:r>
    </w:p>
    <w:p w14:paraId="670ACB24" w14:textId="77777777" w:rsidR="00C9378F" w:rsidRDefault="00C9378F" w:rsidP="00C9378F">
      <w:pPr>
        <w:spacing w:line="360" w:lineRule="auto"/>
        <w:jc w:val="both"/>
      </w:pPr>
    </w:p>
    <w:p w14:paraId="24200B08" w14:textId="77777777" w:rsidR="00C9378F" w:rsidRPr="000F1201" w:rsidRDefault="00C9378F" w:rsidP="00C9378F">
      <w:pPr>
        <w:spacing w:line="360" w:lineRule="auto"/>
        <w:jc w:val="both"/>
        <w:rPr>
          <w:u w:val="single"/>
        </w:rPr>
      </w:pPr>
      <w:r w:rsidRPr="000F1201">
        <w:rPr>
          <w:u w:val="single"/>
        </w:rPr>
        <w:t>Participants</w:t>
      </w:r>
    </w:p>
    <w:p w14:paraId="7C5406DF" w14:textId="77777777" w:rsidR="00C9378F" w:rsidRPr="000F1201" w:rsidRDefault="00C9378F" w:rsidP="00C9378F">
      <w:pPr>
        <w:tabs>
          <w:tab w:val="center" w:pos="4320"/>
          <w:tab w:val="left" w:pos="7140"/>
        </w:tabs>
        <w:spacing w:line="360" w:lineRule="auto"/>
        <w:jc w:val="both"/>
      </w:pPr>
      <w:r w:rsidRPr="000F1201">
        <w:t xml:space="preserve">Participants were adult patients with chronic or recurrent MDD recruited from a larger clinical trial examining the impact of mindfulness training (ClinicalTrials.gov NCT02801513) [1]. Thirty-seven patients who had fully adhered to the treatments participated in the resting-state fMRI assessments at pre- and post-treatment, 17 of whom had been randomized to the mindfulness therapy condition and 20 to the relaxation control condition. Six of these participants were excluded due to excessive movement during the fMRI assessments (three in the mindfulness intervention, three in the control intervention), leaving a final sample of </w:t>
      </w:r>
      <w:r w:rsidRPr="000F1201">
        <w:rPr>
          <w:i/>
        </w:rPr>
        <w:t>n</w:t>
      </w:r>
      <w:r w:rsidRPr="000F1201">
        <w:t xml:space="preserve"> = 14 in the mindfulness group and </w:t>
      </w:r>
      <w:r w:rsidRPr="000F1201">
        <w:rPr>
          <w:i/>
        </w:rPr>
        <w:t>n</w:t>
      </w:r>
      <w:r w:rsidRPr="000F1201">
        <w:t xml:space="preserve"> = 17 in the control group. </w:t>
      </w:r>
    </w:p>
    <w:p w14:paraId="3E989877" w14:textId="77777777" w:rsidR="00C9378F" w:rsidRPr="000F1201" w:rsidRDefault="00C9378F" w:rsidP="00C9378F">
      <w:pPr>
        <w:tabs>
          <w:tab w:val="center" w:pos="4320"/>
          <w:tab w:val="left" w:pos="7140"/>
        </w:tabs>
        <w:spacing w:line="360" w:lineRule="auto"/>
        <w:jc w:val="both"/>
      </w:pPr>
    </w:p>
    <w:p w14:paraId="7F1DE604" w14:textId="77777777" w:rsidR="00C9378F" w:rsidRPr="000F1201" w:rsidRDefault="00C9378F" w:rsidP="00C9378F">
      <w:pPr>
        <w:tabs>
          <w:tab w:val="center" w:pos="4320"/>
          <w:tab w:val="left" w:pos="7140"/>
        </w:tabs>
        <w:spacing w:line="360" w:lineRule="auto"/>
        <w:jc w:val="both"/>
      </w:pPr>
      <w:r w:rsidRPr="000F1201">
        <w:t>Inclusion criteria at initial assessment for the trial were (a) a current diagnosis of MDD as assessed by Structured Clinical Interview for DSM-IV-TR (SCID) [2] (b) a lifetime history of depression with onset before age 19 and either chronic persistence of symptoms or a history of at least three previous episodes of depression, two of which needed to have occurred during the last two years, (c) self-reported severity of current symptoms on a clinical level as indicated by BDI-II scores above 19, (d) age 25 to 65, (e) right handedness (adopted in order to control for laterality effects), and (f) fluency in spoken and written German. Exclusion criteria were (a) history of psychosis or mania, current eating disorder, obsessive compulsive disorder, current self-harm, current substance abuse or dependence, (b) history of traumatic brain injury, and (c) current treatment with cognitive behavioral therapy. Patients who were currently taking antidepressants were allowed into the study provided that the medication had not been changed during the four weeks before entry into the study. Interviews using the Research Version of the Structured Clinical Interview for DSM-IV-TR Axis I Disorders, a well-validated semi-structured interview to determine current and past DSM-IV-TR axis-I diagnoses, were conducted by one of two trained clinical psychologists. The SCID was used to assess current and past diagnostic status at pre-treatment and current diagnostic status at post-treatment. To facilitate assessment of past episodes of depression, interviewers guided patients to construct visual timelines of depression lifetime history in order to identify episodes before assessment of criteria. Note that the time frame for the post-assessment, two weeks, partly overlapped with the intervention period.</w:t>
      </w:r>
    </w:p>
    <w:p w14:paraId="390E3106" w14:textId="77777777" w:rsidR="00C9378F" w:rsidRPr="000F1201" w:rsidRDefault="00C9378F" w:rsidP="00C9378F">
      <w:pPr>
        <w:tabs>
          <w:tab w:val="center" w:pos="4320"/>
          <w:tab w:val="left" w:pos="7140"/>
        </w:tabs>
        <w:spacing w:line="360" w:lineRule="auto"/>
        <w:jc w:val="both"/>
      </w:pPr>
    </w:p>
    <w:p w14:paraId="707B7989" w14:textId="77777777" w:rsidR="00C9378F" w:rsidRPr="000F1201" w:rsidRDefault="00C9378F" w:rsidP="00C9378F">
      <w:pPr>
        <w:tabs>
          <w:tab w:val="center" w:pos="4320"/>
          <w:tab w:val="left" w:pos="7140"/>
        </w:tabs>
        <w:spacing w:line="360" w:lineRule="auto"/>
        <w:jc w:val="both"/>
      </w:pPr>
      <w:r w:rsidRPr="000F1201">
        <w:lastRenderedPageBreak/>
        <w:t>Five of the 14 participants in the final mindfulness group reported taking antidepressants at entry into the study (35%; 2 tricyclics, 3 selective serotonin reuptake inhibitors). In the control group, 5 of 17 participants were on antidepressants (29%; 4 selective serotonin reuptake inhibitors, 1 selective serotonin norepinephrine reu</w:t>
      </w:r>
      <w:bookmarkStart w:id="0" w:name="_GoBack"/>
      <w:bookmarkEnd w:id="0"/>
      <w:r w:rsidRPr="000F1201">
        <w:t>ptake inhibitors), χ</w:t>
      </w:r>
      <w:r w:rsidRPr="000F1201">
        <w:rPr>
          <w:vertAlign w:val="superscript"/>
        </w:rPr>
        <w:t>2</w:t>
      </w:r>
      <w:r w:rsidRPr="000F1201">
        <w:t xml:space="preserve">(1) = .14, </w:t>
      </w:r>
      <w:r w:rsidRPr="000F1201">
        <w:rPr>
          <w:i/>
        </w:rPr>
        <w:t>p</w:t>
      </w:r>
      <w:r w:rsidRPr="000F1201">
        <w:t xml:space="preserve"> = .70. Mean age of onset was 17.6 (</w:t>
      </w:r>
      <w:r w:rsidRPr="000F1201">
        <w:rPr>
          <w:i/>
        </w:rPr>
        <w:t>SD</w:t>
      </w:r>
      <w:r w:rsidRPr="000F1201">
        <w:t xml:space="preserve"> = 8.3) years in the mindfulness group and 15.0 (6.6) years in the control group, </w:t>
      </w:r>
      <w:proofErr w:type="gramStart"/>
      <w:r w:rsidRPr="000F1201">
        <w:rPr>
          <w:i/>
        </w:rPr>
        <w:t>t</w:t>
      </w:r>
      <w:r w:rsidRPr="000F1201">
        <w:t>(</w:t>
      </w:r>
      <w:proofErr w:type="gramEnd"/>
      <w:r w:rsidRPr="000F1201">
        <w:t xml:space="preserve">29) = .97, </w:t>
      </w:r>
      <w:r w:rsidRPr="000F1201">
        <w:rPr>
          <w:i/>
        </w:rPr>
        <w:t>p</w:t>
      </w:r>
      <w:r w:rsidRPr="000F1201">
        <w:t xml:space="preserve"> = .34. Median number of previous episodes was 7.5 (range: 4, 14) in the mindfulness group and 7 (range: 3, 35) in the control group, Independent Samples Median Test </w:t>
      </w:r>
      <w:r w:rsidRPr="000F1201">
        <w:rPr>
          <w:i/>
        </w:rPr>
        <w:t>p</w:t>
      </w:r>
      <w:r w:rsidRPr="000F1201">
        <w:t xml:space="preserve"> = .89. Nine of the participants in the mindfulness group (64%) and 8 of the participants in the control group (47%) suffered from comorbid anxiety disorders, χ</w:t>
      </w:r>
      <w:r w:rsidRPr="000F1201">
        <w:rPr>
          <w:vertAlign w:val="superscript"/>
        </w:rPr>
        <w:t>2</w:t>
      </w:r>
      <w:r w:rsidRPr="000F1201">
        <w:t xml:space="preserve">(1) = .92, </w:t>
      </w:r>
      <w:r w:rsidRPr="000F1201">
        <w:rPr>
          <w:i/>
        </w:rPr>
        <w:t>p</w:t>
      </w:r>
      <w:r w:rsidRPr="000F1201">
        <w:t xml:space="preserve"> = .33.</w:t>
      </w:r>
    </w:p>
    <w:p w14:paraId="4BF26C1D" w14:textId="77777777" w:rsidR="00C9378F" w:rsidRPr="000F1201" w:rsidRDefault="00C9378F" w:rsidP="00C9378F">
      <w:pPr>
        <w:tabs>
          <w:tab w:val="center" w:pos="4320"/>
          <w:tab w:val="left" w:pos="7140"/>
        </w:tabs>
        <w:spacing w:line="360" w:lineRule="auto"/>
        <w:jc w:val="both"/>
      </w:pPr>
    </w:p>
    <w:p w14:paraId="2E2A6B61" w14:textId="77777777" w:rsidR="00C9378F" w:rsidRPr="000F1201" w:rsidRDefault="00C9378F" w:rsidP="00C9378F">
      <w:pPr>
        <w:tabs>
          <w:tab w:val="center" w:pos="4320"/>
          <w:tab w:val="left" w:pos="7140"/>
        </w:tabs>
        <w:spacing w:line="360" w:lineRule="auto"/>
        <w:jc w:val="both"/>
      </w:pPr>
      <w:r w:rsidRPr="000F1201">
        <w:t>The two groups did not differ in terms of age, gender distribution, education (</w:t>
      </w:r>
      <w:r w:rsidRPr="000F1201">
        <w:rPr>
          <w:i/>
        </w:rPr>
        <w:t>p</w:t>
      </w:r>
      <w:r w:rsidRPr="000F1201">
        <w:t>s &gt; .05, see Supplementary Table 1). In addition, we found no significant differences in fMRI head motion (maximum frame displacement) between the pre- and post-intervention scans in either group, or when comparing between groups at either pre- or post-intervention time points (</w:t>
      </w:r>
      <w:r w:rsidRPr="000F1201">
        <w:rPr>
          <w:i/>
        </w:rPr>
        <w:t>p</w:t>
      </w:r>
      <w:r w:rsidRPr="000F1201">
        <w:t xml:space="preserve">s &gt; .05, see Supplementary Table 2).  </w:t>
      </w:r>
    </w:p>
    <w:p w14:paraId="2C662FB9" w14:textId="77777777" w:rsidR="00C9378F" w:rsidRPr="000F1201" w:rsidRDefault="00C9378F" w:rsidP="00C9378F">
      <w:pPr>
        <w:tabs>
          <w:tab w:val="center" w:pos="4320"/>
          <w:tab w:val="left" w:pos="7140"/>
        </w:tabs>
        <w:spacing w:line="360" w:lineRule="auto"/>
        <w:jc w:val="both"/>
      </w:pPr>
    </w:p>
    <w:p w14:paraId="67418A9F" w14:textId="77777777" w:rsidR="00C9378F" w:rsidRPr="000F1201" w:rsidRDefault="00C9378F" w:rsidP="00C9378F">
      <w:pPr>
        <w:tabs>
          <w:tab w:val="center" w:pos="4320"/>
          <w:tab w:val="left" w:pos="7140"/>
        </w:tabs>
        <w:spacing w:line="360" w:lineRule="auto"/>
        <w:jc w:val="both"/>
      </w:pPr>
      <w:r w:rsidRPr="000F1201">
        <w:rPr>
          <w:u w:val="single"/>
        </w:rPr>
        <w:t>Interventions</w:t>
      </w:r>
      <w:r w:rsidRPr="000F1201">
        <w:tab/>
      </w:r>
    </w:p>
    <w:p w14:paraId="586FDB5D" w14:textId="77777777" w:rsidR="00C9378F" w:rsidRDefault="00C9378F" w:rsidP="00C9378F">
      <w:pPr>
        <w:tabs>
          <w:tab w:val="center" w:pos="4320"/>
          <w:tab w:val="left" w:pos="7140"/>
        </w:tabs>
        <w:spacing w:line="360" w:lineRule="auto"/>
        <w:jc w:val="both"/>
      </w:pPr>
      <w:r w:rsidRPr="000F1201">
        <w:t>The interventions lasted two weeks, including three 1.5-hour individual sessions with trained clinical psychologists (MF and EW) as well as intensive daily home practice. The three sessions followed a set and manualized structure. During the first session, the therapist introduced the rationale of the treatment and familiarized the participant with the main practices for the coming week. The second session started with a review of experiences from the first week. The therapist addressed any questions and difficulties with the practices that had arisen during the previous week, and then introduced the main practices for the second week and their rationale. The third session served to debrief participants and to help them establish ways of continuing the practices on their own following the end of the study should they wish to do so. In addition to the individual face-to-face sessions, participants received a booklet that described in detail the practices for each day along with their rationale and related psycho-educational material.</w:t>
      </w:r>
    </w:p>
    <w:p w14:paraId="563F6450" w14:textId="77777777" w:rsidR="00C9378F" w:rsidRPr="000F1201" w:rsidRDefault="00C9378F" w:rsidP="00C9378F">
      <w:pPr>
        <w:tabs>
          <w:tab w:val="center" w:pos="4320"/>
          <w:tab w:val="left" w:pos="7140"/>
        </w:tabs>
        <w:spacing w:line="360" w:lineRule="auto"/>
        <w:jc w:val="both"/>
      </w:pPr>
      <w:r w:rsidRPr="000F1201">
        <w:t xml:space="preserve"> </w:t>
      </w:r>
    </w:p>
    <w:p w14:paraId="58F82F9F" w14:textId="77777777" w:rsidR="00C9378F" w:rsidRPr="000F1201" w:rsidRDefault="00C9378F" w:rsidP="00C9378F">
      <w:pPr>
        <w:tabs>
          <w:tab w:val="center" w:pos="4320"/>
          <w:tab w:val="left" w:pos="7140"/>
        </w:tabs>
        <w:spacing w:line="360" w:lineRule="auto"/>
        <w:jc w:val="both"/>
      </w:pPr>
      <w:r w:rsidRPr="000F1201">
        <w:rPr>
          <w:i/>
        </w:rPr>
        <w:t>Mindfulness training:</w:t>
      </w:r>
      <w:r w:rsidRPr="000F1201">
        <w:t xml:space="preserve"> </w:t>
      </w:r>
    </w:p>
    <w:p w14:paraId="4447C971" w14:textId="77777777" w:rsidR="00C9378F" w:rsidRPr="000F1201" w:rsidRDefault="00C9378F" w:rsidP="00C9378F">
      <w:pPr>
        <w:tabs>
          <w:tab w:val="center" w:pos="4320"/>
          <w:tab w:val="left" w:pos="7140"/>
        </w:tabs>
        <w:spacing w:line="360" w:lineRule="auto"/>
        <w:jc w:val="both"/>
      </w:pPr>
      <w:r w:rsidRPr="000F1201">
        <w:t xml:space="preserve">Participants in the mindfulness therapy group were asked to engage in formal meditation practice for about 25 minutes twice per day on all seven days of each week (14 days total) using recorded guided meditations. Practices were drawn from standard Mindfulness-Based Cognitive Therapy (MBCT) [3], </w:t>
      </w:r>
      <w:r w:rsidRPr="000F1201">
        <w:lastRenderedPageBreak/>
        <w:t xml:space="preserve">although they were shorter than usual in order to facilitate practice in light of the fact that patients currently suffered from depression. Nonetheless, practices followed the standard MBCT sequence leading from body scan meditation and mindful movement to sitting meditations focusing on the breath, body sensations, sounds, thoughts, and open awareness, to practices that were more specifically focused on relating to difficult experiences with acceptance and compassion. In addition to formal meditation, participants were asked to engage in shorter informal practices, such as breathing spaces, that served to generalize a mindful stance to activities in daily life. </w:t>
      </w:r>
    </w:p>
    <w:p w14:paraId="1107D65C" w14:textId="77777777" w:rsidR="00C9378F" w:rsidRPr="000F1201" w:rsidRDefault="00C9378F" w:rsidP="00C9378F">
      <w:pPr>
        <w:tabs>
          <w:tab w:val="center" w:pos="4320"/>
          <w:tab w:val="left" w:pos="7140"/>
        </w:tabs>
        <w:spacing w:line="360" w:lineRule="auto"/>
        <w:jc w:val="both"/>
      </w:pPr>
    </w:p>
    <w:p w14:paraId="74B746E2" w14:textId="77777777" w:rsidR="00C9378F" w:rsidRPr="000F1201" w:rsidRDefault="00C9378F" w:rsidP="00C9378F">
      <w:pPr>
        <w:tabs>
          <w:tab w:val="center" w:pos="4320"/>
          <w:tab w:val="left" w:pos="7140"/>
        </w:tabs>
        <w:spacing w:line="360" w:lineRule="auto"/>
        <w:jc w:val="both"/>
      </w:pPr>
      <w:r w:rsidRPr="000F1201">
        <w:rPr>
          <w:i/>
        </w:rPr>
        <w:t>Relaxation control:</w:t>
      </w:r>
      <w:r w:rsidRPr="000F1201">
        <w:t xml:space="preserve"> </w:t>
      </w:r>
    </w:p>
    <w:p w14:paraId="36274689" w14:textId="77777777" w:rsidR="00C9378F" w:rsidRPr="000F1201" w:rsidRDefault="00C9378F" w:rsidP="00C9378F">
      <w:pPr>
        <w:tabs>
          <w:tab w:val="center" w:pos="4320"/>
          <w:tab w:val="left" w:pos="7140"/>
        </w:tabs>
        <w:spacing w:line="360" w:lineRule="auto"/>
        <w:jc w:val="both"/>
      </w:pPr>
      <w:r w:rsidRPr="000F1201">
        <w:t xml:space="preserve">Participants in the active control condition were asked to schedule regular rest periods as a means of deliberately retreating from the activities of the day. Participants received audio files with ambient music that they were free to listen to should they feel that the music might facilitate relaxation. Length and frequency of the rest periods mirrored the time demands of the meditation training. Participants received a plausible rationale for the control training that linked acute depression to stress and suggested rest, relaxation, and disengagement from negative thinking as an initial step towards recovery. </w:t>
      </w:r>
    </w:p>
    <w:p w14:paraId="1BC9C81E" w14:textId="77777777" w:rsidR="00C9378F" w:rsidRPr="000F1201" w:rsidRDefault="00C9378F" w:rsidP="00C9378F">
      <w:pPr>
        <w:tabs>
          <w:tab w:val="center" w:pos="4320"/>
          <w:tab w:val="left" w:pos="7140"/>
        </w:tabs>
        <w:spacing w:line="360" w:lineRule="auto"/>
        <w:jc w:val="both"/>
      </w:pPr>
      <w:r w:rsidRPr="000F1201">
        <w:br/>
      </w:r>
      <w:r w:rsidRPr="000F1201">
        <w:rPr>
          <w:u w:val="single"/>
        </w:rPr>
        <w:t>Clinical outcome measure</w:t>
      </w:r>
    </w:p>
    <w:p w14:paraId="270EF247" w14:textId="77777777" w:rsidR="00C9378F" w:rsidRPr="000F1201" w:rsidRDefault="00C9378F" w:rsidP="00C9378F">
      <w:pPr>
        <w:tabs>
          <w:tab w:val="center" w:pos="4320"/>
          <w:tab w:val="left" w:pos="7140"/>
        </w:tabs>
        <w:spacing w:line="360" w:lineRule="auto"/>
        <w:jc w:val="both"/>
      </w:pPr>
      <w:r w:rsidRPr="000F1201">
        <w:t xml:space="preserve">Severity of depressive symptoms was assessed with the widely used self-report Beck Depression Inventory-II (BDI-II) [4]. This measure consists of 21 groups of statements referring to the presence of symptoms of depression over the past two weeks. </w:t>
      </w:r>
    </w:p>
    <w:p w14:paraId="03715D4C" w14:textId="77777777" w:rsidR="00C9378F" w:rsidRPr="000F1201" w:rsidRDefault="00C9378F" w:rsidP="00C9378F">
      <w:pPr>
        <w:tabs>
          <w:tab w:val="center" w:pos="4320"/>
          <w:tab w:val="left" w:pos="7140"/>
        </w:tabs>
        <w:spacing w:line="360" w:lineRule="auto"/>
        <w:jc w:val="both"/>
        <w:rPr>
          <w:u w:val="single"/>
        </w:rPr>
      </w:pPr>
    </w:p>
    <w:p w14:paraId="2F14D55F" w14:textId="77777777" w:rsidR="00C9378F" w:rsidRPr="000F1201" w:rsidRDefault="00C9378F" w:rsidP="00C9378F">
      <w:pPr>
        <w:tabs>
          <w:tab w:val="center" w:pos="4320"/>
          <w:tab w:val="left" w:pos="7140"/>
        </w:tabs>
        <w:spacing w:line="360" w:lineRule="auto"/>
        <w:jc w:val="both"/>
        <w:rPr>
          <w:u w:val="single"/>
        </w:rPr>
      </w:pPr>
      <w:r w:rsidRPr="000F1201">
        <w:rPr>
          <w:u w:val="single"/>
        </w:rPr>
        <w:t>Procedure</w:t>
      </w:r>
    </w:p>
    <w:p w14:paraId="4D4A7028" w14:textId="77777777" w:rsidR="00C9378F" w:rsidRPr="000F1201" w:rsidRDefault="00C9378F" w:rsidP="00C9378F">
      <w:pPr>
        <w:tabs>
          <w:tab w:val="center" w:pos="4320"/>
          <w:tab w:val="left" w:pos="7140"/>
        </w:tabs>
        <w:spacing w:line="360" w:lineRule="auto"/>
        <w:jc w:val="both"/>
      </w:pPr>
      <w:r w:rsidRPr="000F1201">
        <w:t xml:space="preserve">The imaging study was embedded in a larger trial testing the effects of brief mindfulness training in chronically depressed patients (ClinicalTrials.gov NCT02801513). Potential trial participants were screened over the phone by the recruitment team for the main inclusion and exclusion criteria and those likely to meet eligibility were invited to an initial assessment session during which the Structured Clinical Interview for DSM-IV was conducted. Participants who met inclusion criteria continued this session to fill in self-report questionnaires and to then partake in EEG assessments, the results of which have been reported elsewhere [1, 5]. Self-reported severity of depressive symptoms was assessed using the BDI-II. MRI assessments were conducted in a separate session within one week after the initial assessments. Participation in the MRI assessments was offered as a voluntary extra to patients who took part in the </w:t>
      </w:r>
      <w:r w:rsidRPr="000F1201">
        <w:lastRenderedPageBreak/>
        <w:t>larger trial. After the pre-treatment assessment sessions, depressed participants were randomly allocated to receive either mindfulness-based therapy or a relaxation control intervention. After the end of the intervention, participants took part in the post-treatment assessment sessions, which followed the same sequence as the pre-treatment sessions. Individuals who had been randomized into the relaxation control were offered to take part in the mindfulness-based therapy after their last assessment for the study. Randomization for the larger trial was conducted following a simple randomization protocol using a computer-generated randomization sequence (permuted blocked randomization with blocks of size 4) and sealed envelopes that remained concealed until assignment to the groups.</w:t>
      </w:r>
    </w:p>
    <w:p w14:paraId="3BBD95C8" w14:textId="77777777" w:rsidR="00C9378F" w:rsidRPr="000F1201" w:rsidRDefault="00C9378F" w:rsidP="00C9378F">
      <w:pPr>
        <w:tabs>
          <w:tab w:val="center" w:pos="4320"/>
          <w:tab w:val="left" w:pos="7140"/>
        </w:tabs>
        <w:spacing w:line="360" w:lineRule="auto"/>
        <w:jc w:val="both"/>
      </w:pPr>
    </w:p>
    <w:p w14:paraId="7327FF08" w14:textId="77777777" w:rsidR="00C9378F" w:rsidRPr="000F1201" w:rsidRDefault="00C9378F" w:rsidP="00C9378F">
      <w:pPr>
        <w:tabs>
          <w:tab w:val="center" w:pos="4320"/>
          <w:tab w:val="left" w:pos="7140"/>
        </w:tabs>
        <w:spacing w:line="360" w:lineRule="auto"/>
        <w:jc w:val="both"/>
      </w:pPr>
      <w:bookmarkStart w:id="1" w:name="_gjdgxs" w:colFirst="0" w:colLast="0"/>
      <w:bookmarkEnd w:id="1"/>
      <w:r w:rsidRPr="000F1201">
        <w:t>Participants recorded adherence to the daily practice on protocol sheets. Given the brief duration of the interventions, we defined the adequate minimum dose for the mindfulness training as having completed at least 75% of formal meditation practices. The mean rate of compliance with formal home practice was 93.8 (</w:t>
      </w:r>
      <w:r w:rsidRPr="000F1201">
        <w:rPr>
          <w:i/>
        </w:rPr>
        <w:t>SD</w:t>
      </w:r>
      <w:r w:rsidRPr="000F1201">
        <w:t xml:space="preserve"> = 10) in the mindfulness group and 92.2 (</w:t>
      </w:r>
      <w:r w:rsidRPr="000F1201">
        <w:rPr>
          <w:i/>
        </w:rPr>
        <w:t>SD</w:t>
      </w:r>
      <w:r w:rsidRPr="000F1201">
        <w:t xml:space="preserve"> = 7.1) in the control group. </w:t>
      </w:r>
    </w:p>
    <w:p w14:paraId="606FCCE4" w14:textId="77777777" w:rsidR="00C9378F" w:rsidRPr="000F1201" w:rsidRDefault="00C9378F" w:rsidP="00C9378F">
      <w:pPr>
        <w:tabs>
          <w:tab w:val="center" w:pos="4320"/>
          <w:tab w:val="left" w:pos="7140"/>
        </w:tabs>
        <w:spacing w:line="360" w:lineRule="auto"/>
        <w:jc w:val="both"/>
        <w:rPr>
          <w:u w:val="single"/>
        </w:rPr>
      </w:pPr>
    </w:p>
    <w:p w14:paraId="3C1431C0" w14:textId="77777777" w:rsidR="00C9378F" w:rsidRPr="000F1201" w:rsidRDefault="00C9378F" w:rsidP="00C9378F">
      <w:pPr>
        <w:tabs>
          <w:tab w:val="center" w:pos="4320"/>
          <w:tab w:val="left" w:pos="7140"/>
        </w:tabs>
        <w:spacing w:line="360" w:lineRule="auto"/>
        <w:jc w:val="both"/>
        <w:rPr>
          <w:u w:val="single"/>
        </w:rPr>
      </w:pPr>
      <w:r w:rsidRPr="000F1201">
        <w:rPr>
          <w:u w:val="single"/>
        </w:rPr>
        <w:t>Resting-state fMRI data acquisition and preprocessing</w:t>
      </w:r>
    </w:p>
    <w:p w14:paraId="6DC5744E" w14:textId="77777777" w:rsidR="00C9378F" w:rsidRPr="000F1201" w:rsidRDefault="00C9378F" w:rsidP="00C9378F">
      <w:pPr>
        <w:tabs>
          <w:tab w:val="center" w:pos="4320"/>
          <w:tab w:val="left" w:pos="7140"/>
        </w:tabs>
        <w:spacing w:line="360" w:lineRule="auto"/>
        <w:jc w:val="both"/>
      </w:pPr>
      <w:r w:rsidRPr="000F1201">
        <w:t xml:space="preserve">Following a structural scan, participants underwent an 8 min resting-state fMRI assessment, during which they were asked to rest silently while watching a white fixation cross displayed against a black background, and to remain “relaxed and awake”. </w:t>
      </w:r>
    </w:p>
    <w:p w14:paraId="4B0BC135" w14:textId="77777777" w:rsidR="00C9378F" w:rsidRPr="000F1201" w:rsidRDefault="00C9378F" w:rsidP="00C9378F">
      <w:pPr>
        <w:tabs>
          <w:tab w:val="center" w:pos="4320"/>
          <w:tab w:val="left" w:pos="7140"/>
        </w:tabs>
        <w:spacing w:line="360" w:lineRule="auto"/>
        <w:jc w:val="both"/>
      </w:pPr>
    </w:p>
    <w:p w14:paraId="1CFFE540" w14:textId="77777777" w:rsidR="00C9378F" w:rsidRPr="000F1201" w:rsidRDefault="00C9378F" w:rsidP="00C9378F">
      <w:pPr>
        <w:tabs>
          <w:tab w:val="center" w:pos="4320"/>
          <w:tab w:val="left" w:pos="7140"/>
        </w:tabs>
        <w:spacing w:line="360" w:lineRule="auto"/>
        <w:jc w:val="both"/>
      </w:pPr>
      <w:r w:rsidRPr="000F1201">
        <w:t>Structural and functional MRI data were acquired on a Siemens Trio 3T scanner using a 12-channel radio-frequency (RF) head coil. T1-weighted structural images were acquired with the following parameters: 176 sagittal slices covering the whole brain, repetition time (TR) = 1900 ms, echo time (TE) = 2.52 ms, flip angle = 9°, 256 x 256 matrix, voxel size 1 x 1 x 1 mm3. For each resting-state measure, 257 volumes of T2*-weighted echo-planar images (EPIs) were acquired with the following parameters: 37 axial slices covering the whole brain, TR = 2300 ms, TE = 30 ms, flip angle = 70°, 64 x 64 matrix, field of view = 192 x 192 mm2, 37 slices, slice-timing: interleaved ascending, voxel size = 3 x 3 x 3 mm.</w:t>
      </w:r>
    </w:p>
    <w:p w14:paraId="200A774F" w14:textId="77777777" w:rsidR="00C9378F" w:rsidRPr="000F1201" w:rsidRDefault="00C9378F" w:rsidP="00C9378F">
      <w:pPr>
        <w:tabs>
          <w:tab w:val="center" w:pos="4320"/>
          <w:tab w:val="left" w:pos="7140"/>
        </w:tabs>
        <w:spacing w:line="360" w:lineRule="auto"/>
        <w:jc w:val="both"/>
      </w:pPr>
    </w:p>
    <w:p w14:paraId="4C8FC7DF" w14:textId="77777777" w:rsidR="00C9378F" w:rsidRPr="000F1201" w:rsidRDefault="00C9378F" w:rsidP="00C9378F">
      <w:pPr>
        <w:tabs>
          <w:tab w:val="center" w:pos="4320"/>
          <w:tab w:val="left" w:pos="7140"/>
        </w:tabs>
        <w:spacing w:line="360" w:lineRule="auto"/>
        <w:jc w:val="both"/>
      </w:pPr>
      <w:r w:rsidRPr="000F1201">
        <w:t xml:space="preserve">Functional images were preprocessed using MATLAB 2012 (The Mathworks Inc., Natick, MA, USA), SPM12 (Statistical parametric mapping software, SPM; Wellcome Department of Imaging Neuroscience, London, UK; </w:t>
      </w:r>
      <w:hyperlink r:id="rId7" w:history="1">
        <w:r w:rsidRPr="000F1201">
          <w:rPr>
            <w:rStyle w:val="Hyperlink"/>
          </w:rPr>
          <w:t>http://www.fil.ion.ucl.ac.uk</w:t>
        </w:r>
      </w:hyperlink>
      <w:r w:rsidRPr="000F1201">
        <w:t xml:space="preserve">), DPABI v2.1 (toolbox for Data Processing &amp; Analysis for Brain Imaging; </w:t>
      </w:r>
      <w:hyperlink r:id="rId8" w:history="1">
        <w:r w:rsidRPr="000F1201">
          <w:rPr>
            <w:rStyle w:val="Hyperlink"/>
          </w:rPr>
          <w:t>http://rfmri.org/dpabi</w:t>
        </w:r>
      </w:hyperlink>
      <w:r w:rsidRPr="000F1201">
        <w:t xml:space="preserve">) [6] and Analysis of Functional Neuroimages (AFNI; </w:t>
      </w:r>
      <w:r w:rsidRPr="000F1201">
        <w:lastRenderedPageBreak/>
        <w:t xml:space="preserve">National Institutes of Health, Bethesda, MD, USA; </w:t>
      </w:r>
      <w:hyperlink r:id="rId9" w:history="1">
        <w:r w:rsidRPr="000F1201">
          <w:rPr>
            <w:rStyle w:val="Hyperlink"/>
          </w:rPr>
          <w:t>https://afni.nimh.nih.gov/</w:t>
        </w:r>
      </w:hyperlink>
      <w:r w:rsidRPr="000F1201">
        <w:t>) [7]. We reoriented functional and T1 anatomical images to oblique space, then removed the first 5 functional volumes, slice time corrected and realigned the functional scans, coregistered the T1 to functional data, segmented the T1 using DARTEL, normalised using DARTEL, performed nuisance covariate regression using the six rigid body head movement parameters and the first five principal components from white matter and cerebrospinal fluid signal according to the CompCor algorithm (component based noise correction method) [8]. The AFNI program 3dBlurInMask with the automask option was then used to smooth the data to 4 mm FWHM.</w:t>
      </w:r>
    </w:p>
    <w:p w14:paraId="42F39C5D" w14:textId="77777777" w:rsidR="00C9378F" w:rsidRPr="000F1201" w:rsidRDefault="00C9378F" w:rsidP="00C9378F">
      <w:pPr>
        <w:tabs>
          <w:tab w:val="center" w:pos="4320"/>
          <w:tab w:val="left" w:pos="7140"/>
        </w:tabs>
        <w:spacing w:line="360" w:lineRule="auto"/>
        <w:jc w:val="both"/>
      </w:pPr>
    </w:p>
    <w:p w14:paraId="16C27A46" w14:textId="77777777" w:rsidR="00C9378F" w:rsidRPr="000F1201" w:rsidRDefault="00C9378F" w:rsidP="00C9378F">
      <w:pPr>
        <w:tabs>
          <w:tab w:val="center" w:pos="4320"/>
          <w:tab w:val="left" w:pos="7140"/>
        </w:tabs>
        <w:spacing w:line="360" w:lineRule="auto"/>
        <w:jc w:val="both"/>
      </w:pPr>
      <w:r w:rsidRPr="000F1201">
        <w:t>During realignment, we flagged bad time points as frames with displacement exceeding 0.5 mm [9]. We excluded participants if their bad time point rate exceeded 15% or if any of the six rigid body head movement parameters exceeded 3 mm or degrees. These criteria resulted in four participant exclusions (see Supplementary Table 2).</w:t>
      </w:r>
    </w:p>
    <w:p w14:paraId="3DD984C7" w14:textId="77777777" w:rsidR="00C9378F" w:rsidRPr="000F1201" w:rsidRDefault="00C9378F" w:rsidP="00C9378F">
      <w:pPr>
        <w:tabs>
          <w:tab w:val="center" w:pos="4320"/>
          <w:tab w:val="left" w:pos="7140"/>
        </w:tabs>
        <w:spacing w:line="360" w:lineRule="auto"/>
        <w:jc w:val="both"/>
      </w:pPr>
    </w:p>
    <w:p w14:paraId="5CC7ACB8" w14:textId="77777777" w:rsidR="00C9378F" w:rsidRPr="000F1201" w:rsidRDefault="00C9378F" w:rsidP="00C9378F">
      <w:pPr>
        <w:tabs>
          <w:tab w:val="center" w:pos="4320"/>
          <w:tab w:val="left" w:pos="7140"/>
        </w:tabs>
        <w:spacing w:line="360" w:lineRule="auto"/>
        <w:jc w:val="both"/>
        <w:rPr>
          <w:u w:val="single"/>
        </w:rPr>
      </w:pPr>
      <w:r w:rsidRPr="000F1201">
        <w:rPr>
          <w:u w:val="single"/>
        </w:rPr>
        <w:t>Resting-state functional connectivity analysis</w:t>
      </w:r>
    </w:p>
    <w:p w14:paraId="7339F44B" w14:textId="77777777" w:rsidR="00C9378F" w:rsidRPr="000F1201" w:rsidRDefault="00C9378F" w:rsidP="00C9378F">
      <w:pPr>
        <w:tabs>
          <w:tab w:val="center" w:pos="4320"/>
          <w:tab w:val="left" w:pos="7140"/>
        </w:tabs>
        <w:spacing w:line="360" w:lineRule="auto"/>
        <w:jc w:val="both"/>
      </w:pPr>
      <w:r w:rsidRPr="000F1201">
        <w:t xml:space="preserve">Functional connectivity analyses were conducted using AFNI. Brain systems of interest were identified </w:t>
      </w:r>
      <w:r w:rsidRPr="000F1201">
        <w:rPr>
          <w:i/>
        </w:rPr>
        <w:t>a priori</w:t>
      </w:r>
      <w:r w:rsidRPr="000F1201">
        <w:t xml:space="preserve"> based on the depression and meditation neuroimaging literatures, and included the frontoparietal, salience, and default systems. We investigated these systems using a standard seed-based connectivity approach. Seed coordinates were selected for the placement of 10mm spheres placed as followed: bilateral dorsolateral prefrontal cortex (DLPFC; MNI coordinates: -6, -50, 18), bilateral anterior insula (aINS; MNI coordinates: left -34, 22, 0; right 40, 18, 2), and bilateral posterior cingulate cortex (PCC; MNI cooridnates: left 40, 40, 36; right -46, 38, 30) for the frontoparietal, salience, and default networks, respectively. Coordinates were identified as the peaks of the Neurosynth reverse inference maps for “DLPFC”, “anterior insula”, and “posterior cingulate”. Timecourses for each network were extracted as averages from network-associated seeds and correlated against every voxel in the brain, and subsequently converted to </w:t>
      </w:r>
      <w:r w:rsidRPr="000F1201">
        <w:rPr>
          <w:i/>
        </w:rPr>
        <w:t>z</w:t>
      </w:r>
      <w:r w:rsidRPr="000F1201">
        <w:t xml:space="preserve">-scores. We implemented a spreading interaction approach [for example, as in 10] to specifically statistically test for voxels in which the meditation group exhibited statistically significant change from pre- to post-treatment while the control group did not. Explicitly, the spreading interaction was modeled as [−1 (pre-treatment, meditation), −1 (pre, control), 3 (post, meditation), −1 (post, control)]. </w:t>
      </w:r>
    </w:p>
    <w:p w14:paraId="115DDF34" w14:textId="77777777" w:rsidR="00C9378F" w:rsidRPr="000F1201" w:rsidRDefault="00C9378F" w:rsidP="00C9378F">
      <w:pPr>
        <w:tabs>
          <w:tab w:val="center" w:pos="4320"/>
          <w:tab w:val="left" w:pos="7140"/>
        </w:tabs>
        <w:spacing w:line="360" w:lineRule="auto"/>
        <w:jc w:val="both"/>
      </w:pPr>
    </w:p>
    <w:p w14:paraId="59488E67" w14:textId="77777777" w:rsidR="00C9378F" w:rsidRPr="000F1201" w:rsidRDefault="00C9378F" w:rsidP="00C9378F">
      <w:pPr>
        <w:tabs>
          <w:tab w:val="center" w:pos="4320"/>
          <w:tab w:val="left" w:pos="7140"/>
        </w:tabs>
        <w:spacing w:line="360" w:lineRule="auto"/>
        <w:jc w:val="both"/>
      </w:pPr>
      <w:r w:rsidRPr="000F1201">
        <w:lastRenderedPageBreak/>
        <w:t xml:space="preserve">We tested three </w:t>
      </w:r>
      <w:r w:rsidRPr="000F1201">
        <w:rPr>
          <w:i/>
        </w:rPr>
        <w:t>a priori</w:t>
      </w:r>
      <w:r w:rsidRPr="000F1201">
        <w:t xml:space="preserve"> hypotheses, namely, that connectivity of the (1) DLPFC, (2) aINS, and (3) PCC would change as a result of meditation training. Significance of the spreading interaction maps were assessed using a cluster-simulation method. </w:t>
      </w:r>
      <w:proofErr w:type="gramStart"/>
      <w:r w:rsidRPr="000F1201">
        <w:t>Taking into account</w:t>
      </w:r>
      <w:proofErr w:type="gramEnd"/>
      <w:r w:rsidRPr="000F1201">
        <w:t xml:space="preserve"> recent concerns regarding null-hypothesis modeling </w:t>
      </w:r>
      <w:r w:rsidRPr="000F1201">
        <w:rPr>
          <w:sz w:val="22"/>
        </w:rPr>
        <w:t>[11]</w:t>
      </w:r>
      <w:r w:rsidRPr="000F1201">
        <w:t xml:space="preserve"> we used a spatial auto-correlation function for generating simulated noise volumes. Noise volumes were simulated with smoothness values estimated from the smoothed data for all participants. 5000 simulated datasets with bi-sided </w:t>
      </w:r>
      <w:r w:rsidRPr="000F1201">
        <w:rPr>
          <w:i/>
        </w:rPr>
        <w:t>NN</w:t>
      </w:r>
      <w:r w:rsidRPr="000F1201">
        <w:t xml:space="preserve">=3 thresholding indicated that </w:t>
      </w:r>
      <w:r w:rsidRPr="000F1201">
        <w:rPr>
          <w:i/>
        </w:rPr>
        <w:t>k</w:t>
      </w:r>
      <w:r w:rsidRPr="000F1201">
        <w:t xml:space="preserve">=67, that is, that 67 or more clustered voxels with a voxel-wise </w:t>
      </w:r>
      <w:r w:rsidRPr="000F1201">
        <w:rPr>
          <w:i/>
        </w:rPr>
        <w:t>p</w:t>
      </w:r>
      <w:r w:rsidRPr="000F1201">
        <w:t>-value of less than 0.01 (</w:t>
      </w:r>
      <w:r w:rsidRPr="000F1201">
        <w:rPr>
          <w:i/>
        </w:rPr>
        <w:t>t</w:t>
      </w:r>
      <w:r w:rsidRPr="000F1201">
        <w:t xml:space="preserve">-stat &gt; 2.757) are required to reach a </w:t>
      </w:r>
      <w:r w:rsidRPr="000F1201">
        <w:rPr>
          <w:i/>
        </w:rPr>
        <w:t>p</w:t>
      </w:r>
      <w:r w:rsidRPr="000F1201">
        <w:t xml:space="preserve">-value of less than 0.05 corrected at the whole-brain level. </w:t>
      </w:r>
      <w:r w:rsidRPr="000F1201">
        <w:rPr>
          <w:i/>
        </w:rPr>
        <w:t>Z</w:t>
      </w:r>
      <w:r w:rsidRPr="000F1201">
        <w:t>-scores were subsequently extracted for each participant from identified statistically significant clusters. These values were then plotted to interpret the spreading interaction (see Figure 1B in the main manuscript). To determine brain-network membership when interpreting the resulting clusters, we situated identified clusters against a common 7-network functional connectivity parcellation atlas that was previously developed based on fMRI data from 1,000 individuals [12].</w:t>
      </w:r>
    </w:p>
    <w:p w14:paraId="4F8BEE51" w14:textId="77777777" w:rsidR="00C9378F" w:rsidRPr="000F1201" w:rsidRDefault="00C9378F" w:rsidP="00C9378F">
      <w:pPr>
        <w:spacing w:line="360" w:lineRule="auto"/>
        <w:jc w:val="both"/>
      </w:pPr>
    </w:p>
    <w:p w14:paraId="46427EA7" w14:textId="77777777" w:rsidR="00C9378F" w:rsidRPr="000F1201" w:rsidRDefault="00C9378F" w:rsidP="00C9378F">
      <w:pPr>
        <w:spacing w:line="360" w:lineRule="auto"/>
        <w:jc w:val="both"/>
        <w:rPr>
          <w:u w:val="single"/>
        </w:rPr>
      </w:pPr>
      <w:r w:rsidRPr="000F1201">
        <w:rPr>
          <w:u w:val="single"/>
        </w:rPr>
        <w:t>Correlating neural and symptom measures</w:t>
      </w:r>
    </w:p>
    <w:p w14:paraId="0001B5B9" w14:textId="77777777" w:rsidR="00C9378F" w:rsidRPr="000F1201" w:rsidRDefault="00C9378F" w:rsidP="00C9378F">
      <w:pPr>
        <w:spacing w:line="360" w:lineRule="auto"/>
        <w:jc w:val="both"/>
      </w:pPr>
      <w:r w:rsidRPr="000F1201">
        <w:t>Subsequent to our primary functional connectivity analysis, we additionally examined whether reductions in depressive symptoms were correlated with the observed mindfulness-related changes in functional connectivity. We conducted three Pearson’s correlations in the mindfulness group to examine the relationship between reductions in depressive symptoms (change in BDI-II score from pre- to post-intervention) and reductions in functional connectivity (change in Z-score from pre- to post-intervention) for each of the three significant clusters identified in the primary analysis (i.e., right fusiform gyrus, left fusiform gyrus, and angular gyrus). Counterintuitively, these analyses showed that, in the mindfulness group, decreases in connectivity were inversely correlated with decreases in BDI-II scores (angular gyrus: r = -.505, p = .065; right fusiform: r = -.675, p = .008; left fusiform: r = -.543, p &lt; .045). That is, while reductions in connectivity with the frontoparietal control network emerged as a signature of the early effects of mindfulness meditation, such effects were more pronounced in those who had shown relatively smaller reductions in symptoms. It is possible that the observed signatures might reflect the initial effort patients use in responding mindfully to existing symptoms and that signatures might change once patients have reached a more stable state of remission. Nonetheless, it is important to note that all but the strongest of correlations are unstable at a sample size of 14 [13]. Future studies will be necessary to confirm and potentially qualify the stability and meaning of these results.</w:t>
      </w:r>
      <w:r w:rsidRPr="000F1201">
        <w:br w:type="page"/>
      </w:r>
    </w:p>
    <w:p w14:paraId="5CA520A5" w14:textId="77777777" w:rsidR="00C9378F" w:rsidRDefault="00C9378F" w:rsidP="00C9378F">
      <w:pPr>
        <w:tabs>
          <w:tab w:val="center" w:pos="4320"/>
          <w:tab w:val="left" w:pos="7140"/>
        </w:tabs>
        <w:spacing w:line="360" w:lineRule="auto"/>
        <w:jc w:val="both"/>
      </w:pPr>
      <w:r>
        <w:rPr>
          <w:b/>
        </w:rPr>
        <w:lastRenderedPageBreak/>
        <w:t>Supplementary Materials References</w:t>
      </w:r>
    </w:p>
    <w:p w14:paraId="45E23AC0" w14:textId="77777777" w:rsidR="00C9378F" w:rsidRDefault="00C9378F" w:rsidP="00C9378F">
      <w:pPr>
        <w:tabs>
          <w:tab w:val="center" w:pos="4320"/>
          <w:tab w:val="left" w:pos="7140"/>
        </w:tabs>
        <w:spacing w:line="360" w:lineRule="auto"/>
        <w:jc w:val="both"/>
      </w:pPr>
    </w:p>
    <w:p w14:paraId="12F4B32A" w14:textId="77777777" w:rsidR="00C9378F" w:rsidRDefault="00C9378F" w:rsidP="00C9378F">
      <w:pPr>
        <w:tabs>
          <w:tab w:val="center" w:pos="4320"/>
          <w:tab w:val="left" w:pos="7140"/>
        </w:tabs>
        <w:spacing w:line="360" w:lineRule="auto"/>
        <w:jc w:val="both"/>
      </w:pPr>
      <w:r>
        <w:t>1.</w:t>
      </w:r>
      <w:r w:rsidRPr="00960336">
        <w:t xml:space="preserve"> </w:t>
      </w:r>
      <w:r w:rsidRPr="00960336">
        <w:tab/>
        <w:t>Winnebeck W, Fissler M, Gärtner M, Chadwick P, Barnhofer T</w:t>
      </w:r>
      <w:r>
        <w:t>.</w:t>
      </w:r>
      <w:r w:rsidRPr="00960336">
        <w:t xml:space="preserve"> Brief training in mindfulness meditation reduces symptoms in patients with a chronic or recurrent lifetime history of depression: A</w:t>
      </w:r>
      <w:r>
        <w:t xml:space="preserve"> </w:t>
      </w:r>
      <w:r w:rsidRPr="00960336">
        <w:t>randomized controlled study</w:t>
      </w:r>
      <w:r>
        <w:t>. Behav Res Ther.</w:t>
      </w:r>
      <w:r w:rsidRPr="00960336">
        <w:t xml:space="preserve"> </w:t>
      </w:r>
      <w:proofErr w:type="gramStart"/>
      <w:r>
        <w:t>2017;99:124</w:t>
      </w:r>
      <w:proofErr w:type="gramEnd"/>
      <w:r>
        <w:t>-130.</w:t>
      </w:r>
    </w:p>
    <w:p w14:paraId="508A1CD0" w14:textId="77777777" w:rsidR="00C9378F" w:rsidRPr="00960336" w:rsidRDefault="00C9378F" w:rsidP="00C9378F">
      <w:pPr>
        <w:tabs>
          <w:tab w:val="center" w:pos="4320"/>
          <w:tab w:val="left" w:pos="7140"/>
        </w:tabs>
        <w:spacing w:line="360" w:lineRule="auto"/>
        <w:jc w:val="both"/>
      </w:pPr>
    </w:p>
    <w:p w14:paraId="5D802723" w14:textId="77777777" w:rsidR="00C9378F" w:rsidRPr="00960336" w:rsidRDefault="00C9378F" w:rsidP="00C9378F">
      <w:pPr>
        <w:tabs>
          <w:tab w:val="center" w:pos="4320"/>
          <w:tab w:val="left" w:pos="7140"/>
        </w:tabs>
        <w:spacing w:line="360" w:lineRule="auto"/>
        <w:jc w:val="both"/>
      </w:pPr>
      <w:r>
        <w:t xml:space="preserve">2. </w:t>
      </w:r>
      <w:r w:rsidRPr="00960336">
        <w:t>First MB, Spitzer RL, Gibbon M, Williams JBW</w:t>
      </w:r>
      <w:r>
        <w:t>.</w:t>
      </w:r>
      <w:r w:rsidRPr="00960336">
        <w:t xml:space="preserve"> User’s Guide for the Structured Clinical Interview for DSM-IV Axis I Disorders SCID-I: Clinician Version. American Psychiatric Pub, 1997.</w:t>
      </w:r>
    </w:p>
    <w:p w14:paraId="186A3FCF" w14:textId="77777777" w:rsidR="00C9378F" w:rsidRDefault="00C9378F" w:rsidP="00C9378F">
      <w:pPr>
        <w:tabs>
          <w:tab w:val="center" w:pos="4320"/>
          <w:tab w:val="left" w:pos="7140"/>
        </w:tabs>
        <w:spacing w:line="360" w:lineRule="auto"/>
        <w:jc w:val="both"/>
      </w:pPr>
    </w:p>
    <w:p w14:paraId="3F1EB6B9" w14:textId="77777777" w:rsidR="00C9378F" w:rsidRDefault="00C9378F" w:rsidP="00C9378F">
      <w:pPr>
        <w:tabs>
          <w:tab w:val="center" w:pos="4320"/>
          <w:tab w:val="left" w:pos="7140"/>
        </w:tabs>
        <w:spacing w:line="360" w:lineRule="auto"/>
        <w:jc w:val="both"/>
      </w:pPr>
      <w:r>
        <w:t xml:space="preserve">3. </w:t>
      </w:r>
      <w:r w:rsidRPr="001816FE">
        <w:t>Teasdale JD, Williams JMG, Segal ZV</w:t>
      </w:r>
      <w:r>
        <w:t xml:space="preserve">. </w:t>
      </w:r>
      <w:r w:rsidRPr="001816FE">
        <w:t>The Mindful Way Workbook: An 8-week Program to Free Yourself from Depression and Emotional Distress. Guilford Publications, 2014.</w:t>
      </w:r>
    </w:p>
    <w:p w14:paraId="1854BED6" w14:textId="77777777" w:rsidR="00C9378F" w:rsidRDefault="00C9378F" w:rsidP="00C9378F">
      <w:pPr>
        <w:tabs>
          <w:tab w:val="center" w:pos="4320"/>
          <w:tab w:val="left" w:pos="7140"/>
        </w:tabs>
        <w:spacing w:line="360" w:lineRule="auto"/>
        <w:jc w:val="both"/>
      </w:pPr>
    </w:p>
    <w:p w14:paraId="0629D33D" w14:textId="77777777" w:rsidR="00C9378F" w:rsidRDefault="00C9378F" w:rsidP="00C9378F">
      <w:pPr>
        <w:tabs>
          <w:tab w:val="center" w:pos="4320"/>
          <w:tab w:val="left" w:pos="7140"/>
        </w:tabs>
        <w:spacing w:line="360" w:lineRule="auto"/>
        <w:jc w:val="both"/>
      </w:pPr>
      <w:r>
        <w:t xml:space="preserve">4. </w:t>
      </w:r>
      <w:r w:rsidRPr="001816FE">
        <w:t>Beck AT, Steer RA, Brown G</w:t>
      </w:r>
      <w:r>
        <w:t>.</w:t>
      </w:r>
      <w:r w:rsidRPr="001816FE">
        <w:t xml:space="preserve"> Manual for the Beck Depression Inventory-II. San Antonio, TX, Psychological Corporation, 1996.</w:t>
      </w:r>
    </w:p>
    <w:p w14:paraId="0D99872E" w14:textId="77777777" w:rsidR="00C9378F" w:rsidRDefault="00C9378F" w:rsidP="00C9378F">
      <w:pPr>
        <w:tabs>
          <w:tab w:val="center" w:pos="4320"/>
          <w:tab w:val="left" w:pos="7140"/>
        </w:tabs>
        <w:spacing w:line="360" w:lineRule="auto"/>
        <w:jc w:val="both"/>
      </w:pPr>
    </w:p>
    <w:p w14:paraId="55E3B624" w14:textId="77777777" w:rsidR="00C9378F" w:rsidRPr="00960336" w:rsidRDefault="00C9378F" w:rsidP="00C9378F">
      <w:pPr>
        <w:tabs>
          <w:tab w:val="center" w:pos="4320"/>
          <w:tab w:val="left" w:pos="7140"/>
        </w:tabs>
        <w:spacing w:line="360" w:lineRule="auto"/>
        <w:jc w:val="both"/>
      </w:pPr>
      <w:r>
        <w:t>5.</w:t>
      </w:r>
      <w:r w:rsidRPr="00960336">
        <w:t xml:space="preserve"> </w:t>
      </w:r>
      <w:r w:rsidRPr="00960336">
        <w:tab/>
        <w:t xml:space="preserve">Gärtner M, Irrmischer M, Winnebeck E, Fissler M, Huntenburg JM, Schroeter TA, et al. Aberrant </w:t>
      </w:r>
      <w:r>
        <w:t>l</w:t>
      </w:r>
      <w:r w:rsidRPr="00960336">
        <w:t>ong-</w:t>
      </w:r>
      <w:r>
        <w:t>r</w:t>
      </w:r>
      <w:r w:rsidRPr="00960336">
        <w:t xml:space="preserve">ange </w:t>
      </w:r>
      <w:r>
        <w:t>t</w:t>
      </w:r>
      <w:r w:rsidRPr="00960336">
        <w:t xml:space="preserve">emporal </w:t>
      </w:r>
      <w:r>
        <w:t>c</w:t>
      </w:r>
      <w:r w:rsidRPr="00960336">
        <w:t xml:space="preserve">orrelations in </w:t>
      </w:r>
      <w:r>
        <w:t>d</w:t>
      </w:r>
      <w:r w:rsidRPr="00960336">
        <w:t xml:space="preserve">epression </w:t>
      </w:r>
      <w:r>
        <w:t>a</w:t>
      </w:r>
      <w:r w:rsidRPr="00960336">
        <w:t xml:space="preserve">re </w:t>
      </w:r>
      <w:r>
        <w:t>a</w:t>
      </w:r>
      <w:r w:rsidRPr="00960336">
        <w:t xml:space="preserve">ttenuated after </w:t>
      </w:r>
      <w:r>
        <w:t>p</w:t>
      </w:r>
      <w:r w:rsidRPr="00960336">
        <w:t xml:space="preserve">sychological </w:t>
      </w:r>
      <w:r>
        <w:t>t</w:t>
      </w:r>
      <w:r w:rsidRPr="00960336">
        <w:t>reatment. Front Hum Neurosci</w:t>
      </w:r>
      <w:r>
        <w:t>.</w:t>
      </w:r>
      <w:r w:rsidRPr="00960336">
        <w:t xml:space="preserve"> </w:t>
      </w:r>
      <w:proofErr w:type="gramStart"/>
      <w:r w:rsidRPr="00960336">
        <w:t>2017;11:340</w:t>
      </w:r>
      <w:proofErr w:type="gramEnd"/>
      <w:r w:rsidRPr="00960336">
        <w:t>.</w:t>
      </w:r>
    </w:p>
    <w:p w14:paraId="1BCF7964" w14:textId="77777777" w:rsidR="00C9378F" w:rsidRDefault="00C9378F" w:rsidP="00C9378F">
      <w:pPr>
        <w:tabs>
          <w:tab w:val="center" w:pos="4320"/>
          <w:tab w:val="left" w:pos="7140"/>
        </w:tabs>
        <w:spacing w:line="360" w:lineRule="auto"/>
        <w:jc w:val="both"/>
      </w:pPr>
    </w:p>
    <w:p w14:paraId="0170C3E7" w14:textId="77777777" w:rsidR="00C9378F" w:rsidRPr="00960336" w:rsidRDefault="00C9378F" w:rsidP="00C9378F">
      <w:pPr>
        <w:tabs>
          <w:tab w:val="center" w:pos="4320"/>
          <w:tab w:val="left" w:pos="7140"/>
        </w:tabs>
        <w:spacing w:line="360" w:lineRule="auto"/>
        <w:jc w:val="both"/>
      </w:pPr>
      <w:r>
        <w:t>6.</w:t>
      </w:r>
      <w:r w:rsidRPr="00960336">
        <w:t xml:space="preserve"> </w:t>
      </w:r>
      <w:r w:rsidRPr="00960336">
        <w:tab/>
        <w:t>Yan C-G, Wang X-D, Zuo X-N, Zang Y-F</w:t>
      </w:r>
      <w:r>
        <w:t xml:space="preserve">. </w:t>
      </w:r>
      <w:r w:rsidRPr="00960336">
        <w:t>DPABI: Data Processing &amp; Analysis for (Resting-State) Brain Imaging. Neuroinformatics</w:t>
      </w:r>
      <w:r>
        <w:t>.</w:t>
      </w:r>
      <w:r w:rsidRPr="00960336">
        <w:t xml:space="preserve"> </w:t>
      </w:r>
      <w:proofErr w:type="gramStart"/>
      <w:r w:rsidRPr="00960336">
        <w:t>2016;14:339</w:t>
      </w:r>
      <w:proofErr w:type="gramEnd"/>
      <w:r w:rsidRPr="00960336">
        <w:t>–351.</w:t>
      </w:r>
    </w:p>
    <w:p w14:paraId="5E182ED6" w14:textId="77777777" w:rsidR="00C9378F" w:rsidRDefault="00C9378F" w:rsidP="00C9378F">
      <w:pPr>
        <w:tabs>
          <w:tab w:val="center" w:pos="4320"/>
          <w:tab w:val="left" w:pos="7140"/>
        </w:tabs>
        <w:spacing w:line="360" w:lineRule="auto"/>
        <w:jc w:val="both"/>
      </w:pPr>
    </w:p>
    <w:p w14:paraId="60C9B13E" w14:textId="77777777" w:rsidR="00C9378F" w:rsidRDefault="00C9378F" w:rsidP="00C9378F">
      <w:pPr>
        <w:tabs>
          <w:tab w:val="center" w:pos="4320"/>
          <w:tab w:val="left" w:pos="7140"/>
        </w:tabs>
        <w:spacing w:line="360" w:lineRule="auto"/>
        <w:jc w:val="both"/>
      </w:pPr>
      <w:r>
        <w:t xml:space="preserve">7. </w:t>
      </w:r>
      <w:r w:rsidRPr="007C3414">
        <w:t xml:space="preserve">Cox </w:t>
      </w:r>
      <w:r>
        <w:t>RW.</w:t>
      </w:r>
      <w:r w:rsidRPr="007C3414">
        <w:t xml:space="preserve"> AFNI: software for analysis and visualization of functional magnetic resonance neuroimages. Computers and Biomedical Research</w:t>
      </w:r>
      <w:r>
        <w:t xml:space="preserve">. </w:t>
      </w:r>
      <w:proofErr w:type="gramStart"/>
      <w:r>
        <w:t>1996;</w:t>
      </w:r>
      <w:r w:rsidRPr="007C3414">
        <w:t>29</w:t>
      </w:r>
      <w:r>
        <w:t>:</w:t>
      </w:r>
      <w:r w:rsidRPr="007C3414">
        <w:t>162</w:t>
      </w:r>
      <w:proofErr w:type="gramEnd"/>
      <w:r w:rsidRPr="007C3414">
        <w:t>-173.</w:t>
      </w:r>
    </w:p>
    <w:p w14:paraId="34A1733D" w14:textId="77777777" w:rsidR="00C9378F" w:rsidRDefault="00C9378F" w:rsidP="00C9378F">
      <w:pPr>
        <w:tabs>
          <w:tab w:val="center" w:pos="4320"/>
          <w:tab w:val="left" w:pos="7140"/>
        </w:tabs>
        <w:spacing w:line="360" w:lineRule="auto"/>
        <w:jc w:val="both"/>
      </w:pPr>
    </w:p>
    <w:p w14:paraId="30CEAB3A" w14:textId="77777777" w:rsidR="00C9378F" w:rsidRPr="00960336" w:rsidRDefault="00C9378F" w:rsidP="00C9378F">
      <w:pPr>
        <w:tabs>
          <w:tab w:val="center" w:pos="4320"/>
          <w:tab w:val="left" w:pos="7140"/>
        </w:tabs>
        <w:spacing w:line="360" w:lineRule="auto"/>
        <w:jc w:val="both"/>
      </w:pPr>
      <w:r>
        <w:t>8.</w:t>
      </w:r>
      <w:r w:rsidRPr="00960336">
        <w:t xml:space="preserve"> </w:t>
      </w:r>
      <w:r w:rsidRPr="00960336">
        <w:tab/>
        <w:t>Behzadi Y, Restom K, Liau J, Liu TT</w:t>
      </w:r>
      <w:r>
        <w:t>.</w:t>
      </w:r>
      <w:r w:rsidRPr="00960336">
        <w:t xml:space="preserve"> A </w:t>
      </w:r>
      <w:proofErr w:type="gramStart"/>
      <w:r w:rsidRPr="00960336">
        <w:t>component based</w:t>
      </w:r>
      <w:proofErr w:type="gramEnd"/>
      <w:r w:rsidRPr="00960336">
        <w:t xml:space="preserve"> noise correction method (CompCor) for BOLD and perfusion based fMRI. Neuroimage</w:t>
      </w:r>
      <w:r>
        <w:t>.</w:t>
      </w:r>
      <w:r w:rsidRPr="00960336">
        <w:t xml:space="preserve"> </w:t>
      </w:r>
      <w:proofErr w:type="gramStart"/>
      <w:r w:rsidRPr="00960336">
        <w:t>2007;37:90</w:t>
      </w:r>
      <w:proofErr w:type="gramEnd"/>
      <w:r w:rsidRPr="00960336">
        <w:t>–101.</w:t>
      </w:r>
    </w:p>
    <w:p w14:paraId="038B8F2A" w14:textId="77777777" w:rsidR="00C9378F" w:rsidRDefault="00C9378F" w:rsidP="00C9378F">
      <w:pPr>
        <w:tabs>
          <w:tab w:val="center" w:pos="4320"/>
          <w:tab w:val="left" w:pos="7140"/>
        </w:tabs>
        <w:spacing w:line="360" w:lineRule="auto"/>
        <w:jc w:val="both"/>
      </w:pPr>
    </w:p>
    <w:p w14:paraId="1BFFEF7D" w14:textId="77777777" w:rsidR="00C9378F" w:rsidRDefault="00C9378F" w:rsidP="00C9378F">
      <w:pPr>
        <w:tabs>
          <w:tab w:val="center" w:pos="4320"/>
          <w:tab w:val="left" w:pos="7140"/>
        </w:tabs>
        <w:spacing w:line="360" w:lineRule="auto"/>
        <w:jc w:val="both"/>
      </w:pPr>
      <w:r>
        <w:t>9.</w:t>
      </w:r>
      <w:r w:rsidRPr="00960336">
        <w:t xml:space="preserve"> </w:t>
      </w:r>
      <w:r w:rsidRPr="00960336">
        <w:tab/>
        <w:t>Power JD, Barnes KA, Snyder AZ, Schlaggar BL, Petersen SE</w:t>
      </w:r>
      <w:r>
        <w:t>.</w:t>
      </w:r>
      <w:r w:rsidRPr="00960336">
        <w:t xml:space="preserve"> Spurious but systematic correlations in functional connectivity MRI networks arise from subject motion. Neuroimage</w:t>
      </w:r>
      <w:r>
        <w:t>.</w:t>
      </w:r>
      <w:r w:rsidRPr="00960336">
        <w:t xml:space="preserve"> </w:t>
      </w:r>
      <w:proofErr w:type="gramStart"/>
      <w:r w:rsidRPr="00960336">
        <w:t>2012;59:2142</w:t>
      </w:r>
      <w:proofErr w:type="gramEnd"/>
      <w:r w:rsidRPr="00960336">
        <w:t>–2154.</w:t>
      </w:r>
    </w:p>
    <w:p w14:paraId="44934ED9" w14:textId="77777777" w:rsidR="00C9378F" w:rsidRDefault="00C9378F" w:rsidP="00C9378F">
      <w:pPr>
        <w:tabs>
          <w:tab w:val="center" w:pos="4320"/>
          <w:tab w:val="left" w:pos="7140"/>
        </w:tabs>
        <w:spacing w:line="360" w:lineRule="auto"/>
        <w:jc w:val="both"/>
      </w:pPr>
    </w:p>
    <w:p w14:paraId="6244BCC3" w14:textId="77777777" w:rsidR="00C9378F" w:rsidRDefault="00C9378F" w:rsidP="00C9378F">
      <w:pPr>
        <w:tabs>
          <w:tab w:val="center" w:pos="4320"/>
          <w:tab w:val="left" w:pos="7140"/>
        </w:tabs>
        <w:spacing w:line="360" w:lineRule="auto"/>
        <w:jc w:val="both"/>
      </w:pPr>
      <w:r>
        <w:lastRenderedPageBreak/>
        <w:t xml:space="preserve">10. </w:t>
      </w:r>
      <w:r w:rsidRPr="001816FE">
        <w:t xml:space="preserve">Creswell JD, Taren AA, Lindsay EK, Greco CM, Gianaros PJ, Fairgrieve A, et al. Alterations in </w:t>
      </w:r>
      <w:r>
        <w:t>r</w:t>
      </w:r>
      <w:r w:rsidRPr="001816FE">
        <w:t>esting-</w:t>
      </w:r>
      <w:r>
        <w:t>s</w:t>
      </w:r>
      <w:r w:rsidRPr="001816FE">
        <w:t xml:space="preserve">tate </w:t>
      </w:r>
      <w:r>
        <w:t>f</w:t>
      </w:r>
      <w:r w:rsidRPr="001816FE">
        <w:t xml:space="preserve">unctional </w:t>
      </w:r>
      <w:r>
        <w:t>c</w:t>
      </w:r>
      <w:r w:rsidRPr="001816FE">
        <w:t xml:space="preserve">onnectivity </w:t>
      </w:r>
      <w:r>
        <w:t>l</w:t>
      </w:r>
      <w:r w:rsidRPr="001816FE">
        <w:t xml:space="preserve">ink </w:t>
      </w:r>
      <w:r>
        <w:t>m</w:t>
      </w:r>
      <w:r w:rsidRPr="001816FE">
        <w:t xml:space="preserve">indfulness </w:t>
      </w:r>
      <w:r>
        <w:t>m</w:t>
      </w:r>
      <w:r w:rsidRPr="001816FE">
        <w:t xml:space="preserve">editation </w:t>
      </w:r>
      <w:r>
        <w:t>w</w:t>
      </w:r>
      <w:r w:rsidRPr="001816FE">
        <w:t xml:space="preserve">ith </w:t>
      </w:r>
      <w:r>
        <w:t>r</w:t>
      </w:r>
      <w:r w:rsidRPr="001816FE">
        <w:t xml:space="preserve">educed </w:t>
      </w:r>
      <w:r>
        <w:t>i</w:t>
      </w:r>
      <w:r w:rsidRPr="001816FE">
        <w:t xml:space="preserve">nterleukin-6: A </w:t>
      </w:r>
      <w:r>
        <w:t>r</w:t>
      </w:r>
      <w:r w:rsidRPr="001816FE">
        <w:t xml:space="preserve">andomized </w:t>
      </w:r>
      <w:r>
        <w:t>c</w:t>
      </w:r>
      <w:r w:rsidRPr="001816FE">
        <w:t xml:space="preserve">ontrolled </w:t>
      </w:r>
      <w:r>
        <w:t>t</w:t>
      </w:r>
      <w:r w:rsidRPr="001816FE">
        <w:t>rial. Biol Psychiatry</w:t>
      </w:r>
      <w:r>
        <w:t>.</w:t>
      </w:r>
      <w:r w:rsidRPr="001816FE">
        <w:t xml:space="preserve"> </w:t>
      </w:r>
      <w:proofErr w:type="gramStart"/>
      <w:r w:rsidRPr="001816FE">
        <w:t>2016;80:53</w:t>
      </w:r>
      <w:proofErr w:type="gramEnd"/>
      <w:r w:rsidRPr="001816FE">
        <w:t>–61.</w:t>
      </w:r>
    </w:p>
    <w:p w14:paraId="020A6E31" w14:textId="77777777" w:rsidR="00C9378F" w:rsidRDefault="00C9378F" w:rsidP="00C9378F">
      <w:pPr>
        <w:tabs>
          <w:tab w:val="center" w:pos="4320"/>
          <w:tab w:val="left" w:pos="7140"/>
        </w:tabs>
        <w:spacing w:line="360" w:lineRule="auto"/>
        <w:jc w:val="both"/>
      </w:pPr>
    </w:p>
    <w:p w14:paraId="6532101C" w14:textId="77777777" w:rsidR="00C9378F" w:rsidRDefault="00C9378F" w:rsidP="00C9378F">
      <w:pPr>
        <w:tabs>
          <w:tab w:val="center" w:pos="4320"/>
          <w:tab w:val="left" w:pos="7140"/>
        </w:tabs>
        <w:spacing w:line="360" w:lineRule="auto"/>
        <w:jc w:val="both"/>
      </w:pPr>
      <w:r>
        <w:t xml:space="preserve">11. </w:t>
      </w:r>
      <w:r w:rsidRPr="001816FE">
        <w:t>Eklund A, Nichols TE, Knutsson H</w:t>
      </w:r>
      <w:r>
        <w:t>.</w:t>
      </w:r>
      <w:r w:rsidRPr="001816FE">
        <w:t xml:space="preserve"> Cluster failure: Why fMRI inferences for spatial extent have inflated false-positive rates. Proc Natl Acad Sci USA</w:t>
      </w:r>
      <w:r>
        <w:t>.</w:t>
      </w:r>
      <w:r w:rsidRPr="001816FE">
        <w:t xml:space="preserve"> </w:t>
      </w:r>
      <w:proofErr w:type="gramStart"/>
      <w:r w:rsidRPr="001816FE">
        <w:t>2016;113:7900</w:t>
      </w:r>
      <w:proofErr w:type="gramEnd"/>
      <w:r w:rsidRPr="001816FE">
        <w:t>–7905.</w:t>
      </w:r>
    </w:p>
    <w:p w14:paraId="4CA0F8DC" w14:textId="77777777" w:rsidR="00C9378F" w:rsidRDefault="00C9378F" w:rsidP="00C9378F">
      <w:pPr>
        <w:tabs>
          <w:tab w:val="center" w:pos="4320"/>
          <w:tab w:val="left" w:pos="7140"/>
        </w:tabs>
        <w:spacing w:line="360" w:lineRule="auto"/>
        <w:jc w:val="both"/>
      </w:pPr>
    </w:p>
    <w:p w14:paraId="5677F5F9" w14:textId="77777777" w:rsidR="00C9378F" w:rsidRDefault="00C9378F" w:rsidP="00C9378F">
      <w:pPr>
        <w:tabs>
          <w:tab w:val="center" w:pos="4320"/>
          <w:tab w:val="left" w:pos="7140"/>
        </w:tabs>
        <w:spacing w:line="360" w:lineRule="auto"/>
        <w:jc w:val="both"/>
      </w:pPr>
      <w:r>
        <w:t xml:space="preserve">12. </w:t>
      </w:r>
      <w:r w:rsidRPr="001816FE">
        <w:t>Yeo BTT, Krienen FM, Sepulcre J, Sabuncu MR, Lashkari D, Hollinshead M, et al. The organization of the human cerebral cortex estimated by intrinsic functional connectivity. J Neurophysiol</w:t>
      </w:r>
      <w:r>
        <w:t>.</w:t>
      </w:r>
      <w:r w:rsidRPr="001816FE">
        <w:t xml:space="preserve"> </w:t>
      </w:r>
      <w:proofErr w:type="gramStart"/>
      <w:r w:rsidRPr="001816FE">
        <w:t>2011;106:1125</w:t>
      </w:r>
      <w:proofErr w:type="gramEnd"/>
      <w:r w:rsidRPr="001816FE">
        <w:t>–1165.</w:t>
      </w:r>
    </w:p>
    <w:p w14:paraId="53243A6E" w14:textId="77777777" w:rsidR="00C9378F" w:rsidRDefault="00C9378F" w:rsidP="00C9378F">
      <w:pPr>
        <w:tabs>
          <w:tab w:val="center" w:pos="4320"/>
          <w:tab w:val="left" w:pos="7140"/>
        </w:tabs>
        <w:spacing w:line="360" w:lineRule="auto"/>
        <w:jc w:val="both"/>
      </w:pPr>
    </w:p>
    <w:p w14:paraId="2FE27A29" w14:textId="77777777" w:rsidR="00C9378F" w:rsidRPr="00C30B02" w:rsidRDefault="00C9378F" w:rsidP="00C9378F">
      <w:pPr>
        <w:tabs>
          <w:tab w:val="center" w:pos="4320"/>
          <w:tab w:val="left" w:pos="7140"/>
        </w:tabs>
        <w:spacing w:line="360" w:lineRule="auto"/>
        <w:jc w:val="both"/>
      </w:pPr>
      <w:r>
        <w:t xml:space="preserve">13. </w:t>
      </w:r>
      <w:r w:rsidRPr="00DF1931">
        <w:t>Schönbrodt FD, Perugini M</w:t>
      </w:r>
      <w:r>
        <w:t xml:space="preserve">. </w:t>
      </w:r>
      <w:r w:rsidRPr="00DF1931">
        <w:t xml:space="preserve">At what sample size do correlations </w:t>
      </w:r>
      <w:proofErr w:type="gramStart"/>
      <w:r w:rsidRPr="00DF1931">
        <w:t>stabilize?.</w:t>
      </w:r>
      <w:proofErr w:type="gramEnd"/>
      <w:r w:rsidRPr="00DF1931">
        <w:t> </w:t>
      </w:r>
      <w:r w:rsidRPr="006F1EC1">
        <w:rPr>
          <w:iCs/>
        </w:rPr>
        <w:t>J Res Pers</w:t>
      </w:r>
      <w:r>
        <w:t xml:space="preserve">. </w:t>
      </w:r>
      <w:proofErr w:type="gramStart"/>
      <w:r>
        <w:t>2013;</w:t>
      </w:r>
      <w:r w:rsidRPr="006F1EC1">
        <w:rPr>
          <w:iCs/>
        </w:rPr>
        <w:t>47</w:t>
      </w:r>
      <w:r>
        <w:t>:</w:t>
      </w:r>
      <w:r w:rsidRPr="00DF1931">
        <w:t>609</w:t>
      </w:r>
      <w:proofErr w:type="gramEnd"/>
      <w:r w:rsidRPr="00DF1931">
        <w:t>-612.</w:t>
      </w:r>
    </w:p>
    <w:p w14:paraId="1E753576" w14:textId="77777777" w:rsidR="00C9378F" w:rsidRPr="001820FA" w:rsidRDefault="00C9378F" w:rsidP="00C9378F">
      <w:pPr>
        <w:tabs>
          <w:tab w:val="center" w:pos="4320"/>
          <w:tab w:val="left" w:pos="7140"/>
        </w:tabs>
        <w:spacing w:line="360" w:lineRule="auto"/>
        <w:rPr>
          <w:b/>
        </w:rPr>
      </w:pPr>
      <w:r>
        <w:br w:type="page"/>
      </w:r>
      <w:r>
        <w:rPr>
          <w:b/>
        </w:rPr>
        <w:lastRenderedPageBreak/>
        <w:t xml:space="preserve">Supplementary Table 1. </w:t>
      </w:r>
      <w:r>
        <w:t>Sociodemographic characteristics of depressed patients in the mindfulness-based therapy (</w:t>
      </w:r>
      <w:r>
        <w:rPr>
          <w:i/>
        </w:rPr>
        <w:t>n</w:t>
      </w:r>
      <w:r>
        <w:t xml:space="preserve"> = 14) and the relaxation control group (</w:t>
      </w:r>
      <w:r>
        <w:rPr>
          <w:i/>
        </w:rPr>
        <w:t>n</w:t>
      </w:r>
      <w:r>
        <w:t xml:space="preserve"> = 17). </w:t>
      </w:r>
    </w:p>
    <w:p w14:paraId="1190BD0C" w14:textId="77777777" w:rsidR="00C9378F" w:rsidRDefault="00C9378F" w:rsidP="00C9378F">
      <w:pPr>
        <w:tabs>
          <w:tab w:val="center" w:pos="4320"/>
          <w:tab w:val="left" w:pos="7140"/>
        </w:tabs>
        <w:spacing w:line="360" w:lineRule="auto"/>
        <w:jc w:val="both"/>
      </w:pPr>
    </w:p>
    <w:tbl>
      <w:tblPr>
        <w:tblW w:w="862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2850"/>
        <w:gridCol w:w="1470"/>
        <w:gridCol w:w="1725"/>
        <w:gridCol w:w="2580"/>
      </w:tblGrid>
      <w:tr w:rsidR="00C9378F" w14:paraId="370B7262" w14:textId="77777777" w:rsidTr="00D607F0">
        <w:trPr>
          <w:trHeight w:val="840"/>
        </w:trPr>
        <w:tc>
          <w:tcPr>
            <w:tcW w:w="2850" w:type="dxa"/>
            <w:tcBorders>
              <w:top w:val="single" w:sz="7" w:space="0" w:color="000000"/>
              <w:left w:val="nil"/>
              <w:bottom w:val="single" w:sz="7" w:space="0" w:color="000000"/>
              <w:right w:val="nil"/>
            </w:tcBorders>
            <w:tcMar>
              <w:top w:w="60" w:type="dxa"/>
              <w:left w:w="60" w:type="dxa"/>
              <w:bottom w:w="60" w:type="dxa"/>
              <w:right w:w="60" w:type="dxa"/>
            </w:tcMar>
          </w:tcPr>
          <w:p w14:paraId="78B12C47" w14:textId="77777777" w:rsidR="00C9378F" w:rsidRDefault="00C9378F" w:rsidP="00D607F0">
            <w:pPr>
              <w:tabs>
                <w:tab w:val="center" w:pos="4320"/>
                <w:tab w:val="left" w:pos="7140"/>
              </w:tabs>
              <w:spacing w:line="360" w:lineRule="auto"/>
              <w:ind w:left="60"/>
              <w:jc w:val="center"/>
            </w:pPr>
            <w:r>
              <w:t xml:space="preserve"> </w:t>
            </w:r>
          </w:p>
        </w:tc>
        <w:tc>
          <w:tcPr>
            <w:tcW w:w="1470" w:type="dxa"/>
            <w:tcBorders>
              <w:top w:val="single" w:sz="7" w:space="0" w:color="000000"/>
              <w:left w:val="nil"/>
              <w:bottom w:val="single" w:sz="7" w:space="0" w:color="000000"/>
              <w:right w:val="nil"/>
            </w:tcBorders>
            <w:tcMar>
              <w:top w:w="60" w:type="dxa"/>
              <w:left w:w="60" w:type="dxa"/>
              <w:bottom w:w="60" w:type="dxa"/>
              <w:right w:w="60" w:type="dxa"/>
            </w:tcMar>
          </w:tcPr>
          <w:p w14:paraId="3FFCA577" w14:textId="77777777" w:rsidR="00C9378F" w:rsidRDefault="00C9378F" w:rsidP="00D607F0">
            <w:pPr>
              <w:tabs>
                <w:tab w:val="center" w:pos="4320"/>
                <w:tab w:val="left" w:pos="7140"/>
              </w:tabs>
              <w:spacing w:line="360" w:lineRule="auto"/>
              <w:ind w:left="60"/>
              <w:jc w:val="center"/>
              <w:rPr>
                <w:b/>
                <w:sz w:val="72"/>
                <w:szCs w:val="72"/>
              </w:rPr>
            </w:pPr>
            <w:r>
              <w:rPr>
                <w:b/>
              </w:rPr>
              <w:t>Mindfulness Therapy</w:t>
            </w:r>
          </w:p>
        </w:tc>
        <w:tc>
          <w:tcPr>
            <w:tcW w:w="1725" w:type="dxa"/>
            <w:tcBorders>
              <w:top w:val="single" w:sz="7" w:space="0" w:color="000000"/>
              <w:left w:val="nil"/>
              <w:bottom w:val="single" w:sz="7" w:space="0" w:color="000000"/>
              <w:right w:val="nil"/>
            </w:tcBorders>
            <w:tcMar>
              <w:top w:w="60" w:type="dxa"/>
              <w:left w:w="60" w:type="dxa"/>
              <w:bottom w:w="60" w:type="dxa"/>
              <w:right w:w="60" w:type="dxa"/>
            </w:tcMar>
          </w:tcPr>
          <w:p w14:paraId="5A64A1DE" w14:textId="77777777" w:rsidR="00C9378F" w:rsidRDefault="00C9378F" w:rsidP="00D607F0">
            <w:pPr>
              <w:tabs>
                <w:tab w:val="center" w:pos="4320"/>
                <w:tab w:val="left" w:pos="7140"/>
              </w:tabs>
              <w:spacing w:line="360" w:lineRule="auto"/>
              <w:ind w:left="60"/>
              <w:jc w:val="center"/>
              <w:rPr>
                <w:b/>
                <w:sz w:val="72"/>
                <w:szCs w:val="72"/>
              </w:rPr>
            </w:pPr>
            <w:r>
              <w:rPr>
                <w:b/>
              </w:rPr>
              <w:t>Relaxation Control</w:t>
            </w:r>
          </w:p>
        </w:tc>
        <w:tc>
          <w:tcPr>
            <w:tcW w:w="2580" w:type="dxa"/>
            <w:tcBorders>
              <w:top w:val="single" w:sz="7" w:space="0" w:color="000000"/>
              <w:left w:val="nil"/>
              <w:bottom w:val="single" w:sz="7" w:space="0" w:color="000000"/>
              <w:right w:val="nil"/>
            </w:tcBorders>
            <w:tcMar>
              <w:top w:w="60" w:type="dxa"/>
              <w:left w:w="60" w:type="dxa"/>
              <w:bottom w:w="60" w:type="dxa"/>
              <w:right w:w="60" w:type="dxa"/>
            </w:tcMar>
          </w:tcPr>
          <w:p w14:paraId="61A2A11B" w14:textId="77777777" w:rsidR="00C9378F" w:rsidRDefault="00C9378F" w:rsidP="00D607F0">
            <w:pPr>
              <w:tabs>
                <w:tab w:val="center" w:pos="4320"/>
                <w:tab w:val="left" w:pos="7140"/>
              </w:tabs>
              <w:spacing w:line="360" w:lineRule="auto"/>
              <w:ind w:left="60"/>
              <w:jc w:val="center"/>
              <w:rPr>
                <w:b/>
                <w:sz w:val="72"/>
                <w:szCs w:val="72"/>
              </w:rPr>
            </w:pPr>
            <w:r>
              <w:rPr>
                <w:b/>
              </w:rPr>
              <w:t>Test</w:t>
            </w:r>
          </w:p>
        </w:tc>
      </w:tr>
      <w:tr w:rsidR="00C9378F" w14:paraId="460F1309" w14:textId="77777777" w:rsidTr="00D607F0">
        <w:trPr>
          <w:trHeight w:val="840"/>
        </w:trPr>
        <w:tc>
          <w:tcPr>
            <w:tcW w:w="2850" w:type="dxa"/>
            <w:tcBorders>
              <w:top w:val="nil"/>
              <w:left w:val="nil"/>
              <w:bottom w:val="single" w:sz="7" w:space="0" w:color="000000"/>
              <w:right w:val="nil"/>
            </w:tcBorders>
            <w:tcMar>
              <w:top w:w="60" w:type="dxa"/>
              <w:left w:w="60" w:type="dxa"/>
              <w:bottom w:w="60" w:type="dxa"/>
              <w:right w:w="60" w:type="dxa"/>
            </w:tcMar>
          </w:tcPr>
          <w:p w14:paraId="4D2FF0D1" w14:textId="77777777" w:rsidR="00C9378F" w:rsidRPr="000F1201" w:rsidRDefault="00C9378F" w:rsidP="00D607F0">
            <w:pPr>
              <w:tabs>
                <w:tab w:val="center" w:pos="4320"/>
                <w:tab w:val="left" w:pos="7140"/>
              </w:tabs>
              <w:spacing w:line="360" w:lineRule="auto"/>
              <w:ind w:left="60"/>
              <w:jc w:val="center"/>
              <w:rPr>
                <w:b/>
              </w:rPr>
            </w:pPr>
            <w:r w:rsidRPr="000F1201">
              <w:rPr>
                <w:b/>
              </w:rPr>
              <w:t>Age</w:t>
            </w:r>
          </w:p>
        </w:tc>
        <w:tc>
          <w:tcPr>
            <w:tcW w:w="1470" w:type="dxa"/>
            <w:tcBorders>
              <w:top w:val="nil"/>
              <w:left w:val="nil"/>
              <w:bottom w:val="single" w:sz="7" w:space="0" w:color="000000"/>
              <w:right w:val="nil"/>
            </w:tcBorders>
            <w:tcMar>
              <w:top w:w="60" w:type="dxa"/>
              <w:left w:w="60" w:type="dxa"/>
              <w:bottom w:w="60" w:type="dxa"/>
              <w:right w:w="60" w:type="dxa"/>
            </w:tcMar>
          </w:tcPr>
          <w:p w14:paraId="43366C40" w14:textId="77777777" w:rsidR="00C9378F" w:rsidRDefault="00C9378F" w:rsidP="00D607F0">
            <w:pPr>
              <w:tabs>
                <w:tab w:val="center" w:pos="4320"/>
                <w:tab w:val="left" w:pos="7140"/>
              </w:tabs>
              <w:spacing w:line="360" w:lineRule="auto"/>
              <w:ind w:left="60"/>
              <w:jc w:val="center"/>
            </w:pPr>
            <w:r>
              <w:t>43.4 [11.3]</w:t>
            </w:r>
          </w:p>
        </w:tc>
        <w:tc>
          <w:tcPr>
            <w:tcW w:w="1725" w:type="dxa"/>
            <w:tcBorders>
              <w:top w:val="nil"/>
              <w:left w:val="nil"/>
              <w:bottom w:val="single" w:sz="7" w:space="0" w:color="000000"/>
              <w:right w:val="nil"/>
            </w:tcBorders>
            <w:tcMar>
              <w:top w:w="60" w:type="dxa"/>
              <w:left w:w="60" w:type="dxa"/>
              <w:bottom w:w="60" w:type="dxa"/>
              <w:right w:w="60" w:type="dxa"/>
            </w:tcMar>
          </w:tcPr>
          <w:p w14:paraId="19E3A36D" w14:textId="77777777" w:rsidR="00C9378F" w:rsidRDefault="00C9378F" w:rsidP="00D607F0">
            <w:pPr>
              <w:tabs>
                <w:tab w:val="center" w:pos="4320"/>
                <w:tab w:val="left" w:pos="7140"/>
              </w:tabs>
              <w:spacing w:line="360" w:lineRule="auto"/>
              <w:ind w:left="60"/>
              <w:jc w:val="center"/>
              <w:rPr>
                <w:b/>
                <w:sz w:val="72"/>
                <w:szCs w:val="72"/>
              </w:rPr>
            </w:pPr>
            <w:r>
              <w:t>37.3 [12.0]</w:t>
            </w:r>
          </w:p>
        </w:tc>
        <w:tc>
          <w:tcPr>
            <w:tcW w:w="2580" w:type="dxa"/>
            <w:tcBorders>
              <w:top w:val="nil"/>
              <w:left w:val="nil"/>
              <w:bottom w:val="single" w:sz="7" w:space="0" w:color="000000"/>
              <w:right w:val="nil"/>
            </w:tcBorders>
            <w:tcMar>
              <w:top w:w="60" w:type="dxa"/>
              <w:left w:w="60" w:type="dxa"/>
              <w:bottom w:w="60" w:type="dxa"/>
              <w:right w:w="60" w:type="dxa"/>
            </w:tcMar>
          </w:tcPr>
          <w:p w14:paraId="4D014DB6" w14:textId="77777777" w:rsidR="00C9378F" w:rsidRDefault="00C9378F" w:rsidP="00D607F0">
            <w:pPr>
              <w:tabs>
                <w:tab w:val="center" w:pos="4320"/>
                <w:tab w:val="left" w:pos="7140"/>
              </w:tabs>
              <w:spacing w:line="360" w:lineRule="auto"/>
              <w:ind w:left="60"/>
              <w:jc w:val="center"/>
              <w:rPr>
                <w:b/>
                <w:sz w:val="72"/>
                <w:szCs w:val="72"/>
              </w:rPr>
            </w:pPr>
            <w:proofErr w:type="gramStart"/>
            <w:r>
              <w:rPr>
                <w:i/>
              </w:rPr>
              <w:t>t</w:t>
            </w:r>
            <w:r>
              <w:t>(</w:t>
            </w:r>
            <w:proofErr w:type="gramEnd"/>
            <w:r>
              <w:t xml:space="preserve">29) = 1.48, </w:t>
            </w:r>
            <w:r>
              <w:rPr>
                <w:i/>
              </w:rPr>
              <w:t>p</w:t>
            </w:r>
            <w:r>
              <w:t xml:space="preserve"> = .15 (two-tailed)</w:t>
            </w:r>
          </w:p>
        </w:tc>
      </w:tr>
      <w:tr w:rsidR="00C9378F" w14:paraId="23A15637" w14:textId="77777777" w:rsidTr="00D607F0">
        <w:trPr>
          <w:trHeight w:val="920"/>
        </w:trPr>
        <w:tc>
          <w:tcPr>
            <w:tcW w:w="2850" w:type="dxa"/>
            <w:tcBorders>
              <w:top w:val="nil"/>
              <w:left w:val="nil"/>
              <w:bottom w:val="single" w:sz="7" w:space="0" w:color="000000"/>
              <w:right w:val="nil"/>
            </w:tcBorders>
            <w:tcMar>
              <w:top w:w="60" w:type="dxa"/>
              <w:left w:w="60" w:type="dxa"/>
              <w:bottom w:w="60" w:type="dxa"/>
              <w:right w:w="60" w:type="dxa"/>
            </w:tcMar>
          </w:tcPr>
          <w:p w14:paraId="4B5A2AE4" w14:textId="77777777" w:rsidR="00C9378F" w:rsidRPr="000F1201" w:rsidRDefault="00C9378F" w:rsidP="00D607F0">
            <w:pPr>
              <w:tabs>
                <w:tab w:val="center" w:pos="4320"/>
                <w:tab w:val="left" w:pos="7140"/>
              </w:tabs>
              <w:spacing w:line="360" w:lineRule="auto"/>
              <w:ind w:left="60"/>
              <w:jc w:val="center"/>
              <w:rPr>
                <w:b/>
              </w:rPr>
            </w:pPr>
            <w:r w:rsidRPr="000F1201">
              <w:rPr>
                <w:b/>
              </w:rPr>
              <w:t>Gender, n female (% female)</w:t>
            </w:r>
          </w:p>
        </w:tc>
        <w:tc>
          <w:tcPr>
            <w:tcW w:w="1470" w:type="dxa"/>
            <w:tcBorders>
              <w:top w:val="nil"/>
              <w:left w:val="nil"/>
              <w:bottom w:val="single" w:sz="7" w:space="0" w:color="000000"/>
              <w:right w:val="nil"/>
            </w:tcBorders>
            <w:tcMar>
              <w:top w:w="60" w:type="dxa"/>
              <w:left w:w="60" w:type="dxa"/>
              <w:bottom w:w="60" w:type="dxa"/>
              <w:right w:w="60" w:type="dxa"/>
            </w:tcMar>
          </w:tcPr>
          <w:p w14:paraId="5D2C58E0" w14:textId="77777777" w:rsidR="00C9378F" w:rsidRDefault="00C9378F" w:rsidP="00D607F0">
            <w:pPr>
              <w:tabs>
                <w:tab w:val="center" w:pos="4320"/>
                <w:tab w:val="left" w:pos="7140"/>
              </w:tabs>
              <w:spacing w:line="360" w:lineRule="auto"/>
              <w:ind w:left="60"/>
              <w:jc w:val="center"/>
            </w:pPr>
            <w:r>
              <w:t>8 (57)</w:t>
            </w:r>
          </w:p>
        </w:tc>
        <w:tc>
          <w:tcPr>
            <w:tcW w:w="1725" w:type="dxa"/>
            <w:tcBorders>
              <w:top w:val="nil"/>
              <w:left w:val="nil"/>
              <w:bottom w:val="single" w:sz="7" w:space="0" w:color="000000"/>
              <w:right w:val="nil"/>
            </w:tcBorders>
            <w:tcMar>
              <w:top w:w="60" w:type="dxa"/>
              <w:left w:w="60" w:type="dxa"/>
              <w:bottom w:w="60" w:type="dxa"/>
              <w:right w:w="60" w:type="dxa"/>
            </w:tcMar>
          </w:tcPr>
          <w:p w14:paraId="095A605F" w14:textId="77777777" w:rsidR="00C9378F" w:rsidRDefault="00C9378F" w:rsidP="00D607F0">
            <w:pPr>
              <w:tabs>
                <w:tab w:val="center" w:pos="4320"/>
                <w:tab w:val="left" w:pos="7140"/>
              </w:tabs>
              <w:spacing w:line="360" w:lineRule="auto"/>
              <w:ind w:left="60"/>
              <w:jc w:val="center"/>
              <w:rPr>
                <w:b/>
                <w:sz w:val="72"/>
                <w:szCs w:val="72"/>
              </w:rPr>
            </w:pPr>
            <w:r>
              <w:t>11 (64)</w:t>
            </w:r>
          </w:p>
        </w:tc>
        <w:tc>
          <w:tcPr>
            <w:tcW w:w="2580" w:type="dxa"/>
            <w:tcBorders>
              <w:top w:val="nil"/>
              <w:left w:val="nil"/>
              <w:bottom w:val="single" w:sz="7" w:space="0" w:color="000000"/>
              <w:right w:val="nil"/>
            </w:tcBorders>
            <w:tcMar>
              <w:top w:w="60" w:type="dxa"/>
              <w:left w:w="60" w:type="dxa"/>
              <w:bottom w:w="60" w:type="dxa"/>
              <w:right w:w="60" w:type="dxa"/>
            </w:tcMar>
          </w:tcPr>
          <w:p w14:paraId="6B2FCB90" w14:textId="77777777" w:rsidR="00C9378F" w:rsidRDefault="00C9378F" w:rsidP="00D607F0">
            <w:pPr>
              <w:tabs>
                <w:tab w:val="center" w:pos="4320"/>
                <w:tab w:val="left" w:pos="7140"/>
              </w:tabs>
              <w:spacing w:line="360" w:lineRule="auto"/>
              <w:ind w:left="60"/>
              <w:jc w:val="center"/>
              <w:rPr>
                <w:b/>
                <w:sz w:val="72"/>
                <w:szCs w:val="72"/>
              </w:rPr>
            </w:pPr>
            <w:r>
              <w:rPr>
                <w:i/>
              </w:rPr>
              <w:t>χ</w:t>
            </w:r>
            <w:r>
              <w:rPr>
                <w:vertAlign w:val="superscript"/>
              </w:rPr>
              <w:t>2</w:t>
            </w:r>
            <w:r>
              <w:t xml:space="preserve">(1) = .18, </w:t>
            </w:r>
            <w:r>
              <w:rPr>
                <w:i/>
              </w:rPr>
              <w:t>p</w:t>
            </w:r>
            <w:r>
              <w:t xml:space="preserve"> = .66</w:t>
            </w:r>
          </w:p>
        </w:tc>
      </w:tr>
      <w:tr w:rsidR="00C9378F" w14:paraId="6BF318BF" w14:textId="77777777" w:rsidTr="00D607F0">
        <w:trPr>
          <w:trHeight w:val="1080"/>
        </w:trPr>
        <w:tc>
          <w:tcPr>
            <w:tcW w:w="2850" w:type="dxa"/>
            <w:tcBorders>
              <w:top w:val="nil"/>
              <w:left w:val="nil"/>
              <w:bottom w:val="single" w:sz="7" w:space="0" w:color="000000"/>
              <w:right w:val="nil"/>
            </w:tcBorders>
            <w:tcMar>
              <w:top w:w="60" w:type="dxa"/>
              <w:left w:w="60" w:type="dxa"/>
              <w:bottom w:w="60" w:type="dxa"/>
              <w:right w:w="60" w:type="dxa"/>
            </w:tcMar>
          </w:tcPr>
          <w:p w14:paraId="7F753C0A" w14:textId="77777777" w:rsidR="00C9378F" w:rsidRPr="000F1201" w:rsidRDefault="00C9378F" w:rsidP="00D607F0">
            <w:pPr>
              <w:tabs>
                <w:tab w:val="center" w:pos="4320"/>
                <w:tab w:val="left" w:pos="7140"/>
              </w:tabs>
              <w:spacing w:line="360" w:lineRule="auto"/>
              <w:ind w:left="60"/>
              <w:jc w:val="center"/>
              <w:rPr>
                <w:b/>
              </w:rPr>
            </w:pPr>
            <w:r w:rsidRPr="000F1201">
              <w:rPr>
                <w:b/>
              </w:rPr>
              <w:t>Education, n higher education</w:t>
            </w:r>
          </w:p>
          <w:p w14:paraId="4F8D5773" w14:textId="77777777" w:rsidR="00C9378F" w:rsidRDefault="00C9378F" w:rsidP="00D607F0">
            <w:pPr>
              <w:tabs>
                <w:tab w:val="center" w:pos="4320"/>
                <w:tab w:val="left" w:pos="7140"/>
              </w:tabs>
              <w:spacing w:line="360" w:lineRule="auto"/>
              <w:ind w:left="60"/>
              <w:jc w:val="center"/>
            </w:pPr>
            <w:r w:rsidRPr="000F1201">
              <w:rPr>
                <w:b/>
              </w:rPr>
              <w:t>(% higher education)</w:t>
            </w:r>
          </w:p>
        </w:tc>
        <w:tc>
          <w:tcPr>
            <w:tcW w:w="1470" w:type="dxa"/>
            <w:tcBorders>
              <w:top w:val="nil"/>
              <w:left w:val="nil"/>
              <w:bottom w:val="single" w:sz="7" w:space="0" w:color="000000"/>
              <w:right w:val="nil"/>
            </w:tcBorders>
            <w:tcMar>
              <w:top w:w="60" w:type="dxa"/>
              <w:left w:w="60" w:type="dxa"/>
              <w:bottom w:w="60" w:type="dxa"/>
              <w:right w:w="60" w:type="dxa"/>
            </w:tcMar>
          </w:tcPr>
          <w:p w14:paraId="7C60AE84" w14:textId="77777777" w:rsidR="00C9378F" w:rsidRDefault="00C9378F" w:rsidP="00D607F0">
            <w:pPr>
              <w:tabs>
                <w:tab w:val="center" w:pos="4320"/>
                <w:tab w:val="left" w:pos="7140"/>
              </w:tabs>
              <w:spacing w:line="360" w:lineRule="auto"/>
              <w:ind w:left="60"/>
              <w:jc w:val="center"/>
              <w:rPr>
                <w:b/>
                <w:sz w:val="72"/>
                <w:szCs w:val="72"/>
              </w:rPr>
            </w:pPr>
            <w:r>
              <w:t>10 (71)</w:t>
            </w:r>
          </w:p>
        </w:tc>
        <w:tc>
          <w:tcPr>
            <w:tcW w:w="1725" w:type="dxa"/>
            <w:tcBorders>
              <w:top w:val="nil"/>
              <w:left w:val="nil"/>
              <w:bottom w:val="single" w:sz="7" w:space="0" w:color="000000"/>
              <w:right w:val="nil"/>
            </w:tcBorders>
            <w:tcMar>
              <w:top w:w="60" w:type="dxa"/>
              <w:left w:w="60" w:type="dxa"/>
              <w:bottom w:w="60" w:type="dxa"/>
              <w:right w:w="60" w:type="dxa"/>
            </w:tcMar>
          </w:tcPr>
          <w:p w14:paraId="2413F2B2" w14:textId="77777777" w:rsidR="00C9378F" w:rsidRDefault="00C9378F" w:rsidP="00D607F0">
            <w:pPr>
              <w:tabs>
                <w:tab w:val="center" w:pos="4320"/>
                <w:tab w:val="left" w:pos="7140"/>
              </w:tabs>
              <w:spacing w:line="360" w:lineRule="auto"/>
              <w:ind w:left="60"/>
              <w:jc w:val="center"/>
              <w:rPr>
                <w:b/>
                <w:sz w:val="72"/>
                <w:szCs w:val="72"/>
              </w:rPr>
            </w:pPr>
            <w:r>
              <w:t>10 (58)</w:t>
            </w:r>
          </w:p>
        </w:tc>
        <w:tc>
          <w:tcPr>
            <w:tcW w:w="2580" w:type="dxa"/>
            <w:tcBorders>
              <w:top w:val="nil"/>
              <w:left w:val="nil"/>
              <w:bottom w:val="single" w:sz="7" w:space="0" w:color="000000"/>
              <w:right w:val="nil"/>
            </w:tcBorders>
            <w:tcMar>
              <w:top w:w="60" w:type="dxa"/>
              <w:left w:w="60" w:type="dxa"/>
              <w:bottom w:w="60" w:type="dxa"/>
              <w:right w:w="60" w:type="dxa"/>
            </w:tcMar>
          </w:tcPr>
          <w:p w14:paraId="2C524A24" w14:textId="77777777" w:rsidR="00C9378F" w:rsidRDefault="00C9378F" w:rsidP="00D607F0">
            <w:pPr>
              <w:tabs>
                <w:tab w:val="center" w:pos="4320"/>
                <w:tab w:val="left" w:pos="7140"/>
              </w:tabs>
              <w:spacing w:line="360" w:lineRule="auto"/>
              <w:ind w:left="60"/>
              <w:jc w:val="center"/>
              <w:rPr>
                <w:b/>
                <w:sz w:val="72"/>
                <w:szCs w:val="72"/>
              </w:rPr>
            </w:pPr>
            <w:r>
              <w:rPr>
                <w:i/>
              </w:rPr>
              <w:t>χ</w:t>
            </w:r>
            <w:r>
              <w:rPr>
                <w:vertAlign w:val="superscript"/>
              </w:rPr>
              <w:t>2</w:t>
            </w:r>
            <w:r>
              <w:t xml:space="preserve">(1) = .53, </w:t>
            </w:r>
            <w:r>
              <w:rPr>
                <w:i/>
              </w:rPr>
              <w:t>p</w:t>
            </w:r>
            <w:r>
              <w:t xml:space="preserve"> = .46</w:t>
            </w:r>
          </w:p>
        </w:tc>
      </w:tr>
    </w:tbl>
    <w:p w14:paraId="68095723" w14:textId="77777777" w:rsidR="00C9378F" w:rsidRDefault="00C9378F" w:rsidP="00C9378F">
      <w:pPr>
        <w:spacing w:line="360" w:lineRule="auto"/>
      </w:pPr>
    </w:p>
    <w:p w14:paraId="4960CE61" w14:textId="77777777" w:rsidR="00C9378F" w:rsidRPr="00C30B02" w:rsidRDefault="00C9378F" w:rsidP="00C9378F">
      <w:pPr>
        <w:tabs>
          <w:tab w:val="center" w:pos="4320"/>
          <w:tab w:val="left" w:pos="7140"/>
        </w:tabs>
        <w:spacing w:line="360" w:lineRule="auto"/>
        <w:jc w:val="both"/>
      </w:pPr>
      <w:r>
        <w:t>Square brackets show standard deviation.</w:t>
      </w:r>
      <w:r>
        <w:rPr>
          <w:b/>
        </w:rPr>
        <w:br w:type="page"/>
      </w:r>
    </w:p>
    <w:p w14:paraId="21DA31F6" w14:textId="77777777" w:rsidR="00C9378F" w:rsidRDefault="00C9378F" w:rsidP="00C9378F">
      <w:pPr>
        <w:pBdr>
          <w:top w:val="none" w:sz="0" w:space="0" w:color="000000"/>
          <w:left w:val="none" w:sz="0" w:space="0" w:color="000000"/>
          <w:bottom w:val="none" w:sz="0" w:space="0" w:color="000000"/>
          <w:right w:val="none" w:sz="0" w:space="0" w:color="000000"/>
          <w:between w:val="none" w:sz="0" w:space="0" w:color="000000"/>
        </w:pBdr>
        <w:spacing w:line="360" w:lineRule="auto"/>
      </w:pPr>
      <w:r>
        <w:rPr>
          <w:b/>
        </w:rPr>
        <w:lastRenderedPageBreak/>
        <w:t xml:space="preserve">Supplementary Table 2. </w:t>
      </w:r>
      <w:r>
        <w:t>Maximum frame displacement (movement metric) for resting-state fMRI scans at each timepoint in the mindfulness-based therapy (</w:t>
      </w:r>
      <w:r>
        <w:rPr>
          <w:i/>
        </w:rPr>
        <w:t>n</w:t>
      </w:r>
      <w:r>
        <w:t xml:space="preserve"> = 14) and the relaxation control group (</w:t>
      </w:r>
      <w:r>
        <w:rPr>
          <w:i/>
        </w:rPr>
        <w:t>n</w:t>
      </w:r>
      <w:r>
        <w:t xml:space="preserve"> = 17).</w:t>
      </w:r>
    </w:p>
    <w:p w14:paraId="4ABB7239" w14:textId="77777777" w:rsidR="00C9378F" w:rsidRDefault="00C9378F" w:rsidP="00C9378F">
      <w:pPr>
        <w:tabs>
          <w:tab w:val="center" w:pos="4320"/>
          <w:tab w:val="left" w:pos="7140"/>
        </w:tabs>
        <w:spacing w:line="360" w:lineRule="auto"/>
        <w:jc w:val="both"/>
      </w:pPr>
    </w:p>
    <w:tbl>
      <w:tblPr>
        <w:tblW w:w="946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785"/>
        <w:gridCol w:w="2535"/>
        <w:gridCol w:w="2565"/>
        <w:gridCol w:w="2580"/>
      </w:tblGrid>
      <w:tr w:rsidR="00C9378F" w14:paraId="33338C87" w14:textId="77777777" w:rsidTr="00D607F0">
        <w:trPr>
          <w:trHeight w:val="840"/>
        </w:trPr>
        <w:tc>
          <w:tcPr>
            <w:tcW w:w="1785" w:type="dxa"/>
            <w:tcBorders>
              <w:top w:val="single" w:sz="7" w:space="0" w:color="000000"/>
              <w:left w:val="nil"/>
              <w:bottom w:val="single" w:sz="7" w:space="0" w:color="000000"/>
              <w:right w:val="nil"/>
            </w:tcBorders>
            <w:tcMar>
              <w:top w:w="60" w:type="dxa"/>
              <w:left w:w="60" w:type="dxa"/>
              <w:bottom w:w="60" w:type="dxa"/>
              <w:right w:w="60" w:type="dxa"/>
            </w:tcMar>
          </w:tcPr>
          <w:p w14:paraId="1419D5F8" w14:textId="77777777" w:rsidR="00C9378F" w:rsidRDefault="00C9378F" w:rsidP="00D607F0">
            <w:pPr>
              <w:tabs>
                <w:tab w:val="center" w:pos="4320"/>
                <w:tab w:val="left" w:pos="7140"/>
              </w:tabs>
              <w:spacing w:line="360" w:lineRule="auto"/>
              <w:ind w:left="60"/>
              <w:jc w:val="center"/>
              <w:rPr>
                <w:b/>
                <w:sz w:val="72"/>
                <w:szCs w:val="72"/>
              </w:rPr>
            </w:pPr>
            <w:r>
              <w:t xml:space="preserve"> </w:t>
            </w:r>
          </w:p>
        </w:tc>
        <w:tc>
          <w:tcPr>
            <w:tcW w:w="2535" w:type="dxa"/>
            <w:tcBorders>
              <w:top w:val="single" w:sz="7" w:space="0" w:color="000000"/>
              <w:left w:val="nil"/>
              <w:bottom w:val="single" w:sz="7" w:space="0" w:color="000000"/>
              <w:right w:val="nil"/>
            </w:tcBorders>
            <w:tcMar>
              <w:top w:w="60" w:type="dxa"/>
              <w:left w:w="60" w:type="dxa"/>
              <w:bottom w:w="60" w:type="dxa"/>
              <w:right w:w="60" w:type="dxa"/>
            </w:tcMar>
          </w:tcPr>
          <w:p w14:paraId="3E3235BA" w14:textId="77777777" w:rsidR="00C9378F" w:rsidRDefault="00C9378F" w:rsidP="00D607F0">
            <w:pPr>
              <w:tabs>
                <w:tab w:val="center" w:pos="4320"/>
                <w:tab w:val="left" w:pos="7140"/>
              </w:tabs>
              <w:spacing w:line="360" w:lineRule="auto"/>
              <w:ind w:left="60"/>
              <w:jc w:val="center"/>
              <w:rPr>
                <w:b/>
                <w:sz w:val="72"/>
                <w:szCs w:val="72"/>
              </w:rPr>
            </w:pPr>
            <w:r>
              <w:rPr>
                <w:b/>
              </w:rPr>
              <w:t>Mindfulness-Based Therapy</w:t>
            </w:r>
          </w:p>
        </w:tc>
        <w:tc>
          <w:tcPr>
            <w:tcW w:w="2565" w:type="dxa"/>
            <w:tcBorders>
              <w:top w:val="single" w:sz="7" w:space="0" w:color="000000"/>
              <w:left w:val="nil"/>
              <w:bottom w:val="single" w:sz="7" w:space="0" w:color="000000"/>
              <w:right w:val="nil"/>
            </w:tcBorders>
            <w:tcMar>
              <w:top w:w="60" w:type="dxa"/>
              <w:left w:w="60" w:type="dxa"/>
              <w:bottom w:w="60" w:type="dxa"/>
              <w:right w:w="60" w:type="dxa"/>
            </w:tcMar>
          </w:tcPr>
          <w:p w14:paraId="274407F9" w14:textId="77777777" w:rsidR="00C9378F" w:rsidRDefault="00C9378F" w:rsidP="00D607F0">
            <w:pPr>
              <w:tabs>
                <w:tab w:val="center" w:pos="4320"/>
                <w:tab w:val="left" w:pos="7140"/>
              </w:tabs>
              <w:spacing w:line="360" w:lineRule="auto"/>
              <w:ind w:left="60"/>
              <w:jc w:val="center"/>
              <w:rPr>
                <w:b/>
                <w:sz w:val="72"/>
                <w:szCs w:val="72"/>
              </w:rPr>
            </w:pPr>
            <w:r>
              <w:rPr>
                <w:b/>
              </w:rPr>
              <w:t>Relaxation Control</w:t>
            </w:r>
          </w:p>
        </w:tc>
        <w:tc>
          <w:tcPr>
            <w:tcW w:w="2580" w:type="dxa"/>
            <w:tcBorders>
              <w:top w:val="single" w:sz="7" w:space="0" w:color="000000"/>
              <w:left w:val="nil"/>
              <w:bottom w:val="single" w:sz="7" w:space="0" w:color="000000"/>
              <w:right w:val="nil"/>
            </w:tcBorders>
            <w:tcMar>
              <w:top w:w="60" w:type="dxa"/>
              <w:left w:w="60" w:type="dxa"/>
              <w:bottom w:w="60" w:type="dxa"/>
              <w:right w:w="60" w:type="dxa"/>
            </w:tcMar>
          </w:tcPr>
          <w:p w14:paraId="77F2A868" w14:textId="77777777" w:rsidR="00C9378F" w:rsidRDefault="00C9378F" w:rsidP="00D607F0">
            <w:pPr>
              <w:tabs>
                <w:tab w:val="center" w:pos="4320"/>
                <w:tab w:val="left" w:pos="7140"/>
              </w:tabs>
              <w:spacing w:line="360" w:lineRule="auto"/>
              <w:ind w:left="60"/>
              <w:jc w:val="center"/>
              <w:rPr>
                <w:b/>
                <w:sz w:val="72"/>
                <w:szCs w:val="72"/>
              </w:rPr>
            </w:pPr>
            <w:r>
              <w:rPr>
                <w:b/>
              </w:rPr>
              <w:t>Test</w:t>
            </w:r>
            <w:r>
              <w:rPr>
                <w:vertAlign w:val="superscript"/>
              </w:rPr>
              <w:t>1</w:t>
            </w:r>
          </w:p>
        </w:tc>
      </w:tr>
      <w:tr w:rsidR="00C9378F" w14:paraId="31A110D7" w14:textId="77777777" w:rsidTr="00D607F0">
        <w:trPr>
          <w:trHeight w:val="840"/>
        </w:trPr>
        <w:tc>
          <w:tcPr>
            <w:tcW w:w="1785" w:type="dxa"/>
            <w:tcBorders>
              <w:top w:val="nil"/>
              <w:left w:val="nil"/>
              <w:bottom w:val="single" w:sz="7" w:space="0" w:color="000000"/>
              <w:right w:val="nil"/>
            </w:tcBorders>
            <w:tcMar>
              <w:top w:w="60" w:type="dxa"/>
              <w:left w:w="60" w:type="dxa"/>
              <w:bottom w:w="60" w:type="dxa"/>
              <w:right w:w="60" w:type="dxa"/>
            </w:tcMar>
          </w:tcPr>
          <w:p w14:paraId="5BA2DC80" w14:textId="77777777" w:rsidR="00C9378F" w:rsidRDefault="00C9378F" w:rsidP="00D607F0">
            <w:pPr>
              <w:tabs>
                <w:tab w:val="center" w:pos="4320"/>
                <w:tab w:val="left" w:pos="7140"/>
              </w:tabs>
              <w:spacing w:line="360" w:lineRule="auto"/>
              <w:ind w:left="60"/>
              <w:jc w:val="center"/>
              <w:rPr>
                <w:b/>
                <w:sz w:val="72"/>
                <w:szCs w:val="72"/>
              </w:rPr>
            </w:pPr>
            <w:r>
              <w:rPr>
                <w:b/>
              </w:rPr>
              <w:t>Pre-treatment</w:t>
            </w:r>
          </w:p>
        </w:tc>
        <w:tc>
          <w:tcPr>
            <w:tcW w:w="2535" w:type="dxa"/>
            <w:tcBorders>
              <w:top w:val="nil"/>
              <w:left w:val="nil"/>
              <w:bottom w:val="single" w:sz="7" w:space="0" w:color="000000"/>
              <w:right w:val="nil"/>
            </w:tcBorders>
            <w:tcMar>
              <w:top w:w="60" w:type="dxa"/>
              <w:left w:w="60" w:type="dxa"/>
              <w:bottom w:w="60" w:type="dxa"/>
              <w:right w:w="60" w:type="dxa"/>
            </w:tcMar>
          </w:tcPr>
          <w:p w14:paraId="11F202F4" w14:textId="77777777" w:rsidR="00C9378F" w:rsidRDefault="00C9378F" w:rsidP="00D607F0">
            <w:pPr>
              <w:tabs>
                <w:tab w:val="center" w:pos="4320"/>
                <w:tab w:val="left" w:pos="7140"/>
              </w:tabs>
              <w:spacing w:line="360" w:lineRule="auto"/>
              <w:ind w:left="60"/>
              <w:jc w:val="center"/>
              <w:rPr>
                <w:b/>
                <w:sz w:val="72"/>
                <w:szCs w:val="72"/>
              </w:rPr>
            </w:pPr>
            <w:r>
              <w:t>1.07 [.42]</w:t>
            </w:r>
          </w:p>
        </w:tc>
        <w:tc>
          <w:tcPr>
            <w:tcW w:w="2565" w:type="dxa"/>
            <w:tcBorders>
              <w:top w:val="nil"/>
              <w:left w:val="nil"/>
              <w:bottom w:val="single" w:sz="7" w:space="0" w:color="000000"/>
              <w:right w:val="nil"/>
            </w:tcBorders>
            <w:tcMar>
              <w:top w:w="60" w:type="dxa"/>
              <w:left w:w="60" w:type="dxa"/>
              <w:bottom w:w="60" w:type="dxa"/>
              <w:right w:w="60" w:type="dxa"/>
            </w:tcMar>
          </w:tcPr>
          <w:p w14:paraId="0C680610" w14:textId="77777777" w:rsidR="00C9378F" w:rsidRDefault="00C9378F" w:rsidP="00D607F0">
            <w:pPr>
              <w:tabs>
                <w:tab w:val="center" w:pos="4320"/>
                <w:tab w:val="left" w:pos="7140"/>
              </w:tabs>
              <w:spacing w:line="360" w:lineRule="auto"/>
              <w:ind w:left="60"/>
              <w:jc w:val="center"/>
              <w:rPr>
                <w:b/>
                <w:sz w:val="72"/>
                <w:szCs w:val="72"/>
              </w:rPr>
            </w:pPr>
            <w:r>
              <w:t>1.00 [.52]</w:t>
            </w:r>
          </w:p>
        </w:tc>
        <w:tc>
          <w:tcPr>
            <w:tcW w:w="2580" w:type="dxa"/>
            <w:tcBorders>
              <w:top w:val="nil"/>
              <w:left w:val="nil"/>
              <w:bottom w:val="single" w:sz="7" w:space="0" w:color="000000"/>
              <w:right w:val="nil"/>
            </w:tcBorders>
            <w:tcMar>
              <w:top w:w="60" w:type="dxa"/>
              <w:left w:w="60" w:type="dxa"/>
              <w:bottom w:w="60" w:type="dxa"/>
              <w:right w:w="60" w:type="dxa"/>
            </w:tcMar>
          </w:tcPr>
          <w:p w14:paraId="0DBD48DD" w14:textId="77777777" w:rsidR="00C9378F" w:rsidRDefault="00C9378F" w:rsidP="00D607F0">
            <w:pPr>
              <w:tabs>
                <w:tab w:val="center" w:pos="4320"/>
                <w:tab w:val="left" w:pos="7140"/>
              </w:tabs>
              <w:spacing w:line="360" w:lineRule="auto"/>
              <w:ind w:left="60"/>
              <w:jc w:val="center"/>
              <w:rPr>
                <w:b/>
                <w:sz w:val="72"/>
                <w:szCs w:val="72"/>
              </w:rPr>
            </w:pPr>
            <w:proofErr w:type="gramStart"/>
            <w:r>
              <w:rPr>
                <w:i/>
              </w:rPr>
              <w:t>t</w:t>
            </w:r>
            <w:r>
              <w:t>(</w:t>
            </w:r>
            <w:proofErr w:type="gramEnd"/>
            <w:r>
              <w:t xml:space="preserve">29) = 0.41, </w:t>
            </w:r>
            <w:r>
              <w:rPr>
                <w:i/>
              </w:rPr>
              <w:t>p</w:t>
            </w:r>
            <w:r>
              <w:t xml:space="preserve"> = .69</w:t>
            </w:r>
          </w:p>
        </w:tc>
      </w:tr>
      <w:tr w:rsidR="00C9378F" w14:paraId="6760E1B7" w14:textId="77777777" w:rsidTr="00D607F0">
        <w:trPr>
          <w:trHeight w:val="720"/>
        </w:trPr>
        <w:tc>
          <w:tcPr>
            <w:tcW w:w="1785" w:type="dxa"/>
            <w:tcBorders>
              <w:top w:val="nil"/>
              <w:left w:val="nil"/>
              <w:bottom w:val="single" w:sz="7" w:space="0" w:color="000000"/>
              <w:right w:val="nil"/>
            </w:tcBorders>
            <w:tcMar>
              <w:top w:w="60" w:type="dxa"/>
              <w:left w:w="60" w:type="dxa"/>
              <w:bottom w:w="60" w:type="dxa"/>
              <w:right w:w="60" w:type="dxa"/>
            </w:tcMar>
          </w:tcPr>
          <w:p w14:paraId="0B0FD7AF" w14:textId="77777777" w:rsidR="00C9378F" w:rsidRDefault="00C9378F" w:rsidP="00D607F0">
            <w:pPr>
              <w:tabs>
                <w:tab w:val="center" w:pos="4320"/>
                <w:tab w:val="left" w:pos="7140"/>
              </w:tabs>
              <w:spacing w:line="360" w:lineRule="auto"/>
              <w:ind w:left="60"/>
              <w:jc w:val="center"/>
              <w:rPr>
                <w:b/>
                <w:sz w:val="72"/>
                <w:szCs w:val="72"/>
              </w:rPr>
            </w:pPr>
            <w:r>
              <w:rPr>
                <w:b/>
              </w:rPr>
              <w:t>Post-treatment</w:t>
            </w:r>
          </w:p>
        </w:tc>
        <w:tc>
          <w:tcPr>
            <w:tcW w:w="2535" w:type="dxa"/>
            <w:tcBorders>
              <w:top w:val="nil"/>
              <w:left w:val="nil"/>
              <w:bottom w:val="single" w:sz="7" w:space="0" w:color="000000"/>
              <w:right w:val="nil"/>
            </w:tcBorders>
            <w:tcMar>
              <w:top w:w="60" w:type="dxa"/>
              <w:left w:w="60" w:type="dxa"/>
              <w:bottom w:w="60" w:type="dxa"/>
              <w:right w:w="60" w:type="dxa"/>
            </w:tcMar>
          </w:tcPr>
          <w:p w14:paraId="79D2044D" w14:textId="77777777" w:rsidR="00C9378F" w:rsidRDefault="00C9378F" w:rsidP="00D607F0">
            <w:pPr>
              <w:tabs>
                <w:tab w:val="center" w:pos="4320"/>
                <w:tab w:val="left" w:pos="7140"/>
              </w:tabs>
              <w:spacing w:line="360" w:lineRule="auto"/>
              <w:ind w:left="60"/>
              <w:jc w:val="center"/>
              <w:rPr>
                <w:b/>
                <w:sz w:val="72"/>
                <w:szCs w:val="72"/>
              </w:rPr>
            </w:pPr>
            <w:r>
              <w:t>1.05 [.41]</w:t>
            </w:r>
          </w:p>
        </w:tc>
        <w:tc>
          <w:tcPr>
            <w:tcW w:w="2565" w:type="dxa"/>
            <w:tcBorders>
              <w:top w:val="nil"/>
              <w:left w:val="nil"/>
              <w:bottom w:val="single" w:sz="7" w:space="0" w:color="000000"/>
              <w:right w:val="nil"/>
            </w:tcBorders>
            <w:tcMar>
              <w:top w:w="60" w:type="dxa"/>
              <w:left w:w="60" w:type="dxa"/>
              <w:bottom w:w="60" w:type="dxa"/>
              <w:right w:w="60" w:type="dxa"/>
            </w:tcMar>
          </w:tcPr>
          <w:p w14:paraId="08FBF2DD" w14:textId="77777777" w:rsidR="00C9378F" w:rsidRDefault="00C9378F" w:rsidP="00D607F0">
            <w:pPr>
              <w:tabs>
                <w:tab w:val="center" w:pos="4320"/>
                <w:tab w:val="left" w:pos="7140"/>
              </w:tabs>
              <w:spacing w:line="360" w:lineRule="auto"/>
              <w:ind w:left="60"/>
              <w:jc w:val="center"/>
              <w:rPr>
                <w:b/>
                <w:sz w:val="72"/>
                <w:szCs w:val="72"/>
              </w:rPr>
            </w:pPr>
            <w:r>
              <w:t>.88 [.44]</w:t>
            </w:r>
          </w:p>
        </w:tc>
        <w:tc>
          <w:tcPr>
            <w:tcW w:w="2580" w:type="dxa"/>
            <w:tcBorders>
              <w:top w:val="nil"/>
              <w:left w:val="nil"/>
              <w:bottom w:val="single" w:sz="7" w:space="0" w:color="000000"/>
              <w:right w:val="nil"/>
            </w:tcBorders>
            <w:tcMar>
              <w:top w:w="60" w:type="dxa"/>
              <w:left w:w="60" w:type="dxa"/>
              <w:bottom w:w="60" w:type="dxa"/>
              <w:right w:w="60" w:type="dxa"/>
            </w:tcMar>
          </w:tcPr>
          <w:p w14:paraId="44A0C98C" w14:textId="77777777" w:rsidR="00C9378F" w:rsidRDefault="00C9378F" w:rsidP="00D607F0">
            <w:pPr>
              <w:tabs>
                <w:tab w:val="center" w:pos="4320"/>
                <w:tab w:val="left" w:pos="7140"/>
              </w:tabs>
              <w:spacing w:line="360" w:lineRule="auto"/>
              <w:ind w:left="60"/>
              <w:jc w:val="center"/>
              <w:rPr>
                <w:b/>
                <w:sz w:val="72"/>
                <w:szCs w:val="72"/>
              </w:rPr>
            </w:pPr>
            <w:proofErr w:type="gramStart"/>
            <w:r>
              <w:rPr>
                <w:i/>
              </w:rPr>
              <w:t>t</w:t>
            </w:r>
            <w:r>
              <w:t>(</w:t>
            </w:r>
            <w:proofErr w:type="gramEnd"/>
            <w:r>
              <w:t xml:space="preserve">29) = 1.1036, </w:t>
            </w:r>
            <w:r>
              <w:rPr>
                <w:i/>
              </w:rPr>
              <w:t xml:space="preserve">p </w:t>
            </w:r>
            <w:r>
              <w:t>= .28</w:t>
            </w:r>
          </w:p>
        </w:tc>
      </w:tr>
      <w:tr w:rsidR="00C9378F" w14:paraId="5F4CEAB5" w14:textId="77777777" w:rsidTr="00D607F0">
        <w:trPr>
          <w:trHeight w:val="915"/>
        </w:trPr>
        <w:tc>
          <w:tcPr>
            <w:tcW w:w="1785" w:type="dxa"/>
            <w:tcBorders>
              <w:top w:val="nil"/>
              <w:left w:val="nil"/>
              <w:bottom w:val="single" w:sz="7" w:space="0" w:color="000000"/>
              <w:right w:val="nil"/>
            </w:tcBorders>
            <w:tcMar>
              <w:top w:w="60" w:type="dxa"/>
              <w:left w:w="60" w:type="dxa"/>
              <w:bottom w:w="60" w:type="dxa"/>
              <w:right w:w="60" w:type="dxa"/>
            </w:tcMar>
          </w:tcPr>
          <w:p w14:paraId="0AC00BDD" w14:textId="77777777" w:rsidR="00C9378F" w:rsidRDefault="00C9378F" w:rsidP="00D607F0">
            <w:pPr>
              <w:tabs>
                <w:tab w:val="center" w:pos="4320"/>
                <w:tab w:val="left" w:pos="7140"/>
              </w:tabs>
              <w:spacing w:line="360" w:lineRule="auto"/>
              <w:ind w:left="60"/>
              <w:jc w:val="center"/>
              <w:rPr>
                <w:b/>
                <w:sz w:val="72"/>
                <w:szCs w:val="72"/>
              </w:rPr>
            </w:pPr>
            <w:r>
              <w:rPr>
                <w:b/>
              </w:rPr>
              <w:t>Test</w:t>
            </w:r>
            <w:r>
              <w:rPr>
                <w:vertAlign w:val="superscript"/>
              </w:rPr>
              <w:t>1</w:t>
            </w:r>
          </w:p>
        </w:tc>
        <w:tc>
          <w:tcPr>
            <w:tcW w:w="2535" w:type="dxa"/>
            <w:tcBorders>
              <w:top w:val="nil"/>
              <w:left w:val="nil"/>
              <w:bottom w:val="single" w:sz="7" w:space="0" w:color="000000"/>
              <w:right w:val="nil"/>
            </w:tcBorders>
            <w:tcMar>
              <w:top w:w="60" w:type="dxa"/>
              <w:left w:w="60" w:type="dxa"/>
              <w:bottom w:w="60" w:type="dxa"/>
              <w:right w:w="60" w:type="dxa"/>
            </w:tcMar>
          </w:tcPr>
          <w:p w14:paraId="0493E3B9" w14:textId="77777777" w:rsidR="00C9378F" w:rsidRDefault="00C9378F" w:rsidP="00D607F0">
            <w:pPr>
              <w:tabs>
                <w:tab w:val="center" w:pos="4320"/>
                <w:tab w:val="left" w:pos="7140"/>
              </w:tabs>
              <w:spacing w:line="360" w:lineRule="auto"/>
              <w:ind w:left="60"/>
              <w:jc w:val="center"/>
              <w:rPr>
                <w:b/>
                <w:sz w:val="72"/>
                <w:szCs w:val="72"/>
              </w:rPr>
            </w:pPr>
            <w:proofErr w:type="gramStart"/>
            <w:r>
              <w:rPr>
                <w:i/>
              </w:rPr>
              <w:t>t</w:t>
            </w:r>
            <w:r>
              <w:t>(</w:t>
            </w:r>
            <w:proofErr w:type="gramEnd"/>
            <w:r>
              <w:t>13) = 0.2, p = .84</w:t>
            </w:r>
          </w:p>
        </w:tc>
        <w:tc>
          <w:tcPr>
            <w:tcW w:w="2565" w:type="dxa"/>
            <w:tcBorders>
              <w:top w:val="nil"/>
              <w:left w:val="nil"/>
              <w:bottom w:val="single" w:sz="7" w:space="0" w:color="000000"/>
              <w:right w:val="nil"/>
            </w:tcBorders>
            <w:tcMar>
              <w:top w:w="60" w:type="dxa"/>
              <w:left w:w="60" w:type="dxa"/>
              <w:bottom w:w="60" w:type="dxa"/>
              <w:right w:w="60" w:type="dxa"/>
            </w:tcMar>
          </w:tcPr>
          <w:p w14:paraId="3893D9CB" w14:textId="77777777" w:rsidR="00C9378F" w:rsidRDefault="00C9378F" w:rsidP="00D607F0">
            <w:pPr>
              <w:tabs>
                <w:tab w:val="center" w:pos="4320"/>
                <w:tab w:val="left" w:pos="7140"/>
              </w:tabs>
              <w:spacing w:line="360" w:lineRule="auto"/>
              <w:ind w:left="60"/>
              <w:jc w:val="center"/>
              <w:rPr>
                <w:b/>
                <w:sz w:val="72"/>
                <w:szCs w:val="72"/>
              </w:rPr>
            </w:pPr>
            <w:proofErr w:type="gramStart"/>
            <w:r>
              <w:rPr>
                <w:i/>
              </w:rPr>
              <w:t>t</w:t>
            </w:r>
            <w:r>
              <w:t>(</w:t>
            </w:r>
            <w:proofErr w:type="gramEnd"/>
            <w:r>
              <w:t>16) = 0.97, p = .35</w:t>
            </w:r>
          </w:p>
        </w:tc>
        <w:tc>
          <w:tcPr>
            <w:tcW w:w="2580" w:type="dxa"/>
            <w:tcBorders>
              <w:top w:val="nil"/>
              <w:left w:val="nil"/>
              <w:bottom w:val="single" w:sz="7" w:space="0" w:color="000000"/>
              <w:right w:val="nil"/>
            </w:tcBorders>
            <w:tcMar>
              <w:top w:w="60" w:type="dxa"/>
              <w:left w:w="60" w:type="dxa"/>
              <w:bottom w:w="60" w:type="dxa"/>
              <w:right w:w="60" w:type="dxa"/>
            </w:tcMar>
          </w:tcPr>
          <w:p w14:paraId="1B171352" w14:textId="77777777" w:rsidR="00C9378F" w:rsidRDefault="00C9378F" w:rsidP="00D607F0">
            <w:pPr>
              <w:tabs>
                <w:tab w:val="center" w:pos="4320"/>
                <w:tab w:val="left" w:pos="7140"/>
              </w:tabs>
              <w:spacing w:line="360" w:lineRule="auto"/>
              <w:ind w:left="60"/>
              <w:jc w:val="center"/>
              <w:rPr>
                <w:b/>
                <w:sz w:val="72"/>
                <w:szCs w:val="72"/>
              </w:rPr>
            </w:pPr>
            <w:r>
              <w:t xml:space="preserve"> </w:t>
            </w:r>
          </w:p>
        </w:tc>
      </w:tr>
    </w:tbl>
    <w:p w14:paraId="24D50B41" w14:textId="77777777" w:rsidR="00C9378F" w:rsidRDefault="00C9378F" w:rsidP="00C9378F">
      <w:pPr>
        <w:tabs>
          <w:tab w:val="center" w:pos="4320"/>
          <w:tab w:val="left" w:pos="7140"/>
        </w:tabs>
        <w:spacing w:line="360" w:lineRule="auto"/>
        <w:jc w:val="both"/>
      </w:pPr>
    </w:p>
    <w:p w14:paraId="1C1D8CDD" w14:textId="77777777" w:rsidR="00C9378F" w:rsidRDefault="00C9378F" w:rsidP="00C9378F">
      <w:pPr>
        <w:tabs>
          <w:tab w:val="center" w:pos="4320"/>
          <w:tab w:val="left" w:pos="7140"/>
        </w:tabs>
        <w:spacing w:line="360" w:lineRule="auto"/>
        <w:jc w:val="both"/>
      </w:pPr>
      <w:r>
        <w:t>Square brackets show standard deviation.</w:t>
      </w:r>
    </w:p>
    <w:p w14:paraId="34B1C25E" w14:textId="77777777" w:rsidR="00C9378F" w:rsidRPr="00E41F08" w:rsidRDefault="00C9378F" w:rsidP="00C9378F">
      <w:pPr>
        <w:tabs>
          <w:tab w:val="center" w:pos="4320"/>
          <w:tab w:val="left" w:pos="7140"/>
        </w:tabs>
        <w:spacing w:line="360" w:lineRule="auto"/>
        <w:jc w:val="both"/>
      </w:pPr>
      <w:r>
        <w:rPr>
          <w:vertAlign w:val="superscript"/>
        </w:rPr>
        <w:t>1</w:t>
      </w:r>
      <w:r>
        <w:t>T-tests were two-tailed.</w:t>
      </w:r>
    </w:p>
    <w:p w14:paraId="6C8C0369" w14:textId="77777777" w:rsidR="003B31D7" w:rsidRPr="00A94326" w:rsidRDefault="003B31D7" w:rsidP="005034C8">
      <w:pPr>
        <w:tabs>
          <w:tab w:val="center" w:pos="4320"/>
          <w:tab w:val="left" w:pos="7140"/>
        </w:tabs>
        <w:spacing w:line="360" w:lineRule="auto"/>
        <w:jc w:val="both"/>
      </w:pPr>
    </w:p>
    <w:sectPr w:rsidR="003B31D7" w:rsidRPr="00A94326" w:rsidSect="00C36658">
      <w:headerReference w:type="even" r:id="rId10"/>
      <w:headerReference w:type="default" r:id="rId11"/>
      <w:footerReference w:type="even" r:id="rId12"/>
      <w:footerReference w:type="default" r:id="rId13"/>
      <w:headerReference w:type="first" r:id="rId14"/>
      <w:footerReference w:type="first" r:id="rId15"/>
      <w:pgSz w:w="12240" w:h="15840"/>
      <w:pgMar w:top="1134" w:right="1134" w:bottom="688" w:left="1134" w:header="0" w:footer="0" w:gutter="0"/>
      <w:lnNumType w:countBy="1" w:restart="continuous"/>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88B53" w14:textId="77777777" w:rsidR="00E26A3A" w:rsidRDefault="00E26A3A">
      <w:r>
        <w:separator/>
      </w:r>
    </w:p>
  </w:endnote>
  <w:endnote w:type="continuationSeparator" w:id="0">
    <w:p w14:paraId="027B4F0D" w14:textId="77777777" w:rsidR="00E26A3A" w:rsidRDefault="00E26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84895" w14:textId="77777777" w:rsidR="000D6D86" w:rsidRDefault="000D6D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A157A" w14:textId="77777777" w:rsidR="007F259C" w:rsidRDefault="007F259C">
    <w:pPr>
      <w:spacing w:after="14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BF9BC" w14:textId="77777777" w:rsidR="000D6D86" w:rsidRDefault="000D6D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56360" w14:textId="77777777" w:rsidR="00E26A3A" w:rsidRDefault="00E26A3A">
      <w:r>
        <w:separator/>
      </w:r>
    </w:p>
  </w:footnote>
  <w:footnote w:type="continuationSeparator" w:id="0">
    <w:p w14:paraId="293DE98E" w14:textId="77777777" w:rsidR="00E26A3A" w:rsidRDefault="00E26A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02823" w14:textId="77777777" w:rsidR="007F259C" w:rsidRDefault="007F259C">
    <w:pPr>
      <w:tabs>
        <w:tab w:val="center" w:pos="4680"/>
        <w:tab w:val="right" w:pos="9360"/>
      </w:tabs>
      <w:spacing w:before="567"/>
      <w:jc w:val="right"/>
    </w:pPr>
    <w:r>
      <w:fldChar w:fldCharType="begin"/>
    </w:r>
    <w:r>
      <w:instrText>PAGE</w:instrText>
    </w:r>
    <w:r>
      <w:fldChar w:fldCharType="separate"/>
    </w:r>
    <w:r>
      <w:rPr>
        <w:noProof/>
      </w:rPr>
      <w:t>30</w:t>
    </w:r>
    <w:r>
      <w:fldChar w:fldCharType="end"/>
    </w:r>
  </w:p>
  <w:p w14:paraId="78F0BF32" w14:textId="77777777" w:rsidR="007F259C" w:rsidRDefault="007F259C">
    <w:pPr>
      <w:tabs>
        <w:tab w:val="center" w:pos="4680"/>
        <w:tab w:val="right" w:pos="9360"/>
      </w:tabs>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C9FB9" w14:textId="139C84FE" w:rsidR="007F259C" w:rsidRDefault="007F259C">
    <w:pPr>
      <w:tabs>
        <w:tab w:val="center" w:pos="4680"/>
        <w:tab w:val="right" w:pos="9360"/>
      </w:tabs>
      <w:spacing w:before="567"/>
      <w:jc w:val="right"/>
    </w:pPr>
    <w:r>
      <w:t>Lifshitz</w:t>
    </w:r>
    <w:r w:rsidR="008D1B2B">
      <w:t xml:space="preserve"> et al.</w:t>
    </w:r>
    <w:r>
      <w:t xml:space="preserve"> </w:t>
    </w:r>
    <w:r>
      <w:fldChar w:fldCharType="begin"/>
    </w:r>
    <w:r>
      <w:instrText>PAGE</w:instrText>
    </w:r>
    <w:r>
      <w:fldChar w:fldCharType="separate"/>
    </w:r>
    <w:r w:rsidR="000316F4">
      <w:rPr>
        <w:noProof/>
      </w:rPr>
      <w:t>3</w:t>
    </w:r>
    <w:r>
      <w:fldChar w:fldCharType="end"/>
    </w:r>
  </w:p>
  <w:p w14:paraId="7248512C" w14:textId="77777777" w:rsidR="007F259C" w:rsidRDefault="007F259C">
    <w:pP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98AA7" w14:textId="77777777" w:rsidR="007F259C" w:rsidRDefault="007F25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C48DB"/>
    <w:multiLevelType w:val="multilevel"/>
    <w:tmpl w:val="98CAF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9B6753"/>
    <w:multiLevelType w:val="hybridMultilevel"/>
    <w:tmpl w:val="54E65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displayBackgroundShape/>
  <w:proofState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1D7"/>
    <w:rsid w:val="000029B8"/>
    <w:rsid w:val="0000309A"/>
    <w:rsid w:val="00005FED"/>
    <w:rsid w:val="00010C53"/>
    <w:rsid w:val="000141D7"/>
    <w:rsid w:val="00014F41"/>
    <w:rsid w:val="000208BA"/>
    <w:rsid w:val="0002184F"/>
    <w:rsid w:val="0002493D"/>
    <w:rsid w:val="0002536F"/>
    <w:rsid w:val="00030B51"/>
    <w:rsid w:val="000316F4"/>
    <w:rsid w:val="00036EF1"/>
    <w:rsid w:val="000713E8"/>
    <w:rsid w:val="00080115"/>
    <w:rsid w:val="000826DB"/>
    <w:rsid w:val="000868B7"/>
    <w:rsid w:val="000B1513"/>
    <w:rsid w:val="000D6D86"/>
    <w:rsid w:val="000E320D"/>
    <w:rsid w:val="000E5CB2"/>
    <w:rsid w:val="000F2F6E"/>
    <w:rsid w:val="000F512E"/>
    <w:rsid w:val="00105421"/>
    <w:rsid w:val="001415A3"/>
    <w:rsid w:val="0015179C"/>
    <w:rsid w:val="001534B4"/>
    <w:rsid w:val="001608B8"/>
    <w:rsid w:val="001761B0"/>
    <w:rsid w:val="00181831"/>
    <w:rsid w:val="001859BB"/>
    <w:rsid w:val="001A15E2"/>
    <w:rsid w:val="001B3750"/>
    <w:rsid w:val="001C0D3B"/>
    <w:rsid w:val="001D76AD"/>
    <w:rsid w:val="001F7474"/>
    <w:rsid w:val="0022355C"/>
    <w:rsid w:val="00233551"/>
    <w:rsid w:val="00240583"/>
    <w:rsid w:val="00241366"/>
    <w:rsid w:val="00247D10"/>
    <w:rsid w:val="00255369"/>
    <w:rsid w:val="00266582"/>
    <w:rsid w:val="00283AEB"/>
    <w:rsid w:val="00294AF2"/>
    <w:rsid w:val="002A3453"/>
    <w:rsid w:val="002A49C9"/>
    <w:rsid w:val="002B12E5"/>
    <w:rsid w:val="002B219C"/>
    <w:rsid w:val="002B4600"/>
    <w:rsid w:val="002C19D6"/>
    <w:rsid w:val="002D25F4"/>
    <w:rsid w:val="002D4C47"/>
    <w:rsid w:val="002E35CC"/>
    <w:rsid w:val="002F3DF9"/>
    <w:rsid w:val="002F60D8"/>
    <w:rsid w:val="00304A7F"/>
    <w:rsid w:val="00305E5D"/>
    <w:rsid w:val="00320FEA"/>
    <w:rsid w:val="003350CC"/>
    <w:rsid w:val="00341F85"/>
    <w:rsid w:val="00342E80"/>
    <w:rsid w:val="00351C08"/>
    <w:rsid w:val="00361210"/>
    <w:rsid w:val="0036146D"/>
    <w:rsid w:val="00372055"/>
    <w:rsid w:val="00396B32"/>
    <w:rsid w:val="003A1BFD"/>
    <w:rsid w:val="003A2340"/>
    <w:rsid w:val="003A44D8"/>
    <w:rsid w:val="003B06B9"/>
    <w:rsid w:val="003B31D7"/>
    <w:rsid w:val="003C5D5D"/>
    <w:rsid w:val="003D54E5"/>
    <w:rsid w:val="003E5DC8"/>
    <w:rsid w:val="003F54E9"/>
    <w:rsid w:val="004038AC"/>
    <w:rsid w:val="00403C97"/>
    <w:rsid w:val="004153B0"/>
    <w:rsid w:val="00415537"/>
    <w:rsid w:val="00415D3E"/>
    <w:rsid w:val="00432D12"/>
    <w:rsid w:val="0043384E"/>
    <w:rsid w:val="00437037"/>
    <w:rsid w:val="0043752F"/>
    <w:rsid w:val="004379AB"/>
    <w:rsid w:val="0045126D"/>
    <w:rsid w:val="004529D8"/>
    <w:rsid w:val="004604A4"/>
    <w:rsid w:val="00483BBA"/>
    <w:rsid w:val="00497F4A"/>
    <w:rsid w:val="004B559D"/>
    <w:rsid w:val="004B76EC"/>
    <w:rsid w:val="004C279A"/>
    <w:rsid w:val="004C4297"/>
    <w:rsid w:val="004C471B"/>
    <w:rsid w:val="004D0FEF"/>
    <w:rsid w:val="004D5350"/>
    <w:rsid w:val="004D613B"/>
    <w:rsid w:val="004E4596"/>
    <w:rsid w:val="004F54D8"/>
    <w:rsid w:val="005010BD"/>
    <w:rsid w:val="005034C8"/>
    <w:rsid w:val="00504583"/>
    <w:rsid w:val="005063AE"/>
    <w:rsid w:val="005107C0"/>
    <w:rsid w:val="00512AA5"/>
    <w:rsid w:val="005424D3"/>
    <w:rsid w:val="00542C65"/>
    <w:rsid w:val="00544AF9"/>
    <w:rsid w:val="005502CF"/>
    <w:rsid w:val="0055119C"/>
    <w:rsid w:val="005544C1"/>
    <w:rsid w:val="005616B3"/>
    <w:rsid w:val="0056586B"/>
    <w:rsid w:val="00566967"/>
    <w:rsid w:val="0057192C"/>
    <w:rsid w:val="00572F74"/>
    <w:rsid w:val="00581199"/>
    <w:rsid w:val="00584EE8"/>
    <w:rsid w:val="00585F09"/>
    <w:rsid w:val="00586354"/>
    <w:rsid w:val="005944F9"/>
    <w:rsid w:val="00597E4E"/>
    <w:rsid w:val="005A17CC"/>
    <w:rsid w:val="005B0E0E"/>
    <w:rsid w:val="005B7E7E"/>
    <w:rsid w:val="005C06D8"/>
    <w:rsid w:val="005C661A"/>
    <w:rsid w:val="005C7103"/>
    <w:rsid w:val="005D31FF"/>
    <w:rsid w:val="006025CD"/>
    <w:rsid w:val="00613ECB"/>
    <w:rsid w:val="006159F1"/>
    <w:rsid w:val="00620F35"/>
    <w:rsid w:val="0062541A"/>
    <w:rsid w:val="00626BFB"/>
    <w:rsid w:val="00636233"/>
    <w:rsid w:val="00636BB7"/>
    <w:rsid w:val="006421C0"/>
    <w:rsid w:val="006514E4"/>
    <w:rsid w:val="00651DC5"/>
    <w:rsid w:val="00662D4D"/>
    <w:rsid w:val="006660CA"/>
    <w:rsid w:val="00666643"/>
    <w:rsid w:val="00671E65"/>
    <w:rsid w:val="00676AAC"/>
    <w:rsid w:val="006771A3"/>
    <w:rsid w:val="0068272A"/>
    <w:rsid w:val="0068324B"/>
    <w:rsid w:val="00687DB5"/>
    <w:rsid w:val="006B29F5"/>
    <w:rsid w:val="006C2B8A"/>
    <w:rsid w:val="006C341E"/>
    <w:rsid w:val="006D3F6E"/>
    <w:rsid w:val="006E010B"/>
    <w:rsid w:val="006E40C3"/>
    <w:rsid w:val="006F01A0"/>
    <w:rsid w:val="00704642"/>
    <w:rsid w:val="00714740"/>
    <w:rsid w:val="00715B86"/>
    <w:rsid w:val="00717228"/>
    <w:rsid w:val="00717E7F"/>
    <w:rsid w:val="00723F66"/>
    <w:rsid w:val="00724557"/>
    <w:rsid w:val="0073265E"/>
    <w:rsid w:val="00733BC0"/>
    <w:rsid w:val="00742739"/>
    <w:rsid w:val="00746C6B"/>
    <w:rsid w:val="007512BD"/>
    <w:rsid w:val="00752AF3"/>
    <w:rsid w:val="00755AF5"/>
    <w:rsid w:val="007654D9"/>
    <w:rsid w:val="00770600"/>
    <w:rsid w:val="00794EBC"/>
    <w:rsid w:val="007A1667"/>
    <w:rsid w:val="007A1BE5"/>
    <w:rsid w:val="007A671A"/>
    <w:rsid w:val="007B1425"/>
    <w:rsid w:val="007B15FF"/>
    <w:rsid w:val="007C4159"/>
    <w:rsid w:val="007D0408"/>
    <w:rsid w:val="007D2CAF"/>
    <w:rsid w:val="007F08D5"/>
    <w:rsid w:val="007F259C"/>
    <w:rsid w:val="007F36DB"/>
    <w:rsid w:val="007F52E0"/>
    <w:rsid w:val="0080518A"/>
    <w:rsid w:val="00806942"/>
    <w:rsid w:val="00812CB1"/>
    <w:rsid w:val="008228C4"/>
    <w:rsid w:val="00824300"/>
    <w:rsid w:val="00833DBC"/>
    <w:rsid w:val="00835E23"/>
    <w:rsid w:val="0087624F"/>
    <w:rsid w:val="00884C78"/>
    <w:rsid w:val="00884DDA"/>
    <w:rsid w:val="00890B02"/>
    <w:rsid w:val="00893E9D"/>
    <w:rsid w:val="008951D6"/>
    <w:rsid w:val="008976DC"/>
    <w:rsid w:val="008A5B35"/>
    <w:rsid w:val="008A60A1"/>
    <w:rsid w:val="008B49CA"/>
    <w:rsid w:val="008C6A0C"/>
    <w:rsid w:val="008C798C"/>
    <w:rsid w:val="008D1B2B"/>
    <w:rsid w:val="008E0F21"/>
    <w:rsid w:val="008F2B20"/>
    <w:rsid w:val="00900F4A"/>
    <w:rsid w:val="00904579"/>
    <w:rsid w:val="009079A7"/>
    <w:rsid w:val="009178CF"/>
    <w:rsid w:val="009241D2"/>
    <w:rsid w:val="00925198"/>
    <w:rsid w:val="0093328D"/>
    <w:rsid w:val="00933EB9"/>
    <w:rsid w:val="00945DA6"/>
    <w:rsid w:val="0094630F"/>
    <w:rsid w:val="00952812"/>
    <w:rsid w:val="00955830"/>
    <w:rsid w:val="009747C6"/>
    <w:rsid w:val="00980501"/>
    <w:rsid w:val="00982C90"/>
    <w:rsid w:val="00983D59"/>
    <w:rsid w:val="00985207"/>
    <w:rsid w:val="00990714"/>
    <w:rsid w:val="00995E72"/>
    <w:rsid w:val="009B0CF4"/>
    <w:rsid w:val="009B1630"/>
    <w:rsid w:val="009B614F"/>
    <w:rsid w:val="009C3C9B"/>
    <w:rsid w:val="009C4B24"/>
    <w:rsid w:val="009C6057"/>
    <w:rsid w:val="009C6972"/>
    <w:rsid w:val="009D10D5"/>
    <w:rsid w:val="009D4091"/>
    <w:rsid w:val="009D5661"/>
    <w:rsid w:val="009E3A54"/>
    <w:rsid w:val="009F35CC"/>
    <w:rsid w:val="00A034C6"/>
    <w:rsid w:val="00A035FC"/>
    <w:rsid w:val="00A06BD0"/>
    <w:rsid w:val="00A45322"/>
    <w:rsid w:val="00A52054"/>
    <w:rsid w:val="00A674AB"/>
    <w:rsid w:val="00A7051E"/>
    <w:rsid w:val="00A71E53"/>
    <w:rsid w:val="00A73387"/>
    <w:rsid w:val="00A91C05"/>
    <w:rsid w:val="00A94326"/>
    <w:rsid w:val="00AA7F84"/>
    <w:rsid w:val="00AB0E59"/>
    <w:rsid w:val="00AB31E2"/>
    <w:rsid w:val="00AB6369"/>
    <w:rsid w:val="00AB6550"/>
    <w:rsid w:val="00AC7642"/>
    <w:rsid w:val="00AC7E8E"/>
    <w:rsid w:val="00AD5D24"/>
    <w:rsid w:val="00AD7AE5"/>
    <w:rsid w:val="00AF373E"/>
    <w:rsid w:val="00AF7BB3"/>
    <w:rsid w:val="00B10297"/>
    <w:rsid w:val="00B22316"/>
    <w:rsid w:val="00B308AB"/>
    <w:rsid w:val="00B44C91"/>
    <w:rsid w:val="00B53A52"/>
    <w:rsid w:val="00B553BF"/>
    <w:rsid w:val="00B5794C"/>
    <w:rsid w:val="00B7513B"/>
    <w:rsid w:val="00B7570C"/>
    <w:rsid w:val="00B80793"/>
    <w:rsid w:val="00B86365"/>
    <w:rsid w:val="00B93355"/>
    <w:rsid w:val="00BA3F0F"/>
    <w:rsid w:val="00BB1D0C"/>
    <w:rsid w:val="00BB2A67"/>
    <w:rsid w:val="00BB324E"/>
    <w:rsid w:val="00BB44C4"/>
    <w:rsid w:val="00BB515D"/>
    <w:rsid w:val="00BC0FD2"/>
    <w:rsid w:val="00BC398E"/>
    <w:rsid w:val="00BD682E"/>
    <w:rsid w:val="00BD6CF9"/>
    <w:rsid w:val="00BD7D60"/>
    <w:rsid w:val="00BE011B"/>
    <w:rsid w:val="00BE2097"/>
    <w:rsid w:val="00BE63BB"/>
    <w:rsid w:val="00BF490C"/>
    <w:rsid w:val="00C01798"/>
    <w:rsid w:val="00C12C7E"/>
    <w:rsid w:val="00C14076"/>
    <w:rsid w:val="00C15ED2"/>
    <w:rsid w:val="00C173AA"/>
    <w:rsid w:val="00C20338"/>
    <w:rsid w:val="00C20E96"/>
    <w:rsid w:val="00C34072"/>
    <w:rsid w:val="00C350E4"/>
    <w:rsid w:val="00C351D6"/>
    <w:rsid w:val="00C36658"/>
    <w:rsid w:val="00C375B9"/>
    <w:rsid w:val="00C413F4"/>
    <w:rsid w:val="00C447B4"/>
    <w:rsid w:val="00C47887"/>
    <w:rsid w:val="00C710D5"/>
    <w:rsid w:val="00C72AE7"/>
    <w:rsid w:val="00C8152E"/>
    <w:rsid w:val="00C867D6"/>
    <w:rsid w:val="00C9378F"/>
    <w:rsid w:val="00CB55EE"/>
    <w:rsid w:val="00CD273F"/>
    <w:rsid w:val="00CD2AD5"/>
    <w:rsid w:val="00CE7AA4"/>
    <w:rsid w:val="00D06C90"/>
    <w:rsid w:val="00D07E2B"/>
    <w:rsid w:val="00D102A8"/>
    <w:rsid w:val="00D221D9"/>
    <w:rsid w:val="00D2633A"/>
    <w:rsid w:val="00D26796"/>
    <w:rsid w:val="00D33D0F"/>
    <w:rsid w:val="00D43CD6"/>
    <w:rsid w:val="00D47939"/>
    <w:rsid w:val="00D508B2"/>
    <w:rsid w:val="00D524AF"/>
    <w:rsid w:val="00D606E9"/>
    <w:rsid w:val="00D63CE2"/>
    <w:rsid w:val="00D63D35"/>
    <w:rsid w:val="00D665FE"/>
    <w:rsid w:val="00D747CC"/>
    <w:rsid w:val="00D74BE8"/>
    <w:rsid w:val="00D80245"/>
    <w:rsid w:val="00D90BB8"/>
    <w:rsid w:val="00DA2497"/>
    <w:rsid w:val="00DA5A06"/>
    <w:rsid w:val="00DB1015"/>
    <w:rsid w:val="00DD0252"/>
    <w:rsid w:val="00DF307D"/>
    <w:rsid w:val="00DF32EA"/>
    <w:rsid w:val="00E116C9"/>
    <w:rsid w:val="00E201E0"/>
    <w:rsid w:val="00E265CD"/>
    <w:rsid w:val="00E26A3A"/>
    <w:rsid w:val="00E303A7"/>
    <w:rsid w:val="00E352FD"/>
    <w:rsid w:val="00E42CF5"/>
    <w:rsid w:val="00E43FC6"/>
    <w:rsid w:val="00E4677A"/>
    <w:rsid w:val="00E60CCB"/>
    <w:rsid w:val="00E6354B"/>
    <w:rsid w:val="00E642B4"/>
    <w:rsid w:val="00E81DFE"/>
    <w:rsid w:val="00E851CA"/>
    <w:rsid w:val="00E904E5"/>
    <w:rsid w:val="00E963C7"/>
    <w:rsid w:val="00EA5C7C"/>
    <w:rsid w:val="00EB0B05"/>
    <w:rsid w:val="00EC4907"/>
    <w:rsid w:val="00EE3D6A"/>
    <w:rsid w:val="00EE77A7"/>
    <w:rsid w:val="00F05D7F"/>
    <w:rsid w:val="00F10748"/>
    <w:rsid w:val="00F119F8"/>
    <w:rsid w:val="00F13C00"/>
    <w:rsid w:val="00F15425"/>
    <w:rsid w:val="00F16998"/>
    <w:rsid w:val="00F20D9C"/>
    <w:rsid w:val="00F224EB"/>
    <w:rsid w:val="00F40897"/>
    <w:rsid w:val="00F4676C"/>
    <w:rsid w:val="00F50CFA"/>
    <w:rsid w:val="00F53A14"/>
    <w:rsid w:val="00F559CC"/>
    <w:rsid w:val="00F606E4"/>
    <w:rsid w:val="00F66542"/>
    <w:rsid w:val="00F71BF0"/>
    <w:rsid w:val="00F74D5E"/>
    <w:rsid w:val="00F76D52"/>
    <w:rsid w:val="00F77233"/>
    <w:rsid w:val="00F844F6"/>
    <w:rsid w:val="00F850F9"/>
    <w:rsid w:val="00F95AD4"/>
    <w:rsid w:val="00FB5DBB"/>
    <w:rsid w:val="00FB63D1"/>
    <w:rsid w:val="00FB7C40"/>
    <w:rsid w:val="00FC2B07"/>
    <w:rsid w:val="00FD01C1"/>
    <w:rsid w:val="00FD2B56"/>
    <w:rsid w:val="00FD4607"/>
    <w:rsid w:val="00FD4DFF"/>
    <w:rsid w:val="00FD70AD"/>
    <w:rsid w:val="00FE0639"/>
    <w:rsid w:val="00FE43FA"/>
    <w:rsid w:val="00FE4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1818D9"/>
  <w15:docId w15:val="{B88CB99E-7B5A-0246-930A-6FA0DBF11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2055"/>
    <w:pPr>
      <w:widowControl/>
      <w:pBdr>
        <w:top w:val="none" w:sz="0" w:space="0" w:color="auto"/>
        <w:left w:val="none" w:sz="0" w:space="0" w:color="auto"/>
        <w:bottom w:val="none" w:sz="0" w:space="0" w:color="auto"/>
        <w:right w:val="none" w:sz="0" w:space="0" w:color="auto"/>
        <w:between w:val="none" w:sz="0" w:space="0" w:color="auto"/>
      </w:pBdr>
    </w:pPr>
    <w:rPr>
      <w:rFonts w:ascii="Times New Roman" w:eastAsia="Times New Roman" w:hAnsi="Times New Roman" w:cs="Times New Roman"/>
      <w:color w:val="auto"/>
      <w:lang w:val="en-CA"/>
    </w:rPr>
  </w:style>
  <w:style w:type="paragraph" w:styleId="Heading1">
    <w:name w:val="heading 1"/>
    <w:basedOn w:val="Normal"/>
    <w:next w:val="Normal"/>
    <w:pPr>
      <w:keepNext/>
      <w:keepLines/>
      <w:widowControl w:val="0"/>
      <w:pBdr>
        <w:top w:val="nil"/>
        <w:left w:val="nil"/>
        <w:bottom w:val="nil"/>
        <w:right w:val="nil"/>
        <w:between w:val="nil"/>
      </w:pBdr>
      <w:spacing w:before="480" w:after="120"/>
      <w:outlineLvl w:val="0"/>
    </w:pPr>
    <w:rPr>
      <w:rFonts w:ascii="Cambria" w:eastAsia="Cambria" w:hAnsi="Cambria" w:cs="Cambria"/>
      <w:b/>
      <w:color w:val="000000"/>
      <w:sz w:val="48"/>
      <w:szCs w:val="48"/>
      <w:lang w:val="en-US"/>
    </w:rPr>
  </w:style>
  <w:style w:type="paragraph" w:styleId="Heading2">
    <w:name w:val="heading 2"/>
    <w:basedOn w:val="Normal"/>
    <w:next w:val="Normal"/>
    <w:pPr>
      <w:keepNext/>
      <w:keepLines/>
      <w:widowControl w:val="0"/>
      <w:pBdr>
        <w:top w:val="nil"/>
        <w:left w:val="nil"/>
        <w:bottom w:val="nil"/>
        <w:right w:val="nil"/>
        <w:between w:val="nil"/>
      </w:pBdr>
      <w:spacing w:before="360" w:after="80"/>
      <w:outlineLvl w:val="1"/>
    </w:pPr>
    <w:rPr>
      <w:rFonts w:ascii="Cambria" w:eastAsia="Cambria" w:hAnsi="Cambria" w:cs="Cambria"/>
      <w:b/>
      <w:color w:val="000000"/>
      <w:sz w:val="36"/>
      <w:szCs w:val="36"/>
      <w:lang w:val="en-US"/>
    </w:rPr>
  </w:style>
  <w:style w:type="paragraph" w:styleId="Heading3">
    <w:name w:val="heading 3"/>
    <w:basedOn w:val="Normal"/>
    <w:next w:val="Normal"/>
    <w:pPr>
      <w:keepNext/>
      <w:keepLines/>
      <w:widowControl w:val="0"/>
      <w:pBdr>
        <w:top w:val="nil"/>
        <w:left w:val="nil"/>
        <w:bottom w:val="nil"/>
        <w:right w:val="nil"/>
        <w:between w:val="nil"/>
      </w:pBdr>
      <w:spacing w:before="280" w:after="80"/>
      <w:outlineLvl w:val="2"/>
    </w:pPr>
    <w:rPr>
      <w:rFonts w:ascii="Cambria" w:eastAsia="Cambria" w:hAnsi="Cambria" w:cs="Cambria"/>
      <w:b/>
      <w:color w:val="000000"/>
      <w:sz w:val="28"/>
      <w:szCs w:val="28"/>
      <w:lang w:val="en-US"/>
    </w:rPr>
  </w:style>
  <w:style w:type="paragraph" w:styleId="Heading4">
    <w:name w:val="heading 4"/>
    <w:basedOn w:val="Normal"/>
    <w:next w:val="Normal"/>
    <w:pPr>
      <w:keepNext/>
      <w:keepLines/>
      <w:widowControl w:val="0"/>
      <w:pBdr>
        <w:top w:val="nil"/>
        <w:left w:val="nil"/>
        <w:bottom w:val="nil"/>
        <w:right w:val="nil"/>
        <w:between w:val="nil"/>
      </w:pBdr>
      <w:spacing w:before="240" w:after="40"/>
      <w:outlineLvl w:val="3"/>
    </w:pPr>
    <w:rPr>
      <w:rFonts w:ascii="Cambria" w:eastAsia="Cambria" w:hAnsi="Cambria" w:cs="Cambria"/>
      <w:b/>
      <w:color w:val="000000"/>
      <w:lang w:val="en-US"/>
    </w:rPr>
  </w:style>
  <w:style w:type="paragraph" w:styleId="Heading5">
    <w:name w:val="heading 5"/>
    <w:basedOn w:val="Normal"/>
    <w:next w:val="Normal"/>
    <w:pPr>
      <w:keepNext/>
      <w:keepLines/>
      <w:widowControl w:val="0"/>
      <w:pBdr>
        <w:top w:val="nil"/>
        <w:left w:val="nil"/>
        <w:bottom w:val="nil"/>
        <w:right w:val="nil"/>
        <w:between w:val="nil"/>
      </w:pBdr>
      <w:spacing w:before="220" w:after="40"/>
      <w:outlineLvl w:val="4"/>
    </w:pPr>
    <w:rPr>
      <w:rFonts w:ascii="Cambria" w:eastAsia="Cambria" w:hAnsi="Cambria" w:cs="Cambria"/>
      <w:b/>
      <w:color w:val="000000"/>
      <w:sz w:val="22"/>
      <w:szCs w:val="22"/>
      <w:lang w:val="en-US"/>
    </w:rPr>
  </w:style>
  <w:style w:type="paragraph" w:styleId="Heading6">
    <w:name w:val="heading 6"/>
    <w:basedOn w:val="Normal"/>
    <w:next w:val="Normal"/>
    <w:pPr>
      <w:keepNext/>
      <w:keepLines/>
      <w:widowControl w:val="0"/>
      <w:pBdr>
        <w:top w:val="nil"/>
        <w:left w:val="nil"/>
        <w:bottom w:val="nil"/>
        <w:right w:val="nil"/>
        <w:between w:val="nil"/>
      </w:pBdr>
      <w:spacing w:before="200" w:after="40"/>
      <w:outlineLvl w:val="5"/>
    </w:pPr>
    <w:rPr>
      <w:rFonts w:ascii="Cambria" w:eastAsia="Cambria" w:hAnsi="Cambria" w:cs="Cambria"/>
      <w:b/>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widowControl w:val="0"/>
      <w:pBdr>
        <w:top w:val="nil"/>
        <w:left w:val="nil"/>
        <w:bottom w:val="nil"/>
        <w:right w:val="nil"/>
        <w:between w:val="nil"/>
      </w:pBdr>
      <w:spacing w:before="480" w:after="120"/>
    </w:pPr>
    <w:rPr>
      <w:rFonts w:ascii="Cambria" w:eastAsia="Cambria" w:hAnsi="Cambria" w:cs="Cambria"/>
      <w:b/>
      <w:color w:val="000000"/>
      <w:sz w:val="72"/>
      <w:szCs w:val="72"/>
      <w:lang w:val="en-US"/>
    </w:rPr>
  </w:style>
  <w:style w:type="paragraph" w:styleId="Subtitle">
    <w:name w:val="Subtitle"/>
    <w:basedOn w:val="Normal"/>
    <w:next w:val="Normal"/>
    <w:pPr>
      <w:keepNext/>
      <w:keepLines/>
      <w:widowControl w:val="0"/>
      <w:pBdr>
        <w:top w:val="nil"/>
        <w:left w:val="nil"/>
        <w:bottom w:val="nil"/>
        <w:right w:val="nil"/>
        <w:between w:val="nil"/>
      </w:pBdr>
      <w:spacing w:before="360" w:after="80"/>
    </w:pPr>
    <w:rPr>
      <w:rFonts w:ascii="Georgia" w:eastAsia="Georgia" w:hAnsi="Georgia" w:cs="Georgia"/>
      <w:i/>
      <w:color w:val="666666"/>
      <w:sz w:val="48"/>
      <w:szCs w:val="48"/>
      <w:lang w:val="en-US"/>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Footer">
    <w:name w:val="footer"/>
    <w:basedOn w:val="Normal"/>
    <w:link w:val="FooterChar"/>
    <w:uiPriority w:val="99"/>
    <w:unhideWhenUsed/>
    <w:rsid w:val="00F40897"/>
    <w:pPr>
      <w:widowControl w:val="0"/>
      <w:pBdr>
        <w:top w:val="nil"/>
        <w:left w:val="nil"/>
        <w:bottom w:val="nil"/>
        <w:right w:val="nil"/>
        <w:between w:val="nil"/>
      </w:pBdr>
      <w:tabs>
        <w:tab w:val="center" w:pos="4680"/>
        <w:tab w:val="right" w:pos="9360"/>
      </w:tabs>
    </w:pPr>
    <w:rPr>
      <w:rFonts w:ascii="Cambria" w:eastAsia="Cambria" w:hAnsi="Cambria" w:cs="Cambria"/>
      <w:color w:val="000000"/>
      <w:lang w:val="en-US"/>
    </w:rPr>
  </w:style>
  <w:style w:type="character" w:customStyle="1" w:styleId="FooterChar">
    <w:name w:val="Footer Char"/>
    <w:basedOn w:val="DefaultParagraphFont"/>
    <w:link w:val="Footer"/>
    <w:uiPriority w:val="99"/>
    <w:rsid w:val="00F40897"/>
  </w:style>
  <w:style w:type="paragraph" w:styleId="Header">
    <w:name w:val="header"/>
    <w:basedOn w:val="Normal"/>
    <w:link w:val="HeaderChar"/>
    <w:uiPriority w:val="99"/>
    <w:unhideWhenUsed/>
    <w:rsid w:val="005063AE"/>
    <w:pPr>
      <w:widowControl w:val="0"/>
      <w:pBdr>
        <w:top w:val="nil"/>
        <w:left w:val="nil"/>
        <w:bottom w:val="nil"/>
        <w:right w:val="nil"/>
        <w:between w:val="nil"/>
      </w:pBdr>
      <w:tabs>
        <w:tab w:val="center" w:pos="4680"/>
        <w:tab w:val="right" w:pos="9360"/>
      </w:tabs>
    </w:pPr>
    <w:rPr>
      <w:rFonts w:ascii="Cambria" w:eastAsia="Cambria" w:hAnsi="Cambria" w:cs="Cambria"/>
      <w:color w:val="000000"/>
      <w:lang w:val="en-US"/>
    </w:rPr>
  </w:style>
  <w:style w:type="character" w:customStyle="1" w:styleId="HeaderChar">
    <w:name w:val="Header Char"/>
    <w:basedOn w:val="DefaultParagraphFont"/>
    <w:link w:val="Header"/>
    <w:uiPriority w:val="99"/>
    <w:rsid w:val="005063AE"/>
  </w:style>
  <w:style w:type="character" w:styleId="Hyperlink">
    <w:name w:val="Hyperlink"/>
    <w:basedOn w:val="DefaultParagraphFont"/>
    <w:uiPriority w:val="99"/>
    <w:unhideWhenUsed/>
    <w:rsid w:val="00E963C7"/>
    <w:rPr>
      <w:color w:val="0563C1" w:themeColor="hyperlink"/>
      <w:u w:val="single"/>
    </w:rPr>
  </w:style>
  <w:style w:type="character" w:styleId="CommentReference">
    <w:name w:val="annotation reference"/>
    <w:basedOn w:val="DefaultParagraphFont"/>
    <w:uiPriority w:val="99"/>
    <w:semiHidden/>
    <w:unhideWhenUsed/>
    <w:rsid w:val="00E963C7"/>
    <w:rPr>
      <w:sz w:val="18"/>
      <w:szCs w:val="18"/>
    </w:rPr>
  </w:style>
  <w:style w:type="paragraph" w:styleId="CommentText">
    <w:name w:val="annotation text"/>
    <w:basedOn w:val="Normal"/>
    <w:link w:val="CommentTextChar"/>
    <w:uiPriority w:val="99"/>
    <w:unhideWhenUsed/>
    <w:rsid w:val="00E963C7"/>
    <w:rPr>
      <w:rFonts w:asciiTheme="minorHAnsi" w:eastAsiaTheme="minorEastAsia" w:hAnsiTheme="minorHAnsi" w:cstheme="minorBidi"/>
      <w:lang w:val="en-US" w:eastAsia="ja-JP"/>
    </w:rPr>
  </w:style>
  <w:style w:type="character" w:customStyle="1" w:styleId="CommentTextChar">
    <w:name w:val="Comment Text Char"/>
    <w:basedOn w:val="DefaultParagraphFont"/>
    <w:link w:val="CommentText"/>
    <w:uiPriority w:val="99"/>
    <w:rsid w:val="00E963C7"/>
    <w:rPr>
      <w:rFonts w:asciiTheme="minorHAnsi" w:eastAsiaTheme="minorEastAsia" w:hAnsiTheme="minorHAnsi" w:cstheme="minorBidi"/>
      <w:color w:val="auto"/>
      <w:lang w:eastAsia="ja-JP"/>
    </w:rPr>
  </w:style>
  <w:style w:type="paragraph" w:styleId="BalloonText">
    <w:name w:val="Balloon Text"/>
    <w:basedOn w:val="Normal"/>
    <w:link w:val="BalloonTextChar"/>
    <w:uiPriority w:val="99"/>
    <w:semiHidden/>
    <w:unhideWhenUsed/>
    <w:rsid w:val="00E963C7"/>
    <w:pPr>
      <w:widowControl w:val="0"/>
      <w:pBdr>
        <w:top w:val="nil"/>
        <w:left w:val="nil"/>
        <w:bottom w:val="nil"/>
        <w:right w:val="nil"/>
        <w:between w:val="nil"/>
      </w:pBdr>
    </w:pPr>
    <w:rPr>
      <w:rFonts w:eastAsia="Cambria"/>
      <w:color w:val="000000"/>
      <w:sz w:val="18"/>
      <w:szCs w:val="18"/>
      <w:lang w:val="en-US"/>
    </w:rPr>
  </w:style>
  <w:style w:type="character" w:customStyle="1" w:styleId="BalloonTextChar">
    <w:name w:val="Balloon Text Char"/>
    <w:basedOn w:val="DefaultParagraphFont"/>
    <w:link w:val="BalloonText"/>
    <w:uiPriority w:val="99"/>
    <w:semiHidden/>
    <w:rsid w:val="00E963C7"/>
    <w:rPr>
      <w:rFonts w:ascii="Times New Roman" w:hAnsi="Times New Roman" w:cs="Times New Roman"/>
      <w:sz w:val="18"/>
      <w:szCs w:val="18"/>
    </w:rPr>
  </w:style>
  <w:style w:type="character" w:customStyle="1" w:styleId="UnresolvedMention1">
    <w:name w:val="Unresolved Mention1"/>
    <w:basedOn w:val="DefaultParagraphFont"/>
    <w:uiPriority w:val="99"/>
    <w:rsid w:val="00E963C7"/>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14F41"/>
    <w:pPr>
      <w:widowControl w:val="0"/>
      <w:pBdr>
        <w:top w:val="nil"/>
        <w:left w:val="nil"/>
        <w:bottom w:val="nil"/>
        <w:right w:val="nil"/>
        <w:between w:val="nil"/>
      </w:pBdr>
    </w:pPr>
    <w:rPr>
      <w:rFonts w:ascii="Cambria" w:eastAsia="Cambria" w:hAnsi="Cambria" w:cs="Cambria"/>
      <w:b/>
      <w:bCs/>
      <w:color w:val="000000"/>
      <w:sz w:val="20"/>
      <w:szCs w:val="20"/>
      <w:lang w:eastAsia="en-US"/>
    </w:rPr>
  </w:style>
  <w:style w:type="character" w:customStyle="1" w:styleId="CommentSubjectChar">
    <w:name w:val="Comment Subject Char"/>
    <w:basedOn w:val="CommentTextChar"/>
    <w:link w:val="CommentSubject"/>
    <w:uiPriority w:val="99"/>
    <w:semiHidden/>
    <w:rsid w:val="00014F41"/>
    <w:rPr>
      <w:rFonts w:asciiTheme="minorHAnsi" w:eastAsiaTheme="minorEastAsia" w:hAnsiTheme="minorHAnsi" w:cstheme="minorBidi"/>
      <w:b/>
      <w:bCs/>
      <w:color w:val="auto"/>
      <w:sz w:val="20"/>
      <w:szCs w:val="20"/>
      <w:lang w:eastAsia="ja-JP"/>
    </w:rPr>
  </w:style>
  <w:style w:type="character" w:styleId="FollowedHyperlink">
    <w:name w:val="FollowedHyperlink"/>
    <w:basedOn w:val="DefaultParagraphFont"/>
    <w:uiPriority w:val="99"/>
    <w:semiHidden/>
    <w:unhideWhenUsed/>
    <w:rsid w:val="00512AA5"/>
    <w:rPr>
      <w:color w:val="954F72" w:themeColor="followedHyperlink"/>
      <w:u w:val="single"/>
    </w:rPr>
  </w:style>
  <w:style w:type="paragraph" w:styleId="ListParagraph">
    <w:name w:val="List Paragraph"/>
    <w:basedOn w:val="Normal"/>
    <w:uiPriority w:val="34"/>
    <w:qFormat/>
    <w:rsid w:val="00A94326"/>
    <w:pPr>
      <w:widowControl w:val="0"/>
      <w:pBdr>
        <w:top w:val="nil"/>
        <w:left w:val="nil"/>
        <w:bottom w:val="nil"/>
        <w:right w:val="nil"/>
        <w:between w:val="nil"/>
      </w:pBdr>
      <w:ind w:left="720"/>
      <w:contextualSpacing/>
    </w:pPr>
    <w:rPr>
      <w:rFonts w:ascii="Cambria" w:eastAsia="Cambria" w:hAnsi="Cambria" w:cs="Cambria"/>
      <w:color w:val="000000"/>
      <w:lang w:val="en-US"/>
    </w:rPr>
  </w:style>
  <w:style w:type="character" w:styleId="LineNumber">
    <w:name w:val="line number"/>
    <w:basedOn w:val="DefaultParagraphFont"/>
    <w:uiPriority w:val="99"/>
    <w:semiHidden/>
    <w:unhideWhenUsed/>
    <w:rsid w:val="00C36658"/>
  </w:style>
  <w:style w:type="paragraph" w:styleId="NormalWeb">
    <w:name w:val="Normal (Web)"/>
    <w:basedOn w:val="Normal"/>
    <w:uiPriority w:val="99"/>
    <w:semiHidden/>
    <w:unhideWhenUsed/>
    <w:rsid w:val="00770600"/>
    <w:pPr>
      <w:spacing w:before="100" w:beforeAutospacing="1" w:after="100" w:afterAutospacing="1"/>
    </w:pPr>
    <w:rPr>
      <w:lang w:val="en-US"/>
    </w:rPr>
  </w:style>
  <w:style w:type="paragraph" w:styleId="Revision">
    <w:name w:val="Revision"/>
    <w:hidden/>
    <w:uiPriority w:val="99"/>
    <w:semiHidden/>
    <w:rsid w:val="006B29F5"/>
    <w:pPr>
      <w:widowControl/>
      <w:pBdr>
        <w:top w:val="none" w:sz="0" w:space="0" w:color="auto"/>
        <w:left w:val="none" w:sz="0" w:space="0" w:color="auto"/>
        <w:bottom w:val="none" w:sz="0" w:space="0" w:color="auto"/>
        <w:right w:val="none" w:sz="0" w:space="0" w:color="auto"/>
        <w:between w:val="none" w:sz="0" w:space="0" w:color="auto"/>
      </w:pBdr>
    </w:pPr>
    <w:rPr>
      <w:rFonts w:ascii="Times New Roman" w:eastAsia="Times New Roman" w:hAnsi="Times New Roman" w:cs="Times New Roman"/>
      <w:color w:val="auto"/>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370559">
      <w:bodyDiv w:val="1"/>
      <w:marLeft w:val="0"/>
      <w:marRight w:val="0"/>
      <w:marTop w:val="0"/>
      <w:marBottom w:val="0"/>
      <w:divBdr>
        <w:top w:val="none" w:sz="0" w:space="0" w:color="auto"/>
        <w:left w:val="none" w:sz="0" w:space="0" w:color="auto"/>
        <w:bottom w:val="none" w:sz="0" w:space="0" w:color="auto"/>
        <w:right w:val="none" w:sz="0" w:space="0" w:color="auto"/>
      </w:divBdr>
      <w:divsChild>
        <w:div w:id="861557833">
          <w:marLeft w:val="0"/>
          <w:marRight w:val="0"/>
          <w:marTop w:val="0"/>
          <w:marBottom w:val="0"/>
          <w:divBdr>
            <w:top w:val="none" w:sz="0" w:space="0" w:color="auto"/>
            <w:left w:val="none" w:sz="0" w:space="0" w:color="auto"/>
            <w:bottom w:val="none" w:sz="0" w:space="0" w:color="auto"/>
            <w:right w:val="none" w:sz="0" w:space="0" w:color="auto"/>
          </w:divBdr>
          <w:divsChild>
            <w:div w:id="171728564">
              <w:marLeft w:val="0"/>
              <w:marRight w:val="0"/>
              <w:marTop w:val="0"/>
              <w:marBottom w:val="0"/>
              <w:divBdr>
                <w:top w:val="none" w:sz="0" w:space="0" w:color="auto"/>
                <w:left w:val="none" w:sz="0" w:space="0" w:color="auto"/>
                <w:bottom w:val="none" w:sz="0" w:space="0" w:color="auto"/>
                <w:right w:val="none" w:sz="0" w:space="0" w:color="auto"/>
              </w:divBdr>
              <w:divsChild>
                <w:div w:id="87196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080215">
      <w:bodyDiv w:val="1"/>
      <w:marLeft w:val="0"/>
      <w:marRight w:val="0"/>
      <w:marTop w:val="0"/>
      <w:marBottom w:val="0"/>
      <w:divBdr>
        <w:top w:val="none" w:sz="0" w:space="0" w:color="auto"/>
        <w:left w:val="none" w:sz="0" w:space="0" w:color="auto"/>
        <w:bottom w:val="none" w:sz="0" w:space="0" w:color="auto"/>
        <w:right w:val="none" w:sz="0" w:space="0" w:color="auto"/>
      </w:divBdr>
    </w:div>
    <w:div w:id="671296918">
      <w:bodyDiv w:val="1"/>
      <w:marLeft w:val="0"/>
      <w:marRight w:val="0"/>
      <w:marTop w:val="0"/>
      <w:marBottom w:val="0"/>
      <w:divBdr>
        <w:top w:val="none" w:sz="0" w:space="0" w:color="auto"/>
        <w:left w:val="none" w:sz="0" w:space="0" w:color="auto"/>
        <w:bottom w:val="none" w:sz="0" w:space="0" w:color="auto"/>
        <w:right w:val="none" w:sz="0" w:space="0" w:color="auto"/>
      </w:divBdr>
    </w:div>
    <w:div w:id="681204226">
      <w:bodyDiv w:val="1"/>
      <w:marLeft w:val="0"/>
      <w:marRight w:val="0"/>
      <w:marTop w:val="0"/>
      <w:marBottom w:val="0"/>
      <w:divBdr>
        <w:top w:val="none" w:sz="0" w:space="0" w:color="auto"/>
        <w:left w:val="none" w:sz="0" w:space="0" w:color="auto"/>
        <w:bottom w:val="none" w:sz="0" w:space="0" w:color="auto"/>
        <w:right w:val="none" w:sz="0" w:space="0" w:color="auto"/>
      </w:divBdr>
    </w:div>
    <w:div w:id="864293068">
      <w:bodyDiv w:val="1"/>
      <w:marLeft w:val="0"/>
      <w:marRight w:val="0"/>
      <w:marTop w:val="0"/>
      <w:marBottom w:val="0"/>
      <w:divBdr>
        <w:top w:val="none" w:sz="0" w:space="0" w:color="auto"/>
        <w:left w:val="none" w:sz="0" w:space="0" w:color="auto"/>
        <w:bottom w:val="none" w:sz="0" w:space="0" w:color="auto"/>
        <w:right w:val="none" w:sz="0" w:space="0" w:color="auto"/>
      </w:divBdr>
    </w:div>
    <w:div w:id="878398572">
      <w:bodyDiv w:val="1"/>
      <w:marLeft w:val="0"/>
      <w:marRight w:val="0"/>
      <w:marTop w:val="0"/>
      <w:marBottom w:val="0"/>
      <w:divBdr>
        <w:top w:val="none" w:sz="0" w:space="0" w:color="auto"/>
        <w:left w:val="none" w:sz="0" w:space="0" w:color="auto"/>
        <w:bottom w:val="none" w:sz="0" w:space="0" w:color="auto"/>
        <w:right w:val="none" w:sz="0" w:space="0" w:color="auto"/>
      </w:divBdr>
    </w:div>
    <w:div w:id="889800620">
      <w:bodyDiv w:val="1"/>
      <w:marLeft w:val="0"/>
      <w:marRight w:val="0"/>
      <w:marTop w:val="0"/>
      <w:marBottom w:val="0"/>
      <w:divBdr>
        <w:top w:val="none" w:sz="0" w:space="0" w:color="auto"/>
        <w:left w:val="none" w:sz="0" w:space="0" w:color="auto"/>
        <w:bottom w:val="none" w:sz="0" w:space="0" w:color="auto"/>
        <w:right w:val="none" w:sz="0" w:space="0" w:color="auto"/>
      </w:divBdr>
    </w:div>
    <w:div w:id="943684945">
      <w:bodyDiv w:val="1"/>
      <w:marLeft w:val="0"/>
      <w:marRight w:val="0"/>
      <w:marTop w:val="0"/>
      <w:marBottom w:val="0"/>
      <w:divBdr>
        <w:top w:val="none" w:sz="0" w:space="0" w:color="auto"/>
        <w:left w:val="none" w:sz="0" w:space="0" w:color="auto"/>
        <w:bottom w:val="none" w:sz="0" w:space="0" w:color="auto"/>
        <w:right w:val="none" w:sz="0" w:space="0" w:color="auto"/>
      </w:divBdr>
      <w:divsChild>
        <w:div w:id="1588416111">
          <w:marLeft w:val="0"/>
          <w:marRight w:val="0"/>
          <w:marTop w:val="0"/>
          <w:marBottom w:val="0"/>
          <w:divBdr>
            <w:top w:val="single" w:sz="6" w:space="0" w:color="EBEBEB"/>
            <w:left w:val="none" w:sz="0" w:space="0" w:color="auto"/>
            <w:bottom w:val="none" w:sz="0" w:space="0" w:color="auto"/>
            <w:right w:val="none" w:sz="0" w:space="0" w:color="auto"/>
          </w:divBdr>
          <w:divsChild>
            <w:div w:id="304092200">
              <w:marLeft w:val="0"/>
              <w:marRight w:val="0"/>
              <w:marTop w:val="0"/>
              <w:marBottom w:val="0"/>
              <w:divBdr>
                <w:top w:val="none" w:sz="0" w:space="0" w:color="auto"/>
                <w:left w:val="none" w:sz="0" w:space="0" w:color="auto"/>
                <w:bottom w:val="none" w:sz="0" w:space="0" w:color="auto"/>
                <w:right w:val="none" w:sz="0" w:space="0" w:color="auto"/>
              </w:divBdr>
              <w:divsChild>
                <w:div w:id="1691369647">
                  <w:marLeft w:val="0"/>
                  <w:marRight w:val="0"/>
                  <w:marTop w:val="0"/>
                  <w:marBottom w:val="0"/>
                  <w:divBdr>
                    <w:top w:val="none" w:sz="0" w:space="0" w:color="auto"/>
                    <w:left w:val="none" w:sz="0" w:space="0" w:color="auto"/>
                    <w:bottom w:val="none" w:sz="0" w:space="0" w:color="auto"/>
                    <w:right w:val="none" w:sz="0" w:space="0" w:color="auto"/>
                  </w:divBdr>
                  <w:divsChild>
                    <w:div w:id="1152985931">
                      <w:marLeft w:val="0"/>
                      <w:marRight w:val="0"/>
                      <w:marTop w:val="0"/>
                      <w:marBottom w:val="0"/>
                      <w:divBdr>
                        <w:top w:val="none" w:sz="0" w:space="0" w:color="auto"/>
                        <w:left w:val="none" w:sz="0" w:space="0" w:color="auto"/>
                        <w:bottom w:val="none" w:sz="0" w:space="0" w:color="auto"/>
                        <w:right w:val="none" w:sz="0" w:space="0" w:color="auto"/>
                      </w:divBdr>
                      <w:divsChild>
                        <w:div w:id="189218450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322054328">
          <w:marLeft w:val="0"/>
          <w:marRight w:val="0"/>
          <w:marTop w:val="0"/>
          <w:marBottom w:val="0"/>
          <w:divBdr>
            <w:top w:val="none" w:sz="0" w:space="0" w:color="auto"/>
            <w:left w:val="none" w:sz="0" w:space="0" w:color="auto"/>
            <w:bottom w:val="none" w:sz="0" w:space="0" w:color="auto"/>
            <w:right w:val="none" w:sz="0" w:space="0" w:color="auto"/>
          </w:divBdr>
        </w:div>
      </w:divsChild>
    </w:div>
    <w:div w:id="1197113090">
      <w:bodyDiv w:val="1"/>
      <w:marLeft w:val="0"/>
      <w:marRight w:val="0"/>
      <w:marTop w:val="0"/>
      <w:marBottom w:val="0"/>
      <w:divBdr>
        <w:top w:val="none" w:sz="0" w:space="0" w:color="auto"/>
        <w:left w:val="none" w:sz="0" w:space="0" w:color="auto"/>
        <w:bottom w:val="none" w:sz="0" w:space="0" w:color="auto"/>
        <w:right w:val="none" w:sz="0" w:space="0" w:color="auto"/>
      </w:divBdr>
    </w:div>
    <w:div w:id="1274051803">
      <w:bodyDiv w:val="1"/>
      <w:marLeft w:val="0"/>
      <w:marRight w:val="0"/>
      <w:marTop w:val="0"/>
      <w:marBottom w:val="0"/>
      <w:divBdr>
        <w:top w:val="none" w:sz="0" w:space="0" w:color="auto"/>
        <w:left w:val="none" w:sz="0" w:space="0" w:color="auto"/>
        <w:bottom w:val="none" w:sz="0" w:space="0" w:color="auto"/>
        <w:right w:val="none" w:sz="0" w:space="0" w:color="auto"/>
      </w:divBdr>
    </w:div>
    <w:div w:id="1354721004">
      <w:bodyDiv w:val="1"/>
      <w:marLeft w:val="0"/>
      <w:marRight w:val="0"/>
      <w:marTop w:val="0"/>
      <w:marBottom w:val="0"/>
      <w:divBdr>
        <w:top w:val="none" w:sz="0" w:space="0" w:color="auto"/>
        <w:left w:val="none" w:sz="0" w:space="0" w:color="auto"/>
        <w:bottom w:val="none" w:sz="0" w:space="0" w:color="auto"/>
        <w:right w:val="none" w:sz="0" w:space="0" w:color="auto"/>
      </w:divBdr>
    </w:div>
    <w:div w:id="1380519003">
      <w:bodyDiv w:val="1"/>
      <w:marLeft w:val="0"/>
      <w:marRight w:val="0"/>
      <w:marTop w:val="0"/>
      <w:marBottom w:val="0"/>
      <w:divBdr>
        <w:top w:val="none" w:sz="0" w:space="0" w:color="auto"/>
        <w:left w:val="none" w:sz="0" w:space="0" w:color="auto"/>
        <w:bottom w:val="none" w:sz="0" w:space="0" w:color="auto"/>
        <w:right w:val="none" w:sz="0" w:space="0" w:color="auto"/>
      </w:divBdr>
    </w:div>
    <w:div w:id="1558082150">
      <w:bodyDiv w:val="1"/>
      <w:marLeft w:val="0"/>
      <w:marRight w:val="0"/>
      <w:marTop w:val="0"/>
      <w:marBottom w:val="0"/>
      <w:divBdr>
        <w:top w:val="none" w:sz="0" w:space="0" w:color="auto"/>
        <w:left w:val="none" w:sz="0" w:space="0" w:color="auto"/>
        <w:bottom w:val="none" w:sz="0" w:space="0" w:color="auto"/>
        <w:right w:val="none" w:sz="0" w:space="0" w:color="auto"/>
      </w:divBdr>
      <w:divsChild>
        <w:div w:id="1639532391">
          <w:marLeft w:val="0"/>
          <w:marRight w:val="0"/>
          <w:marTop w:val="0"/>
          <w:marBottom w:val="0"/>
          <w:divBdr>
            <w:top w:val="none" w:sz="0" w:space="0" w:color="auto"/>
            <w:left w:val="none" w:sz="0" w:space="0" w:color="auto"/>
            <w:bottom w:val="none" w:sz="0" w:space="0" w:color="auto"/>
            <w:right w:val="none" w:sz="0" w:space="0" w:color="auto"/>
          </w:divBdr>
          <w:divsChild>
            <w:div w:id="1143691556">
              <w:marLeft w:val="0"/>
              <w:marRight w:val="0"/>
              <w:marTop w:val="0"/>
              <w:marBottom w:val="0"/>
              <w:divBdr>
                <w:top w:val="none" w:sz="0" w:space="0" w:color="auto"/>
                <w:left w:val="none" w:sz="0" w:space="0" w:color="auto"/>
                <w:bottom w:val="none" w:sz="0" w:space="0" w:color="auto"/>
                <w:right w:val="none" w:sz="0" w:space="0" w:color="auto"/>
              </w:divBdr>
              <w:divsChild>
                <w:div w:id="119249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807050">
      <w:bodyDiv w:val="1"/>
      <w:marLeft w:val="0"/>
      <w:marRight w:val="0"/>
      <w:marTop w:val="0"/>
      <w:marBottom w:val="0"/>
      <w:divBdr>
        <w:top w:val="none" w:sz="0" w:space="0" w:color="auto"/>
        <w:left w:val="none" w:sz="0" w:space="0" w:color="auto"/>
        <w:bottom w:val="none" w:sz="0" w:space="0" w:color="auto"/>
        <w:right w:val="none" w:sz="0" w:space="0" w:color="auto"/>
      </w:divBdr>
    </w:div>
    <w:div w:id="1802575518">
      <w:bodyDiv w:val="1"/>
      <w:marLeft w:val="0"/>
      <w:marRight w:val="0"/>
      <w:marTop w:val="0"/>
      <w:marBottom w:val="0"/>
      <w:divBdr>
        <w:top w:val="none" w:sz="0" w:space="0" w:color="auto"/>
        <w:left w:val="none" w:sz="0" w:space="0" w:color="auto"/>
        <w:bottom w:val="none" w:sz="0" w:space="0" w:color="auto"/>
        <w:right w:val="none" w:sz="0" w:space="0" w:color="auto"/>
      </w:divBdr>
    </w:div>
    <w:div w:id="1804691570">
      <w:bodyDiv w:val="1"/>
      <w:marLeft w:val="0"/>
      <w:marRight w:val="0"/>
      <w:marTop w:val="0"/>
      <w:marBottom w:val="0"/>
      <w:divBdr>
        <w:top w:val="none" w:sz="0" w:space="0" w:color="auto"/>
        <w:left w:val="none" w:sz="0" w:space="0" w:color="auto"/>
        <w:bottom w:val="none" w:sz="0" w:space="0" w:color="auto"/>
        <w:right w:val="none" w:sz="0" w:space="0" w:color="auto"/>
      </w:divBdr>
    </w:div>
    <w:div w:id="1878813976">
      <w:bodyDiv w:val="1"/>
      <w:marLeft w:val="0"/>
      <w:marRight w:val="0"/>
      <w:marTop w:val="0"/>
      <w:marBottom w:val="0"/>
      <w:divBdr>
        <w:top w:val="none" w:sz="0" w:space="0" w:color="auto"/>
        <w:left w:val="none" w:sz="0" w:space="0" w:color="auto"/>
        <w:bottom w:val="none" w:sz="0" w:space="0" w:color="auto"/>
        <w:right w:val="none" w:sz="0" w:space="0" w:color="auto"/>
      </w:divBdr>
    </w:div>
    <w:div w:id="1940865261">
      <w:bodyDiv w:val="1"/>
      <w:marLeft w:val="0"/>
      <w:marRight w:val="0"/>
      <w:marTop w:val="0"/>
      <w:marBottom w:val="0"/>
      <w:divBdr>
        <w:top w:val="none" w:sz="0" w:space="0" w:color="auto"/>
        <w:left w:val="none" w:sz="0" w:space="0" w:color="auto"/>
        <w:bottom w:val="none" w:sz="0" w:space="0" w:color="auto"/>
        <w:right w:val="none" w:sz="0" w:space="0" w:color="auto"/>
      </w:divBdr>
    </w:div>
    <w:div w:id="2032603204">
      <w:bodyDiv w:val="1"/>
      <w:marLeft w:val="0"/>
      <w:marRight w:val="0"/>
      <w:marTop w:val="0"/>
      <w:marBottom w:val="0"/>
      <w:divBdr>
        <w:top w:val="none" w:sz="0" w:space="0" w:color="auto"/>
        <w:left w:val="none" w:sz="0" w:space="0" w:color="auto"/>
        <w:bottom w:val="none" w:sz="0" w:space="0" w:color="auto"/>
        <w:right w:val="none" w:sz="0" w:space="0" w:color="auto"/>
      </w:divBdr>
    </w:div>
    <w:div w:id="2044551417">
      <w:bodyDiv w:val="1"/>
      <w:marLeft w:val="0"/>
      <w:marRight w:val="0"/>
      <w:marTop w:val="0"/>
      <w:marBottom w:val="0"/>
      <w:divBdr>
        <w:top w:val="none" w:sz="0" w:space="0" w:color="auto"/>
        <w:left w:val="none" w:sz="0" w:space="0" w:color="auto"/>
        <w:bottom w:val="none" w:sz="0" w:space="0" w:color="auto"/>
        <w:right w:val="none" w:sz="0" w:space="0" w:color="auto"/>
      </w:divBdr>
    </w:div>
    <w:div w:id="2080252859">
      <w:bodyDiv w:val="1"/>
      <w:marLeft w:val="0"/>
      <w:marRight w:val="0"/>
      <w:marTop w:val="0"/>
      <w:marBottom w:val="0"/>
      <w:divBdr>
        <w:top w:val="none" w:sz="0" w:space="0" w:color="auto"/>
        <w:left w:val="none" w:sz="0" w:space="0" w:color="auto"/>
        <w:bottom w:val="none" w:sz="0" w:space="0" w:color="auto"/>
        <w:right w:val="none" w:sz="0" w:space="0" w:color="auto"/>
      </w:divBdr>
      <w:divsChild>
        <w:div w:id="1133670554">
          <w:marLeft w:val="0"/>
          <w:marRight w:val="0"/>
          <w:marTop w:val="0"/>
          <w:marBottom w:val="0"/>
          <w:divBdr>
            <w:top w:val="none" w:sz="0" w:space="0" w:color="auto"/>
            <w:left w:val="none" w:sz="0" w:space="0" w:color="auto"/>
            <w:bottom w:val="none" w:sz="0" w:space="0" w:color="auto"/>
            <w:right w:val="none" w:sz="0" w:space="0" w:color="auto"/>
          </w:divBdr>
          <w:divsChild>
            <w:div w:id="664482087">
              <w:marLeft w:val="0"/>
              <w:marRight w:val="0"/>
              <w:marTop w:val="0"/>
              <w:marBottom w:val="0"/>
              <w:divBdr>
                <w:top w:val="none" w:sz="0" w:space="0" w:color="auto"/>
                <w:left w:val="none" w:sz="0" w:space="0" w:color="auto"/>
                <w:bottom w:val="none" w:sz="0" w:space="0" w:color="auto"/>
                <w:right w:val="none" w:sz="0" w:space="0" w:color="auto"/>
              </w:divBdr>
              <w:divsChild>
                <w:div w:id="170039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rfmri.org/dpabi"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fil.ion.ucl.ac.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fni.nimh.nih.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2892</Words>
  <Characters>16490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michael.lifshitz michael.lifshitz</cp:lastModifiedBy>
  <cp:revision>3</cp:revision>
  <dcterms:created xsi:type="dcterms:W3CDTF">2019-08-17T22:05:00Z</dcterms:created>
  <dcterms:modified xsi:type="dcterms:W3CDTF">2019-08-17T22:06:00Z</dcterms:modified>
</cp:coreProperties>
</file>