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EB" w:rsidRPr="00C54B66" w:rsidRDefault="00CE661F" w:rsidP="001A7EEB">
      <w:pPr>
        <w:rPr>
          <w:b/>
          <w:lang w:val="en-US"/>
        </w:rPr>
      </w:pPr>
      <w:r>
        <w:rPr>
          <w:b/>
          <w:lang w:val="en-US"/>
        </w:rPr>
        <w:t>Table S3</w:t>
      </w:r>
      <w:r w:rsidR="001A7EEB" w:rsidRPr="00C54B66">
        <w:rPr>
          <w:b/>
          <w:lang w:val="en-US"/>
        </w:rPr>
        <w:t>. Change in fetal fraction per day</w:t>
      </w:r>
    </w:p>
    <w:p w:rsidR="001A7EEB" w:rsidRDefault="00CE661F" w:rsidP="001A7EEB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72D067E">
            <wp:extent cx="3975100" cy="6181725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1A7EEB" w:rsidRDefault="001A7EEB" w:rsidP="001A7EEB">
      <w:pPr>
        <w:rPr>
          <w:b/>
          <w:lang w:val="en-US"/>
        </w:rPr>
      </w:pPr>
      <w:r>
        <w:rPr>
          <w:sz w:val="22"/>
          <w:lang w:val="en-US"/>
        </w:rPr>
        <w:t>The table</w:t>
      </w:r>
      <w:r w:rsidRPr="005E3E51">
        <w:rPr>
          <w:sz w:val="22"/>
          <w:lang w:val="en-US"/>
        </w:rPr>
        <w:t xml:space="preserve"> includes </w:t>
      </w:r>
      <w:r>
        <w:rPr>
          <w:sz w:val="22"/>
          <w:lang w:val="en-US"/>
        </w:rPr>
        <w:t xml:space="preserve">pregnancies with two samples with a fetal fraction at or above 4% </w:t>
      </w:r>
      <w:r w:rsidRPr="005E3E51">
        <w:rPr>
          <w:sz w:val="22"/>
          <w:lang w:val="en-US"/>
        </w:rPr>
        <w:t>(n=2</w:t>
      </w:r>
      <w:r>
        <w:rPr>
          <w:sz w:val="22"/>
          <w:lang w:val="en-US"/>
        </w:rPr>
        <w:t>38)</w:t>
      </w:r>
      <w:r>
        <w:rPr>
          <w:b/>
          <w:lang w:val="en-US"/>
        </w:rPr>
        <w:t>.</w:t>
      </w:r>
    </w:p>
    <w:p w:rsidR="001A7EEB" w:rsidRPr="001B5581" w:rsidRDefault="001A7EEB" w:rsidP="001A7EEB">
      <w:pPr>
        <w:rPr>
          <w:lang w:val="en-US"/>
        </w:rPr>
      </w:pPr>
    </w:p>
    <w:p w:rsidR="00AB6490" w:rsidRDefault="00AB6490" w:rsidP="00AB6490">
      <w:pPr>
        <w:rPr>
          <w:b/>
          <w:lang w:val="en-US"/>
        </w:rPr>
      </w:pPr>
    </w:p>
    <w:p w:rsidR="006866BC" w:rsidRPr="00AB6490" w:rsidRDefault="00CE661F" w:rsidP="000529A0">
      <w:pPr>
        <w:rPr>
          <w:b/>
          <w:lang w:val="en-US"/>
        </w:rPr>
      </w:pPr>
    </w:p>
    <w:sectPr w:rsidR="006866BC" w:rsidRPr="00AB64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A"/>
    <w:rsid w:val="00027DEA"/>
    <w:rsid w:val="000529A0"/>
    <w:rsid w:val="000D518C"/>
    <w:rsid w:val="001A7EEB"/>
    <w:rsid w:val="003709C8"/>
    <w:rsid w:val="00481A74"/>
    <w:rsid w:val="0095380A"/>
    <w:rsid w:val="00981F19"/>
    <w:rsid w:val="00AB6490"/>
    <w:rsid w:val="00AF47CA"/>
    <w:rsid w:val="00CE661F"/>
    <w:rsid w:val="00F053B1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78158"/>
  <w15:chartTrackingRefBased/>
  <w15:docId w15:val="{5568DC2B-A668-4B65-B6EC-075463A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Borregaard Miltoft</dc:creator>
  <cp:keywords/>
  <dc:description/>
  <cp:lastModifiedBy>Caroline Borregaard Miltoft</cp:lastModifiedBy>
  <cp:revision>3</cp:revision>
  <dcterms:created xsi:type="dcterms:W3CDTF">2018-08-29T12:39:00Z</dcterms:created>
  <dcterms:modified xsi:type="dcterms:W3CDTF">2019-03-02T12:59:00Z</dcterms:modified>
</cp:coreProperties>
</file>