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90" w:rsidRDefault="00456B8F" w:rsidP="00AB6490">
      <w:pPr>
        <w:rPr>
          <w:b/>
          <w:lang w:val="en-GB"/>
        </w:rPr>
      </w:pPr>
      <w:r>
        <w:rPr>
          <w:b/>
          <w:lang w:val="en-GB"/>
        </w:rPr>
        <w:t>Table S4</w:t>
      </w:r>
      <w:r w:rsidR="00AB6490" w:rsidRPr="00C437FC">
        <w:rPr>
          <w:b/>
          <w:lang w:val="en-GB"/>
        </w:rPr>
        <w:t>. Uni</w:t>
      </w:r>
      <w:r w:rsidR="00AB6490">
        <w:rPr>
          <w:b/>
          <w:lang w:val="en-GB"/>
        </w:rPr>
        <w:t>variable</w:t>
      </w:r>
      <w:r w:rsidR="00AB6490" w:rsidRPr="00C437FC">
        <w:rPr>
          <w:b/>
          <w:lang w:val="en-GB"/>
        </w:rPr>
        <w:t xml:space="preserve"> analysis of patient-specific associations with change in </w:t>
      </w:r>
      <w:proofErr w:type="spellStart"/>
      <w:r w:rsidR="00AB6490" w:rsidRPr="00C437FC">
        <w:rPr>
          <w:b/>
          <w:lang w:val="en-GB"/>
        </w:rPr>
        <w:t>fetal</w:t>
      </w:r>
      <w:proofErr w:type="spellEnd"/>
      <w:r w:rsidR="00AB6490" w:rsidRPr="00C437FC">
        <w:rPr>
          <w:b/>
          <w:lang w:val="en-GB"/>
        </w:rPr>
        <w:t xml:space="preserve"> fraction</w:t>
      </w:r>
      <w:r w:rsidR="00AB6490">
        <w:rPr>
          <w:b/>
          <w:lang w:val="en-GB"/>
        </w:rPr>
        <w:t xml:space="preserve"> per days between blood sampling ((</w:t>
      </w:r>
      <w:proofErr w:type="spellStart"/>
      <w:r w:rsidR="00AB6490">
        <w:rPr>
          <w:b/>
          <w:lang w:val="en-GB"/>
        </w:rPr>
        <w:t>fetal</w:t>
      </w:r>
      <w:proofErr w:type="spellEnd"/>
      <w:r w:rsidR="00AB6490">
        <w:rPr>
          <w:b/>
          <w:lang w:val="en-GB"/>
        </w:rPr>
        <w:t xml:space="preserve"> fraction at Visit 2 – </w:t>
      </w:r>
      <w:proofErr w:type="spellStart"/>
      <w:r w:rsidR="00AB6490">
        <w:rPr>
          <w:b/>
          <w:lang w:val="en-GB"/>
        </w:rPr>
        <w:t>fetal</w:t>
      </w:r>
      <w:proofErr w:type="spellEnd"/>
      <w:r w:rsidR="00AB6490">
        <w:rPr>
          <w:b/>
          <w:lang w:val="en-GB"/>
        </w:rPr>
        <w:t xml:space="preserve"> fraction at Visit 1)/ (gestational age at Visit 2 – gestational age at Visit 1))</w:t>
      </w:r>
    </w:p>
    <w:p w:rsidR="00AB6490" w:rsidRPr="00C437FC" w:rsidRDefault="00456B8F" w:rsidP="00AB6490">
      <w:pPr>
        <w:rPr>
          <w:b/>
          <w:lang w:val="en-GB"/>
        </w:rPr>
      </w:pPr>
      <w:bookmarkStart w:id="0" w:name="_GoBack"/>
      <w:bookmarkEnd w:id="0"/>
      <w:r>
        <w:rPr>
          <w:b/>
          <w:noProof/>
          <w:lang w:val="en-GB"/>
        </w:rPr>
        <w:drawing>
          <wp:inline distT="0" distB="0" distL="0" distR="0" wp14:anchorId="7F31878C">
            <wp:extent cx="4676140" cy="409067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490" w:rsidRDefault="00AB6490" w:rsidP="00AB6490">
      <w:pPr>
        <w:rPr>
          <w:b/>
          <w:lang w:val="en-US"/>
        </w:rPr>
      </w:pPr>
      <w:r>
        <w:rPr>
          <w:sz w:val="22"/>
          <w:lang w:val="en-US"/>
        </w:rPr>
        <w:t>The table</w:t>
      </w:r>
      <w:r w:rsidRPr="005E3E51">
        <w:rPr>
          <w:sz w:val="22"/>
          <w:lang w:val="en-US"/>
        </w:rPr>
        <w:t xml:space="preserve"> includes </w:t>
      </w:r>
      <w:r>
        <w:rPr>
          <w:sz w:val="22"/>
          <w:lang w:val="en-US"/>
        </w:rPr>
        <w:t xml:space="preserve">pregnancies with two samples with a fetal fraction at or above 4% </w:t>
      </w:r>
      <w:r w:rsidRPr="005E3E51">
        <w:rPr>
          <w:sz w:val="22"/>
          <w:lang w:val="en-US"/>
        </w:rPr>
        <w:t>(n=2</w:t>
      </w:r>
      <w:r>
        <w:rPr>
          <w:sz w:val="22"/>
          <w:lang w:val="en-US"/>
        </w:rPr>
        <w:t>38)</w:t>
      </w:r>
      <w:r>
        <w:rPr>
          <w:b/>
          <w:lang w:val="en-US"/>
        </w:rPr>
        <w:t>.</w:t>
      </w:r>
      <w:r>
        <w:rPr>
          <w:sz w:val="22"/>
          <w:lang w:val="en-US"/>
        </w:rPr>
        <w:t xml:space="preserve"> Smoking status was excluded due to numbers (non-smokers, n=1).</w:t>
      </w:r>
      <w:r>
        <w:rPr>
          <w:b/>
          <w:lang w:val="en-US"/>
        </w:rPr>
        <w:t xml:space="preserve">  </w:t>
      </w:r>
    </w:p>
    <w:p w:rsidR="00AB6490" w:rsidRDefault="00AB6490" w:rsidP="00AB6490">
      <w:pPr>
        <w:rPr>
          <w:b/>
          <w:lang w:val="en-US"/>
        </w:rPr>
      </w:pPr>
    </w:p>
    <w:p w:rsidR="006866BC" w:rsidRPr="00AB6490" w:rsidRDefault="00456B8F" w:rsidP="000529A0">
      <w:pPr>
        <w:rPr>
          <w:b/>
          <w:lang w:val="en-US"/>
        </w:rPr>
      </w:pPr>
    </w:p>
    <w:sectPr w:rsidR="006866BC" w:rsidRPr="00AB64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A"/>
    <w:rsid w:val="00027DEA"/>
    <w:rsid w:val="000529A0"/>
    <w:rsid w:val="000D518C"/>
    <w:rsid w:val="003709C8"/>
    <w:rsid w:val="00456B8F"/>
    <w:rsid w:val="00481A74"/>
    <w:rsid w:val="0095380A"/>
    <w:rsid w:val="00981F19"/>
    <w:rsid w:val="00AB6490"/>
    <w:rsid w:val="00AF47CA"/>
    <w:rsid w:val="00F053B1"/>
    <w:rsid w:val="00F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0840B9"/>
  <w15:chartTrackingRefBased/>
  <w15:docId w15:val="{5568DC2B-A668-4B65-B6EC-075463A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Borregaard Miltoft</dc:creator>
  <cp:keywords/>
  <dc:description/>
  <cp:lastModifiedBy>Caroline Borregaard Miltoft</cp:lastModifiedBy>
  <cp:revision>3</cp:revision>
  <dcterms:created xsi:type="dcterms:W3CDTF">2018-08-29T12:39:00Z</dcterms:created>
  <dcterms:modified xsi:type="dcterms:W3CDTF">2019-03-02T12:57:00Z</dcterms:modified>
</cp:coreProperties>
</file>