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0D5" w:rsidRDefault="009D40D5" w:rsidP="009D40D5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0933A4">
        <w:rPr>
          <w:rFonts w:ascii="Arial" w:hAnsi="Arial" w:cs="Arial"/>
          <w:b/>
          <w:lang w:val="en-US"/>
        </w:rPr>
        <w:t>M</w:t>
      </w:r>
      <w:r w:rsidR="00B665C8" w:rsidRPr="000933A4">
        <w:rPr>
          <w:rFonts w:ascii="Arial" w:hAnsi="Arial" w:cs="Arial"/>
          <w:b/>
          <w:lang w:val="en-US"/>
        </w:rPr>
        <w:t>ethods</w:t>
      </w:r>
    </w:p>
    <w:p w:rsidR="00B665C8" w:rsidRPr="000933A4" w:rsidRDefault="00B665C8" w:rsidP="009D40D5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:rsidR="009D40D5" w:rsidRPr="000933A4" w:rsidRDefault="009D40D5" w:rsidP="009D40D5">
      <w:pPr>
        <w:spacing w:line="480" w:lineRule="auto"/>
        <w:jc w:val="both"/>
        <w:rPr>
          <w:rFonts w:ascii="Arial" w:hAnsi="Arial" w:cs="Arial"/>
          <w:lang w:val="en-US"/>
        </w:rPr>
      </w:pPr>
      <w:r w:rsidRPr="000933A4">
        <w:rPr>
          <w:rFonts w:ascii="Arial" w:hAnsi="Arial" w:cs="Arial"/>
          <w:lang w:val="en-US"/>
        </w:rPr>
        <w:t xml:space="preserve">We selected all patients </w:t>
      </w:r>
      <w:r w:rsidR="00B665C8">
        <w:rPr>
          <w:rFonts w:ascii="Arial" w:hAnsi="Arial" w:cs="Arial"/>
          <w:lang w:val="en-US"/>
        </w:rPr>
        <w:t xml:space="preserve">who were </w:t>
      </w:r>
      <w:r w:rsidRPr="000933A4">
        <w:rPr>
          <w:rFonts w:ascii="Arial" w:hAnsi="Arial" w:cs="Arial"/>
          <w:lang w:val="en-US"/>
        </w:rPr>
        <w:t xml:space="preserve">diagnosed with MF </w:t>
      </w:r>
      <w:r w:rsidRPr="000933A4">
        <w:rPr>
          <w:rFonts w:ascii="Arial" w:hAnsi="Arial" w:cs="Arial"/>
          <w:noProof/>
          <w:lang w:val="en-US"/>
        </w:rPr>
        <w:t>and presented at least</w:t>
      </w:r>
      <w:r w:rsidRPr="000933A4">
        <w:rPr>
          <w:rFonts w:ascii="Arial" w:hAnsi="Arial" w:cs="Arial"/>
          <w:lang w:val="en-US"/>
        </w:rPr>
        <w:t xml:space="preserve"> </w:t>
      </w:r>
      <w:r w:rsidR="00B665C8">
        <w:rPr>
          <w:rFonts w:ascii="Arial" w:hAnsi="Arial" w:cs="Arial"/>
          <w:lang w:val="en-US"/>
        </w:rPr>
        <w:t>1</w:t>
      </w:r>
      <w:r w:rsidRPr="000933A4">
        <w:rPr>
          <w:rFonts w:ascii="Arial" w:hAnsi="Arial" w:cs="Arial"/>
          <w:lang w:val="en-US"/>
        </w:rPr>
        <w:t xml:space="preserve"> </w:t>
      </w:r>
      <w:proofErr w:type="spellStart"/>
      <w:r w:rsidRPr="000933A4">
        <w:rPr>
          <w:rFonts w:ascii="Arial" w:hAnsi="Arial" w:cs="Arial"/>
          <w:lang w:val="en-US"/>
        </w:rPr>
        <w:t>poikilodermatous</w:t>
      </w:r>
      <w:proofErr w:type="spellEnd"/>
      <w:r w:rsidRPr="000933A4">
        <w:rPr>
          <w:rFonts w:ascii="Arial" w:hAnsi="Arial" w:cs="Arial"/>
          <w:lang w:val="en-US"/>
        </w:rPr>
        <w:t xml:space="preserve"> lesion, who </w:t>
      </w:r>
      <w:r w:rsidR="00B665C8">
        <w:rPr>
          <w:rFonts w:ascii="Arial" w:hAnsi="Arial" w:cs="Arial"/>
          <w:lang w:val="en-US"/>
        </w:rPr>
        <w:t>had been</w:t>
      </w:r>
      <w:r w:rsidRPr="000933A4">
        <w:rPr>
          <w:rFonts w:ascii="Arial" w:hAnsi="Arial" w:cs="Arial"/>
          <w:lang w:val="en-US"/>
        </w:rPr>
        <w:t xml:space="preserve"> treated at our Cutaneous Lymphoma Unit since 1990. We conducted a retrospective analysis </w:t>
      </w:r>
      <w:r w:rsidRPr="000933A4">
        <w:rPr>
          <w:rFonts w:ascii="Arial" w:hAnsi="Arial" w:cs="Arial"/>
          <w:noProof/>
          <w:lang w:val="en-US"/>
        </w:rPr>
        <w:t>of</w:t>
      </w:r>
      <w:r w:rsidRPr="000933A4">
        <w:rPr>
          <w:rFonts w:ascii="Arial" w:hAnsi="Arial" w:cs="Arial"/>
          <w:lang w:val="en-US"/>
        </w:rPr>
        <w:t xml:space="preserve"> their medical charts </w:t>
      </w:r>
      <w:r w:rsidRPr="000933A4">
        <w:rPr>
          <w:rFonts w:ascii="Arial" w:hAnsi="Arial" w:cs="Arial"/>
          <w:noProof/>
          <w:lang w:val="en-US"/>
        </w:rPr>
        <w:t xml:space="preserve">and interviewed each </w:t>
      </w:r>
      <w:r w:rsidRPr="000933A4">
        <w:rPr>
          <w:rFonts w:ascii="Arial" w:hAnsi="Arial" w:cs="Arial"/>
          <w:lang w:val="en-US"/>
        </w:rPr>
        <w:t xml:space="preserve">patient. </w:t>
      </w:r>
      <w:r w:rsidRPr="000933A4">
        <w:rPr>
          <w:rFonts w:ascii="Arial" w:hAnsi="Arial" w:cs="Arial"/>
          <w:noProof/>
          <w:lang w:val="en-US"/>
        </w:rPr>
        <w:t xml:space="preserve">Clinical stage was determined by the TNMB system </w:t>
      </w:r>
      <w:r>
        <w:rPr>
          <w:rFonts w:ascii="Arial" w:hAnsi="Arial" w:cs="Arial"/>
          <w:noProof/>
          <w:lang w:val="en-US"/>
        </w:rPr>
        <w:t>[</w:t>
      </w:r>
      <w:r w:rsidRPr="000933A4">
        <w:rPr>
          <w:rFonts w:ascii="Arial" w:hAnsi="Arial" w:cs="Arial"/>
          <w:noProof/>
          <w:lang w:val="en-US"/>
        </w:rPr>
        <w:t>24</w:t>
      </w:r>
      <w:r>
        <w:rPr>
          <w:rFonts w:ascii="Arial" w:hAnsi="Arial" w:cs="Arial"/>
          <w:noProof/>
          <w:lang w:val="en-US"/>
        </w:rPr>
        <w:t>]</w:t>
      </w:r>
      <w:r w:rsidRPr="000933A4">
        <w:rPr>
          <w:rFonts w:ascii="Arial" w:hAnsi="Arial" w:cs="Arial"/>
          <w:lang w:val="en-US"/>
        </w:rPr>
        <w:t>.</w:t>
      </w:r>
    </w:p>
    <w:p w:rsidR="009D40D5" w:rsidRPr="000933A4" w:rsidRDefault="009D40D5" w:rsidP="009D40D5">
      <w:pPr>
        <w:spacing w:line="480" w:lineRule="auto"/>
        <w:jc w:val="both"/>
        <w:rPr>
          <w:rFonts w:ascii="Arial" w:hAnsi="Arial" w:cs="Arial"/>
          <w:lang w:val="en-US"/>
        </w:rPr>
      </w:pPr>
      <w:r w:rsidRPr="000933A4">
        <w:rPr>
          <w:rFonts w:ascii="Arial" w:hAnsi="Arial" w:cs="Arial"/>
          <w:lang w:val="en-US"/>
        </w:rPr>
        <w:t xml:space="preserve">We categorized patients according to the clinical presentation of their </w:t>
      </w:r>
      <w:proofErr w:type="spellStart"/>
      <w:r w:rsidRPr="000933A4">
        <w:rPr>
          <w:rFonts w:ascii="Arial" w:hAnsi="Arial" w:cs="Arial"/>
          <w:lang w:val="en-US"/>
        </w:rPr>
        <w:t>poikilodermatous</w:t>
      </w:r>
      <w:proofErr w:type="spellEnd"/>
      <w:r w:rsidRPr="000933A4">
        <w:rPr>
          <w:rFonts w:ascii="Arial" w:hAnsi="Arial" w:cs="Arial"/>
          <w:lang w:val="en-US"/>
        </w:rPr>
        <w:t xml:space="preserve"> lesions, determining </w:t>
      </w:r>
      <w:r w:rsidR="00B665C8">
        <w:rPr>
          <w:rFonts w:ascii="Arial" w:hAnsi="Arial" w:cs="Arial"/>
          <w:lang w:val="en-US"/>
        </w:rPr>
        <w:t>3</w:t>
      </w:r>
      <w:r w:rsidRPr="000933A4">
        <w:rPr>
          <w:rFonts w:ascii="Arial" w:hAnsi="Arial" w:cs="Arial"/>
          <w:lang w:val="en-US"/>
        </w:rPr>
        <w:t xml:space="preserve"> groups: </w:t>
      </w:r>
      <w:r w:rsidR="00B665C8">
        <w:rPr>
          <w:rFonts w:ascii="Arial" w:hAnsi="Arial" w:cs="Arial"/>
          <w:lang w:val="en-US"/>
        </w:rPr>
        <w:t>(</w:t>
      </w:r>
      <w:r w:rsidRPr="000933A4">
        <w:rPr>
          <w:rFonts w:ascii="Arial" w:hAnsi="Arial" w:cs="Arial"/>
          <w:lang w:val="en-US"/>
        </w:rPr>
        <w:t>1</w:t>
      </w:r>
      <w:r w:rsidR="00B665C8">
        <w:rPr>
          <w:rFonts w:ascii="Arial" w:hAnsi="Arial" w:cs="Arial"/>
          <w:lang w:val="en-US"/>
        </w:rPr>
        <w:t>)</w:t>
      </w:r>
      <w:r w:rsidRPr="000933A4">
        <w:rPr>
          <w:rFonts w:ascii="Arial" w:hAnsi="Arial" w:cs="Arial"/>
          <w:lang w:val="en-US"/>
        </w:rPr>
        <w:t xml:space="preserve"> localized </w:t>
      </w:r>
      <w:proofErr w:type="spellStart"/>
      <w:r w:rsidRPr="000933A4">
        <w:rPr>
          <w:rFonts w:ascii="Arial" w:hAnsi="Arial" w:cs="Arial"/>
          <w:lang w:val="en-US"/>
        </w:rPr>
        <w:t>poikilodermatous</w:t>
      </w:r>
      <w:proofErr w:type="spellEnd"/>
      <w:r w:rsidRPr="000933A4">
        <w:rPr>
          <w:rFonts w:ascii="Arial" w:hAnsi="Arial" w:cs="Arial"/>
          <w:lang w:val="en-US"/>
        </w:rPr>
        <w:t xml:space="preserve"> MF (</w:t>
      </w:r>
      <w:proofErr w:type="spellStart"/>
      <w:r w:rsidRPr="000933A4">
        <w:rPr>
          <w:rFonts w:ascii="Arial" w:hAnsi="Arial" w:cs="Arial"/>
          <w:lang w:val="en-US"/>
        </w:rPr>
        <w:t>LpMF</w:t>
      </w:r>
      <w:proofErr w:type="spellEnd"/>
      <w:r w:rsidRPr="000933A4">
        <w:rPr>
          <w:rFonts w:ascii="Arial" w:hAnsi="Arial" w:cs="Arial"/>
          <w:lang w:val="en-US"/>
        </w:rPr>
        <w:t xml:space="preserve">), with </w:t>
      </w:r>
      <w:proofErr w:type="spellStart"/>
      <w:r w:rsidRPr="000933A4">
        <w:rPr>
          <w:rFonts w:ascii="Arial" w:hAnsi="Arial" w:cs="Arial"/>
          <w:lang w:val="en-US"/>
        </w:rPr>
        <w:t>poikilodermatous</w:t>
      </w:r>
      <w:proofErr w:type="spellEnd"/>
      <w:r w:rsidRPr="000933A4">
        <w:rPr>
          <w:rFonts w:ascii="Arial" w:hAnsi="Arial" w:cs="Arial"/>
          <w:lang w:val="en-US"/>
        </w:rPr>
        <w:t xml:space="preserve"> patches affecting mainly the flexural areas; </w:t>
      </w:r>
      <w:r w:rsidR="00B665C8">
        <w:rPr>
          <w:rFonts w:ascii="Arial" w:hAnsi="Arial" w:cs="Arial"/>
          <w:lang w:val="en-US"/>
        </w:rPr>
        <w:t>(</w:t>
      </w:r>
      <w:r w:rsidRPr="000933A4">
        <w:rPr>
          <w:rFonts w:ascii="Arial" w:hAnsi="Arial" w:cs="Arial"/>
          <w:lang w:val="en-US"/>
        </w:rPr>
        <w:t>2</w:t>
      </w:r>
      <w:r w:rsidR="00B665C8">
        <w:rPr>
          <w:rFonts w:ascii="Arial" w:hAnsi="Arial" w:cs="Arial"/>
          <w:lang w:val="en-US"/>
        </w:rPr>
        <w:t>)</w:t>
      </w:r>
      <w:r w:rsidRPr="000933A4">
        <w:rPr>
          <w:rFonts w:ascii="Arial" w:hAnsi="Arial" w:cs="Arial"/>
          <w:lang w:val="en-US"/>
        </w:rPr>
        <w:t xml:space="preserve"> generalized </w:t>
      </w:r>
      <w:proofErr w:type="spellStart"/>
      <w:r w:rsidRPr="000933A4">
        <w:rPr>
          <w:rFonts w:ascii="Arial" w:hAnsi="Arial" w:cs="Arial"/>
          <w:lang w:val="en-US"/>
        </w:rPr>
        <w:t>poikilodermatous</w:t>
      </w:r>
      <w:proofErr w:type="spellEnd"/>
      <w:r w:rsidRPr="000933A4">
        <w:rPr>
          <w:rFonts w:ascii="Arial" w:hAnsi="Arial" w:cs="Arial"/>
          <w:lang w:val="en-US"/>
        </w:rPr>
        <w:t xml:space="preserve"> MF </w:t>
      </w:r>
      <w:r>
        <w:rPr>
          <w:rFonts w:ascii="Arial" w:hAnsi="Arial" w:cs="Arial"/>
          <w:lang w:val="en-US"/>
        </w:rPr>
        <w:t>(</w:t>
      </w:r>
      <w:proofErr w:type="spellStart"/>
      <w:r w:rsidRPr="000933A4">
        <w:rPr>
          <w:rFonts w:ascii="Arial" w:hAnsi="Arial" w:cs="Arial"/>
          <w:lang w:val="en-US"/>
        </w:rPr>
        <w:t>GpMF</w:t>
      </w:r>
      <w:proofErr w:type="spellEnd"/>
      <w:r w:rsidRPr="000933A4">
        <w:rPr>
          <w:rFonts w:ascii="Arial" w:hAnsi="Arial" w:cs="Arial"/>
          <w:lang w:val="en-US"/>
        </w:rPr>
        <w:t xml:space="preserve">), with diffuse lesions affecting over 80% of the skin; </w:t>
      </w:r>
      <w:r w:rsidR="00B665C8">
        <w:rPr>
          <w:rFonts w:ascii="Arial" w:hAnsi="Arial" w:cs="Arial"/>
          <w:lang w:val="en-US"/>
        </w:rPr>
        <w:t>(</w:t>
      </w:r>
      <w:r w:rsidRPr="000933A4">
        <w:rPr>
          <w:rFonts w:ascii="Arial" w:hAnsi="Arial" w:cs="Arial"/>
          <w:lang w:val="en-US"/>
        </w:rPr>
        <w:t>3</w:t>
      </w:r>
      <w:r w:rsidR="00B665C8">
        <w:rPr>
          <w:rFonts w:ascii="Arial" w:hAnsi="Arial" w:cs="Arial"/>
          <w:lang w:val="en-US"/>
        </w:rPr>
        <w:t>)</w:t>
      </w:r>
      <w:r w:rsidRPr="000933A4">
        <w:rPr>
          <w:rFonts w:ascii="Arial" w:hAnsi="Arial" w:cs="Arial"/>
          <w:lang w:val="en-US"/>
        </w:rPr>
        <w:t xml:space="preserve"> mixed </w:t>
      </w:r>
      <w:proofErr w:type="spellStart"/>
      <w:r w:rsidRPr="000933A4">
        <w:rPr>
          <w:rFonts w:ascii="Arial" w:hAnsi="Arial" w:cs="Arial"/>
          <w:lang w:val="en-US"/>
        </w:rPr>
        <w:t>poikilodermatous</w:t>
      </w:r>
      <w:proofErr w:type="spellEnd"/>
      <w:r w:rsidRPr="000933A4">
        <w:rPr>
          <w:rFonts w:ascii="Arial" w:hAnsi="Arial" w:cs="Arial"/>
          <w:lang w:val="en-US"/>
        </w:rPr>
        <w:t xml:space="preserve"> MF (mix-</w:t>
      </w:r>
      <w:proofErr w:type="spellStart"/>
      <w:r w:rsidRPr="000933A4">
        <w:rPr>
          <w:rFonts w:ascii="Arial" w:hAnsi="Arial" w:cs="Arial"/>
          <w:lang w:val="en-US"/>
        </w:rPr>
        <w:t>pMF</w:t>
      </w:r>
      <w:proofErr w:type="spellEnd"/>
      <w:r w:rsidRPr="000933A4">
        <w:rPr>
          <w:rFonts w:ascii="Arial" w:hAnsi="Arial" w:cs="Arial"/>
          <w:lang w:val="en-US"/>
        </w:rPr>
        <w:t xml:space="preserve">), with </w:t>
      </w:r>
      <w:proofErr w:type="spellStart"/>
      <w:r w:rsidRPr="000933A4">
        <w:rPr>
          <w:rFonts w:ascii="Arial" w:hAnsi="Arial" w:cs="Arial"/>
          <w:lang w:val="en-US"/>
        </w:rPr>
        <w:t>poikilodermatous</w:t>
      </w:r>
      <w:proofErr w:type="spellEnd"/>
      <w:r w:rsidRPr="000933A4">
        <w:rPr>
          <w:rFonts w:ascii="Arial" w:hAnsi="Arial" w:cs="Arial"/>
          <w:lang w:val="en-US"/>
        </w:rPr>
        <w:t xml:space="preserve"> lesions admixed with patches and plaques of classic MF or other MF variants.</w:t>
      </w:r>
    </w:p>
    <w:p w:rsidR="009D40D5" w:rsidRPr="000933A4" w:rsidRDefault="009D40D5" w:rsidP="009D40D5">
      <w:pPr>
        <w:spacing w:line="480" w:lineRule="auto"/>
        <w:jc w:val="both"/>
        <w:rPr>
          <w:rFonts w:ascii="Arial" w:hAnsi="Arial" w:cs="Arial"/>
          <w:lang w:val="en-US"/>
        </w:rPr>
      </w:pPr>
      <w:r w:rsidRPr="000933A4">
        <w:rPr>
          <w:rFonts w:ascii="Arial" w:hAnsi="Arial" w:cs="Arial"/>
          <w:lang w:val="en-US"/>
        </w:rPr>
        <w:t xml:space="preserve">The patients’ histological and immunohistochemical slides </w:t>
      </w:r>
      <w:r w:rsidRPr="000933A4">
        <w:rPr>
          <w:rFonts w:ascii="Arial" w:hAnsi="Arial" w:cs="Arial"/>
          <w:noProof/>
          <w:lang w:val="en-US"/>
        </w:rPr>
        <w:t>were reviewed</w:t>
      </w:r>
      <w:r w:rsidRPr="000933A4">
        <w:rPr>
          <w:rFonts w:ascii="Arial" w:hAnsi="Arial" w:cs="Arial"/>
          <w:lang w:val="en-US"/>
        </w:rPr>
        <w:t xml:space="preserve"> retrospectively by an experienced </w:t>
      </w:r>
      <w:proofErr w:type="spellStart"/>
      <w:r w:rsidRPr="000933A4">
        <w:rPr>
          <w:rFonts w:ascii="Arial" w:hAnsi="Arial" w:cs="Arial"/>
          <w:lang w:val="en-US"/>
        </w:rPr>
        <w:t>dermatopathologist</w:t>
      </w:r>
      <w:proofErr w:type="spellEnd"/>
      <w:r w:rsidRPr="000933A4">
        <w:rPr>
          <w:rFonts w:ascii="Arial" w:hAnsi="Arial" w:cs="Arial"/>
          <w:lang w:val="en-US"/>
        </w:rPr>
        <w:t xml:space="preserve"> and a dermatologist. The system proposed by </w:t>
      </w:r>
      <w:proofErr w:type="spellStart"/>
      <w:r w:rsidRPr="000933A4">
        <w:rPr>
          <w:rFonts w:ascii="Arial" w:hAnsi="Arial" w:cs="Arial"/>
          <w:lang w:val="en-US"/>
        </w:rPr>
        <w:t>Guitart</w:t>
      </w:r>
      <w:proofErr w:type="spellEnd"/>
      <w:r w:rsidRPr="000933A4">
        <w:rPr>
          <w:rFonts w:ascii="Arial" w:hAnsi="Arial" w:cs="Arial"/>
          <w:lang w:val="en-US"/>
        </w:rPr>
        <w:t xml:space="preserve"> et </w:t>
      </w:r>
      <w:r w:rsidRPr="000933A4">
        <w:rPr>
          <w:rFonts w:ascii="Arial" w:hAnsi="Arial" w:cs="Arial"/>
          <w:noProof/>
          <w:lang w:val="en-US"/>
        </w:rPr>
        <w:t>al.</w:t>
      </w:r>
      <w:r w:rsidR="00B665C8"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 w:cs="Arial"/>
          <w:noProof/>
          <w:lang w:val="en-US"/>
        </w:rPr>
        <w:t>[</w:t>
      </w:r>
      <w:r w:rsidRPr="000933A4">
        <w:rPr>
          <w:rFonts w:ascii="Arial" w:hAnsi="Arial" w:cs="Arial"/>
          <w:noProof/>
          <w:lang w:val="en-US"/>
        </w:rPr>
        <w:t>25</w:t>
      </w:r>
      <w:r>
        <w:rPr>
          <w:rFonts w:ascii="Arial" w:hAnsi="Arial" w:cs="Arial"/>
          <w:noProof/>
          <w:lang w:val="en-US"/>
        </w:rPr>
        <w:t>]</w:t>
      </w:r>
      <w:r w:rsidRPr="000933A4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 xml:space="preserve">Supplement 1) </w:t>
      </w:r>
      <w:r w:rsidR="00B665C8">
        <w:rPr>
          <w:rFonts w:ascii="Arial" w:hAnsi="Arial" w:cs="Arial"/>
          <w:lang w:val="en-US"/>
        </w:rPr>
        <w:t>w</w:t>
      </w:r>
      <w:r w:rsidRPr="000933A4">
        <w:rPr>
          <w:rFonts w:ascii="Arial" w:hAnsi="Arial" w:cs="Arial"/>
          <w:lang w:val="en-US"/>
        </w:rPr>
        <w:t>as applied for the histological diagnosis of MF. The slides were stained for CD3, CD4, CD8 and CD7</w:t>
      </w:r>
      <w:r w:rsidR="00B665C8">
        <w:rPr>
          <w:rFonts w:ascii="Arial" w:hAnsi="Arial" w:cs="Arial"/>
          <w:lang w:val="en-US"/>
        </w:rPr>
        <w:t>,</w:t>
      </w:r>
      <w:r w:rsidRPr="000933A4">
        <w:rPr>
          <w:rFonts w:ascii="Arial" w:hAnsi="Arial" w:cs="Arial"/>
          <w:lang w:val="en-US"/>
        </w:rPr>
        <w:t xml:space="preserve"> and their expression </w:t>
      </w:r>
      <w:r w:rsidR="00B665C8">
        <w:rPr>
          <w:rFonts w:ascii="Arial" w:hAnsi="Arial" w:cs="Arial"/>
          <w:lang w:val="en-US"/>
        </w:rPr>
        <w:t xml:space="preserve">was </w:t>
      </w:r>
      <w:r w:rsidRPr="000933A4">
        <w:rPr>
          <w:rFonts w:ascii="Arial" w:hAnsi="Arial" w:cs="Arial"/>
          <w:lang w:val="en-US"/>
        </w:rPr>
        <w:t>analyzed in atypical lymphocytes.</w:t>
      </w:r>
    </w:p>
    <w:p w:rsidR="009D40D5" w:rsidRPr="000933A4" w:rsidRDefault="009D40D5" w:rsidP="009D40D5">
      <w:pPr>
        <w:spacing w:line="480" w:lineRule="auto"/>
        <w:jc w:val="both"/>
        <w:rPr>
          <w:rFonts w:ascii="Arial" w:hAnsi="Arial" w:cs="Arial"/>
          <w:lang w:val="en-US"/>
        </w:rPr>
      </w:pPr>
      <w:r w:rsidRPr="000933A4">
        <w:rPr>
          <w:rFonts w:ascii="Arial" w:hAnsi="Arial" w:cs="Arial"/>
          <w:lang w:val="en-US"/>
        </w:rPr>
        <w:t xml:space="preserve">All data on T-cell receptor </w:t>
      </w:r>
      <w:r w:rsidR="00B665C8" w:rsidRPr="00B665C8">
        <w:rPr>
          <w:rFonts w:ascii="Arial" w:hAnsi="Arial" w:cs="Arial"/>
          <w:lang w:val="en-US"/>
        </w:rPr>
        <w:t>γ</w:t>
      </w:r>
      <w:r w:rsidR="00B665C8">
        <w:rPr>
          <w:rFonts w:ascii="Arial" w:hAnsi="Arial" w:cs="Arial"/>
          <w:lang w:val="en-US"/>
        </w:rPr>
        <w:t xml:space="preserve"> </w:t>
      </w:r>
      <w:r w:rsidRPr="000933A4">
        <w:rPr>
          <w:rFonts w:ascii="Arial" w:hAnsi="Arial" w:cs="Arial"/>
          <w:lang w:val="en-US"/>
        </w:rPr>
        <w:t xml:space="preserve">clonality in the </w:t>
      </w:r>
      <w:r w:rsidRPr="000933A4">
        <w:rPr>
          <w:rFonts w:ascii="Arial" w:hAnsi="Arial" w:cs="Arial"/>
          <w:noProof/>
          <w:lang w:val="en-US"/>
        </w:rPr>
        <w:t>skin, measured</w:t>
      </w:r>
      <w:r w:rsidRPr="000933A4">
        <w:rPr>
          <w:rFonts w:ascii="Arial" w:hAnsi="Arial" w:cs="Arial"/>
          <w:lang w:val="en-US"/>
        </w:rPr>
        <w:t xml:space="preserve"> by polymerase chain reaction</w:t>
      </w:r>
      <w:bookmarkStart w:id="0" w:name="_GoBack"/>
      <w:bookmarkEnd w:id="0"/>
      <w:r w:rsidRPr="000933A4">
        <w:rPr>
          <w:rFonts w:ascii="Arial" w:hAnsi="Arial" w:cs="Arial"/>
          <w:lang w:val="en-US"/>
        </w:rPr>
        <w:t xml:space="preserve">, was accessed and analyzed </w:t>
      </w:r>
      <w:r>
        <w:rPr>
          <w:rFonts w:ascii="Arial" w:hAnsi="Arial" w:cs="Arial"/>
          <w:noProof/>
          <w:lang w:val="en-US"/>
        </w:rPr>
        <w:t>[</w:t>
      </w:r>
      <w:r w:rsidRPr="000933A4">
        <w:rPr>
          <w:rFonts w:ascii="Arial" w:hAnsi="Arial" w:cs="Arial"/>
          <w:noProof/>
          <w:lang w:val="en-US"/>
        </w:rPr>
        <w:t>26</w:t>
      </w:r>
      <w:r>
        <w:rPr>
          <w:rFonts w:ascii="Arial" w:hAnsi="Arial" w:cs="Arial"/>
          <w:noProof/>
          <w:lang w:val="en-US"/>
        </w:rPr>
        <w:t>]</w:t>
      </w:r>
      <w:r w:rsidRPr="000933A4">
        <w:rPr>
          <w:rFonts w:ascii="Arial" w:hAnsi="Arial" w:cs="Arial"/>
          <w:lang w:val="en-US"/>
        </w:rPr>
        <w:t xml:space="preserve">. </w:t>
      </w:r>
    </w:p>
    <w:p w:rsidR="009D40D5" w:rsidRPr="000933A4" w:rsidRDefault="009D40D5" w:rsidP="009D40D5">
      <w:pPr>
        <w:spacing w:line="480" w:lineRule="auto"/>
        <w:jc w:val="both"/>
        <w:rPr>
          <w:rFonts w:ascii="Arial" w:hAnsi="Arial" w:cs="Arial"/>
          <w:lang w:val="en-US"/>
        </w:rPr>
      </w:pPr>
      <w:r w:rsidRPr="000933A4">
        <w:rPr>
          <w:rFonts w:ascii="Arial" w:hAnsi="Arial" w:cs="Arial"/>
          <w:noProof/>
          <w:lang w:val="en-US"/>
        </w:rPr>
        <w:t>Continuous variables were tested for normality with the</w:t>
      </w:r>
      <w:r w:rsidRPr="000933A4">
        <w:rPr>
          <w:rFonts w:ascii="Arial" w:hAnsi="Arial" w:cs="Arial"/>
          <w:lang w:val="en-US"/>
        </w:rPr>
        <w:t xml:space="preserve"> Kolmogorov-Smirnov and Shapiro</w:t>
      </w:r>
      <w:r w:rsidR="003023CE">
        <w:rPr>
          <w:rFonts w:ascii="Arial" w:hAnsi="Arial" w:cs="Arial"/>
          <w:lang w:val="en-US"/>
        </w:rPr>
        <w:t>-</w:t>
      </w:r>
      <w:r w:rsidRPr="000933A4">
        <w:rPr>
          <w:rFonts w:ascii="Arial" w:hAnsi="Arial" w:cs="Arial"/>
          <w:lang w:val="en-US"/>
        </w:rPr>
        <w:t xml:space="preserve">Wilk tests. The median </w:t>
      </w:r>
      <w:r w:rsidRPr="000933A4">
        <w:rPr>
          <w:rFonts w:ascii="Arial" w:hAnsi="Arial" w:cs="Arial"/>
          <w:noProof/>
          <w:lang w:val="en-US"/>
        </w:rPr>
        <w:t>values</w:t>
      </w:r>
      <w:r w:rsidRPr="000933A4">
        <w:rPr>
          <w:rFonts w:ascii="Arial" w:hAnsi="Arial" w:cs="Arial"/>
          <w:lang w:val="en-US"/>
        </w:rPr>
        <w:t xml:space="preserve"> </w:t>
      </w:r>
      <w:r w:rsidRPr="000933A4">
        <w:rPr>
          <w:rFonts w:ascii="Arial" w:hAnsi="Arial" w:cs="Arial"/>
          <w:noProof/>
          <w:lang w:val="en-US"/>
        </w:rPr>
        <w:t xml:space="preserve">ranged from </w:t>
      </w:r>
      <w:r w:rsidR="003023CE">
        <w:rPr>
          <w:rFonts w:ascii="Arial" w:hAnsi="Arial" w:cs="Arial"/>
          <w:noProof/>
          <w:lang w:val="en-US"/>
        </w:rPr>
        <w:t xml:space="preserve">the </w:t>
      </w:r>
      <w:r w:rsidRPr="000933A4">
        <w:rPr>
          <w:rFonts w:ascii="Arial" w:hAnsi="Arial" w:cs="Arial"/>
          <w:lang w:val="en-US"/>
        </w:rPr>
        <w:t>25th to 75th percentiles.</w:t>
      </w:r>
    </w:p>
    <w:p w:rsidR="009D40D5" w:rsidRPr="000933A4" w:rsidRDefault="009D40D5" w:rsidP="009D40D5">
      <w:pPr>
        <w:spacing w:line="480" w:lineRule="auto"/>
        <w:jc w:val="both"/>
        <w:rPr>
          <w:rFonts w:ascii="Arial" w:hAnsi="Arial" w:cs="Arial"/>
          <w:lang w:val="en-US"/>
        </w:rPr>
      </w:pPr>
      <w:r w:rsidRPr="000933A4">
        <w:rPr>
          <w:rFonts w:ascii="Arial" w:hAnsi="Arial" w:cs="Arial"/>
          <w:lang w:val="en-US"/>
        </w:rPr>
        <w:t xml:space="preserve">The categorical data </w:t>
      </w:r>
      <w:r w:rsidRPr="000933A4">
        <w:rPr>
          <w:rFonts w:ascii="Arial" w:hAnsi="Arial" w:cs="Arial"/>
          <w:noProof/>
          <w:lang w:val="en-US"/>
        </w:rPr>
        <w:t>are presented</w:t>
      </w:r>
      <w:r w:rsidRPr="000933A4">
        <w:rPr>
          <w:rFonts w:ascii="Arial" w:hAnsi="Arial" w:cs="Arial"/>
          <w:lang w:val="en-US"/>
        </w:rPr>
        <w:t xml:space="preserve"> as absolute values and percentages and were checked using the Pearson </w:t>
      </w:r>
      <w:r w:rsidR="003023CE" w:rsidRPr="003023CE">
        <w:rPr>
          <w:rFonts w:ascii="Arial" w:hAnsi="Arial" w:cs="Arial"/>
          <w:lang w:val="en-US"/>
        </w:rPr>
        <w:t>χ</w:t>
      </w:r>
      <w:r w:rsidR="003023CE">
        <w:rPr>
          <w:rFonts w:ascii="Arial" w:hAnsi="Arial" w:cs="Arial"/>
          <w:vertAlign w:val="superscript"/>
          <w:lang w:val="en-US"/>
        </w:rPr>
        <w:t>2</w:t>
      </w:r>
      <w:r w:rsidRPr="000933A4">
        <w:rPr>
          <w:rFonts w:ascii="Arial" w:hAnsi="Arial" w:cs="Arial"/>
          <w:lang w:val="en-US"/>
        </w:rPr>
        <w:t xml:space="preserve"> and Fisher exact tests, when applicable. </w:t>
      </w:r>
    </w:p>
    <w:p w:rsidR="009D40D5" w:rsidRPr="000933A4" w:rsidRDefault="009D40D5" w:rsidP="009D40D5">
      <w:pPr>
        <w:spacing w:line="480" w:lineRule="auto"/>
        <w:jc w:val="both"/>
        <w:rPr>
          <w:rFonts w:ascii="Arial" w:hAnsi="Arial" w:cs="Arial"/>
          <w:lang w:val="en-US"/>
        </w:rPr>
      </w:pPr>
      <w:r w:rsidRPr="000933A4">
        <w:rPr>
          <w:rFonts w:ascii="Arial" w:hAnsi="Arial" w:cs="Arial"/>
          <w:lang w:val="en-US"/>
        </w:rPr>
        <w:t xml:space="preserve">Nonparametric data were compared using the Kruskal-Wallis test, followed by the </w:t>
      </w:r>
      <w:r w:rsidRPr="000933A4">
        <w:rPr>
          <w:rFonts w:ascii="Arial" w:hAnsi="Arial" w:cs="Arial"/>
          <w:noProof/>
          <w:lang w:val="en-US"/>
        </w:rPr>
        <w:t>Dwass-Steel-Chritchlow-Fligner post</w:t>
      </w:r>
      <w:r w:rsidR="003023CE">
        <w:rPr>
          <w:rFonts w:ascii="Arial" w:hAnsi="Arial" w:cs="Arial"/>
          <w:noProof/>
          <w:lang w:val="en-US"/>
        </w:rPr>
        <w:t xml:space="preserve"> </w:t>
      </w:r>
      <w:r w:rsidRPr="000933A4">
        <w:rPr>
          <w:rFonts w:ascii="Arial" w:hAnsi="Arial" w:cs="Arial"/>
          <w:noProof/>
          <w:lang w:val="en-US"/>
        </w:rPr>
        <w:t>hoc test</w:t>
      </w:r>
      <w:r w:rsidRPr="000933A4">
        <w:rPr>
          <w:rFonts w:ascii="Arial" w:hAnsi="Arial" w:cs="Arial"/>
          <w:lang w:val="en-US"/>
        </w:rPr>
        <w:t xml:space="preserve">. Statistical significance </w:t>
      </w:r>
      <w:r w:rsidRPr="000933A4">
        <w:rPr>
          <w:rFonts w:ascii="Arial" w:hAnsi="Arial" w:cs="Arial"/>
          <w:noProof/>
          <w:lang w:val="en-US"/>
        </w:rPr>
        <w:t>was considered</w:t>
      </w:r>
      <w:r w:rsidRPr="000933A4">
        <w:rPr>
          <w:rFonts w:ascii="Arial" w:hAnsi="Arial" w:cs="Arial"/>
          <w:lang w:val="en-US"/>
        </w:rPr>
        <w:t xml:space="preserve"> at </w:t>
      </w:r>
      <w:r w:rsidRPr="003023CE">
        <w:rPr>
          <w:rFonts w:ascii="Arial" w:hAnsi="Arial" w:cs="Arial"/>
          <w:i/>
          <w:lang w:val="en-US"/>
        </w:rPr>
        <w:t>p</w:t>
      </w:r>
      <w:r w:rsidR="003023CE">
        <w:rPr>
          <w:rFonts w:ascii="Arial" w:hAnsi="Arial" w:cs="Arial"/>
          <w:lang w:val="en-US"/>
        </w:rPr>
        <w:t xml:space="preserve"> </w:t>
      </w:r>
      <w:r w:rsidRPr="000933A4">
        <w:rPr>
          <w:rFonts w:ascii="Arial" w:hAnsi="Arial" w:cs="Arial"/>
          <w:lang w:val="en-US"/>
        </w:rPr>
        <w:t>≤</w:t>
      </w:r>
      <w:r w:rsidR="003023CE">
        <w:rPr>
          <w:rFonts w:ascii="Arial" w:hAnsi="Arial" w:cs="Arial"/>
          <w:lang w:val="en-US"/>
        </w:rPr>
        <w:t xml:space="preserve"> </w:t>
      </w:r>
      <w:r w:rsidRPr="000933A4">
        <w:rPr>
          <w:rFonts w:ascii="Arial" w:hAnsi="Arial" w:cs="Arial"/>
          <w:lang w:val="en-US"/>
        </w:rPr>
        <w:t>0.05.</w:t>
      </w:r>
    </w:p>
    <w:p w:rsidR="00FF3EC8" w:rsidRDefault="00FF3EC8"/>
    <w:sectPr w:rsidR="00FF3E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D5"/>
    <w:rsid w:val="003023CE"/>
    <w:rsid w:val="009D40D5"/>
    <w:rsid w:val="00B665C8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FE6007"/>
  <w15:chartTrackingRefBased/>
  <w15:docId w15:val="{860E9E9E-DD9A-4C50-B0BE-8088F9E1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40D5"/>
    <w:pPr>
      <w:spacing w:after="0" w:line="240" w:lineRule="auto"/>
    </w:pPr>
    <w:rPr>
      <w:sz w:val="24"/>
      <w:szCs w:val="24"/>
      <w:lang w:val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Elisabeth Stöcklin</cp:lastModifiedBy>
  <cp:revision>3</cp:revision>
  <dcterms:created xsi:type="dcterms:W3CDTF">2019-07-12T10:11:00Z</dcterms:created>
  <dcterms:modified xsi:type="dcterms:W3CDTF">2019-08-13T14:53:00Z</dcterms:modified>
</cp:coreProperties>
</file>