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B70FC" w14:textId="77777777" w:rsidR="00220CD9" w:rsidRDefault="00220CD9" w:rsidP="00220CD9">
      <w:pPr>
        <w:spacing w:line="360" w:lineRule="auto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Serial Urinary tissue inhibitor of metalloproteinase-2 and insulin-like growth factor-binding protein 7 and the Prognosis for Acute Kidney Injury over the Course of Critical Illness</w:t>
      </w:r>
    </w:p>
    <w:p w14:paraId="2CEA47C5" w14:textId="77777777" w:rsidR="00220CD9" w:rsidRPr="003428DE" w:rsidRDefault="00220CD9" w:rsidP="00220CD9">
      <w:pPr>
        <w:spacing w:line="360" w:lineRule="auto"/>
        <w:jc w:val="center"/>
        <w:rPr>
          <w:rFonts w:ascii="Calibri" w:hAnsi="Calibri" w:cs="Arial"/>
          <w:b/>
          <w:bCs/>
        </w:rPr>
      </w:pPr>
    </w:p>
    <w:p w14:paraId="32D00A56" w14:textId="01C234BC" w:rsidR="00220CD9" w:rsidRDefault="00220CD9" w:rsidP="00220CD9">
      <w:pPr>
        <w:spacing w:line="360" w:lineRule="auto"/>
        <w:ind w:right="-24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Peter A. McCullough, MD, MPH, Marlies Ostermann, MD, Lui G</w:t>
      </w:r>
      <w:r w:rsidR="00904E58">
        <w:rPr>
          <w:rFonts w:ascii="Calibri" w:hAnsi="Calibri" w:cs="Arial"/>
          <w:bCs/>
        </w:rPr>
        <w:t>.</w:t>
      </w:r>
      <w:r>
        <w:rPr>
          <w:rFonts w:ascii="Calibri" w:hAnsi="Calibri" w:cs="Arial"/>
          <w:bCs/>
        </w:rPr>
        <w:t xml:space="preserve"> Forni, MD, </w:t>
      </w:r>
      <w:r w:rsidR="00FC4386">
        <w:rPr>
          <w:rFonts w:ascii="Calibri" w:hAnsi="Calibri" w:cs="Arial"/>
          <w:bCs/>
        </w:rPr>
        <w:t>Azra Bihorac, MD, Jay L. Koyner, MD,</w:t>
      </w:r>
      <w:r>
        <w:rPr>
          <w:rFonts w:ascii="Calibri" w:hAnsi="Calibri" w:cs="Arial"/>
          <w:bCs/>
        </w:rPr>
        <w:t xml:space="preserve"> Lakhmir S</w:t>
      </w:r>
      <w:r w:rsidR="00904E58">
        <w:rPr>
          <w:rFonts w:ascii="Calibri" w:hAnsi="Calibri" w:cs="Arial"/>
          <w:bCs/>
        </w:rPr>
        <w:t>.</w:t>
      </w:r>
      <w:r>
        <w:rPr>
          <w:rFonts w:ascii="Calibri" w:hAnsi="Calibri" w:cs="Arial"/>
          <w:bCs/>
        </w:rPr>
        <w:t xml:space="preserve"> Chawla, MD, </w:t>
      </w:r>
      <w:r w:rsidRPr="003428DE">
        <w:rPr>
          <w:rFonts w:ascii="Calibri" w:hAnsi="Calibri" w:cs="Arial"/>
          <w:bCs/>
        </w:rPr>
        <w:t>Jing Shi PhD,</w:t>
      </w:r>
      <w:r>
        <w:rPr>
          <w:rFonts w:ascii="Calibri" w:hAnsi="Calibri" w:cs="Arial"/>
          <w:bCs/>
        </w:rPr>
        <w:t xml:space="preserve"> </w:t>
      </w:r>
      <w:r w:rsidR="00904E58">
        <w:rPr>
          <w:rFonts w:ascii="Calibri" w:hAnsi="Calibri" w:cs="Arial"/>
          <w:bCs/>
        </w:rPr>
        <w:t xml:space="preserve">J. </w:t>
      </w:r>
      <w:r>
        <w:rPr>
          <w:rFonts w:ascii="Calibri" w:hAnsi="Calibri" w:cs="Arial"/>
          <w:bCs/>
        </w:rPr>
        <w:t xml:space="preserve">Patrick Kampf, PhD, Paul McPherson, PhD, </w:t>
      </w:r>
      <w:r w:rsidRPr="003428DE">
        <w:rPr>
          <w:rFonts w:ascii="Calibri" w:hAnsi="Calibri" w:cs="Arial"/>
          <w:bCs/>
        </w:rPr>
        <w:t>John A</w:t>
      </w:r>
      <w:r w:rsidR="00904E58">
        <w:rPr>
          <w:rFonts w:ascii="Calibri" w:hAnsi="Calibri" w:cs="Arial"/>
          <w:bCs/>
        </w:rPr>
        <w:t>.</w:t>
      </w:r>
      <w:r w:rsidRPr="003428DE">
        <w:rPr>
          <w:rFonts w:ascii="Calibri" w:hAnsi="Calibri" w:cs="Arial"/>
          <w:bCs/>
        </w:rPr>
        <w:t xml:space="preserve"> Kellum MD, </w:t>
      </w:r>
      <w:r>
        <w:rPr>
          <w:rFonts w:ascii="Calibri" w:hAnsi="Calibri" w:cs="Arial"/>
          <w:bCs/>
        </w:rPr>
        <w:t>for the SAPPHIRE Investigators</w:t>
      </w:r>
    </w:p>
    <w:p w14:paraId="378A0F9C" w14:textId="77777777" w:rsidR="00220CD9" w:rsidRDefault="00220CD9" w:rsidP="0065782F">
      <w:pPr>
        <w:rPr>
          <w:b/>
        </w:rPr>
      </w:pPr>
    </w:p>
    <w:p w14:paraId="6BA95F6A" w14:textId="77777777" w:rsidR="00220CD9" w:rsidRDefault="00220CD9" w:rsidP="0065782F">
      <w:pPr>
        <w:rPr>
          <w:b/>
        </w:rPr>
      </w:pPr>
    </w:p>
    <w:p w14:paraId="1F1944F5" w14:textId="0976B5FC" w:rsidR="0065782F" w:rsidRPr="00A6045E" w:rsidRDefault="0065782F" w:rsidP="00220CD9">
      <w:pPr>
        <w:jc w:val="center"/>
        <w:rPr>
          <w:b/>
        </w:rPr>
      </w:pPr>
      <w:r>
        <w:rPr>
          <w:b/>
        </w:rPr>
        <w:t>Supplemental Tables</w:t>
      </w:r>
    </w:p>
    <w:p w14:paraId="27773CFA" w14:textId="77777777" w:rsidR="0065782F" w:rsidRDefault="0065782F" w:rsidP="0065782F">
      <w:pPr>
        <w:rPr>
          <w:b/>
        </w:rPr>
      </w:pPr>
    </w:p>
    <w:p w14:paraId="246B11B9" w14:textId="77777777" w:rsidR="0065782F" w:rsidRDefault="0065782F" w:rsidP="0065782F">
      <w:pPr>
        <w:rPr>
          <w:b/>
        </w:rPr>
      </w:pPr>
    </w:p>
    <w:p w14:paraId="3A93A3F3" w14:textId="77777777" w:rsidR="0065782F" w:rsidRDefault="0065782F" w:rsidP="0065782F">
      <w:pPr>
        <w:rPr>
          <w:b/>
        </w:rPr>
      </w:pPr>
    </w:p>
    <w:p w14:paraId="4D056E87" w14:textId="77777777" w:rsidR="0065782F" w:rsidRDefault="0065782F" w:rsidP="0065782F">
      <w:pPr>
        <w:rPr>
          <w:b/>
        </w:rPr>
      </w:pPr>
    </w:p>
    <w:p w14:paraId="646E154C" w14:textId="77777777" w:rsidR="0065782F" w:rsidRDefault="0065782F" w:rsidP="0065782F">
      <w:pPr>
        <w:rPr>
          <w:b/>
        </w:rPr>
      </w:pPr>
      <w:r>
        <w:rPr>
          <w:b/>
        </w:rPr>
        <w:br w:type="page"/>
      </w:r>
    </w:p>
    <w:p w14:paraId="357D8EF1" w14:textId="44897FA8" w:rsidR="00C91C71" w:rsidRDefault="0065782F" w:rsidP="0065782F">
      <w:r>
        <w:rPr>
          <w:b/>
        </w:rPr>
        <w:lastRenderedPageBreak/>
        <w:t>Table S1</w:t>
      </w:r>
      <w:r w:rsidRPr="0074268F">
        <w:t>.</w:t>
      </w:r>
      <w:r w:rsidR="00C91C71" w:rsidRPr="0074268F">
        <w:t xml:space="preserve"> </w:t>
      </w:r>
      <w:r w:rsidR="00C91C71" w:rsidRPr="00C91C71">
        <w:t>Potentially nephrotoxic drugs considered</w:t>
      </w:r>
    </w:p>
    <w:p w14:paraId="2667A4DB" w14:textId="36B27A1B" w:rsidR="00C91C71" w:rsidRDefault="00C91C71" w:rsidP="006578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</w:tblGrid>
      <w:tr w:rsidR="00C91C71" w14:paraId="68909E23" w14:textId="77777777" w:rsidTr="009637E8">
        <w:tc>
          <w:tcPr>
            <w:tcW w:w="4495" w:type="dxa"/>
          </w:tcPr>
          <w:p w14:paraId="2C4184CE" w14:textId="77777777" w:rsidR="00C91C71" w:rsidRDefault="00C91C71" w:rsidP="009637E8">
            <w:pPr>
              <w:rPr>
                <w:b/>
              </w:rPr>
            </w:pPr>
            <w:r>
              <w:rPr>
                <w:b/>
              </w:rPr>
              <w:t>Drug name / category</w:t>
            </w:r>
          </w:p>
        </w:tc>
      </w:tr>
      <w:tr w:rsidR="00C91C71" w:rsidRPr="006674AE" w14:paraId="639E9AEA" w14:textId="77777777" w:rsidTr="009637E8">
        <w:tc>
          <w:tcPr>
            <w:tcW w:w="4495" w:type="dxa"/>
          </w:tcPr>
          <w:p w14:paraId="0F0F939D" w14:textId="77777777" w:rsidR="00C91C71" w:rsidRPr="006674AE" w:rsidRDefault="00C91C71" w:rsidP="009637E8">
            <w:r w:rsidRPr="006674AE">
              <w:t>Angiotensin-converting enzyme inhibitors</w:t>
            </w:r>
          </w:p>
        </w:tc>
      </w:tr>
      <w:tr w:rsidR="00C91C71" w:rsidRPr="006674AE" w14:paraId="5227AD5A" w14:textId="77777777" w:rsidTr="009637E8">
        <w:tc>
          <w:tcPr>
            <w:tcW w:w="4495" w:type="dxa"/>
          </w:tcPr>
          <w:p w14:paraId="56A9FBA4" w14:textId="77777777" w:rsidR="00C91C71" w:rsidRPr="006674AE" w:rsidRDefault="00C91C71" w:rsidP="009637E8">
            <w:r w:rsidRPr="006674AE">
              <w:t>Angiotensin II receptor blockers</w:t>
            </w:r>
          </w:p>
        </w:tc>
      </w:tr>
      <w:tr w:rsidR="00C91C71" w:rsidRPr="006674AE" w14:paraId="3A67D72D" w14:textId="77777777" w:rsidTr="009637E8">
        <w:tc>
          <w:tcPr>
            <w:tcW w:w="4495" w:type="dxa"/>
          </w:tcPr>
          <w:p w14:paraId="57322950" w14:textId="77777777" w:rsidR="00C91C71" w:rsidRPr="006674AE" w:rsidRDefault="00C91C71" w:rsidP="009637E8">
            <w:r>
              <w:t>Acyclovir</w:t>
            </w:r>
          </w:p>
        </w:tc>
      </w:tr>
      <w:tr w:rsidR="00C91C71" w:rsidRPr="006674AE" w14:paraId="47783072" w14:textId="77777777" w:rsidTr="009637E8">
        <w:tc>
          <w:tcPr>
            <w:tcW w:w="4495" w:type="dxa"/>
          </w:tcPr>
          <w:p w14:paraId="3CB6AF84" w14:textId="77777777" w:rsidR="00C91C71" w:rsidRPr="006674AE" w:rsidRDefault="00C91C71" w:rsidP="009637E8">
            <w:r w:rsidRPr="006674AE">
              <w:t>Aminoglycosides</w:t>
            </w:r>
          </w:p>
        </w:tc>
      </w:tr>
      <w:tr w:rsidR="00C91C71" w:rsidRPr="006674AE" w14:paraId="10B0E19B" w14:textId="77777777" w:rsidTr="009637E8">
        <w:tc>
          <w:tcPr>
            <w:tcW w:w="4495" w:type="dxa"/>
          </w:tcPr>
          <w:p w14:paraId="68E768EB" w14:textId="77777777" w:rsidR="00C91C71" w:rsidRPr="006674AE" w:rsidRDefault="00C91C71" w:rsidP="009637E8">
            <w:r>
              <w:t>Amoxicillin with clavulanate</w:t>
            </w:r>
          </w:p>
        </w:tc>
      </w:tr>
      <w:tr w:rsidR="00C91C71" w:rsidRPr="006674AE" w14:paraId="5D244A06" w14:textId="77777777" w:rsidTr="009637E8">
        <w:tc>
          <w:tcPr>
            <w:tcW w:w="4495" w:type="dxa"/>
          </w:tcPr>
          <w:p w14:paraId="6CCBAFCD" w14:textId="77777777" w:rsidR="00C91C71" w:rsidRPr="006674AE" w:rsidRDefault="00C91C71" w:rsidP="009637E8">
            <w:r>
              <w:t>C</w:t>
            </w:r>
            <w:r w:rsidRPr="006674AE">
              <w:t>alcineurin inhibitors</w:t>
            </w:r>
          </w:p>
        </w:tc>
      </w:tr>
      <w:tr w:rsidR="00C91C71" w:rsidRPr="006674AE" w14:paraId="203B76FC" w14:textId="77777777" w:rsidTr="009637E8">
        <w:tc>
          <w:tcPr>
            <w:tcW w:w="4495" w:type="dxa"/>
          </w:tcPr>
          <w:p w14:paraId="5438C070" w14:textId="77777777" w:rsidR="00C91C71" w:rsidRPr="006674AE" w:rsidRDefault="00C91C71" w:rsidP="009637E8">
            <w:r>
              <w:t>Cefepime</w:t>
            </w:r>
          </w:p>
        </w:tc>
      </w:tr>
      <w:tr w:rsidR="00904E58" w:rsidRPr="006674AE" w14:paraId="6CF44547" w14:textId="77777777" w:rsidTr="009637E8">
        <w:tc>
          <w:tcPr>
            <w:tcW w:w="4495" w:type="dxa"/>
          </w:tcPr>
          <w:p w14:paraId="7C8A9E9F" w14:textId="359A62E1" w:rsidR="00904E58" w:rsidRDefault="00904E58" w:rsidP="009637E8">
            <w:r>
              <w:t>Nonsteroidal anti-inflammatory drugs</w:t>
            </w:r>
          </w:p>
        </w:tc>
      </w:tr>
      <w:tr w:rsidR="00C91C71" w:rsidRPr="006674AE" w14:paraId="3B028006" w14:textId="77777777" w:rsidTr="009637E8">
        <w:tc>
          <w:tcPr>
            <w:tcW w:w="4495" w:type="dxa"/>
          </w:tcPr>
          <w:p w14:paraId="24506369" w14:textId="77777777" w:rsidR="00C91C71" w:rsidRPr="006674AE" w:rsidRDefault="00C91C71" w:rsidP="009637E8">
            <w:r w:rsidRPr="006674AE">
              <w:t>Phenytoin</w:t>
            </w:r>
          </w:p>
        </w:tc>
      </w:tr>
      <w:tr w:rsidR="00C91C71" w:rsidRPr="006674AE" w14:paraId="2359BBA7" w14:textId="77777777" w:rsidTr="009637E8">
        <w:tc>
          <w:tcPr>
            <w:tcW w:w="4495" w:type="dxa"/>
          </w:tcPr>
          <w:p w14:paraId="69F62797" w14:textId="77777777" w:rsidR="00C91C71" w:rsidRPr="006674AE" w:rsidRDefault="00C91C71" w:rsidP="009637E8">
            <w:r>
              <w:t>Piperacillin with tazobactam</w:t>
            </w:r>
          </w:p>
        </w:tc>
      </w:tr>
      <w:tr w:rsidR="00C91C71" w:rsidRPr="006674AE" w14:paraId="16F14199" w14:textId="77777777" w:rsidTr="009637E8">
        <w:tc>
          <w:tcPr>
            <w:tcW w:w="4495" w:type="dxa"/>
          </w:tcPr>
          <w:p w14:paraId="4480A972" w14:textId="77777777" w:rsidR="00C91C71" w:rsidRPr="006674AE" w:rsidRDefault="00C91C71" w:rsidP="009637E8">
            <w:r>
              <w:t>Vancomycin</w:t>
            </w:r>
          </w:p>
        </w:tc>
      </w:tr>
    </w:tbl>
    <w:p w14:paraId="78031EC5" w14:textId="77777777" w:rsidR="00C91C71" w:rsidRDefault="00C91C71" w:rsidP="0065782F"/>
    <w:p w14:paraId="64AF1EDA" w14:textId="77777777" w:rsidR="00C91C71" w:rsidRDefault="00C91C71" w:rsidP="0065782F"/>
    <w:p w14:paraId="763EDB53" w14:textId="77777777" w:rsidR="00C91C71" w:rsidRDefault="00C91C71" w:rsidP="0065782F"/>
    <w:p w14:paraId="5D23C1D6" w14:textId="77777777" w:rsidR="00C91C71" w:rsidRDefault="00C91C71">
      <w:pPr>
        <w:spacing w:after="160" w:line="259" w:lineRule="auto"/>
      </w:pPr>
      <w:r>
        <w:br w:type="page"/>
      </w:r>
    </w:p>
    <w:p w14:paraId="6E33DFCB" w14:textId="77BE517D" w:rsidR="0065782F" w:rsidRDefault="0065782F" w:rsidP="0065782F">
      <w:pPr>
        <w:rPr>
          <w:b/>
        </w:rPr>
      </w:pPr>
      <w:r>
        <w:rPr>
          <w:b/>
        </w:rPr>
        <w:t>Table S</w:t>
      </w:r>
      <w:r w:rsidR="00C91C71">
        <w:rPr>
          <w:b/>
        </w:rPr>
        <w:t>2</w:t>
      </w:r>
      <w:r w:rsidRPr="0074268F">
        <w:t xml:space="preserve">. Baseline patient characteristics for patients </w:t>
      </w:r>
      <w:r>
        <w:t xml:space="preserve">with at least one </w:t>
      </w:r>
      <w:r w:rsidRPr="0074268F">
        <w:t>[TIMP-2]</w:t>
      </w:r>
      <w:r w:rsidRPr="0074268F">
        <w:rPr>
          <w:rFonts w:cstheme="minorHAnsi"/>
        </w:rPr>
        <w:t>•</w:t>
      </w:r>
      <w:r>
        <w:t xml:space="preserve">[IGFBP7] &gt; 0.3 </w:t>
      </w:r>
      <w:r w:rsidRPr="0074268F">
        <w:t>and by number of consecutive [TIMP-2]</w:t>
      </w:r>
      <w:r w:rsidRPr="0074268F">
        <w:rPr>
          <w:rFonts w:cstheme="minorHAnsi"/>
        </w:rPr>
        <w:t>•</w:t>
      </w:r>
      <w:r>
        <w:t>[IGFBP7] &gt; 2.0.</w:t>
      </w:r>
    </w:p>
    <w:tbl>
      <w:tblPr>
        <w:tblW w:w="13104" w:type="dxa"/>
        <w:tblLook w:val="04A0" w:firstRow="1" w:lastRow="0" w:firstColumn="1" w:lastColumn="0" w:noHBand="0" w:noVBand="1"/>
      </w:tblPr>
      <w:tblGrid>
        <w:gridCol w:w="3600"/>
        <w:gridCol w:w="1728"/>
        <w:gridCol w:w="1728"/>
        <w:gridCol w:w="1728"/>
        <w:gridCol w:w="1728"/>
        <w:gridCol w:w="1728"/>
        <w:gridCol w:w="864"/>
      </w:tblGrid>
      <w:tr w:rsidR="0065782F" w:rsidRPr="00220CD9" w14:paraId="55CF52A0" w14:textId="77777777" w:rsidTr="00170683">
        <w:trPr>
          <w:trHeight w:val="720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1D711F" w14:textId="77777777" w:rsidR="0065782F" w:rsidRPr="00220CD9" w:rsidRDefault="0065782F" w:rsidP="009637E8">
            <w:pPr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898E33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220CD9">
              <w:rPr>
                <w:rFonts w:ascii="Calibri" w:eastAsia="Times New Roman" w:hAnsi="Calibri" w:cs="Calibri"/>
                <w:color w:val="000000"/>
                <w:szCs w:val="20"/>
              </w:rPr>
              <w:t>Patients with</w:t>
            </w:r>
          </w:p>
          <w:p w14:paraId="7B210F7E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220CD9">
              <w:rPr>
                <w:szCs w:val="20"/>
              </w:rPr>
              <w:t>[TIMP-2]</w:t>
            </w:r>
            <w:r w:rsidRPr="00220CD9">
              <w:rPr>
                <w:rFonts w:cstheme="minorHAnsi"/>
                <w:szCs w:val="20"/>
              </w:rPr>
              <w:t>•</w:t>
            </w:r>
            <w:r w:rsidRPr="00220CD9">
              <w:rPr>
                <w:szCs w:val="20"/>
              </w:rPr>
              <w:t>[IGFBP7]&gt;0.3</w:t>
            </w:r>
            <w:r w:rsidRPr="00220CD9">
              <w:rPr>
                <w:rFonts w:ascii="Calibri" w:eastAsia="Times New Roman" w:hAnsi="Calibri" w:cs="Calibri"/>
                <w:color w:val="000000"/>
                <w:szCs w:val="20"/>
              </w:rPr>
              <w:br/>
              <w:t>N=410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5C543A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Three Consecutive</w:t>
            </w:r>
            <w:r w:rsidRPr="00220CD9">
              <w:rPr>
                <w:rFonts w:ascii="Calibri" w:eastAsia="Times New Roman" w:hAnsi="Calibri" w:cs="Calibri"/>
                <w:color w:val="000000"/>
              </w:rPr>
              <w:br/>
              <w:t>[TIMP-2]•[IGFBP7]≤2.0</w:t>
            </w:r>
            <w:r w:rsidRPr="00220CD9">
              <w:rPr>
                <w:rFonts w:ascii="Calibri" w:eastAsia="Times New Roman" w:hAnsi="Calibri" w:cs="Calibri"/>
                <w:color w:val="000000"/>
              </w:rPr>
              <w:br/>
              <w:t>N=314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180DDB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One Consecutive</w:t>
            </w:r>
            <w:r w:rsidRPr="00220CD9">
              <w:rPr>
                <w:rFonts w:ascii="Calibri" w:eastAsia="Times New Roman" w:hAnsi="Calibri" w:cs="Calibri"/>
                <w:color w:val="000000"/>
              </w:rPr>
              <w:br/>
              <w:t>[TIMP-2]•[IGFBP7]&gt;2.0</w:t>
            </w:r>
            <w:r w:rsidRPr="00220CD9">
              <w:rPr>
                <w:rFonts w:ascii="Calibri" w:eastAsia="Times New Roman" w:hAnsi="Calibri" w:cs="Calibri"/>
                <w:color w:val="000000"/>
              </w:rPr>
              <w:br/>
              <w:t>N=66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D89420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Two Consecutive</w:t>
            </w:r>
            <w:r w:rsidRPr="00220CD9">
              <w:rPr>
                <w:rFonts w:ascii="Calibri" w:eastAsia="Times New Roman" w:hAnsi="Calibri" w:cs="Calibri"/>
                <w:color w:val="000000"/>
              </w:rPr>
              <w:br/>
              <w:t>[TIMP-2]•[IGFBP7]&gt;2.0</w:t>
            </w:r>
            <w:r w:rsidRPr="00220CD9">
              <w:rPr>
                <w:rFonts w:ascii="Calibri" w:eastAsia="Times New Roman" w:hAnsi="Calibri" w:cs="Calibri"/>
                <w:color w:val="000000"/>
              </w:rPr>
              <w:br/>
              <w:t>N=12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B77C59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Three Consecutive</w:t>
            </w:r>
            <w:r w:rsidRPr="00220CD9">
              <w:rPr>
                <w:rFonts w:ascii="Calibri" w:eastAsia="Times New Roman" w:hAnsi="Calibri" w:cs="Calibri"/>
                <w:color w:val="000000"/>
              </w:rPr>
              <w:br/>
              <w:t>[TIMP-2]•[IGFBP7]&gt;2.0</w:t>
            </w:r>
            <w:r w:rsidRPr="00220CD9">
              <w:rPr>
                <w:rFonts w:ascii="Calibri" w:eastAsia="Times New Roman" w:hAnsi="Calibri" w:cs="Calibri"/>
                <w:color w:val="000000"/>
              </w:rPr>
              <w:br/>
              <w:t>N=18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2A2B62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p-value</w:t>
            </w:r>
          </w:p>
        </w:tc>
      </w:tr>
      <w:tr w:rsidR="0065782F" w:rsidRPr="00220CD9" w14:paraId="77F450CE" w14:textId="77777777" w:rsidTr="00170683">
        <w:trPr>
          <w:trHeight w:val="259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4F060" w14:textId="77777777" w:rsidR="0065782F" w:rsidRPr="00220CD9" w:rsidRDefault="0065782F" w:rsidP="009637E8">
            <w:pPr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66A9D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256 (62%)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FDC5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195 (62%)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86EC6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41 (62%)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E4D50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7 (58%)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8D66B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13 (72%)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6B757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0.87</w:t>
            </w:r>
          </w:p>
        </w:tc>
      </w:tr>
      <w:tr w:rsidR="0065782F" w:rsidRPr="00220CD9" w14:paraId="2F059DF8" w14:textId="77777777" w:rsidTr="00170683">
        <w:trPr>
          <w:trHeight w:val="259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CE49F" w14:textId="77777777" w:rsidR="0065782F" w:rsidRPr="00220CD9" w:rsidRDefault="0065782F" w:rsidP="009637E8">
            <w:pPr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Age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B9648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64 (53-74)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11EFF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65 (53-74)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F0A7B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63 (54-74)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1F59C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68 (57-79)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5536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68 (52-74)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D60E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0.77</w:t>
            </w:r>
          </w:p>
        </w:tc>
      </w:tr>
      <w:tr w:rsidR="0065782F" w:rsidRPr="00220CD9" w14:paraId="6F7CE69F" w14:textId="77777777" w:rsidTr="00170683">
        <w:trPr>
          <w:trHeight w:val="259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A067E" w14:textId="77777777" w:rsidR="0065782F" w:rsidRPr="00220CD9" w:rsidRDefault="0065782F" w:rsidP="009637E8">
            <w:pPr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Race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7C99F" w14:textId="77777777" w:rsidR="0065782F" w:rsidRPr="00220CD9" w:rsidRDefault="0065782F" w:rsidP="009637E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94ED" w14:textId="77777777" w:rsidR="0065782F" w:rsidRPr="00220CD9" w:rsidRDefault="0065782F" w:rsidP="009637E8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42D5" w14:textId="77777777" w:rsidR="0065782F" w:rsidRPr="00220CD9" w:rsidRDefault="0065782F" w:rsidP="009637E8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AD15" w14:textId="77777777" w:rsidR="0065782F" w:rsidRPr="00220CD9" w:rsidRDefault="0065782F" w:rsidP="009637E8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0F851" w14:textId="77777777" w:rsidR="0065782F" w:rsidRPr="00220CD9" w:rsidRDefault="0065782F" w:rsidP="009637E8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2EE4E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0.11</w:t>
            </w:r>
          </w:p>
        </w:tc>
      </w:tr>
      <w:tr w:rsidR="0065782F" w:rsidRPr="00220CD9" w14:paraId="0DCC5FB2" w14:textId="77777777" w:rsidTr="00170683">
        <w:trPr>
          <w:trHeight w:val="259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5C1F" w14:textId="77777777" w:rsidR="0065782F" w:rsidRPr="00220CD9" w:rsidRDefault="0065782F" w:rsidP="009637E8">
            <w:pPr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White or Caucasian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2DC91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334 (81%)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6F36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249 (79%)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177F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60 (91%)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15BC5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11 (92%)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A7F57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14 (78%)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004D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5782F" w:rsidRPr="00220CD9" w14:paraId="47F4312B" w14:textId="77777777" w:rsidTr="00170683">
        <w:trPr>
          <w:trHeight w:val="259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FDB58" w14:textId="77777777" w:rsidR="0065782F" w:rsidRPr="00220CD9" w:rsidRDefault="0065782F" w:rsidP="009637E8">
            <w:pPr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Black or African American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EBB33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39 (10%)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073AA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32 (10%)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1F5F6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3 (5%)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5907F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0 (0%)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51F78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4 (22%)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1570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5782F" w:rsidRPr="00220CD9" w14:paraId="49AA37DC" w14:textId="77777777" w:rsidTr="00170683">
        <w:trPr>
          <w:trHeight w:val="259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2365" w14:textId="77777777" w:rsidR="0065782F" w:rsidRPr="00220CD9" w:rsidRDefault="0065782F" w:rsidP="009637E8">
            <w:pPr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Other or Unknown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E5A9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37 (9%)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0438F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33 (11%)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CA383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3 (5%)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994E8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1 (8%)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6A97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0 (0%)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FE252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5782F" w:rsidRPr="00220CD9" w14:paraId="7E234051" w14:textId="77777777" w:rsidTr="00170683">
        <w:trPr>
          <w:trHeight w:val="259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C51F" w14:textId="77777777" w:rsidR="0065782F" w:rsidRPr="00220CD9" w:rsidRDefault="0065782F" w:rsidP="009637E8">
            <w:pPr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Reason for ICU Admission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FF3B4" w14:textId="77777777" w:rsidR="0065782F" w:rsidRPr="00220CD9" w:rsidRDefault="0065782F" w:rsidP="009637E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1822" w14:textId="77777777" w:rsidR="0065782F" w:rsidRPr="00220CD9" w:rsidRDefault="0065782F" w:rsidP="009637E8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B9EBA" w14:textId="77777777" w:rsidR="0065782F" w:rsidRPr="00220CD9" w:rsidRDefault="0065782F" w:rsidP="009637E8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51F43" w14:textId="77777777" w:rsidR="0065782F" w:rsidRPr="00220CD9" w:rsidRDefault="0065782F" w:rsidP="009637E8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D1112" w14:textId="77777777" w:rsidR="0065782F" w:rsidRPr="00220CD9" w:rsidRDefault="0065782F" w:rsidP="009637E8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4E788" w14:textId="77777777" w:rsidR="0065782F" w:rsidRPr="00220CD9" w:rsidRDefault="0065782F" w:rsidP="009637E8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65782F" w:rsidRPr="00220CD9" w14:paraId="4C72EFCD" w14:textId="77777777" w:rsidTr="00170683">
        <w:trPr>
          <w:trHeight w:val="259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763A1" w14:textId="77777777" w:rsidR="0065782F" w:rsidRPr="00220CD9" w:rsidRDefault="0065782F" w:rsidP="009637E8">
            <w:pPr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Cardiovascular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5E93B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128 (31%)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8328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97 (31%)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5FCA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21 (32%)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47C15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3 (25%)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91836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7 (39%)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8D49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0.87</w:t>
            </w:r>
          </w:p>
        </w:tc>
      </w:tr>
      <w:tr w:rsidR="0065782F" w:rsidRPr="00220CD9" w14:paraId="057B380E" w14:textId="77777777" w:rsidTr="00170683">
        <w:trPr>
          <w:trHeight w:val="259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73D8" w14:textId="77777777" w:rsidR="0065782F" w:rsidRPr="00220CD9" w:rsidRDefault="0065782F" w:rsidP="009637E8">
            <w:pPr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Neurological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726A6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38 (9%)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26779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28 (9%)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87D80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5 (8%)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36A98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3 (25%)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33EB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2 (11%)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D8B07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0.24</w:t>
            </w:r>
          </w:p>
        </w:tc>
      </w:tr>
      <w:tr w:rsidR="0065782F" w:rsidRPr="00220CD9" w14:paraId="539703FA" w14:textId="77777777" w:rsidTr="00170683">
        <w:trPr>
          <w:trHeight w:val="259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2084" w14:textId="77777777" w:rsidR="0065782F" w:rsidRPr="00220CD9" w:rsidRDefault="0065782F" w:rsidP="009637E8">
            <w:pPr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Sepsis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4C77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77 (19%)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4A05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53 (17%)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8506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16 (24%)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FFD8A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3 (25%)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E601D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5 (28%)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0F3A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0.27</w:t>
            </w:r>
          </w:p>
        </w:tc>
      </w:tr>
      <w:tr w:rsidR="0065782F" w:rsidRPr="00220CD9" w14:paraId="18A2C196" w14:textId="77777777" w:rsidTr="00170683">
        <w:trPr>
          <w:trHeight w:val="259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7AD7" w14:textId="77777777" w:rsidR="0065782F" w:rsidRPr="00220CD9" w:rsidRDefault="0065782F" w:rsidP="009637E8">
            <w:pPr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Respiratory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56EF5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182 (44%)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E9994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139 (44%)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67DCF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27 (41%)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54D22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6 (50%)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F084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10 (56%)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9F4A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0.70</w:t>
            </w:r>
          </w:p>
        </w:tc>
      </w:tr>
      <w:tr w:rsidR="0065782F" w:rsidRPr="00220CD9" w14:paraId="3174F460" w14:textId="77777777" w:rsidTr="00170683">
        <w:trPr>
          <w:trHeight w:val="259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959F4" w14:textId="77777777" w:rsidR="0065782F" w:rsidRPr="00220CD9" w:rsidRDefault="0065782F" w:rsidP="009637E8">
            <w:pPr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Trauma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CC3E7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31 (8%)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43BBA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24 (8%)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41B00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5 (8%)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8CF8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0 (0%)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C1E4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2 (11%)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F95B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0.85</w:t>
            </w:r>
          </w:p>
        </w:tc>
      </w:tr>
      <w:tr w:rsidR="0065782F" w:rsidRPr="00220CD9" w14:paraId="17D337B4" w14:textId="77777777" w:rsidTr="00170683">
        <w:trPr>
          <w:trHeight w:val="259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C8F6" w14:textId="77777777" w:rsidR="0065782F" w:rsidRPr="00220CD9" w:rsidRDefault="0065782F" w:rsidP="009637E8">
            <w:pPr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Surgery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D6726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134 (33%)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AF84A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106 (34%)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426C5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22 (33%)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1F06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2 (17%)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D949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4 (22%)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9087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0.54</w:t>
            </w:r>
          </w:p>
        </w:tc>
      </w:tr>
      <w:tr w:rsidR="0065782F" w:rsidRPr="00220CD9" w14:paraId="54DC9E77" w14:textId="77777777" w:rsidTr="00170683">
        <w:trPr>
          <w:trHeight w:val="259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CB1C2" w14:textId="77777777" w:rsidR="0065782F" w:rsidRPr="00220CD9" w:rsidRDefault="0065782F" w:rsidP="009637E8">
            <w:pPr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C3041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68 (17%)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3D9BE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54 (17%)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4DB4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11 (17%)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2B9A6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1 (8%)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8E52D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2 (11%)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E150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0.90</w:t>
            </w:r>
          </w:p>
        </w:tc>
      </w:tr>
      <w:tr w:rsidR="0065782F" w:rsidRPr="00220CD9" w14:paraId="390E01F0" w14:textId="77777777" w:rsidTr="00170683">
        <w:trPr>
          <w:trHeight w:val="259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8245B" w14:textId="77777777" w:rsidR="0065782F" w:rsidRPr="00220CD9" w:rsidRDefault="0065782F" w:rsidP="009637E8">
            <w:pPr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Medical History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78AD4" w14:textId="77777777" w:rsidR="0065782F" w:rsidRPr="00220CD9" w:rsidRDefault="0065782F" w:rsidP="009637E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C3B3" w14:textId="77777777" w:rsidR="0065782F" w:rsidRPr="00220CD9" w:rsidRDefault="0065782F" w:rsidP="009637E8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9E50" w14:textId="77777777" w:rsidR="0065782F" w:rsidRPr="00220CD9" w:rsidRDefault="0065782F" w:rsidP="009637E8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35FAA" w14:textId="77777777" w:rsidR="0065782F" w:rsidRPr="00220CD9" w:rsidRDefault="0065782F" w:rsidP="009637E8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FF95" w14:textId="77777777" w:rsidR="0065782F" w:rsidRPr="00220CD9" w:rsidRDefault="0065782F" w:rsidP="009637E8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D6AA" w14:textId="77777777" w:rsidR="0065782F" w:rsidRPr="00220CD9" w:rsidRDefault="0065782F" w:rsidP="009637E8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65782F" w:rsidRPr="00220CD9" w14:paraId="76AEF24E" w14:textId="77777777" w:rsidTr="00170683">
        <w:trPr>
          <w:trHeight w:val="259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2748" w14:textId="77777777" w:rsidR="0065782F" w:rsidRPr="00220CD9" w:rsidRDefault="0065782F" w:rsidP="009637E8">
            <w:pPr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COPD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DFDB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102 (25%)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0A135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88 (28%)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5677D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8 (12%)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FFC5B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2 (17%)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0EFA6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4 (22%)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7CCF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</w:tr>
      <w:tr w:rsidR="0065782F" w:rsidRPr="00220CD9" w14:paraId="586366F1" w14:textId="77777777" w:rsidTr="00170683">
        <w:trPr>
          <w:trHeight w:val="259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83C3" w14:textId="77777777" w:rsidR="0065782F" w:rsidRPr="00220CD9" w:rsidRDefault="0065782F" w:rsidP="009637E8">
            <w:pPr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Cancer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59931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107 (26%)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2E656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80 (25%)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3CB2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18 (27%)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4F21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2 (17%)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965A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7 (39%)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0F427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0.56</w:t>
            </w:r>
          </w:p>
        </w:tc>
      </w:tr>
      <w:tr w:rsidR="0065782F" w:rsidRPr="00220CD9" w14:paraId="4D72B752" w14:textId="77777777" w:rsidTr="00170683">
        <w:trPr>
          <w:trHeight w:val="259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0FF3E" w14:textId="77777777" w:rsidR="0065782F" w:rsidRPr="00220CD9" w:rsidRDefault="0065782F" w:rsidP="009637E8">
            <w:pPr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Chronic kidney disease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CE99B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34 (8%)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AB15A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26 (8%)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C5EE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2 (3%)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FF53C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2 (17%)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FB3FF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4 (22%)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1621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</w:tr>
      <w:tr w:rsidR="0065782F" w:rsidRPr="00220CD9" w14:paraId="5298DAB0" w14:textId="77777777" w:rsidTr="00170683">
        <w:trPr>
          <w:trHeight w:val="259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9BA2" w14:textId="77777777" w:rsidR="0065782F" w:rsidRPr="00220CD9" w:rsidRDefault="0065782F" w:rsidP="009637E8">
            <w:pPr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Liver disease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25D56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20 (5%)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36AA9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12 (4%)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F94A3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6 (9%)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F062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1 (8%)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97CD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1 (6%)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34FCB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0.17</w:t>
            </w:r>
          </w:p>
        </w:tc>
      </w:tr>
      <w:tr w:rsidR="0065782F" w:rsidRPr="00220CD9" w14:paraId="0F59816E" w14:textId="77777777" w:rsidTr="00170683">
        <w:trPr>
          <w:trHeight w:val="259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A77C4" w14:textId="77777777" w:rsidR="0065782F" w:rsidRPr="00220CD9" w:rsidRDefault="0065782F" w:rsidP="009637E8">
            <w:pPr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Heart failure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16E46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68 (17%)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045A0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51 (16%)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EEEE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11 (17%)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F833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2 (17%)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3B144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4 (22%)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5765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0.88</w:t>
            </w:r>
          </w:p>
        </w:tc>
      </w:tr>
      <w:tr w:rsidR="0065782F" w:rsidRPr="00220CD9" w14:paraId="51458869" w14:textId="77777777" w:rsidTr="00170683">
        <w:trPr>
          <w:trHeight w:val="259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143A" w14:textId="77777777" w:rsidR="0065782F" w:rsidRPr="00220CD9" w:rsidRDefault="0065782F" w:rsidP="009637E8">
            <w:pPr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Coronary artery disease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FE8E9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125 (30%)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0598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99 (32%)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4E9F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13 (20%)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AD84B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5 (42%)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8875E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8 (44%)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DFDFC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0.09</w:t>
            </w:r>
          </w:p>
        </w:tc>
      </w:tr>
      <w:tr w:rsidR="0065782F" w:rsidRPr="00220CD9" w14:paraId="703E1785" w14:textId="77777777" w:rsidTr="00170683">
        <w:trPr>
          <w:trHeight w:val="259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EF224" w14:textId="77777777" w:rsidR="0065782F" w:rsidRPr="00220CD9" w:rsidRDefault="0065782F" w:rsidP="009637E8">
            <w:pPr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Diabetes mellitus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C52A7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124 (30%)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A901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97 (31%)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F917C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13 (20%)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D2148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5 (42%)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29BE6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9 (50%)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B11A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:rsidR="0065782F" w:rsidRPr="00220CD9" w14:paraId="52CBBAF3" w14:textId="77777777" w:rsidTr="00170683">
        <w:trPr>
          <w:trHeight w:val="259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94ACC" w14:textId="77777777" w:rsidR="0065782F" w:rsidRPr="00220CD9" w:rsidRDefault="0065782F" w:rsidP="009637E8">
            <w:pPr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Hypertension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22C9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244 (60%)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E7F70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187 (60%)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BE6CC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35 (53%)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E45F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8 (67%)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2D633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14 (78%)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01327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0.28</w:t>
            </w:r>
          </w:p>
        </w:tc>
      </w:tr>
      <w:tr w:rsidR="0065782F" w:rsidRPr="00220CD9" w14:paraId="6CB1C546" w14:textId="77777777" w:rsidTr="00170683">
        <w:trPr>
          <w:trHeight w:val="259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FD8D0" w14:textId="77777777" w:rsidR="0065782F" w:rsidRPr="00220CD9" w:rsidRDefault="0065782F" w:rsidP="009637E8">
            <w:pPr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Location prior to ICU admission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89E9" w14:textId="77777777" w:rsidR="0065782F" w:rsidRPr="00220CD9" w:rsidRDefault="0065782F" w:rsidP="009637E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B4A5" w14:textId="77777777" w:rsidR="0065782F" w:rsidRPr="00220CD9" w:rsidRDefault="0065782F" w:rsidP="009637E8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E14E" w14:textId="77777777" w:rsidR="0065782F" w:rsidRPr="00220CD9" w:rsidRDefault="0065782F" w:rsidP="009637E8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62C21" w14:textId="77777777" w:rsidR="0065782F" w:rsidRPr="00220CD9" w:rsidRDefault="0065782F" w:rsidP="009637E8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A9B6" w14:textId="77777777" w:rsidR="0065782F" w:rsidRPr="00220CD9" w:rsidRDefault="0065782F" w:rsidP="009637E8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55AE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0.50</w:t>
            </w:r>
          </w:p>
        </w:tc>
      </w:tr>
      <w:tr w:rsidR="0065782F" w:rsidRPr="00220CD9" w14:paraId="45B01F7F" w14:textId="77777777" w:rsidTr="00170683">
        <w:trPr>
          <w:trHeight w:val="259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ED8C" w14:textId="77777777" w:rsidR="0065782F" w:rsidRPr="00220CD9" w:rsidRDefault="0065782F" w:rsidP="009637E8">
            <w:pPr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Emergency department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B17A8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158 (39%)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755B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124 (39%)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DD823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25 (38%)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97368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4 (33%)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3B91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5 (28%)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2FAE5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5782F" w:rsidRPr="00220CD9" w14:paraId="40FC3E61" w14:textId="77777777" w:rsidTr="00170683">
        <w:trPr>
          <w:trHeight w:val="259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322B" w14:textId="77777777" w:rsidR="0065782F" w:rsidRPr="00220CD9" w:rsidRDefault="0065782F" w:rsidP="009637E8">
            <w:pPr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Operating room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245BC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104 (25%)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9F3EB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80 (25%)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F682C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19 (29%)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C25BE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0 (0%)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0C7FC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5 (28%)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4DFD9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5782F" w:rsidRPr="00220CD9" w14:paraId="350E86E5" w14:textId="77777777" w:rsidTr="00170683">
        <w:trPr>
          <w:trHeight w:val="259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1F212" w14:textId="77777777" w:rsidR="0065782F" w:rsidRPr="00220CD9" w:rsidRDefault="0065782F" w:rsidP="009637E8">
            <w:pPr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Floor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666C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88 (21%)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F475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62 (20%)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00153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14 (21%)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984E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6 (50%)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C94A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6 (33%)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11DBB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5782F" w:rsidRPr="00220CD9" w14:paraId="2084E3E1" w14:textId="77777777" w:rsidTr="00170683">
        <w:trPr>
          <w:trHeight w:val="259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D19E" w14:textId="77777777" w:rsidR="0065782F" w:rsidRPr="00220CD9" w:rsidRDefault="0065782F" w:rsidP="009637E8">
            <w:pPr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Other ICU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4661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4 (1%)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7E8FA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3 (1%)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B4AF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1 (2%)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D6CC6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0 (0%)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2C18C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0 (0%)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7D4A1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5782F" w:rsidRPr="00220CD9" w14:paraId="1760B89F" w14:textId="77777777" w:rsidTr="00170683">
        <w:trPr>
          <w:trHeight w:val="259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6FBD7" w14:textId="77777777" w:rsidR="0065782F" w:rsidRPr="00220CD9" w:rsidRDefault="0065782F" w:rsidP="009637E8">
            <w:pPr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 xml:space="preserve">Other Hospital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83D6C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49 (12%)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93BAA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38 (12%)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2C405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7 (11%)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6D6CB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2 (17%)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B27ED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2 (11%)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78471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5782F" w:rsidRPr="00220CD9" w14:paraId="60E89924" w14:textId="77777777" w:rsidTr="00170683">
        <w:trPr>
          <w:trHeight w:val="259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76FDE" w14:textId="77777777" w:rsidR="0065782F" w:rsidRPr="00220CD9" w:rsidRDefault="0065782F" w:rsidP="009637E8">
            <w:pPr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Unknown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9C1E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7 (2%)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13080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7 (2%)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4CE2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0 (0%)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83E4A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0 (0%)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7299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0 (0%)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B4FFD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2253" w:rsidRPr="00220CD9" w14:paraId="756FC3D9" w14:textId="77777777" w:rsidTr="00170683">
        <w:trPr>
          <w:trHeight w:val="259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79E11" w14:textId="7AC11929" w:rsidR="00C92253" w:rsidRPr="00220CD9" w:rsidRDefault="00C92253" w:rsidP="00C9225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Mechanical ventilation</w:t>
            </w:r>
            <w:r w:rsidR="00170683">
              <w:rPr>
                <w:rFonts w:ascii="Calibri" w:eastAsia="Times New Roman" w:hAnsi="Calibri" w:cs="Calibri"/>
                <w:color w:val="000000"/>
              </w:rPr>
              <w:t xml:space="preserve"> at enrollment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7CC64" w14:textId="3E822924" w:rsidR="00C92253" w:rsidRPr="00220CD9" w:rsidRDefault="00C92253" w:rsidP="00C922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341 (83%)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8F4DC" w14:textId="227128F1" w:rsidR="00C92253" w:rsidRPr="00220CD9" w:rsidRDefault="00C92253" w:rsidP="00C922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259 (82%)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6A8A3" w14:textId="6A3C5760" w:rsidR="00C92253" w:rsidRPr="00220CD9" w:rsidRDefault="00C92253" w:rsidP="00C922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 (83%)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053DA" w14:textId="27F0F610" w:rsidR="00C92253" w:rsidRPr="00220CD9" w:rsidRDefault="00C92253" w:rsidP="00C922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 (92%)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D957B" w14:textId="621C84C6" w:rsidR="00C92253" w:rsidRPr="00220CD9" w:rsidRDefault="00C92253" w:rsidP="00C922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 (89%)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C6DDD" w14:textId="4027098A" w:rsidR="00C92253" w:rsidRPr="00220CD9" w:rsidRDefault="00C92253" w:rsidP="00C922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0.90</w:t>
            </w:r>
          </w:p>
        </w:tc>
      </w:tr>
      <w:tr w:rsidR="00FD7F25" w:rsidRPr="00220CD9" w14:paraId="3BBF7861" w14:textId="77777777" w:rsidTr="00170683">
        <w:trPr>
          <w:trHeight w:val="259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DA0F" w14:textId="77777777" w:rsidR="00FD7F25" w:rsidRPr="00220CD9" w:rsidRDefault="00FD7F25" w:rsidP="00FD7F25">
            <w:pPr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Baseline serum creatinine (mg/dL)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6571" w14:textId="41EF1736" w:rsidR="00FD7F25" w:rsidRPr="00220CD9" w:rsidRDefault="00FD7F25" w:rsidP="00FD7F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 (0.6-1.1)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5A6C" w14:textId="7FA41121" w:rsidR="00FD7F25" w:rsidRPr="00220CD9" w:rsidRDefault="00FD7F25" w:rsidP="00FD7F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 (0.6-1.0)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A7D1" w14:textId="20BB59CC" w:rsidR="00FD7F25" w:rsidRPr="00220CD9" w:rsidRDefault="00FD7F25" w:rsidP="00FD7F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 (0.7-1.3)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0DAD0" w14:textId="5134DAAC" w:rsidR="00FD7F25" w:rsidRPr="00220CD9" w:rsidRDefault="00FD7F25" w:rsidP="00FD7F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 (0.6-1.5)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727E4" w14:textId="21D3E602" w:rsidR="00FD7F25" w:rsidRPr="00220CD9" w:rsidRDefault="00FD7F25" w:rsidP="00FD7F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 (0.8-1.5)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236DC" w14:textId="77E12837" w:rsidR="00FD7F25" w:rsidRPr="00220CD9" w:rsidRDefault="00FD7F25" w:rsidP="00FD7F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0.05</w:t>
            </w:r>
          </w:p>
        </w:tc>
      </w:tr>
      <w:tr w:rsidR="0065782F" w:rsidRPr="00220CD9" w14:paraId="7142D0CF" w14:textId="77777777" w:rsidTr="00170683">
        <w:trPr>
          <w:trHeight w:val="259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EEA4" w14:textId="77777777" w:rsidR="0065782F" w:rsidRPr="00220CD9" w:rsidRDefault="0065782F" w:rsidP="009637E8">
            <w:pPr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APACHE III score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4D568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71 (52-94)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C9BA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68 (51-88)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6C156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78 (53-102)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3AEC6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101 (88-126)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4B40D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113 (97-136)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3390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&lt;0.001</w:t>
            </w:r>
          </w:p>
        </w:tc>
      </w:tr>
      <w:tr w:rsidR="0065782F" w:rsidRPr="00220CD9" w14:paraId="71F08E6F" w14:textId="77777777" w:rsidTr="00170683">
        <w:trPr>
          <w:trHeight w:val="259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18990" w14:textId="77777777" w:rsidR="0065782F" w:rsidRPr="00220CD9" w:rsidRDefault="0065782F" w:rsidP="009637E8">
            <w:pPr>
              <w:rPr>
                <w:rFonts w:ascii="Calibri" w:eastAsia="Times New Roman" w:hAnsi="Calibri" w:cs="Calibri"/>
                <w:color w:val="000000"/>
                <w:lang w:val="fr-FR"/>
              </w:rPr>
            </w:pPr>
            <w:r w:rsidRPr="00220CD9">
              <w:rPr>
                <w:rFonts w:ascii="Calibri" w:eastAsia="Times New Roman" w:hAnsi="Calibri" w:cs="Calibri"/>
                <w:color w:val="000000"/>
                <w:lang w:val="fr-FR"/>
              </w:rPr>
              <w:t>Non-</w:t>
            </w:r>
            <w:proofErr w:type="spellStart"/>
            <w:r w:rsidRPr="00220CD9">
              <w:rPr>
                <w:rFonts w:ascii="Calibri" w:eastAsia="Times New Roman" w:hAnsi="Calibri" w:cs="Calibri"/>
                <w:color w:val="000000"/>
                <w:lang w:val="fr-FR"/>
              </w:rPr>
              <w:t>renal</w:t>
            </w:r>
            <w:proofErr w:type="spellEnd"/>
            <w:r w:rsidRPr="00220CD9">
              <w:rPr>
                <w:rFonts w:ascii="Calibri" w:eastAsia="Times New Roman" w:hAnsi="Calibri" w:cs="Calibri"/>
                <w:color w:val="000000"/>
                <w:lang w:val="fr-FR"/>
              </w:rPr>
              <w:t xml:space="preserve"> APACHE III score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3698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61 (43-85)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66AE3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58 (42-79)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8877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70 (43-87)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1CC4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85 (69-102)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5561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98 (87-105)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F63B3" w14:textId="77777777" w:rsidR="0065782F" w:rsidRPr="00220CD9" w:rsidRDefault="0065782F" w:rsidP="009637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CD9">
              <w:rPr>
                <w:rFonts w:ascii="Calibri" w:eastAsia="Times New Roman" w:hAnsi="Calibri" w:cs="Calibri"/>
                <w:color w:val="000000"/>
              </w:rPr>
              <w:t>&lt;0.001</w:t>
            </w:r>
          </w:p>
        </w:tc>
      </w:tr>
    </w:tbl>
    <w:p w14:paraId="3495324F" w14:textId="77777777" w:rsidR="0065782F" w:rsidRDefault="0065782F" w:rsidP="0065782F"/>
    <w:p w14:paraId="5AB7CF73" w14:textId="643873D2" w:rsidR="0065782F" w:rsidRDefault="0065782F">
      <w:pPr>
        <w:spacing w:after="160" w:line="259" w:lineRule="auto"/>
      </w:pPr>
      <w:r>
        <w:br w:type="page"/>
      </w:r>
    </w:p>
    <w:p w14:paraId="6EE1684A" w14:textId="7883029B" w:rsidR="00E249E3" w:rsidRDefault="00E249E3" w:rsidP="0065782F">
      <w:pPr>
        <w:rPr>
          <w:b/>
        </w:rPr>
      </w:pPr>
      <w:bookmarkStart w:id="0" w:name="_Hlk12971981"/>
      <w:r>
        <w:rPr>
          <w:b/>
        </w:rPr>
        <w:t xml:space="preserve">Table </w:t>
      </w:r>
      <w:r w:rsidR="00FF0370">
        <w:rPr>
          <w:b/>
        </w:rPr>
        <w:t>S</w:t>
      </w:r>
      <w:r>
        <w:rPr>
          <w:b/>
        </w:rPr>
        <w:t xml:space="preserve">3. </w:t>
      </w:r>
      <w:r w:rsidRPr="009F40E6">
        <w:rPr>
          <w:bCs/>
        </w:rPr>
        <w:t xml:space="preserve">Outcomes </w:t>
      </w:r>
      <w:r w:rsidR="005D7CA0" w:rsidRPr="009F40E6">
        <w:rPr>
          <w:bCs/>
        </w:rPr>
        <w:t xml:space="preserve">by number of consecutive [TIMP-2]•[IGFBP7] </w:t>
      </w:r>
      <w:r w:rsidR="009637E8" w:rsidRPr="009F40E6">
        <w:rPr>
          <w:bCs/>
        </w:rPr>
        <w:t xml:space="preserve">&gt;0.3 </w:t>
      </w:r>
      <w:r w:rsidR="005D7CA0" w:rsidRPr="009F40E6">
        <w:rPr>
          <w:bCs/>
        </w:rPr>
        <w:t xml:space="preserve">(A) and </w:t>
      </w:r>
      <w:r w:rsidRPr="009F40E6">
        <w:rPr>
          <w:bCs/>
        </w:rPr>
        <w:t>2.0</w:t>
      </w:r>
      <w:r w:rsidR="005D7CA0" w:rsidRPr="009F40E6">
        <w:rPr>
          <w:bCs/>
        </w:rPr>
        <w:t xml:space="preserve"> (B)</w:t>
      </w:r>
    </w:p>
    <w:bookmarkEnd w:id="0"/>
    <w:p w14:paraId="70485C52" w14:textId="1AD1CD4A" w:rsidR="00E249E3" w:rsidRDefault="00E249E3" w:rsidP="0065782F">
      <w:pPr>
        <w:rPr>
          <w:b/>
        </w:rPr>
      </w:pPr>
    </w:p>
    <w:tbl>
      <w:tblPr>
        <w:tblW w:w="13200" w:type="dxa"/>
        <w:tblLook w:val="04A0" w:firstRow="1" w:lastRow="0" w:firstColumn="1" w:lastColumn="0" w:noHBand="0" w:noVBand="1"/>
      </w:tblPr>
      <w:tblGrid>
        <w:gridCol w:w="2880"/>
        <w:gridCol w:w="1720"/>
        <w:gridCol w:w="1720"/>
        <w:gridCol w:w="1720"/>
        <w:gridCol w:w="1720"/>
        <w:gridCol w:w="1720"/>
        <w:gridCol w:w="1720"/>
      </w:tblGrid>
      <w:tr w:rsidR="009637E8" w:rsidRPr="009637E8" w14:paraId="3CEEB404" w14:textId="77777777" w:rsidTr="009637E8">
        <w:trPr>
          <w:trHeight w:val="516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31048" w14:textId="4C9B815E" w:rsidR="009637E8" w:rsidRPr="009637E8" w:rsidRDefault="009637E8" w:rsidP="009637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746B27" w14:textId="77777777" w:rsidR="009637E8" w:rsidRPr="009637E8" w:rsidRDefault="009637E8" w:rsidP="009637E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3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3F9E91" w14:textId="77777777" w:rsidR="009637E8" w:rsidRPr="009637E8" w:rsidRDefault="009637E8" w:rsidP="009637E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3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Three Consecutive Negative (≤0.3)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B313FD" w14:textId="77777777" w:rsidR="009637E8" w:rsidRPr="009637E8" w:rsidRDefault="009637E8" w:rsidP="009637E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3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One positive (&gt;0.3)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12BFBA" w14:textId="77777777" w:rsidR="009637E8" w:rsidRPr="009637E8" w:rsidRDefault="009637E8" w:rsidP="009637E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3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Two Consecutive Positive (&gt;0.3)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52354A" w14:textId="77777777" w:rsidR="009637E8" w:rsidRPr="009637E8" w:rsidRDefault="009637E8" w:rsidP="009637E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3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Three Consecutive Positive (&gt;0.3)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75D30EE1" w14:textId="77777777" w:rsidR="009637E8" w:rsidRPr="009637E8" w:rsidRDefault="009637E8" w:rsidP="009637E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3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p-value</w:t>
            </w:r>
          </w:p>
        </w:tc>
      </w:tr>
      <w:tr w:rsidR="009637E8" w:rsidRPr="009637E8" w14:paraId="6347B7DD" w14:textId="77777777" w:rsidTr="009637E8">
        <w:trPr>
          <w:trHeight w:val="25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D50C" w14:textId="77777777" w:rsidR="009637E8" w:rsidRPr="009637E8" w:rsidRDefault="009637E8" w:rsidP="009637E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05EDCC" w14:textId="77777777" w:rsidR="009637E8" w:rsidRPr="009637E8" w:rsidRDefault="009637E8" w:rsidP="009637E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3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 Patients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808D0B" w14:textId="77777777" w:rsidR="009637E8" w:rsidRPr="009637E8" w:rsidRDefault="009637E8" w:rsidP="009637E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3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[TIMP-2]∙[IGFBP7]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AFA1FB" w14:textId="77777777" w:rsidR="009637E8" w:rsidRPr="009637E8" w:rsidRDefault="009637E8" w:rsidP="009637E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3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[TIMP-2]∙[IGFBP7]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E602DB" w14:textId="77777777" w:rsidR="009637E8" w:rsidRPr="009637E8" w:rsidRDefault="009637E8" w:rsidP="009637E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3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[TIMP-2]∙[IGFBP7]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08823F" w14:textId="77777777" w:rsidR="009637E8" w:rsidRPr="009637E8" w:rsidRDefault="009637E8" w:rsidP="009637E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3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[TIMP-2]∙[IGFBP7]</w:t>
            </w: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47979F0" w14:textId="77777777" w:rsidR="009637E8" w:rsidRPr="009637E8" w:rsidRDefault="009637E8" w:rsidP="009637E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637E8" w:rsidRPr="009637E8" w14:paraId="28B62F72" w14:textId="77777777" w:rsidTr="009637E8">
        <w:trPr>
          <w:trHeight w:val="264"/>
        </w:trPr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16584A8" w14:textId="77777777" w:rsidR="009637E8" w:rsidRPr="009637E8" w:rsidRDefault="009637E8" w:rsidP="009637E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3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E9F0609" w14:textId="77777777" w:rsidR="009637E8" w:rsidRPr="009637E8" w:rsidRDefault="009637E8" w:rsidP="009637E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3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N=530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5B75B69" w14:textId="77777777" w:rsidR="009637E8" w:rsidRPr="009637E8" w:rsidRDefault="009637E8" w:rsidP="009637E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3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N=115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63ACAAD" w14:textId="77777777" w:rsidR="009637E8" w:rsidRPr="009637E8" w:rsidRDefault="009637E8" w:rsidP="009637E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3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N=128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87E0851" w14:textId="77777777" w:rsidR="009637E8" w:rsidRPr="009637E8" w:rsidRDefault="009637E8" w:rsidP="009637E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3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N=76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611F17A" w14:textId="77777777" w:rsidR="009637E8" w:rsidRPr="009637E8" w:rsidRDefault="009637E8" w:rsidP="009637E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3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N=211</w:t>
            </w: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969BE4C" w14:textId="77777777" w:rsidR="009637E8" w:rsidRPr="009637E8" w:rsidRDefault="009637E8" w:rsidP="009637E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637E8" w:rsidRPr="009637E8" w14:paraId="6018E8E9" w14:textId="77777777" w:rsidTr="009637E8">
        <w:trPr>
          <w:trHeight w:val="25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46E6FA" w14:textId="77777777" w:rsidR="009637E8" w:rsidRPr="009637E8" w:rsidRDefault="009637E8" w:rsidP="009637E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3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Stage 2-3 AKI within 7 days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17F85C" w14:textId="77777777" w:rsidR="009637E8" w:rsidRPr="009637E8" w:rsidRDefault="009637E8" w:rsidP="009637E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3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164 (30.9%)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9FBEDC" w14:textId="77777777" w:rsidR="009637E8" w:rsidRPr="009637E8" w:rsidRDefault="009637E8" w:rsidP="009637E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3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 (13%)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69C4E1" w14:textId="77777777" w:rsidR="009637E8" w:rsidRPr="009637E8" w:rsidRDefault="009637E8" w:rsidP="009637E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3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 (25%)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B2C61A" w14:textId="77777777" w:rsidR="009637E8" w:rsidRPr="009637E8" w:rsidRDefault="009637E8" w:rsidP="009637E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3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 (36.8%)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66AF89" w14:textId="77777777" w:rsidR="009637E8" w:rsidRPr="009637E8" w:rsidRDefault="009637E8" w:rsidP="009637E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3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 (42.2%)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68D74F" w14:textId="77777777" w:rsidR="009637E8" w:rsidRPr="009637E8" w:rsidRDefault="009637E8" w:rsidP="009637E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3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&lt;0.001</w:t>
            </w:r>
          </w:p>
        </w:tc>
      </w:tr>
      <w:tr w:rsidR="009637E8" w:rsidRPr="009637E8" w14:paraId="617B9E72" w14:textId="77777777" w:rsidTr="009637E8">
        <w:trPr>
          <w:trHeight w:val="25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AC1793" w14:textId="77777777" w:rsidR="009637E8" w:rsidRPr="009637E8" w:rsidRDefault="009637E8" w:rsidP="009637E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3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RRT within 7 days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112F95" w14:textId="77777777" w:rsidR="009637E8" w:rsidRPr="009637E8" w:rsidRDefault="009637E8" w:rsidP="009637E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3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 (4.7%)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5B1E0D" w14:textId="77777777" w:rsidR="009637E8" w:rsidRPr="009637E8" w:rsidRDefault="009637E8" w:rsidP="009637E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3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 (3.5%)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9CB808" w14:textId="77777777" w:rsidR="009637E8" w:rsidRPr="009637E8" w:rsidRDefault="009637E8" w:rsidP="009637E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3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 (2.3%)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4CFD8C" w14:textId="77777777" w:rsidR="009637E8" w:rsidRPr="009637E8" w:rsidRDefault="009637E8" w:rsidP="009637E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3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 (3.9%)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A7BA41" w14:textId="77777777" w:rsidR="009637E8" w:rsidRPr="009637E8" w:rsidRDefault="009637E8" w:rsidP="009637E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3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 (7.1%)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A113A5" w14:textId="77777777" w:rsidR="009637E8" w:rsidRPr="009637E8" w:rsidRDefault="009637E8" w:rsidP="009637E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3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0.169</w:t>
            </w:r>
          </w:p>
        </w:tc>
      </w:tr>
      <w:tr w:rsidR="009637E8" w:rsidRPr="009637E8" w14:paraId="6B9EB0E5" w14:textId="77777777" w:rsidTr="009637E8">
        <w:trPr>
          <w:trHeight w:val="25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7A5ED8" w14:textId="77777777" w:rsidR="009637E8" w:rsidRPr="009637E8" w:rsidRDefault="009637E8" w:rsidP="009637E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3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Death within 7 days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955FBC" w14:textId="77777777" w:rsidR="009637E8" w:rsidRPr="009637E8" w:rsidRDefault="009637E8" w:rsidP="009637E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3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 (6.2%)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866BEA" w14:textId="77777777" w:rsidR="009637E8" w:rsidRPr="009637E8" w:rsidRDefault="009637E8" w:rsidP="009637E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3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 (4.3%)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E6C7D3" w14:textId="77777777" w:rsidR="009637E8" w:rsidRPr="009637E8" w:rsidRDefault="009637E8" w:rsidP="009637E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3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 (3.9%)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8CBEFF" w14:textId="77777777" w:rsidR="009637E8" w:rsidRPr="009637E8" w:rsidRDefault="009637E8" w:rsidP="009637E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3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 (7.9%)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881234" w14:textId="77777777" w:rsidR="009637E8" w:rsidRPr="009637E8" w:rsidRDefault="009637E8" w:rsidP="009637E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3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(8.1%)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2F3F5D" w14:textId="77777777" w:rsidR="009637E8" w:rsidRPr="009637E8" w:rsidRDefault="009637E8" w:rsidP="009637E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3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0.330</w:t>
            </w:r>
          </w:p>
        </w:tc>
      </w:tr>
      <w:tr w:rsidR="009637E8" w:rsidRPr="009637E8" w14:paraId="5A6E3E9F" w14:textId="77777777" w:rsidTr="009637E8">
        <w:trPr>
          <w:trHeight w:val="25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F5206D" w14:textId="77777777" w:rsidR="009637E8" w:rsidRPr="009637E8" w:rsidRDefault="009637E8" w:rsidP="009637E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3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ICU length of stay (days)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E9CA57" w14:textId="77777777" w:rsidR="009637E8" w:rsidRPr="009637E8" w:rsidRDefault="009637E8" w:rsidP="009637E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3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 (4, 13.7)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045627" w14:textId="77777777" w:rsidR="009637E8" w:rsidRPr="009637E8" w:rsidRDefault="009637E8" w:rsidP="009637E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3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6.1 (3.6, 9.7)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69FB66" w14:textId="77777777" w:rsidR="009637E8" w:rsidRPr="009637E8" w:rsidRDefault="009637E8" w:rsidP="009637E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3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7.7 (4.1, 13.1)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DE3AD1" w14:textId="77777777" w:rsidR="009637E8" w:rsidRPr="009637E8" w:rsidRDefault="009637E8" w:rsidP="009637E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3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6.9 (3.0, 12.7)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8337B3" w14:textId="77777777" w:rsidR="009637E8" w:rsidRPr="009637E8" w:rsidRDefault="009637E8" w:rsidP="009637E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3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7.3 (4.1, 14.6)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FC845B" w14:textId="77777777" w:rsidR="009637E8" w:rsidRPr="009637E8" w:rsidRDefault="009637E8" w:rsidP="009637E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3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0.179</w:t>
            </w:r>
          </w:p>
        </w:tc>
      </w:tr>
      <w:tr w:rsidR="009637E8" w:rsidRPr="009637E8" w14:paraId="3B3982BB" w14:textId="77777777" w:rsidTr="009637E8">
        <w:trPr>
          <w:trHeight w:val="264"/>
        </w:trPr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2653001" w14:textId="77777777" w:rsidR="009637E8" w:rsidRPr="009637E8" w:rsidRDefault="009637E8" w:rsidP="009637E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3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Hospital length of stay (days)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EEF72D4" w14:textId="77777777" w:rsidR="009637E8" w:rsidRPr="009637E8" w:rsidRDefault="009637E8" w:rsidP="009637E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3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14.6 (8.7, 22.5)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314E80A" w14:textId="77777777" w:rsidR="009637E8" w:rsidRPr="009637E8" w:rsidRDefault="009637E8" w:rsidP="009637E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3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13.7 (8.3, 20.4)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41683E1" w14:textId="77777777" w:rsidR="009637E8" w:rsidRPr="009637E8" w:rsidRDefault="009637E8" w:rsidP="009637E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3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14.8 (9, 22.7)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ECE03B7" w14:textId="77777777" w:rsidR="009637E8" w:rsidRPr="009637E8" w:rsidRDefault="009637E8" w:rsidP="009637E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3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15.7 (9.2, 22.3)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0714712" w14:textId="77777777" w:rsidR="009637E8" w:rsidRPr="009637E8" w:rsidRDefault="009637E8" w:rsidP="009637E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3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 (8.6, 23.5)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4C02ADE" w14:textId="77777777" w:rsidR="009637E8" w:rsidRPr="009637E8" w:rsidRDefault="009637E8" w:rsidP="009637E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3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0.592</w:t>
            </w:r>
          </w:p>
        </w:tc>
      </w:tr>
    </w:tbl>
    <w:p w14:paraId="0C143DAC" w14:textId="58F561E3" w:rsidR="009637E8" w:rsidRDefault="009637E8" w:rsidP="0065782F">
      <w:pPr>
        <w:rPr>
          <w:b/>
        </w:rPr>
      </w:pPr>
    </w:p>
    <w:tbl>
      <w:tblPr>
        <w:tblW w:w="13200" w:type="dxa"/>
        <w:tblLook w:val="04A0" w:firstRow="1" w:lastRow="0" w:firstColumn="1" w:lastColumn="0" w:noHBand="0" w:noVBand="1"/>
      </w:tblPr>
      <w:tblGrid>
        <w:gridCol w:w="2880"/>
        <w:gridCol w:w="1720"/>
        <w:gridCol w:w="1720"/>
        <w:gridCol w:w="1720"/>
        <w:gridCol w:w="1720"/>
        <w:gridCol w:w="1720"/>
        <w:gridCol w:w="1720"/>
      </w:tblGrid>
      <w:tr w:rsidR="009637E8" w:rsidRPr="009637E8" w14:paraId="4A141829" w14:textId="77777777" w:rsidTr="009637E8">
        <w:trPr>
          <w:trHeight w:val="25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2FA14" w14:textId="58B91994" w:rsidR="009637E8" w:rsidRPr="009637E8" w:rsidRDefault="009637E8" w:rsidP="009637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208186" w14:textId="77777777" w:rsidR="009637E8" w:rsidRPr="009637E8" w:rsidRDefault="009637E8" w:rsidP="009637E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3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Patients with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15A442" w14:textId="77777777" w:rsidR="009637E8" w:rsidRPr="009637E8" w:rsidRDefault="009637E8" w:rsidP="009637E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3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Three Consecutive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4B42C2" w14:textId="77777777" w:rsidR="009637E8" w:rsidRPr="009637E8" w:rsidRDefault="009637E8" w:rsidP="009637E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3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One Consecutive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4CCA98" w14:textId="77777777" w:rsidR="009637E8" w:rsidRPr="009637E8" w:rsidRDefault="009637E8" w:rsidP="009637E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3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Two Consecutive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04F2F4" w14:textId="77777777" w:rsidR="009637E8" w:rsidRPr="009637E8" w:rsidRDefault="009637E8" w:rsidP="009637E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3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Three Consecutive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4BE923ED" w14:textId="77777777" w:rsidR="009637E8" w:rsidRPr="009637E8" w:rsidRDefault="009637E8" w:rsidP="009637E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3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p-value</w:t>
            </w:r>
          </w:p>
        </w:tc>
      </w:tr>
      <w:tr w:rsidR="009637E8" w:rsidRPr="009637E8" w14:paraId="656108AB" w14:textId="77777777" w:rsidTr="009637E8">
        <w:trPr>
          <w:trHeight w:val="516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FA74B" w14:textId="77777777" w:rsidR="009637E8" w:rsidRPr="009637E8" w:rsidRDefault="009637E8" w:rsidP="009637E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F1F69D" w14:textId="77777777" w:rsidR="009637E8" w:rsidRPr="009637E8" w:rsidRDefault="009637E8" w:rsidP="009637E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3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[TIMP-2]∙[IGFBP7]&gt;0.3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8E9D03" w14:textId="77777777" w:rsidR="009637E8" w:rsidRPr="009637E8" w:rsidRDefault="009637E8" w:rsidP="009637E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3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[TIMP-2]∙[IGFBP7]≤2.0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2A2380" w14:textId="77777777" w:rsidR="009637E8" w:rsidRPr="009637E8" w:rsidRDefault="009637E8" w:rsidP="009637E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3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[TIMP-2]∙[IGFBP7]&gt;2.0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A0D42C" w14:textId="77777777" w:rsidR="009637E8" w:rsidRPr="009637E8" w:rsidRDefault="009637E8" w:rsidP="009637E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3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[TIMP-2]∙[IGFBP7]&gt;2.0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F85A54" w14:textId="77777777" w:rsidR="009637E8" w:rsidRPr="009637E8" w:rsidRDefault="009637E8" w:rsidP="009637E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3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[TIMP-2]∙[IGFBP7]&gt;2.0</w:t>
            </w: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3AE00CA" w14:textId="77777777" w:rsidR="009637E8" w:rsidRPr="009637E8" w:rsidRDefault="009637E8" w:rsidP="009637E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637E8" w:rsidRPr="009637E8" w14:paraId="3F0E4E20" w14:textId="77777777" w:rsidTr="009637E8">
        <w:trPr>
          <w:trHeight w:val="264"/>
        </w:trPr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696664E" w14:textId="77777777" w:rsidR="009637E8" w:rsidRPr="009637E8" w:rsidRDefault="009637E8" w:rsidP="009637E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3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2DFA489" w14:textId="77777777" w:rsidR="009637E8" w:rsidRPr="009637E8" w:rsidRDefault="009637E8" w:rsidP="009637E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3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N=410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8B812AE" w14:textId="77777777" w:rsidR="009637E8" w:rsidRPr="009637E8" w:rsidRDefault="009637E8" w:rsidP="009637E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3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N=314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8B1812B" w14:textId="77777777" w:rsidR="009637E8" w:rsidRPr="009637E8" w:rsidRDefault="009637E8" w:rsidP="009637E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3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N=66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CB50DF0" w14:textId="77777777" w:rsidR="009637E8" w:rsidRPr="009637E8" w:rsidRDefault="009637E8" w:rsidP="009637E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3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N=12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8E47651" w14:textId="77777777" w:rsidR="009637E8" w:rsidRPr="009637E8" w:rsidRDefault="009637E8" w:rsidP="009637E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3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N=18</w:t>
            </w: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F9C023B" w14:textId="77777777" w:rsidR="009637E8" w:rsidRPr="009637E8" w:rsidRDefault="009637E8" w:rsidP="009637E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637E8" w:rsidRPr="009637E8" w14:paraId="6F12917B" w14:textId="77777777" w:rsidTr="009637E8">
        <w:trPr>
          <w:trHeight w:val="25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D80069" w14:textId="77777777" w:rsidR="009637E8" w:rsidRPr="009637E8" w:rsidRDefault="009637E8" w:rsidP="009637E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3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Stage 2-3 AKI within 7 days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948D5E" w14:textId="77777777" w:rsidR="009637E8" w:rsidRPr="009637E8" w:rsidRDefault="009637E8" w:rsidP="009637E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3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148 (36.1%)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002518" w14:textId="77777777" w:rsidR="009637E8" w:rsidRPr="009637E8" w:rsidRDefault="009637E8" w:rsidP="009637E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3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 (26.8%)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9BCA4E" w14:textId="77777777" w:rsidR="009637E8" w:rsidRPr="009637E8" w:rsidRDefault="009637E8" w:rsidP="009637E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3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 (57.7%)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AD0235" w14:textId="77777777" w:rsidR="009637E8" w:rsidRPr="009637E8" w:rsidRDefault="009637E8" w:rsidP="009637E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3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 (75%)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3A6614" w14:textId="77777777" w:rsidR="009637E8" w:rsidRPr="009637E8" w:rsidRDefault="009637E8" w:rsidP="009637E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3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(94.4%)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6AB0EF" w14:textId="77777777" w:rsidR="009637E8" w:rsidRPr="009637E8" w:rsidRDefault="009637E8" w:rsidP="009637E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3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&lt;0.001</w:t>
            </w:r>
          </w:p>
        </w:tc>
      </w:tr>
      <w:tr w:rsidR="009637E8" w:rsidRPr="009637E8" w14:paraId="0994D9E1" w14:textId="77777777" w:rsidTr="009637E8">
        <w:trPr>
          <w:trHeight w:val="25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641D4F" w14:textId="77777777" w:rsidR="009637E8" w:rsidRPr="009637E8" w:rsidRDefault="009637E8" w:rsidP="009637E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3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RRT within 7 days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C542D4" w14:textId="77777777" w:rsidR="009637E8" w:rsidRPr="009637E8" w:rsidRDefault="009637E8" w:rsidP="009637E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3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 (5.1%)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A1A4C4" w14:textId="77777777" w:rsidR="009637E8" w:rsidRPr="009637E8" w:rsidRDefault="009637E8" w:rsidP="009637E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3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 (2.2%)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3AE6AB" w14:textId="77777777" w:rsidR="009637E8" w:rsidRPr="009637E8" w:rsidRDefault="009637E8" w:rsidP="009637E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3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 (6.1%)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B00471" w14:textId="77777777" w:rsidR="009637E8" w:rsidRPr="009637E8" w:rsidRDefault="009637E8" w:rsidP="009637E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3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 (25%)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A7201E" w14:textId="77777777" w:rsidR="009637E8" w:rsidRPr="009637E8" w:rsidRDefault="009637E8" w:rsidP="009637E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3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 (38.9%)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87FA29" w14:textId="77777777" w:rsidR="009637E8" w:rsidRPr="009637E8" w:rsidRDefault="009637E8" w:rsidP="009637E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3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&lt;0.001</w:t>
            </w:r>
          </w:p>
        </w:tc>
      </w:tr>
      <w:tr w:rsidR="009637E8" w:rsidRPr="009637E8" w14:paraId="76622E24" w14:textId="77777777" w:rsidTr="009637E8">
        <w:trPr>
          <w:trHeight w:val="25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773E31" w14:textId="77777777" w:rsidR="009637E8" w:rsidRPr="009637E8" w:rsidRDefault="009637E8" w:rsidP="009637E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3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Death within 7 days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99B325" w14:textId="77777777" w:rsidR="009637E8" w:rsidRPr="009637E8" w:rsidRDefault="009637E8" w:rsidP="009637E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3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 (6.8%)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7A6803" w14:textId="77777777" w:rsidR="009637E8" w:rsidRPr="009637E8" w:rsidRDefault="009637E8" w:rsidP="009637E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3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 (6.1%)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F4FF34" w14:textId="77777777" w:rsidR="009637E8" w:rsidRPr="009637E8" w:rsidRDefault="009637E8" w:rsidP="009637E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3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 (4.5%)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EF25A4" w14:textId="77777777" w:rsidR="009637E8" w:rsidRPr="009637E8" w:rsidRDefault="009637E8" w:rsidP="009637E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3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(8.3%)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83BD72" w14:textId="77777777" w:rsidR="009637E8" w:rsidRPr="009637E8" w:rsidRDefault="009637E8" w:rsidP="009637E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3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 (27.8%)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07B972" w14:textId="77777777" w:rsidR="009637E8" w:rsidRPr="009637E8" w:rsidRDefault="009637E8" w:rsidP="009637E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3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0.003</w:t>
            </w:r>
          </w:p>
        </w:tc>
      </w:tr>
      <w:tr w:rsidR="009637E8" w:rsidRPr="009637E8" w14:paraId="409165F1" w14:textId="77777777" w:rsidTr="009637E8">
        <w:trPr>
          <w:trHeight w:val="25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911237" w14:textId="77777777" w:rsidR="009637E8" w:rsidRPr="009637E8" w:rsidRDefault="009637E8" w:rsidP="009637E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3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ICU length of stay (days)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749AA0" w14:textId="77777777" w:rsidR="009637E8" w:rsidRPr="009637E8" w:rsidRDefault="009637E8" w:rsidP="009637E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3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7.3 (4.1, 14.6)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5CD360" w14:textId="77777777" w:rsidR="009637E8" w:rsidRPr="009637E8" w:rsidRDefault="009637E8" w:rsidP="009637E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3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 (4, 12.8)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25EF67" w14:textId="77777777" w:rsidR="009637E8" w:rsidRPr="009637E8" w:rsidRDefault="009637E8" w:rsidP="009637E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3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8.6 (4.2, 15.6)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5E210E" w14:textId="77777777" w:rsidR="009637E8" w:rsidRPr="009637E8" w:rsidRDefault="009637E8" w:rsidP="009637E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3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10.5 (6.5, 26.3)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26D95E" w14:textId="77777777" w:rsidR="009637E8" w:rsidRPr="009637E8" w:rsidRDefault="009637E8" w:rsidP="009637E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3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9.9 (5.1, 18.3)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6DEFB3" w14:textId="77777777" w:rsidR="009637E8" w:rsidRPr="009637E8" w:rsidRDefault="009637E8" w:rsidP="009637E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3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0.102</w:t>
            </w:r>
          </w:p>
        </w:tc>
      </w:tr>
      <w:tr w:rsidR="009637E8" w:rsidRPr="009637E8" w14:paraId="360EE8FE" w14:textId="77777777" w:rsidTr="009637E8">
        <w:trPr>
          <w:trHeight w:val="264"/>
        </w:trPr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500A612" w14:textId="77777777" w:rsidR="009637E8" w:rsidRPr="009637E8" w:rsidRDefault="009637E8" w:rsidP="009637E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3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Hospital length of stay (days)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4EFBA03" w14:textId="77777777" w:rsidR="009637E8" w:rsidRPr="009637E8" w:rsidRDefault="009637E8" w:rsidP="009637E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3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15.1 (8.9, 22.9)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BBFC4C8" w14:textId="77777777" w:rsidR="009637E8" w:rsidRPr="009637E8" w:rsidRDefault="009637E8" w:rsidP="009637E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3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 (8.4, 22.3)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6ECEF45" w14:textId="77777777" w:rsidR="009637E8" w:rsidRPr="009637E8" w:rsidRDefault="009637E8" w:rsidP="009637E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3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16.8 (10, 23.8)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AA3EFE6" w14:textId="77777777" w:rsidR="009637E8" w:rsidRPr="009637E8" w:rsidRDefault="009637E8" w:rsidP="009637E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3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31.9 (29, 35.6)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E372F7C" w14:textId="77777777" w:rsidR="009637E8" w:rsidRPr="009637E8" w:rsidRDefault="009637E8" w:rsidP="009637E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3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24.9 (23.1, 32.8)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625753A" w14:textId="77777777" w:rsidR="009637E8" w:rsidRPr="009637E8" w:rsidRDefault="009637E8" w:rsidP="009637E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37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0.001</w:t>
            </w:r>
          </w:p>
        </w:tc>
      </w:tr>
    </w:tbl>
    <w:p w14:paraId="1BCCC309" w14:textId="77777777" w:rsidR="009637E8" w:rsidRDefault="009637E8" w:rsidP="0065782F">
      <w:pPr>
        <w:rPr>
          <w:b/>
        </w:rPr>
      </w:pPr>
    </w:p>
    <w:p w14:paraId="7DBD5304" w14:textId="7F8E93E5" w:rsidR="00E249E3" w:rsidRPr="009637E8" w:rsidRDefault="009637E8" w:rsidP="0065782F">
      <w:r w:rsidRPr="009637E8">
        <w:t>Continuous variables are reported as median (25th, 75th percentiles), and categorical variables as number (percent).</w:t>
      </w:r>
    </w:p>
    <w:p w14:paraId="2F2ACADF" w14:textId="24096A13" w:rsidR="00E249E3" w:rsidRPr="009637E8" w:rsidRDefault="009637E8" w:rsidP="0065782F">
      <w:r w:rsidRPr="009637E8">
        <w:t>P values compare outcome distributions among patients grouped by number of positive biomarkers and are calculated by Kruskal-Wallis test for continuous variables and log-rank test for categorical variables.</w:t>
      </w:r>
    </w:p>
    <w:p w14:paraId="2B313483" w14:textId="77777777" w:rsidR="00E249E3" w:rsidRDefault="00E249E3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5A5FD468" w14:textId="70D38FE8" w:rsidR="0065782F" w:rsidRDefault="0065782F" w:rsidP="0065782F">
      <w:bookmarkStart w:id="1" w:name="_Hlk12972021"/>
      <w:r>
        <w:rPr>
          <w:b/>
        </w:rPr>
        <w:t xml:space="preserve">Table </w:t>
      </w:r>
      <w:r w:rsidR="00E249E3">
        <w:rPr>
          <w:b/>
        </w:rPr>
        <w:t>S4.</w:t>
      </w:r>
      <w:r w:rsidR="009F40E6">
        <w:rPr>
          <w:b/>
        </w:rPr>
        <w:t xml:space="preserve">  </w:t>
      </w:r>
      <w:r>
        <w:t>Time of onset of stage 2-3 AKI relative to urine samples collected for [TIMP-2]</w:t>
      </w:r>
      <w:r>
        <w:rPr>
          <w:rFonts w:cstheme="minorHAnsi"/>
        </w:rPr>
        <w:t>•</w:t>
      </w:r>
      <w:r>
        <w:t>[IGFBP7] measurement</w:t>
      </w:r>
      <w:bookmarkEnd w:id="1"/>
    </w:p>
    <w:p w14:paraId="7F44BDD9" w14:textId="77777777" w:rsidR="009F40E6" w:rsidRPr="009F40E6" w:rsidRDefault="009F40E6" w:rsidP="0065782F">
      <w:pPr>
        <w:rPr>
          <w:b/>
        </w:rPr>
      </w:pPr>
    </w:p>
    <w:tbl>
      <w:tblPr>
        <w:tblW w:w="1232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24"/>
        <w:gridCol w:w="1401"/>
        <w:gridCol w:w="1710"/>
        <w:gridCol w:w="1710"/>
        <w:gridCol w:w="1710"/>
        <w:gridCol w:w="1980"/>
        <w:gridCol w:w="1890"/>
      </w:tblGrid>
      <w:tr w:rsidR="0065782F" w:rsidRPr="00E539FF" w14:paraId="6F4B30B7" w14:textId="77777777" w:rsidTr="009637E8">
        <w:trPr>
          <w:trHeight w:val="432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2964786B" w14:textId="77777777" w:rsidR="0065782F" w:rsidRDefault="0065782F" w:rsidP="009637E8">
            <w:pPr>
              <w:jc w:val="center"/>
            </w:pPr>
          </w:p>
        </w:tc>
        <w:tc>
          <w:tcPr>
            <w:tcW w:w="104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C6429" w14:textId="77777777" w:rsidR="0065782F" w:rsidRPr="00E539FF" w:rsidRDefault="0065782F" w:rsidP="009637E8">
            <w:pPr>
              <w:jc w:val="center"/>
            </w:pPr>
            <w:r>
              <w:t>Time of onset of stage 2-3 AKI</w:t>
            </w:r>
          </w:p>
        </w:tc>
      </w:tr>
      <w:tr w:rsidR="0065782F" w:rsidRPr="00E539FF" w14:paraId="0B45E0E2" w14:textId="77777777" w:rsidTr="009637E8">
        <w:trPr>
          <w:trHeight w:val="864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298C2AF" w14:textId="77777777" w:rsidR="0065782F" w:rsidRPr="00E539FF" w:rsidRDefault="0065782F" w:rsidP="009637E8">
            <w:pPr>
              <w:jc w:val="center"/>
            </w:pPr>
            <w:r>
              <w:t>Consecutive [TIMP-2]</w:t>
            </w:r>
            <w:r>
              <w:rPr>
                <w:rFonts w:cstheme="minorHAnsi"/>
              </w:rPr>
              <w:t>•</w:t>
            </w:r>
            <w:r>
              <w:t xml:space="preserve">[IGFBP7] </w:t>
            </w:r>
            <w:r w:rsidRPr="00E539FF">
              <w:t xml:space="preserve"> &gt;</w:t>
            </w:r>
            <w:r>
              <w:t xml:space="preserve"> </w:t>
            </w:r>
            <w:r w:rsidRPr="00E539FF">
              <w:t>0.3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18420" w14:textId="77777777" w:rsidR="0065782F" w:rsidRPr="00E539FF" w:rsidRDefault="0065782F" w:rsidP="009637E8">
            <w:pPr>
              <w:jc w:val="center"/>
            </w:pPr>
            <w:r>
              <w:t>Within 1 week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2E67D38" w14:textId="77777777" w:rsidR="0065782F" w:rsidRPr="00E539FF" w:rsidRDefault="0065782F" w:rsidP="009637E8">
            <w:pPr>
              <w:jc w:val="center"/>
            </w:pPr>
            <w:r w:rsidRPr="00E539FF">
              <w:t xml:space="preserve">Before </w:t>
            </w:r>
            <w:r>
              <w:t>enrollment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F5E8CA8" w14:textId="77777777" w:rsidR="0065782F" w:rsidRPr="00E539FF" w:rsidRDefault="0065782F" w:rsidP="009637E8">
            <w:pPr>
              <w:jc w:val="center"/>
            </w:pPr>
            <w:r>
              <w:t>A</w:t>
            </w:r>
            <w:r w:rsidRPr="00E539FF">
              <w:t xml:space="preserve">fter </w:t>
            </w:r>
            <w:r>
              <w:t>enrollment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946F588" w14:textId="77777777" w:rsidR="0065782F" w:rsidRPr="00E539FF" w:rsidRDefault="0065782F" w:rsidP="009637E8">
            <w:pPr>
              <w:jc w:val="center"/>
            </w:pPr>
            <w:r w:rsidRPr="00E539FF">
              <w:t xml:space="preserve">After first </w:t>
            </w:r>
            <w:r>
              <w:t>[TIMP-2]</w:t>
            </w:r>
            <w:r>
              <w:rPr>
                <w:rFonts w:cstheme="minorHAnsi"/>
              </w:rPr>
              <w:t>•</w:t>
            </w:r>
            <w:r>
              <w:t xml:space="preserve">[IGFBP7] </w:t>
            </w:r>
            <w:r w:rsidRPr="00E539FF">
              <w:t>&gt; 0.3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2462D7C" w14:textId="77777777" w:rsidR="0065782F" w:rsidRPr="00E539FF" w:rsidRDefault="0065782F" w:rsidP="009637E8">
            <w:pPr>
              <w:jc w:val="center"/>
            </w:pPr>
            <w:r w:rsidRPr="00E539FF">
              <w:t xml:space="preserve">After second </w:t>
            </w:r>
            <w:r>
              <w:t>[TIMP-2]</w:t>
            </w:r>
            <w:r>
              <w:rPr>
                <w:rFonts w:cstheme="minorHAnsi"/>
              </w:rPr>
              <w:t>•</w:t>
            </w:r>
            <w:r>
              <w:t xml:space="preserve">[IGFBP7] </w:t>
            </w:r>
            <w:r w:rsidRPr="00E539FF">
              <w:t>&gt;</w:t>
            </w:r>
            <w:r>
              <w:t xml:space="preserve"> </w:t>
            </w:r>
            <w:r w:rsidRPr="00E539FF">
              <w:t>0.3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94BC80A" w14:textId="77777777" w:rsidR="0065782F" w:rsidRPr="00E539FF" w:rsidRDefault="0065782F" w:rsidP="009637E8">
            <w:pPr>
              <w:jc w:val="center"/>
            </w:pPr>
            <w:r w:rsidRPr="00E539FF">
              <w:t xml:space="preserve">After third </w:t>
            </w:r>
            <w:r>
              <w:t>[TIMP-2]</w:t>
            </w:r>
            <w:r>
              <w:rPr>
                <w:rFonts w:cstheme="minorHAnsi"/>
              </w:rPr>
              <w:t>•</w:t>
            </w:r>
            <w:r>
              <w:t xml:space="preserve">[IGFBP7] </w:t>
            </w:r>
            <w:r w:rsidRPr="00E539FF">
              <w:t>&gt;</w:t>
            </w:r>
            <w:r>
              <w:t xml:space="preserve"> </w:t>
            </w:r>
            <w:r w:rsidRPr="00E539FF">
              <w:t>0.3</w:t>
            </w:r>
          </w:p>
        </w:tc>
      </w:tr>
      <w:tr w:rsidR="0065782F" w:rsidRPr="00E539FF" w14:paraId="612726D5" w14:textId="77777777" w:rsidTr="009637E8">
        <w:trPr>
          <w:trHeight w:val="302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2D0E8E4" w14:textId="28E1BA9E" w:rsidR="0065782F" w:rsidRPr="00E539FF" w:rsidRDefault="0065782F" w:rsidP="009637E8">
            <w:pPr>
              <w:jc w:val="center"/>
            </w:pPr>
            <w:r w:rsidRPr="00E539FF">
              <w:t>0</w:t>
            </w:r>
            <w:r w:rsidR="00451FB2">
              <w:t xml:space="preserve"> (N=115)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31B70" w14:textId="77777777" w:rsidR="0065782F" w:rsidRPr="00E539FF" w:rsidRDefault="0065782F" w:rsidP="009637E8">
            <w:pPr>
              <w:jc w:val="center"/>
            </w:pPr>
            <w:r>
              <w:t>15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7C082C4" w14:textId="77777777" w:rsidR="0065782F" w:rsidRPr="00E539FF" w:rsidRDefault="0065782F" w:rsidP="009637E8">
            <w:pPr>
              <w:jc w:val="center"/>
            </w:pPr>
            <w:r w:rsidRPr="00E539FF">
              <w:t>0</w:t>
            </w:r>
            <w:r>
              <w:t xml:space="preserve"> (0%)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F653C0B" w14:textId="77777777" w:rsidR="0065782F" w:rsidRPr="00E539FF" w:rsidRDefault="0065782F" w:rsidP="009637E8">
            <w:pPr>
              <w:jc w:val="center"/>
            </w:pPr>
            <w:r w:rsidRPr="00E539FF">
              <w:t>15</w:t>
            </w:r>
            <w:r>
              <w:t xml:space="preserve"> (100%)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9BD5D97" w14:textId="77777777" w:rsidR="0065782F" w:rsidRPr="00E539FF" w:rsidRDefault="0065782F" w:rsidP="009637E8">
            <w:pPr>
              <w:jc w:val="center"/>
            </w:pPr>
            <w:r w:rsidRPr="00E539FF">
              <w:t>N/A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0BC63C4" w14:textId="77777777" w:rsidR="0065782F" w:rsidRPr="00E539FF" w:rsidRDefault="0065782F" w:rsidP="009637E8">
            <w:pPr>
              <w:jc w:val="center"/>
            </w:pPr>
            <w:r w:rsidRPr="00E539FF">
              <w:t>N/A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64C1DFB" w14:textId="77777777" w:rsidR="0065782F" w:rsidRPr="00E539FF" w:rsidRDefault="0065782F" w:rsidP="009637E8">
            <w:pPr>
              <w:jc w:val="center"/>
            </w:pPr>
            <w:r w:rsidRPr="00E539FF">
              <w:t>N/A</w:t>
            </w:r>
          </w:p>
        </w:tc>
      </w:tr>
      <w:tr w:rsidR="0065782F" w:rsidRPr="00E539FF" w14:paraId="42B59766" w14:textId="77777777" w:rsidTr="009637E8">
        <w:trPr>
          <w:trHeight w:val="302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609B4F0" w14:textId="64B5E762" w:rsidR="0065782F" w:rsidRPr="00E539FF" w:rsidRDefault="0065782F" w:rsidP="009637E8">
            <w:pPr>
              <w:jc w:val="center"/>
            </w:pPr>
            <w:r w:rsidRPr="00E539FF">
              <w:t>1</w:t>
            </w:r>
            <w:r w:rsidR="00451FB2">
              <w:t xml:space="preserve"> (N=128)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22D2" w14:textId="77777777" w:rsidR="0065782F" w:rsidRPr="00E539FF" w:rsidRDefault="0065782F" w:rsidP="009637E8">
            <w:pPr>
              <w:jc w:val="center"/>
            </w:pPr>
            <w:r>
              <w:t>32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B979EA5" w14:textId="77777777" w:rsidR="0065782F" w:rsidRPr="00E539FF" w:rsidRDefault="0065782F" w:rsidP="009637E8">
            <w:pPr>
              <w:jc w:val="center"/>
            </w:pPr>
            <w:r w:rsidRPr="00E539FF">
              <w:t>5</w:t>
            </w:r>
            <w:r>
              <w:t xml:space="preserve"> (16%)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2ADD6F1" w14:textId="77777777" w:rsidR="0065782F" w:rsidRPr="00E539FF" w:rsidRDefault="0065782F" w:rsidP="009637E8">
            <w:pPr>
              <w:jc w:val="center"/>
            </w:pPr>
            <w:r w:rsidRPr="00E539FF">
              <w:t>27</w:t>
            </w:r>
            <w:r>
              <w:t xml:space="preserve"> (84%)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21B9B78" w14:textId="77777777" w:rsidR="0065782F" w:rsidRPr="00E539FF" w:rsidRDefault="0065782F" w:rsidP="009637E8">
            <w:pPr>
              <w:jc w:val="center"/>
            </w:pPr>
            <w:r w:rsidRPr="00E539FF">
              <w:t>23</w:t>
            </w:r>
            <w:r>
              <w:t xml:space="preserve"> (72%)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827FBBE" w14:textId="77777777" w:rsidR="0065782F" w:rsidRPr="00E539FF" w:rsidRDefault="0065782F" w:rsidP="009637E8">
            <w:pPr>
              <w:jc w:val="center"/>
            </w:pPr>
            <w:r w:rsidRPr="00E539FF">
              <w:t>N/A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0F1AE39" w14:textId="77777777" w:rsidR="0065782F" w:rsidRPr="00E539FF" w:rsidRDefault="0065782F" w:rsidP="009637E8">
            <w:pPr>
              <w:jc w:val="center"/>
            </w:pPr>
            <w:r w:rsidRPr="00E539FF">
              <w:t>N/A</w:t>
            </w:r>
          </w:p>
        </w:tc>
      </w:tr>
      <w:tr w:rsidR="0065782F" w:rsidRPr="00E539FF" w14:paraId="4F61B32A" w14:textId="77777777" w:rsidTr="009637E8">
        <w:trPr>
          <w:trHeight w:val="302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B7E03F6" w14:textId="79A1FD19" w:rsidR="0065782F" w:rsidRPr="00E539FF" w:rsidRDefault="0065782F" w:rsidP="009637E8">
            <w:pPr>
              <w:jc w:val="center"/>
            </w:pPr>
            <w:r w:rsidRPr="00E539FF">
              <w:t>2</w:t>
            </w:r>
            <w:r w:rsidR="00451FB2">
              <w:t xml:space="preserve"> (N=76)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AE163" w14:textId="77777777" w:rsidR="0065782F" w:rsidRPr="00E539FF" w:rsidRDefault="0065782F" w:rsidP="009637E8">
            <w:pPr>
              <w:jc w:val="center"/>
            </w:pPr>
            <w:r>
              <w:t>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B5577D1" w14:textId="77777777" w:rsidR="0065782F" w:rsidRPr="00E539FF" w:rsidRDefault="0065782F" w:rsidP="009637E8">
            <w:pPr>
              <w:jc w:val="center"/>
            </w:pPr>
            <w:r w:rsidRPr="00E539FF">
              <w:t>4</w:t>
            </w:r>
            <w:r>
              <w:t xml:space="preserve"> (14%)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8E2797F" w14:textId="77777777" w:rsidR="0065782F" w:rsidRPr="00E539FF" w:rsidRDefault="0065782F" w:rsidP="009637E8">
            <w:pPr>
              <w:jc w:val="center"/>
            </w:pPr>
            <w:r w:rsidRPr="00E539FF">
              <w:t>24</w:t>
            </w:r>
            <w:r>
              <w:t xml:space="preserve"> (86%)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35BDE9F" w14:textId="77777777" w:rsidR="0065782F" w:rsidRPr="00E539FF" w:rsidRDefault="0065782F" w:rsidP="009637E8">
            <w:pPr>
              <w:jc w:val="center"/>
            </w:pPr>
            <w:r w:rsidRPr="00E539FF">
              <w:t>23</w:t>
            </w:r>
            <w:r>
              <w:t xml:space="preserve"> (82%)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678394D" w14:textId="77777777" w:rsidR="0065782F" w:rsidRPr="00E539FF" w:rsidRDefault="0065782F" w:rsidP="009637E8">
            <w:pPr>
              <w:jc w:val="center"/>
            </w:pPr>
            <w:r w:rsidRPr="00E539FF">
              <w:t>13</w:t>
            </w:r>
            <w:r>
              <w:t xml:space="preserve"> (46%)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D3B1A03" w14:textId="77777777" w:rsidR="0065782F" w:rsidRPr="00E539FF" w:rsidRDefault="0065782F" w:rsidP="009637E8">
            <w:pPr>
              <w:jc w:val="center"/>
            </w:pPr>
            <w:r w:rsidRPr="00E539FF">
              <w:t>N/A</w:t>
            </w:r>
          </w:p>
        </w:tc>
      </w:tr>
      <w:tr w:rsidR="0065782F" w:rsidRPr="00E539FF" w14:paraId="1561B9D9" w14:textId="77777777" w:rsidTr="009637E8">
        <w:trPr>
          <w:trHeight w:val="302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223366F" w14:textId="26A86841" w:rsidR="0065782F" w:rsidRPr="00E539FF" w:rsidRDefault="0065782F" w:rsidP="009637E8">
            <w:pPr>
              <w:jc w:val="center"/>
            </w:pPr>
            <w:r w:rsidRPr="00E539FF">
              <w:t>3</w:t>
            </w:r>
            <w:r w:rsidR="00451FB2">
              <w:t xml:space="preserve"> (N=211)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C3AE8" w14:textId="77777777" w:rsidR="0065782F" w:rsidRPr="00E539FF" w:rsidRDefault="0065782F" w:rsidP="009637E8">
            <w:pPr>
              <w:jc w:val="center"/>
            </w:pPr>
            <w:r>
              <w:t>89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09CB66A" w14:textId="77777777" w:rsidR="0065782F" w:rsidRPr="00E539FF" w:rsidRDefault="0065782F" w:rsidP="009637E8">
            <w:pPr>
              <w:jc w:val="center"/>
            </w:pPr>
            <w:r w:rsidRPr="00E539FF">
              <w:t>17</w:t>
            </w:r>
            <w:r>
              <w:t xml:space="preserve"> (19%)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70EDC12" w14:textId="77777777" w:rsidR="0065782F" w:rsidRPr="00E539FF" w:rsidRDefault="0065782F" w:rsidP="009637E8">
            <w:pPr>
              <w:jc w:val="center"/>
            </w:pPr>
            <w:r w:rsidRPr="00E539FF">
              <w:t>72</w:t>
            </w:r>
            <w:r>
              <w:t xml:space="preserve"> (81%)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01D7707" w14:textId="77777777" w:rsidR="0065782F" w:rsidRPr="00E539FF" w:rsidRDefault="0065782F" w:rsidP="009637E8">
            <w:pPr>
              <w:jc w:val="center"/>
            </w:pPr>
            <w:r w:rsidRPr="00E539FF">
              <w:t>70</w:t>
            </w:r>
            <w:r>
              <w:t xml:space="preserve"> (79%)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56C353D" w14:textId="77777777" w:rsidR="0065782F" w:rsidRPr="00E539FF" w:rsidRDefault="0065782F" w:rsidP="009637E8">
            <w:pPr>
              <w:jc w:val="center"/>
            </w:pPr>
            <w:r w:rsidRPr="00E539FF">
              <w:t>47</w:t>
            </w:r>
            <w:r>
              <w:t xml:space="preserve"> (53%)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3433C01" w14:textId="77777777" w:rsidR="0065782F" w:rsidRPr="00E539FF" w:rsidRDefault="0065782F" w:rsidP="009637E8">
            <w:pPr>
              <w:jc w:val="center"/>
            </w:pPr>
            <w:r w:rsidRPr="00E539FF">
              <w:t>34</w:t>
            </w:r>
            <w:r>
              <w:t xml:space="preserve"> (38%)</w:t>
            </w:r>
          </w:p>
        </w:tc>
      </w:tr>
    </w:tbl>
    <w:p w14:paraId="6123783F" w14:textId="77777777" w:rsidR="0065782F" w:rsidRDefault="0065782F" w:rsidP="0065782F"/>
    <w:tbl>
      <w:tblPr>
        <w:tblW w:w="1232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69"/>
        <w:gridCol w:w="1356"/>
        <w:gridCol w:w="1710"/>
        <w:gridCol w:w="1710"/>
        <w:gridCol w:w="1710"/>
        <w:gridCol w:w="1980"/>
        <w:gridCol w:w="1890"/>
      </w:tblGrid>
      <w:tr w:rsidR="0065782F" w:rsidRPr="00E539FF" w14:paraId="16E6D3C0" w14:textId="77777777" w:rsidTr="009637E8">
        <w:trPr>
          <w:trHeight w:val="432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28C8EE7E" w14:textId="77777777" w:rsidR="0065782F" w:rsidRDefault="0065782F" w:rsidP="009637E8">
            <w:pPr>
              <w:jc w:val="center"/>
            </w:pPr>
          </w:p>
        </w:tc>
        <w:tc>
          <w:tcPr>
            <w:tcW w:w="10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216F0" w14:textId="77777777" w:rsidR="0065782F" w:rsidRPr="00A6045E" w:rsidRDefault="0065782F" w:rsidP="009637E8">
            <w:pPr>
              <w:jc w:val="center"/>
            </w:pPr>
            <w:r>
              <w:t>Time of onset of stage 2-3 AKI</w:t>
            </w:r>
          </w:p>
        </w:tc>
      </w:tr>
      <w:tr w:rsidR="0065782F" w:rsidRPr="00E539FF" w14:paraId="6BCD4475" w14:textId="77777777" w:rsidTr="009637E8">
        <w:trPr>
          <w:trHeight w:val="864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0562912" w14:textId="77777777" w:rsidR="0065782F" w:rsidRPr="00E539FF" w:rsidRDefault="0065782F" w:rsidP="009637E8">
            <w:pPr>
              <w:jc w:val="center"/>
            </w:pPr>
            <w:r>
              <w:t>Consecutive [TIMP-2]</w:t>
            </w:r>
            <w:r>
              <w:rPr>
                <w:rFonts w:cstheme="minorHAnsi"/>
              </w:rPr>
              <w:t>•</w:t>
            </w:r>
            <w:r>
              <w:t xml:space="preserve">[IGFBP7] </w:t>
            </w:r>
            <w:r w:rsidRPr="00A6045E">
              <w:t xml:space="preserve"> &gt;</w:t>
            </w:r>
            <w:r>
              <w:t xml:space="preserve"> </w:t>
            </w:r>
            <w:r w:rsidRPr="00A6045E">
              <w:t>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2537B" w14:textId="77777777" w:rsidR="0065782F" w:rsidRPr="00A6045E" w:rsidRDefault="0065782F" w:rsidP="009637E8">
            <w:pPr>
              <w:jc w:val="center"/>
            </w:pPr>
            <w:r>
              <w:t>Within 1 week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0F97B82" w14:textId="77777777" w:rsidR="0065782F" w:rsidRPr="00E539FF" w:rsidRDefault="0065782F" w:rsidP="009637E8">
            <w:pPr>
              <w:jc w:val="center"/>
            </w:pPr>
            <w:r w:rsidRPr="00E539FF">
              <w:t xml:space="preserve">Before </w:t>
            </w:r>
            <w:r>
              <w:t>enrollment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E0424BC" w14:textId="77777777" w:rsidR="0065782F" w:rsidRPr="00E539FF" w:rsidRDefault="0065782F" w:rsidP="009637E8">
            <w:pPr>
              <w:jc w:val="center"/>
            </w:pPr>
            <w:r>
              <w:t>A</w:t>
            </w:r>
            <w:r w:rsidRPr="00A6045E">
              <w:t xml:space="preserve">fter </w:t>
            </w:r>
            <w:r>
              <w:t>enrollment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0021976" w14:textId="77777777" w:rsidR="0065782F" w:rsidRPr="00E539FF" w:rsidRDefault="0065782F" w:rsidP="009637E8">
            <w:pPr>
              <w:jc w:val="center"/>
            </w:pPr>
            <w:r w:rsidRPr="00A6045E">
              <w:t xml:space="preserve">After first </w:t>
            </w:r>
            <w:r>
              <w:t>[TIMP-2]</w:t>
            </w:r>
            <w:r>
              <w:rPr>
                <w:rFonts w:cstheme="minorHAnsi"/>
              </w:rPr>
              <w:t>•</w:t>
            </w:r>
            <w:r>
              <w:t xml:space="preserve">[IGFBP7] </w:t>
            </w:r>
            <w:r w:rsidRPr="00A6045E">
              <w:t>&gt; 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B97A38D" w14:textId="77777777" w:rsidR="0065782F" w:rsidRPr="00E539FF" w:rsidRDefault="0065782F" w:rsidP="009637E8">
            <w:pPr>
              <w:jc w:val="center"/>
            </w:pPr>
            <w:r w:rsidRPr="00A6045E">
              <w:t xml:space="preserve">After second </w:t>
            </w:r>
            <w:r>
              <w:t>[TIMP-2]</w:t>
            </w:r>
            <w:r>
              <w:rPr>
                <w:rFonts w:cstheme="minorHAnsi"/>
              </w:rPr>
              <w:t>•</w:t>
            </w:r>
            <w:r>
              <w:t xml:space="preserve">[IGFBP7] </w:t>
            </w:r>
            <w:r w:rsidRPr="00A6045E">
              <w:t>&gt;</w:t>
            </w:r>
            <w:r>
              <w:t xml:space="preserve"> </w:t>
            </w:r>
            <w:r w:rsidRPr="00A6045E">
              <w:t>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36A3057" w14:textId="77777777" w:rsidR="0065782F" w:rsidRPr="00E539FF" w:rsidRDefault="0065782F" w:rsidP="009637E8">
            <w:pPr>
              <w:jc w:val="center"/>
            </w:pPr>
            <w:r w:rsidRPr="00A6045E">
              <w:t xml:space="preserve">After third </w:t>
            </w:r>
            <w:r>
              <w:t>[TIMP-2]</w:t>
            </w:r>
            <w:r>
              <w:rPr>
                <w:rFonts w:cstheme="minorHAnsi"/>
              </w:rPr>
              <w:t>•</w:t>
            </w:r>
            <w:r>
              <w:t xml:space="preserve">[IGFBP7] </w:t>
            </w:r>
            <w:r w:rsidRPr="00A6045E">
              <w:t>&gt;</w:t>
            </w:r>
            <w:r>
              <w:t xml:space="preserve"> </w:t>
            </w:r>
            <w:r w:rsidRPr="00A6045E">
              <w:t>2</w:t>
            </w:r>
          </w:p>
        </w:tc>
      </w:tr>
      <w:tr w:rsidR="0065782F" w:rsidRPr="00E539FF" w14:paraId="36CC67DD" w14:textId="77777777" w:rsidTr="009637E8">
        <w:trPr>
          <w:trHeight w:val="314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CC827F4" w14:textId="5F8B9BA0" w:rsidR="0065782F" w:rsidRPr="00E539FF" w:rsidRDefault="0065782F" w:rsidP="009637E8">
            <w:pPr>
              <w:jc w:val="center"/>
            </w:pPr>
            <w:r w:rsidRPr="00A6045E">
              <w:t>0</w:t>
            </w:r>
            <w:r w:rsidR="00451FB2">
              <w:t xml:space="preserve"> (N=314)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18166" w14:textId="77777777" w:rsidR="0065782F" w:rsidRPr="00A6045E" w:rsidRDefault="0065782F" w:rsidP="009637E8">
            <w:pPr>
              <w:jc w:val="center"/>
            </w:pPr>
            <w:r>
              <w:t>84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5BE0403" w14:textId="77777777" w:rsidR="0065782F" w:rsidRPr="00E539FF" w:rsidRDefault="0065782F" w:rsidP="009637E8">
            <w:pPr>
              <w:jc w:val="center"/>
            </w:pPr>
            <w:r w:rsidRPr="00A6045E">
              <w:t>9</w:t>
            </w:r>
            <w:r>
              <w:t xml:space="preserve"> (11%)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5ACDEC0" w14:textId="77777777" w:rsidR="0065782F" w:rsidRPr="00E539FF" w:rsidRDefault="0065782F" w:rsidP="009637E8">
            <w:pPr>
              <w:jc w:val="center"/>
            </w:pPr>
            <w:r w:rsidRPr="00A6045E">
              <w:t>75</w:t>
            </w:r>
            <w:r>
              <w:t xml:space="preserve"> (89%)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3EA48AA" w14:textId="77777777" w:rsidR="0065782F" w:rsidRPr="00E539FF" w:rsidRDefault="0065782F" w:rsidP="009637E8">
            <w:pPr>
              <w:jc w:val="center"/>
            </w:pPr>
            <w:r w:rsidRPr="00A6045E">
              <w:t>N/A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DF25E3A" w14:textId="77777777" w:rsidR="0065782F" w:rsidRPr="00E539FF" w:rsidRDefault="0065782F" w:rsidP="009637E8">
            <w:pPr>
              <w:jc w:val="center"/>
            </w:pPr>
            <w:r w:rsidRPr="00A6045E">
              <w:t>N/A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615A0F2" w14:textId="77777777" w:rsidR="0065782F" w:rsidRPr="00E539FF" w:rsidRDefault="0065782F" w:rsidP="009637E8">
            <w:pPr>
              <w:jc w:val="center"/>
            </w:pPr>
            <w:r w:rsidRPr="00A6045E">
              <w:t>N/A</w:t>
            </w:r>
          </w:p>
        </w:tc>
      </w:tr>
      <w:tr w:rsidR="0065782F" w:rsidRPr="00E539FF" w14:paraId="56B19A1B" w14:textId="77777777" w:rsidTr="009637E8">
        <w:trPr>
          <w:trHeight w:val="314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AB95E2D" w14:textId="612741EE" w:rsidR="0065782F" w:rsidRPr="00E539FF" w:rsidRDefault="0065782F" w:rsidP="009637E8">
            <w:pPr>
              <w:jc w:val="center"/>
            </w:pPr>
            <w:r w:rsidRPr="00A6045E">
              <w:t>1</w:t>
            </w:r>
            <w:r w:rsidR="00451FB2">
              <w:t xml:space="preserve"> (N=66)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EDCD6" w14:textId="77777777" w:rsidR="0065782F" w:rsidRPr="00A6045E" w:rsidRDefault="0065782F" w:rsidP="009637E8">
            <w:pPr>
              <w:jc w:val="center"/>
            </w:pPr>
            <w:r>
              <w:t>38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64AB438" w14:textId="77777777" w:rsidR="0065782F" w:rsidRPr="00E539FF" w:rsidRDefault="0065782F" w:rsidP="009637E8">
            <w:pPr>
              <w:jc w:val="center"/>
            </w:pPr>
            <w:r w:rsidRPr="00A6045E">
              <w:t>9</w:t>
            </w:r>
            <w:r>
              <w:t xml:space="preserve"> (24%)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AF07DD8" w14:textId="77777777" w:rsidR="0065782F" w:rsidRPr="00E539FF" w:rsidRDefault="0065782F" w:rsidP="009637E8">
            <w:pPr>
              <w:jc w:val="center"/>
            </w:pPr>
            <w:r w:rsidRPr="00A6045E">
              <w:t>29</w:t>
            </w:r>
            <w:r>
              <w:t xml:space="preserve"> (76%)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7189579" w14:textId="77777777" w:rsidR="0065782F" w:rsidRPr="00E539FF" w:rsidRDefault="0065782F" w:rsidP="009637E8">
            <w:pPr>
              <w:jc w:val="center"/>
            </w:pPr>
            <w:r w:rsidRPr="00A6045E">
              <w:t>22</w:t>
            </w:r>
            <w:r>
              <w:t xml:space="preserve"> (58%)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52AF9CE" w14:textId="77777777" w:rsidR="0065782F" w:rsidRPr="00E539FF" w:rsidRDefault="0065782F" w:rsidP="009637E8">
            <w:pPr>
              <w:jc w:val="center"/>
            </w:pPr>
            <w:r w:rsidRPr="00A6045E">
              <w:t>N/A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CBE2C2D" w14:textId="77777777" w:rsidR="0065782F" w:rsidRPr="00E539FF" w:rsidRDefault="0065782F" w:rsidP="009637E8">
            <w:pPr>
              <w:jc w:val="center"/>
            </w:pPr>
            <w:r w:rsidRPr="00A6045E">
              <w:t>N/A</w:t>
            </w:r>
          </w:p>
        </w:tc>
      </w:tr>
      <w:tr w:rsidR="0065782F" w:rsidRPr="00E539FF" w14:paraId="4908404D" w14:textId="77777777" w:rsidTr="009637E8">
        <w:trPr>
          <w:trHeight w:val="314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671DD0A" w14:textId="09FA43B4" w:rsidR="0065782F" w:rsidRPr="00E539FF" w:rsidRDefault="0065782F" w:rsidP="009637E8">
            <w:pPr>
              <w:jc w:val="center"/>
            </w:pPr>
            <w:r w:rsidRPr="00A6045E">
              <w:t>2</w:t>
            </w:r>
            <w:r w:rsidR="00451FB2">
              <w:t xml:space="preserve"> (N=12)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9C3AB" w14:textId="77777777" w:rsidR="0065782F" w:rsidRPr="00A6045E" w:rsidRDefault="0065782F" w:rsidP="009637E8">
            <w:pPr>
              <w:jc w:val="center"/>
            </w:pPr>
            <w:r>
              <w:t>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814347E" w14:textId="77777777" w:rsidR="0065782F" w:rsidRPr="00E539FF" w:rsidRDefault="0065782F" w:rsidP="009637E8">
            <w:pPr>
              <w:jc w:val="center"/>
            </w:pPr>
            <w:r w:rsidRPr="00A6045E">
              <w:t>3</w:t>
            </w:r>
            <w:r>
              <w:t xml:space="preserve"> (33%)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A2E7030" w14:textId="77777777" w:rsidR="0065782F" w:rsidRPr="00E539FF" w:rsidRDefault="0065782F" w:rsidP="009637E8">
            <w:pPr>
              <w:jc w:val="center"/>
            </w:pPr>
            <w:r w:rsidRPr="00A6045E">
              <w:t>6</w:t>
            </w:r>
            <w:r>
              <w:t xml:space="preserve"> (67%)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2928D92" w14:textId="77777777" w:rsidR="0065782F" w:rsidRPr="00E539FF" w:rsidRDefault="0065782F" w:rsidP="009637E8">
            <w:pPr>
              <w:jc w:val="center"/>
            </w:pPr>
            <w:r w:rsidRPr="00A6045E">
              <w:t>5</w:t>
            </w:r>
            <w:r>
              <w:t xml:space="preserve"> (56%)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B4DF35B" w14:textId="77777777" w:rsidR="0065782F" w:rsidRPr="00E539FF" w:rsidRDefault="0065782F" w:rsidP="009637E8">
            <w:pPr>
              <w:jc w:val="center"/>
            </w:pPr>
            <w:r w:rsidRPr="00A6045E">
              <w:t>1</w:t>
            </w:r>
            <w:r>
              <w:t xml:space="preserve"> (11%)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87DB151" w14:textId="77777777" w:rsidR="0065782F" w:rsidRPr="00E539FF" w:rsidRDefault="0065782F" w:rsidP="009637E8">
            <w:pPr>
              <w:jc w:val="center"/>
            </w:pPr>
            <w:r w:rsidRPr="00A6045E">
              <w:t>N/A</w:t>
            </w:r>
          </w:p>
        </w:tc>
      </w:tr>
      <w:tr w:rsidR="0065782F" w:rsidRPr="00E539FF" w14:paraId="352A8060" w14:textId="77777777" w:rsidTr="009637E8">
        <w:trPr>
          <w:trHeight w:val="314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C979593" w14:textId="0C64BC8D" w:rsidR="0065782F" w:rsidRPr="00E539FF" w:rsidRDefault="0065782F" w:rsidP="009637E8">
            <w:pPr>
              <w:jc w:val="center"/>
            </w:pPr>
            <w:r w:rsidRPr="00A6045E">
              <w:t>3</w:t>
            </w:r>
            <w:r w:rsidR="00451FB2">
              <w:t xml:space="preserve"> (N=18)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20CCF" w14:textId="77777777" w:rsidR="0065782F" w:rsidRPr="00A6045E" w:rsidRDefault="0065782F" w:rsidP="009637E8">
            <w:pPr>
              <w:jc w:val="center"/>
            </w:pPr>
            <w:r>
              <w:t>17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CC223F5" w14:textId="77777777" w:rsidR="0065782F" w:rsidRPr="00E539FF" w:rsidRDefault="0065782F" w:rsidP="009637E8">
            <w:pPr>
              <w:jc w:val="center"/>
            </w:pPr>
            <w:r w:rsidRPr="00A6045E">
              <w:t>5</w:t>
            </w:r>
            <w:r>
              <w:t xml:space="preserve"> (29%)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EEA6822" w14:textId="77777777" w:rsidR="0065782F" w:rsidRPr="00E539FF" w:rsidRDefault="0065782F" w:rsidP="009637E8">
            <w:pPr>
              <w:jc w:val="center"/>
            </w:pPr>
            <w:r w:rsidRPr="00A6045E">
              <w:t>12</w:t>
            </w:r>
            <w:r>
              <w:t xml:space="preserve"> (71%)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1A9E38D" w14:textId="77777777" w:rsidR="0065782F" w:rsidRPr="00E539FF" w:rsidRDefault="0065782F" w:rsidP="009637E8">
            <w:pPr>
              <w:jc w:val="center"/>
            </w:pPr>
            <w:r w:rsidRPr="00A6045E">
              <w:t>10</w:t>
            </w:r>
            <w:r>
              <w:t xml:space="preserve"> (59%)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D8B7428" w14:textId="77777777" w:rsidR="0065782F" w:rsidRPr="00E539FF" w:rsidRDefault="0065782F" w:rsidP="009637E8">
            <w:pPr>
              <w:jc w:val="center"/>
            </w:pPr>
            <w:r w:rsidRPr="00A6045E">
              <w:t>4</w:t>
            </w:r>
            <w:r>
              <w:t xml:space="preserve"> (24%)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9F41DDD" w14:textId="77777777" w:rsidR="0065782F" w:rsidRPr="00E539FF" w:rsidRDefault="0065782F" w:rsidP="009637E8">
            <w:pPr>
              <w:jc w:val="center"/>
            </w:pPr>
            <w:r w:rsidRPr="00A6045E">
              <w:t>1</w:t>
            </w:r>
            <w:r>
              <w:t xml:space="preserve"> (6%)</w:t>
            </w:r>
          </w:p>
        </w:tc>
      </w:tr>
    </w:tbl>
    <w:p w14:paraId="3A8BBB97" w14:textId="77777777" w:rsidR="0065782F" w:rsidRDefault="0065782F" w:rsidP="0065782F"/>
    <w:p w14:paraId="64C0336D" w14:textId="132C55DC" w:rsidR="0065782F" w:rsidRDefault="0065782F" w:rsidP="0065782F"/>
    <w:p w14:paraId="26E6856E" w14:textId="7499A2C0" w:rsidR="0065782F" w:rsidRDefault="0065782F" w:rsidP="0065782F"/>
    <w:p w14:paraId="45059F21" w14:textId="03B686BD" w:rsidR="0065782F" w:rsidRDefault="0065782F" w:rsidP="0065782F"/>
    <w:p w14:paraId="0C5BBAA8" w14:textId="36148923" w:rsidR="0065782F" w:rsidRDefault="0065782F" w:rsidP="0065782F"/>
    <w:p w14:paraId="4CDDCFD7" w14:textId="747B59EC" w:rsidR="0065782F" w:rsidRDefault="0065782F" w:rsidP="0065782F"/>
    <w:p w14:paraId="3B35A560" w14:textId="14162A6C" w:rsidR="0065782F" w:rsidRDefault="0065782F" w:rsidP="0065782F"/>
    <w:p w14:paraId="31661CD8" w14:textId="356D595F" w:rsidR="0065782F" w:rsidRDefault="0065782F" w:rsidP="0065782F"/>
    <w:p w14:paraId="3F0A4F41" w14:textId="098F3DDE" w:rsidR="0065782F" w:rsidRDefault="0065782F" w:rsidP="0065782F"/>
    <w:p w14:paraId="57452B8A" w14:textId="13A42853" w:rsidR="0065782F" w:rsidRDefault="0065782F" w:rsidP="0065782F"/>
    <w:p w14:paraId="1BABADCE" w14:textId="24376D69" w:rsidR="0065782F" w:rsidRDefault="0065782F" w:rsidP="0065782F"/>
    <w:p w14:paraId="7D6D2A1C" w14:textId="5FF573A0" w:rsidR="0065782F" w:rsidRDefault="0065782F" w:rsidP="0065782F">
      <w:bookmarkStart w:id="2" w:name="_GoBack"/>
      <w:bookmarkEnd w:id="2"/>
    </w:p>
    <w:sectPr w:rsidR="0065782F" w:rsidSect="0065782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82F"/>
    <w:rsid w:val="00002FEB"/>
    <w:rsid w:val="00090ECD"/>
    <w:rsid w:val="001350D2"/>
    <w:rsid w:val="00170683"/>
    <w:rsid w:val="00170A4A"/>
    <w:rsid w:val="001761EF"/>
    <w:rsid w:val="001E6935"/>
    <w:rsid w:val="00220CD9"/>
    <w:rsid w:val="004336B9"/>
    <w:rsid w:val="00451FB2"/>
    <w:rsid w:val="005D7CA0"/>
    <w:rsid w:val="0065782F"/>
    <w:rsid w:val="006B6162"/>
    <w:rsid w:val="007D2AD1"/>
    <w:rsid w:val="00814173"/>
    <w:rsid w:val="00904E58"/>
    <w:rsid w:val="009637E8"/>
    <w:rsid w:val="00971646"/>
    <w:rsid w:val="009D2EAB"/>
    <w:rsid w:val="009F40E6"/>
    <w:rsid w:val="00A27F91"/>
    <w:rsid w:val="00A44C98"/>
    <w:rsid w:val="00B154D6"/>
    <w:rsid w:val="00C75A4D"/>
    <w:rsid w:val="00C91C71"/>
    <w:rsid w:val="00C92253"/>
    <w:rsid w:val="00DA6155"/>
    <w:rsid w:val="00DE1BBA"/>
    <w:rsid w:val="00E249E3"/>
    <w:rsid w:val="00E6216D"/>
    <w:rsid w:val="00E9394C"/>
    <w:rsid w:val="00F12F3E"/>
    <w:rsid w:val="00F37C5A"/>
    <w:rsid w:val="00F808C8"/>
    <w:rsid w:val="00FC4386"/>
    <w:rsid w:val="00FD7F25"/>
    <w:rsid w:val="00FF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6C7D7"/>
  <w15:chartTrackingRefBased/>
  <w15:docId w15:val="{1E5665FD-FC09-4FAA-AA50-C3B7B53F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5782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621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1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1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1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1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1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16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02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02FEB"/>
    <w:pPr>
      <w:spacing w:after="0" w:line="240" w:lineRule="auto"/>
    </w:pPr>
  </w:style>
  <w:style w:type="paragraph" w:customStyle="1" w:styleId="paragraph">
    <w:name w:val="paragraph"/>
    <w:basedOn w:val="Normal"/>
    <w:rsid w:val="009F40E6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9F40E6"/>
  </w:style>
  <w:style w:type="character" w:customStyle="1" w:styleId="eop">
    <w:name w:val="eop"/>
    <w:basedOn w:val="DefaultParagraphFont"/>
    <w:rsid w:val="009F4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7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ationType xmlns="bbef3d10-6cae-4962-aecf-41db01619bc1">Manuscript</PublicationType>
    <h7b72aa3abb44501af0c15117f390e75 xmlns="bbef3d10-6cae-4962-aecf-41db01619b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Sapphire</TermName>
          <TermId xmlns="http://schemas.microsoft.com/office/infopath/2007/PartnerControls">788ae32c-7689-414f-bd73-03329f1593eb</TermId>
        </TermInfo>
      </Terms>
    </h7b72aa3abb44501af0c15117f390e75>
    <TaxCatchAll xmlns="bbef3d10-6cae-4962-aecf-41db01619bc1">
      <Value>33</Value>
    </TaxCatchAll>
    <PublicationStatus xmlns="bbef3d10-6cae-4962-aecf-41db01619bc1">Concept</Publication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ublication" ma:contentTypeID="0x010100558A310047E580489B6E00F0D76137350039CB20F2A390D04DB7E58790BD4F9B8D" ma:contentTypeVersion="7" ma:contentTypeDescription="" ma:contentTypeScope="" ma:versionID="ec9fc895f8c9b4b3c547a7141aef5a6e">
  <xsd:schema xmlns:xsd="http://www.w3.org/2001/XMLSchema" xmlns:xs="http://www.w3.org/2001/XMLSchema" xmlns:p="http://schemas.microsoft.com/office/2006/metadata/properties" xmlns:ns2="bbef3d10-6cae-4962-aecf-41db01619bc1" targetNamespace="http://schemas.microsoft.com/office/2006/metadata/properties" ma:root="true" ma:fieldsID="5e9b1cb4d0538eb5062b98f4f7d90458" ns2:_="">
    <xsd:import namespace="bbef3d10-6cae-4962-aecf-41db01619bc1"/>
    <xsd:element name="properties">
      <xsd:complexType>
        <xsd:sequence>
          <xsd:element name="documentManagement">
            <xsd:complexType>
              <xsd:all>
                <xsd:element ref="ns2:PublicationType" minOccurs="0"/>
                <xsd:element ref="ns2:PublicationStatus" minOccurs="0"/>
                <xsd:element ref="ns2:h7b72aa3abb44501af0c15117f390e75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f3d10-6cae-4962-aecf-41db01619bc1" elementFormDefault="qualified">
    <xsd:import namespace="http://schemas.microsoft.com/office/2006/documentManagement/types"/>
    <xsd:import namespace="http://schemas.microsoft.com/office/infopath/2007/PartnerControls"/>
    <xsd:element name="PublicationType" ma:index="2" nillable="true" ma:displayName="Publication Type" ma:format="Dropdown" ma:indexed="true" ma:internalName="PublicationType">
      <xsd:simpleType>
        <xsd:restriction base="dms:Choice">
          <xsd:enumeration value="Abstract"/>
          <xsd:enumeration value="Manuscript"/>
        </xsd:restriction>
      </xsd:simpleType>
    </xsd:element>
    <xsd:element name="PublicationStatus" ma:index="3" nillable="true" ma:displayName="Publication Status" ma:default="Concept" ma:format="Dropdown" ma:indexed="true" ma:internalName="PublicationStatus">
      <xsd:simpleType>
        <xsd:restriction base="dms:Choice">
          <xsd:enumeration value="Concept"/>
          <xsd:enumeration value="Draft"/>
          <xsd:enumeration value="Submitted"/>
          <xsd:enumeration value="Accepted"/>
          <xsd:enumeration value="Published"/>
        </xsd:restriction>
      </xsd:simpleType>
    </xsd:element>
    <xsd:element name="h7b72aa3abb44501af0c15117f390e75" ma:index="9" nillable="true" ma:taxonomy="true" ma:internalName="h7b72aa3abb44501af0c15117f390e75" ma:taxonomyFieldName="Studies" ma:displayName="Studies" ma:default="" ma:fieldId="{17b72aa3-abb4-4501-af0c-15117f390e75}" ma:taxonomyMulti="true" ma:sspId="37faedc5-8224-4e8c-98e8-7bfebb86cae3" ma:termSetId="d61e65dd-6e6c-49c0-9e3f-35dc0f04678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6837ea8b-4357-42d3-b4ba-ddeef6d99811}" ma:internalName="TaxCatchAll" ma:showField="CatchAllData" ma:web="1ca24d39-f2c2-4a2f-8edd-727884aae3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6837ea8b-4357-42d3-b4ba-ddeef6d99811}" ma:internalName="TaxCatchAllLabel" ma:readOnly="true" ma:showField="CatchAllDataLabel" ma:web="1ca24d39-f2c2-4a2f-8edd-727884aae3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37faedc5-8224-4e8c-98e8-7bfebb86cae3" ContentTypeId="0x010100558A310047E580489B6E00F0D7613735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6EC89A-3EC7-411F-8E89-E7B253D3B59C}">
  <ds:schemaRefs>
    <ds:schemaRef ds:uri="http://schemas.microsoft.com/office/2006/metadata/properties"/>
    <ds:schemaRef ds:uri="http://schemas.microsoft.com/office/infopath/2007/PartnerControls"/>
    <ds:schemaRef ds:uri="bbef3d10-6cae-4962-aecf-41db01619bc1"/>
  </ds:schemaRefs>
</ds:datastoreItem>
</file>

<file path=customXml/itemProps2.xml><?xml version="1.0" encoding="utf-8"?>
<ds:datastoreItem xmlns:ds="http://schemas.openxmlformats.org/officeDocument/2006/customXml" ds:itemID="{4734DBC8-34EE-4451-A723-7AAD35318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ef3d10-6cae-4962-aecf-41db01619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CFA8C4-307C-4FA6-8480-5FDFE7782A1F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0F12CD56-E3D8-4355-AA8A-3C8E04604F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McCullough</dc:creator>
  <cp:keywords/>
  <dc:description/>
  <cp:lastModifiedBy>Peter McCullough</cp:lastModifiedBy>
  <cp:revision>3</cp:revision>
  <dcterms:created xsi:type="dcterms:W3CDTF">2019-09-21T20:47:00Z</dcterms:created>
  <dcterms:modified xsi:type="dcterms:W3CDTF">2019-09-21T20:54:00Z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udies">
    <vt:lpwstr>33;#Sapphire|788ae32c-7689-414f-bd73-03329f1593eb</vt:lpwstr>
  </property>
  <property fmtid="{D5CDD505-2E9C-101B-9397-08002B2CF9AE}" pid="3" name="ContentTypeId">
    <vt:lpwstr>0x010100558A310047E580489B6E00F0D76137350039CB20F2A390D04DB7E58790BD4F9B8D</vt:lpwstr>
  </property>
</Properties>
</file>