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9B7" w:rsidRPr="00ED0A59" w:rsidRDefault="00CD69B7" w:rsidP="00CD69B7">
      <w:pPr>
        <w:spacing w:after="0" w:line="480" w:lineRule="auto"/>
        <w:rPr>
          <w:rFonts w:ascii="Times New Roman" w:eastAsia="STFangsong" w:hAnsi="Times New Roman" w:cs="Times New Roman"/>
          <w:b/>
          <w:bCs/>
          <w:sz w:val="24"/>
        </w:rPr>
      </w:pPr>
      <w:r w:rsidRPr="00ED0A59">
        <w:rPr>
          <w:rFonts w:ascii="Times New Roman" w:eastAsia="STFangsong" w:hAnsi="Times New Roman" w:cs="Times New Roman"/>
          <w:b/>
          <w:bCs/>
          <w:sz w:val="24"/>
        </w:rPr>
        <w:t>Methods</w:t>
      </w:r>
    </w:p>
    <w:p w:rsidR="00CD69B7" w:rsidRPr="00ED0A59" w:rsidRDefault="00CD69B7" w:rsidP="00CD69B7">
      <w:pPr>
        <w:spacing w:after="0" w:line="480" w:lineRule="auto"/>
        <w:rPr>
          <w:rFonts w:ascii="Times New Roman" w:eastAsia="STFangsong" w:hAnsi="Times New Roman" w:cs="Times New Roman"/>
          <w:bCs/>
          <w:i/>
          <w:sz w:val="24"/>
        </w:rPr>
      </w:pPr>
      <w:r w:rsidRPr="00ED0A59">
        <w:rPr>
          <w:rFonts w:ascii="Times New Roman" w:eastAsia="STFangsong" w:hAnsi="Times New Roman" w:cs="Times New Roman"/>
          <w:bCs/>
          <w:i/>
          <w:sz w:val="24"/>
        </w:rPr>
        <w:t>Search</w:t>
      </w:r>
    </w:p>
    <w:p w:rsidR="00CD69B7" w:rsidRPr="00ED0A59" w:rsidRDefault="00CD69B7" w:rsidP="00CD69B7">
      <w:pPr>
        <w:spacing w:after="0" w:line="480" w:lineRule="auto"/>
        <w:rPr>
          <w:rFonts w:ascii="Times New Roman" w:eastAsia="STFangsong" w:hAnsi="Times New Roman" w:cs="Times New Roman"/>
          <w:sz w:val="24"/>
        </w:rPr>
      </w:pPr>
      <w:r w:rsidRPr="00ED0A59">
        <w:rPr>
          <w:rFonts w:ascii="Times New Roman" w:eastAsia="STFangsong" w:hAnsi="Times New Roman" w:cs="Times New Roman"/>
          <w:sz w:val="24"/>
        </w:rPr>
        <w:t xml:space="preserve">We searched for epidemiological studies in the electronic databases PubMed, Web of Science, </w:t>
      </w:r>
      <w:r w:rsidR="00ED0A59" w:rsidRPr="00ED0A59">
        <w:rPr>
          <w:rFonts w:ascii="Times New Roman" w:eastAsia="STFangsong" w:hAnsi="Times New Roman" w:cs="Times New Roman"/>
          <w:sz w:val="24"/>
        </w:rPr>
        <w:t>EMBASE</w:t>
      </w:r>
      <w:r w:rsidRPr="00ED0A59">
        <w:rPr>
          <w:rFonts w:ascii="Times New Roman" w:eastAsia="STFangsong" w:hAnsi="Times New Roman" w:cs="Times New Roman"/>
          <w:sz w:val="24"/>
        </w:rPr>
        <w:t xml:space="preserve">, Cochrane </w:t>
      </w:r>
      <w:r w:rsidR="00ED0A59" w:rsidRPr="00ED0A59">
        <w:rPr>
          <w:rFonts w:ascii="Times New Roman" w:eastAsia="STFangsong" w:hAnsi="Times New Roman" w:cs="Times New Roman"/>
          <w:sz w:val="24"/>
        </w:rPr>
        <w:t>Library</w:t>
      </w:r>
      <w:r w:rsidRPr="00ED0A59">
        <w:rPr>
          <w:rFonts w:ascii="Times New Roman" w:eastAsia="STFangsong" w:hAnsi="Times New Roman" w:cs="Times New Roman"/>
          <w:sz w:val="24"/>
        </w:rPr>
        <w:t>, China National Knowledge Infrastructure (CNKI), Wanfang, and Chongqing VIP using the keywords “alopecia areata” in combination with the terms “thyroid disease”, “thyroiditis”, “thyroid antibody”, “hypothyroidism”, or “hyperthyroidism” in the title or abstract. All studies published from January 1980 to October 2017 were searched. The search languages were limited to English and Chinese.</w:t>
      </w:r>
    </w:p>
    <w:p w:rsidR="007979AE" w:rsidRPr="00ED0A59" w:rsidRDefault="007979AE" w:rsidP="00CD69B7">
      <w:pPr>
        <w:spacing w:after="0" w:line="480" w:lineRule="auto"/>
        <w:rPr>
          <w:rFonts w:ascii="Times New Roman" w:eastAsia="STFangsong" w:hAnsi="Times New Roman" w:cs="Times New Roman"/>
          <w:i/>
          <w:sz w:val="24"/>
        </w:rPr>
      </w:pPr>
      <w:r w:rsidRPr="00ED0A59">
        <w:rPr>
          <w:rFonts w:ascii="Times New Roman" w:eastAsia="STFangsong" w:hAnsi="Times New Roman" w:cs="Times New Roman"/>
          <w:i/>
          <w:sz w:val="24"/>
        </w:rPr>
        <w:t>Inclusion Criteria and Data Extraction</w:t>
      </w:r>
    </w:p>
    <w:p w:rsidR="00CD69B7" w:rsidRPr="00ED0A59" w:rsidRDefault="00CD69B7" w:rsidP="00CD69B7">
      <w:pPr>
        <w:spacing w:after="0" w:line="480" w:lineRule="auto"/>
        <w:rPr>
          <w:rFonts w:ascii="Times New Roman" w:eastAsia="STFangsong" w:hAnsi="Times New Roman" w:cs="Times New Roman"/>
          <w:sz w:val="24"/>
        </w:rPr>
      </w:pPr>
      <w:r w:rsidRPr="00ED0A59">
        <w:rPr>
          <w:rFonts w:ascii="Times New Roman" w:eastAsia="STFangsong" w:hAnsi="Times New Roman" w:cs="Times New Roman"/>
          <w:sz w:val="24"/>
        </w:rPr>
        <w:t xml:space="preserve">To satisfy the analysis requirements and to reduce selection deviation, the studies needed to meet the following criteria for inclusion: (1) all cases were confirmed by a dermatologist and not by a record or based on self-reports; (2) a case-control design was used; (3) sufficient data for cases and controls were provided to enable calculation of the odds ratio (OR) with a 95% confidence interval (CI) and </w:t>
      </w:r>
      <w:r w:rsidR="00ED0A59" w:rsidRPr="00ED0A59">
        <w:rPr>
          <w:rFonts w:ascii="Times New Roman" w:eastAsia="STFangsong" w:hAnsi="Times New Roman" w:cs="Times New Roman"/>
          <w:i/>
          <w:sz w:val="24"/>
        </w:rPr>
        <w:t>p</w:t>
      </w:r>
      <w:r w:rsidRPr="00ED0A59">
        <w:rPr>
          <w:rFonts w:ascii="Times New Roman" w:eastAsia="STFangsong" w:hAnsi="Times New Roman" w:cs="Times New Roman"/>
          <w:sz w:val="24"/>
        </w:rPr>
        <w:t xml:space="preserve"> value. Reviews, case reports, and letters were excluded from this meta-analysis. The information was extracted from the </w:t>
      </w:r>
      <w:r w:rsidR="00ED0A59">
        <w:rPr>
          <w:rFonts w:ascii="Times New Roman" w:eastAsia="STFangsong" w:hAnsi="Times New Roman" w:cs="Times New Roman"/>
          <w:sz w:val="24"/>
        </w:rPr>
        <w:t xml:space="preserve">included </w:t>
      </w:r>
      <w:r w:rsidRPr="00ED0A59">
        <w:rPr>
          <w:rFonts w:ascii="Times New Roman" w:eastAsia="STFangsong" w:hAnsi="Times New Roman" w:cs="Times New Roman"/>
          <w:sz w:val="24"/>
        </w:rPr>
        <w:t>studies by two independent researchers. Any differences were resolved by discussion between the two researchers; if no consensus could be reached, another researcher was consulted. Another two independent reviewers, who were not b</w:t>
      </w:r>
      <w:bookmarkStart w:id="0" w:name="_GoBack"/>
      <w:bookmarkEnd w:id="0"/>
      <w:r w:rsidRPr="00ED0A59">
        <w:rPr>
          <w:rFonts w:ascii="Times New Roman" w:eastAsia="STFangsong" w:hAnsi="Times New Roman" w:cs="Times New Roman"/>
          <w:sz w:val="24"/>
        </w:rPr>
        <w:t xml:space="preserve">linded </w:t>
      </w:r>
      <w:proofErr w:type="gramStart"/>
      <w:r w:rsidRPr="00ED0A59">
        <w:rPr>
          <w:rFonts w:ascii="Times New Roman" w:eastAsia="STFangsong" w:hAnsi="Times New Roman" w:cs="Times New Roman"/>
          <w:sz w:val="24"/>
        </w:rPr>
        <w:t>with regard to</w:t>
      </w:r>
      <w:proofErr w:type="gramEnd"/>
      <w:r w:rsidRPr="00ED0A59">
        <w:rPr>
          <w:rFonts w:ascii="Times New Roman" w:eastAsia="STFangsong" w:hAnsi="Times New Roman" w:cs="Times New Roman"/>
          <w:sz w:val="24"/>
        </w:rPr>
        <w:t xml:space="preserve"> the author or journal, assessed the risk of bias among the studies included using the Newcastle-Ottawa Scale (NOS)</w:t>
      </w:r>
      <w:r w:rsidR="00ED0A59">
        <w:rPr>
          <w:rFonts w:ascii="Times New Roman" w:eastAsia="STFangsong" w:hAnsi="Times New Roman" w:cs="Times New Roman"/>
          <w:sz w:val="24"/>
        </w:rPr>
        <w:t xml:space="preserve"> [7]</w:t>
      </w:r>
      <w:r w:rsidRPr="00ED0A59">
        <w:rPr>
          <w:rFonts w:ascii="Times New Roman" w:eastAsia="STFangsong" w:hAnsi="Times New Roman" w:cs="Times New Roman"/>
          <w:sz w:val="24"/>
        </w:rPr>
        <w:t>.</w:t>
      </w:r>
      <w:r w:rsidRPr="00ED0A59">
        <w:rPr>
          <w:rStyle w:val="fontstyle01"/>
          <w:rFonts w:ascii="Times New Roman" w:eastAsia="STFangsong" w:hAnsi="Times New Roman" w:cs="Times New Roman" w:hint="default"/>
        </w:rPr>
        <w:t xml:space="preserve"> </w:t>
      </w:r>
    </w:p>
    <w:p w:rsidR="00CD69B7" w:rsidRPr="00ED0A59" w:rsidRDefault="00CD69B7" w:rsidP="00CD69B7">
      <w:pPr>
        <w:pStyle w:val="PLoSParagraph"/>
        <w:ind w:firstLine="0"/>
        <w:rPr>
          <w:rFonts w:cs="Times New Roman"/>
          <w:i/>
          <w:lang w:val="en-US"/>
        </w:rPr>
      </w:pPr>
      <w:r w:rsidRPr="00ED0A59">
        <w:rPr>
          <w:rFonts w:eastAsia="STFangsong" w:cs="Times New Roman"/>
          <w:bCs/>
          <w:i/>
          <w:lang w:val="en-US"/>
        </w:rPr>
        <w:t xml:space="preserve">Statistical </w:t>
      </w:r>
      <w:r w:rsidR="007979AE" w:rsidRPr="00ED0A59">
        <w:rPr>
          <w:rFonts w:eastAsia="STFangsong" w:cs="Times New Roman"/>
          <w:bCs/>
          <w:i/>
          <w:lang w:val="en-US"/>
        </w:rPr>
        <w:t>Analysis</w:t>
      </w:r>
    </w:p>
    <w:p w:rsidR="00CD69B7" w:rsidRPr="007778B9" w:rsidRDefault="00CD69B7" w:rsidP="00FB15FB">
      <w:pPr>
        <w:spacing w:line="480" w:lineRule="auto"/>
        <w:rPr>
          <w:rFonts w:ascii="Times New Roman" w:hAnsi="Times New Roman" w:cs="Times New Roman"/>
          <w:sz w:val="24"/>
        </w:rPr>
      </w:pPr>
      <w:r w:rsidRPr="007778B9">
        <w:rPr>
          <w:rFonts w:ascii="Times New Roman" w:hAnsi="Times New Roman" w:cs="Times New Roman"/>
          <w:sz w:val="24"/>
        </w:rPr>
        <w:t>We employed a systematic analysis to calculate the</w:t>
      </w:r>
      <w:r w:rsidRPr="007778B9">
        <w:rPr>
          <w:rFonts w:ascii="Times New Roman" w:eastAsia="STFangsong" w:hAnsi="Times New Roman" w:cs="Times New Roman"/>
          <w:sz w:val="24"/>
        </w:rPr>
        <w:t xml:space="preserve"> risk of thyroid disorder in patients with AA based on the pooled OR with the corresponding 95% CI.</w:t>
      </w:r>
      <w:r w:rsidRPr="007778B9">
        <w:rPr>
          <w:rFonts w:ascii="Times New Roman" w:hAnsi="Times New Roman" w:cs="Times New Roman"/>
          <w:sz w:val="24"/>
        </w:rPr>
        <w:t xml:space="preserve">  Heterogeneity among studies was assessed using Cochran’s Q test and the </w:t>
      </w:r>
      <w:r w:rsidRPr="007778B9">
        <w:rPr>
          <w:rFonts w:ascii="Times New Roman" w:hAnsi="Times New Roman" w:cs="Times New Roman"/>
          <w:i/>
          <w:sz w:val="24"/>
        </w:rPr>
        <w:t>I</w:t>
      </w:r>
      <w:r w:rsidRPr="007778B9">
        <w:rPr>
          <w:rFonts w:ascii="Times New Roman" w:hAnsi="Times New Roman" w:cs="Times New Roman"/>
          <w:sz w:val="24"/>
          <w:vertAlign w:val="superscript"/>
        </w:rPr>
        <w:t>2</w:t>
      </w:r>
      <w:r w:rsidRPr="007778B9">
        <w:rPr>
          <w:rFonts w:ascii="Times New Roman" w:hAnsi="Times New Roman" w:cs="Times New Roman"/>
          <w:sz w:val="24"/>
        </w:rPr>
        <w:t xml:space="preserve"> statistic. If the data showed low or moderate heterogeneity (</w:t>
      </w:r>
      <w:r w:rsidRPr="007778B9">
        <w:rPr>
          <w:rFonts w:ascii="Times New Roman" w:hAnsi="Times New Roman" w:cs="Times New Roman"/>
          <w:i/>
          <w:sz w:val="24"/>
        </w:rPr>
        <w:t>I</w:t>
      </w:r>
      <w:r w:rsidRPr="007778B9">
        <w:rPr>
          <w:rFonts w:ascii="Times New Roman" w:hAnsi="Times New Roman" w:cs="Times New Roman"/>
          <w:sz w:val="24"/>
          <w:vertAlign w:val="superscript"/>
        </w:rPr>
        <w:t>2</w:t>
      </w:r>
      <w:r w:rsidRPr="007778B9">
        <w:rPr>
          <w:rFonts w:ascii="Times New Roman" w:hAnsi="Times New Roman" w:cs="Times New Roman"/>
          <w:sz w:val="24"/>
        </w:rPr>
        <w:t xml:space="preserve"> &lt;50%), a fixed-effects model was used; otherwise, a random-effects model was used. Additionally, sensitivity analysis was performed to examine the influence of any </w:t>
      </w:r>
      <w:proofErr w:type="gramStart"/>
      <w:r w:rsidRPr="007778B9">
        <w:rPr>
          <w:rFonts w:ascii="Times New Roman" w:hAnsi="Times New Roman" w:cs="Times New Roman"/>
          <w:sz w:val="24"/>
        </w:rPr>
        <w:t>particular study</w:t>
      </w:r>
      <w:proofErr w:type="gramEnd"/>
      <w:r w:rsidRPr="007778B9">
        <w:rPr>
          <w:rFonts w:ascii="Times New Roman" w:hAnsi="Times New Roman" w:cs="Times New Roman"/>
          <w:sz w:val="24"/>
        </w:rPr>
        <w:t xml:space="preserve"> on the pooled estimate. Publication bias was evaluated using Egger’s test and Begg’s test. The significance level was set at a </w:t>
      </w:r>
      <w:r w:rsidR="00ED0A59" w:rsidRPr="007778B9">
        <w:rPr>
          <w:rFonts w:ascii="Times New Roman" w:hAnsi="Times New Roman" w:cs="Times New Roman"/>
          <w:i/>
          <w:sz w:val="24"/>
        </w:rPr>
        <w:t>p</w:t>
      </w:r>
      <w:r w:rsidRPr="007778B9">
        <w:rPr>
          <w:rFonts w:ascii="Times New Roman" w:hAnsi="Times New Roman" w:cs="Times New Roman"/>
          <w:sz w:val="24"/>
        </w:rPr>
        <w:t xml:space="preserve"> value </w:t>
      </w:r>
      <w:r w:rsidR="00ED0A59" w:rsidRPr="007778B9">
        <w:rPr>
          <w:rFonts w:ascii="Times New Roman" w:hAnsi="Times New Roman" w:cs="Times New Roman"/>
          <w:sz w:val="24"/>
        </w:rPr>
        <w:t>&lt;</w:t>
      </w:r>
      <w:r w:rsidRPr="007778B9">
        <w:rPr>
          <w:rFonts w:ascii="Times New Roman" w:hAnsi="Times New Roman" w:cs="Times New Roman"/>
          <w:sz w:val="24"/>
        </w:rPr>
        <w:t>0.05. All statistical analyses were performed using Stata version 12.0 (College Station, Texas, USA).</w:t>
      </w:r>
    </w:p>
    <w:p w:rsidR="00FF3EC8" w:rsidRPr="00ED0A59" w:rsidRDefault="00FF3EC8"/>
    <w:p w:rsidR="00C92AB0" w:rsidRPr="00ED0A59" w:rsidRDefault="00C92AB0"/>
    <w:sectPr w:rsidR="00C92AB0" w:rsidRPr="00ED0A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B7"/>
    <w:rsid w:val="007778B9"/>
    <w:rsid w:val="007979AE"/>
    <w:rsid w:val="00C92AB0"/>
    <w:rsid w:val="00CD69B7"/>
    <w:rsid w:val="00ED0A59"/>
    <w:rsid w:val="00FB15FB"/>
    <w:rsid w:val="00FF3E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3C6E"/>
  <w15:chartTrackingRefBased/>
  <w15:docId w15:val="{C4B47BB7-309D-4E84-94AD-8C0FAB6D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69B7"/>
    <w:pPr>
      <w:widowControl w:val="0"/>
      <w:jc w:val="both"/>
    </w:pPr>
    <w:rPr>
      <w:rFonts w:eastAsiaTheme="minorEastAsia"/>
      <w:kern w:val="2"/>
      <w:sz w:val="21"/>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LoSHead1">
    <w:name w:val="PLoS Head 1"/>
    <w:basedOn w:val="Standard"/>
    <w:qFormat/>
    <w:rsid w:val="00CD69B7"/>
    <w:pPr>
      <w:spacing w:after="0" w:line="480" w:lineRule="auto"/>
    </w:pPr>
    <w:rPr>
      <w:rFonts w:ascii="Times New Roman" w:hAnsi="Times New Roman"/>
      <w:b/>
      <w:sz w:val="36"/>
      <w:lang w:val="en-GB"/>
    </w:rPr>
  </w:style>
  <w:style w:type="paragraph" w:customStyle="1" w:styleId="PLoSParagraph">
    <w:name w:val="PLoS Paragraph"/>
    <w:basedOn w:val="Standard"/>
    <w:qFormat/>
    <w:rsid w:val="00CD69B7"/>
    <w:pPr>
      <w:spacing w:after="0" w:line="480" w:lineRule="auto"/>
      <w:ind w:firstLine="720"/>
    </w:pPr>
    <w:rPr>
      <w:rFonts w:ascii="Times New Roman" w:hAnsi="Times New Roman"/>
      <w:sz w:val="24"/>
      <w:lang w:val="en-GB"/>
    </w:rPr>
  </w:style>
  <w:style w:type="character" w:customStyle="1" w:styleId="fontstyle01">
    <w:name w:val="fontstyle01"/>
    <w:basedOn w:val="Absatz-Standardschriftart"/>
    <w:qFormat/>
    <w:rsid w:val="00CD69B7"/>
    <w:rPr>
      <w:rFonts w:ascii="SimSun" w:eastAsia="SimSun" w:hAnsi="SimSun" w:cs="SimSun"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Vera Warren</cp:lastModifiedBy>
  <cp:revision>5</cp:revision>
  <dcterms:created xsi:type="dcterms:W3CDTF">2019-07-12T08:01:00Z</dcterms:created>
  <dcterms:modified xsi:type="dcterms:W3CDTF">2019-09-25T09:08:00Z</dcterms:modified>
</cp:coreProperties>
</file>