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0D1C" w14:textId="7826A7E1" w:rsidR="0056458A" w:rsidRPr="00DF0421" w:rsidRDefault="00414D0D" w:rsidP="0056458A">
      <w:pPr>
        <w:pStyle w:val="BodyA"/>
        <w:spacing w:after="0" w:line="480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DF0421">
        <w:rPr>
          <w:rFonts w:ascii="Cambria" w:eastAsia="Cambria" w:hAnsi="Cambria" w:cs="Cambria"/>
          <w:b/>
          <w:bCs/>
          <w:sz w:val="24"/>
          <w:szCs w:val="24"/>
        </w:rPr>
        <w:t xml:space="preserve">Methods </w:t>
      </w:r>
    </w:p>
    <w:p w14:paraId="5B452AD3" w14:textId="5AB48E6E" w:rsidR="0056458A" w:rsidRPr="00DF0421" w:rsidRDefault="0056458A" w:rsidP="0056458A">
      <w:pPr>
        <w:pStyle w:val="BodyA"/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 w:rsidRPr="00DF0421">
        <w:rPr>
          <w:rFonts w:ascii="Cambria" w:eastAsia="Cambria" w:hAnsi="Cambria" w:cs="Cambria"/>
          <w:sz w:val="24"/>
          <w:szCs w:val="24"/>
        </w:rPr>
        <w:t xml:space="preserve">The study was </w:t>
      </w:r>
      <w:r w:rsidR="002602FA" w:rsidRPr="00DF0421">
        <w:rPr>
          <w:rFonts w:ascii="Cambria" w:eastAsia="Cambria" w:hAnsi="Cambria" w:cs="Cambria"/>
          <w:sz w:val="24"/>
          <w:szCs w:val="24"/>
        </w:rPr>
        <w:t>carried out</w:t>
      </w:r>
      <w:r w:rsidRPr="00DF0421">
        <w:rPr>
          <w:rFonts w:ascii="Cambria" w:eastAsia="Cambria" w:hAnsi="Cambria" w:cs="Cambria"/>
          <w:sz w:val="24"/>
          <w:szCs w:val="24"/>
        </w:rPr>
        <w:t xml:space="preserve"> at dermatology outpatient clinics in Farwaniya Hospital. Fifty children </w:t>
      </w:r>
      <w:r w:rsidR="00DF0421">
        <w:rPr>
          <w:rFonts w:ascii="Cambria" w:eastAsia="Cambria" w:hAnsi="Cambria" w:cs="Cambria"/>
          <w:sz w:val="24"/>
          <w:szCs w:val="24"/>
        </w:rPr>
        <w:t xml:space="preserve">aged </w:t>
      </w:r>
      <w:r w:rsidRPr="00DF0421">
        <w:rPr>
          <w:rFonts w:ascii="Cambria" w:eastAsia="Cambria" w:hAnsi="Cambria" w:cs="Cambria"/>
          <w:sz w:val="24"/>
          <w:szCs w:val="24"/>
        </w:rPr>
        <w:t>between 8 and 17 years, weighing ≥40 kg, and presenting with moderate to severe chronic plaque psoriasis for a</w:t>
      </w:r>
      <w:bookmarkStart w:id="0" w:name="_GoBack"/>
      <w:bookmarkEnd w:id="0"/>
      <w:r w:rsidRPr="00DF0421">
        <w:rPr>
          <w:rFonts w:ascii="Cambria" w:eastAsia="Cambria" w:hAnsi="Cambria" w:cs="Cambria"/>
          <w:sz w:val="24"/>
          <w:szCs w:val="24"/>
        </w:rPr>
        <w:t>t least 6 month</w:t>
      </w:r>
      <w:r w:rsidR="00DF0421">
        <w:rPr>
          <w:rFonts w:ascii="Cambria" w:eastAsia="Cambria" w:hAnsi="Cambria" w:cs="Cambria"/>
          <w:sz w:val="24"/>
          <w:szCs w:val="24"/>
        </w:rPr>
        <w:t>s</w:t>
      </w:r>
      <w:r w:rsidRPr="00DF0421">
        <w:rPr>
          <w:rFonts w:ascii="Cambria" w:eastAsia="Cambria" w:hAnsi="Cambria" w:cs="Cambria"/>
          <w:sz w:val="24"/>
          <w:szCs w:val="24"/>
        </w:rPr>
        <w:t xml:space="preserve"> were selected. Patients were enrolled after </w:t>
      </w:r>
      <w:bookmarkStart w:id="1" w:name="_Hlk22646525"/>
      <w:r w:rsidR="00DF0421" w:rsidRPr="00DF0421">
        <w:rPr>
          <w:rFonts w:ascii="Cambria" w:eastAsia="Cambria" w:hAnsi="Cambria" w:cs="Cambria"/>
          <w:sz w:val="24"/>
          <w:szCs w:val="24"/>
        </w:rPr>
        <w:t xml:space="preserve">written </w:t>
      </w:r>
      <w:r w:rsidRPr="00DF0421">
        <w:rPr>
          <w:rFonts w:ascii="Cambria" w:eastAsia="Cambria" w:hAnsi="Cambria" w:cs="Cambria"/>
          <w:sz w:val="24"/>
          <w:szCs w:val="24"/>
        </w:rPr>
        <w:t xml:space="preserve">informed consent </w:t>
      </w:r>
      <w:r w:rsidR="00DF0421">
        <w:rPr>
          <w:rFonts w:ascii="Cambria" w:eastAsia="Cambria" w:hAnsi="Cambria" w:cs="Cambria"/>
          <w:sz w:val="24"/>
          <w:szCs w:val="24"/>
        </w:rPr>
        <w:t xml:space="preserve">was obtained </w:t>
      </w:r>
      <w:r w:rsidRPr="00DF0421">
        <w:rPr>
          <w:rFonts w:ascii="Cambria" w:eastAsia="Cambria" w:hAnsi="Cambria" w:cs="Cambria"/>
          <w:sz w:val="24"/>
          <w:szCs w:val="24"/>
        </w:rPr>
        <w:t>from their parents</w:t>
      </w:r>
      <w:bookmarkEnd w:id="1"/>
      <w:r w:rsidRPr="00DF0421">
        <w:rPr>
          <w:rFonts w:ascii="Cambria" w:eastAsia="Cambria" w:hAnsi="Cambria" w:cs="Cambria"/>
          <w:sz w:val="24"/>
          <w:szCs w:val="24"/>
        </w:rPr>
        <w:t xml:space="preserve">. Inclusion criteria included </w:t>
      </w:r>
      <w:r w:rsidR="00AF2CDD">
        <w:rPr>
          <w:rFonts w:ascii="Cambria" w:eastAsia="Cambria" w:hAnsi="Cambria" w:cs="Cambria"/>
          <w:sz w:val="24"/>
          <w:szCs w:val="24"/>
        </w:rPr>
        <w:t xml:space="preserve">candidates with </w:t>
      </w:r>
      <w:r w:rsidR="00DF0421">
        <w:rPr>
          <w:rFonts w:ascii="Cambria" w:eastAsia="Cambria" w:hAnsi="Cambria" w:cs="Cambria"/>
          <w:sz w:val="24"/>
          <w:szCs w:val="24"/>
        </w:rPr>
        <w:t xml:space="preserve">a </w:t>
      </w:r>
      <w:r w:rsidRPr="00DF0421">
        <w:rPr>
          <w:rFonts w:ascii="Cambria" w:eastAsia="Cambria" w:hAnsi="Cambria" w:cs="Cambria"/>
          <w:sz w:val="24"/>
          <w:szCs w:val="24"/>
        </w:rPr>
        <w:t xml:space="preserve">Psoriasis Area and Severity Index (PASI) score of 10 or more, a Physician's Global Assessment (PGA) of 3 (moderate) or 4 (severe) (on a 5‐point scale), and an affected body surface area of 10% or more at baseline, and </w:t>
      </w:r>
      <w:r w:rsidR="00AF2CDD">
        <w:rPr>
          <w:rFonts w:ascii="Cambria" w:eastAsia="Cambria" w:hAnsi="Cambria" w:cs="Cambria"/>
          <w:sz w:val="24"/>
          <w:szCs w:val="24"/>
        </w:rPr>
        <w:t xml:space="preserve">who </w:t>
      </w:r>
      <w:r w:rsidRPr="00DF0421">
        <w:rPr>
          <w:rFonts w:ascii="Cambria" w:eastAsia="Cambria" w:hAnsi="Cambria" w:cs="Cambria"/>
          <w:sz w:val="24"/>
          <w:szCs w:val="24"/>
        </w:rPr>
        <w:t>were considered good candidates for systemic therapy or phototherapy,</w:t>
      </w:r>
      <w:r w:rsidR="00DF0421" w:rsidRPr="00DF0421">
        <w:rPr>
          <w:rFonts w:ascii="Cambria" w:eastAsia="Cambria" w:hAnsi="Cambria" w:cs="Cambria"/>
          <w:sz w:val="24"/>
          <w:szCs w:val="24"/>
        </w:rPr>
        <w:t xml:space="preserve"> or </w:t>
      </w:r>
      <w:r w:rsidR="00DF0421" w:rsidRPr="00DF0421">
        <w:rPr>
          <w:rFonts w:ascii="Cambria" w:eastAsia="Cambria" w:hAnsi="Cambria" w:cs="Cambria"/>
          <w:sz w:val="24"/>
          <w:szCs w:val="24"/>
        </w:rPr>
        <w:t>had skin lesions not responding adequately to topical therapy.</w:t>
      </w:r>
      <w:r w:rsidR="00DF0421" w:rsidRPr="00DF0421">
        <w:rPr>
          <w:rFonts w:ascii="Cambria" w:eastAsia="Cambria" w:hAnsi="Cambria" w:cs="Cambria"/>
          <w:sz w:val="24"/>
          <w:szCs w:val="24"/>
        </w:rPr>
        <w:t xml:space="preserve"> </w:t>
      </w:r>
      <w:r w:rsidR="00AF2CDD">
        <w:rPr>
          <w:rFonts w:ascii="Cambria" w:eastAsia="Cambria" w:hAnsi="Cambria" w:cs="Cambria"/>
          <w:sz w:val="24"/>
          <w:szCs w:val="24"/>
        </w:rPr>
        <w:t>In addition</w:t>
      </w:r>
      <w:r w:rsidRPr="00DF0421">
        <w:rPr>
          <w:rFonts w:ascii="Cambria" w:eastAsia="Cambria" w:hAnsi="Cambria" w:cs="Cambria"/>
          <w:sz w:val="24"/>
          <w:szCs w:val="24"/>
        </w:rPr>
        <w:t>, none of the enrolled patients had associated systemic illness, and were</w:t>
      </w:r>
      <w:r w:rsidR="00AF2CDD">
        <w:rPr>
          <w:rFonts w:ascii="Cambria" w:eastAsia="Cambria" w:hAnsi="Cambria" w:cs="Cambria"/>
          <w:sz w:val="24"/>
          <w:szCs w:val="24"/>
        </w:rPr>
        <w:t xml:space="preserve"> not</w:t>
      </w:r>
      <w:r w:rsidRPr="00DF0421">
        <w:rPr>
          <w:rFonts w:ascii="Cambria" w:eastAsia="Cambria" w:hAnsi="Cambria" w:cs="Cambria"/>
          <w:sz w:val="24"/>
          <w:szCs w:val="24"/>
        </w:rPr>
        <w:t xml:space="preserve"> receiving any systemic medication for other diseases. All baseline investigations including complete blood counts, basic profile, coagulation profile, lipid profile, hepatitis profile, antinuclear antigen, </w:t>
      </w:r>
      <w:r w:rsidR="007139BC">
        <w:rPr>
          <w:rFonts w:ascii="Cambria" w:eastAsia="Cambria" w:hAnsi="Cambria" w:cs="Cambria"/>
          <w:sz w:val="24"/>
          <w:szCs w:val="24"/>
        </w:rPr>
        <w:t xml:space="preserve">and </w:t>
      </w:r>
      <w:r w:rsidRPr="00DF0421">
        <w:rPr>
          <w:rFonts w:ascii="Cambria" w:eastAsia="Cambria" w:hAnsi="Cambria" w:cs="Cambria"/>
          <w:sz w:val="24"/>
          <w:szCs w:val="24"/>
        </w:rPr>
        <w:t>T-</w:t>
      </w:r>
      <w:r w:rsidR="00AF2CDD" w:rsidRPr="00DF0421">
        <w:rPr>
          <w:rFonts w:ascii="Cambria" w:eastAsia="Cambria" w:hAnsi="Cambria" w:cs="Cambria"/>
          <w:sz w:val="24"/>
          <w:szCs w:val="24"/>
        </w:rPr>
        <w:t xml:space="preserve">SPOT </w:t>
      </w:r>
      <w:r w:rsidRPr="00DF0421">
        <w:rPr>
          <w:rFonts w:ascii="Cambria" w:eastAsia="Cambria" w:hAnsi="Cambria" w:cs="Cambria"/>
          <w:sz w:val="24"/>
          <w:szCs w:val="24"/>
        </w:rPr>
        <w:t xml:space="preserve">test for tuberculosis were </w:t>
      </w:r>
      <w:r w:rsidR="007139BC">
        <w:rPr>
          <w:rFonts w:ascii="Cambria" w:eastAsia="Cambria" w:hAnsi="Cambria" w:cs="Cambria"/>
          <w:sz w:val="24"/>
          <w:szCs w:val="24"/>
        </w:rPr>
        <w:t>performed</w:t>
      </w:r>
      <w:r w:rsidRPr="00DF0421">
        <w:rPr>
          <w:rFonts w:ascii="Cambria" w:eastAsia="Cambria" w:hAnsi="Cambria" w:cs="Cambria"/>
          <w:sz w:val="24"/>
          <w:szCs w:val="24"/>
        </w:rPr>
        <w:t xml:space="preserve"> in all cases. Also, baseline PASI, PGA,</w:t>
      </w:r>
      <w:r w:rsidR="007139BC">
        <w:rPr>
          <w:rFonts w:ascii="Cambria" w:eastAsia="Cambria" w:hAnsi="Cambria" w:cs="Cambria"/>
          <w:sz w:val="24"/>
          <w:szCs w:val="24"/>
        </w:rPr>
        <w:t xml:space="preserve"> </w:t>
      </w:r>
      <w:r w:rsidR="007139BC" w:rsidRPr="00DF0421">
        <w:rPr>
          <w:rFonts w:ascii="Cambria" w:eastAsia="Cambria" w:hAnsi="Cambria" w:cs="Cambria"/>
          <w:sz w:val="24"/>
          <w:szCs w:val="24"/>
        </w:rPr>
        <w:t>Children's Dermatology Life Quality Index</w:t>
      </w:r>
      <w:r w:rsidR="007139BC">
        <w:rPr>
          <w:rFonts w:ascii="Cambria" w:eastAsia="Cambria" w:hAnsi="Cambria" w:cs="Cambria"/>
          <w:sz w:val="24"/>
          <w:szCs w:val="24"/>
        </w:rPr>
        <w:t xml:space="preserve"> (</w:t>
      </w:r>
      <w:r w:rsidRPr="00DF0421">
        <w:rPr>
          <w:rFonts w:ascii="Cambria" w:eastAsia="Cambria" w:hAnsi="Cambria" w:cs="Cambria"/>
          <w:sz w:val="24"/>
          <w:szCs w:val="24"/>
        </w:rPr>
        <w:t>CDLQI</w:t>
      </w:r>
      <w:r w:rsidR="007139BC">
        <w:rPr>
          <w:rFonts w:ascii="Cambria" w:eastAsia="Cambria" w:hAnsi="Cambria" w:cs="Cambria"/>
          <w:sz w:val="24"/>
          <w:szCs w:val="24"/>
        </w:rPr>
        <w:t>)</w:t>
      </w:r>
      <w:r w:rsidRPr="00DF0421">
        <w:rPr>
          <w:rFonts w:ascii="Cambria" w:eastAsia="Cambria" w:hAnsi="Cambria" w:cs="Cambria"/>
          <w:sz w:val="24"/>
          <w:szCs w:val="24"/>
        </w:rPr>
        <w:t xml:space="preserve">, clinical photographs, and detailed recording of history and clinical findings were carried out in all the enrolled cases. </w:t>
      </w:r>
    </w:p>
    <w:p w14:paraId="0788C6EF" w14:textId="0CA667FA" w:rsidR="0056458A" w:rsidRPr="00DF0421" w:rsidRDefault="0056458A" w:rsidP="0056458A">
      <w:pPr>
        <w:pStyle w:val="BodyA"/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 w:rsidRPr="00DF0421">
        <w:rPr>
          <w:rFonts w:ascii="Cambria" w:eastAsia="Cambria" w:hAnsi="Cambria" w:cs="Cambria"/>
          <w:sz w:val="24"/>
          <w:szCs w:val="24"/>
        </w:rPr>
        <w:t>All</w:t>
      </w:r>
      <w:r w:rsidR="007139BC">
        <w:rPr>
          <w:rFonts w:ascii="Cambria" w:eastAsia="Cambria" w:hAnsi="Cambria" w:cs="Cambria"/>
          <w:sz w:val="24"/>
          <w:szCs w:val="24"/>
        </w:rPr>
        <w:t xml:space="preserve"> enrolled</w:t>
      </w:r>
      <w:r w:rsidRPr="00DF0421">
        <w:rPr>
          <w:rFonts w:ascii="Cambria" w:eastAsia="Cambria" w:hAnsi="Cambria" w:cs="Cambria"/>
          <w:sz w:val="24"/>
          <w:szCs w:val="24"/>
        </w:rPr>
        <w:t xml:space="preserve"> patients were given </w:t>
      </w:r>
      <w:r w:rsidR="007139BC">
        <w:rPr>
          <w:rFonts w:ascii="Cambria" w:eastAsia="Cambria" w:hAnsi="Cambria" w:cs="Cambria"/>
          <w:sz w:val="24"/>
          <w:szCs w:val="24"/>
        </w:rPr>
        <w:t xml:space="preserve">a </w:t>
      </w:r>
      <w:r w:rsidRPr="00DF0421">
        <w:rPr>
          <w:rFonts w:ascii="Cambria" w:eastAsia="Cambria" w:hAnsi="Cambria" w:cs="Cambria"/>
          <w:sz w:val="24"/>
          <w:szCs w:val="24"/>
        </w:rPr>
        <w:t xml:space="preserve">tablet </w:t>
      </w:r>
      <w:r w:rsidR="007139BC">
        <w:rPr>
          <w:rFonts w:ascii="Cambria" w:eastAsia="Cambria" w:hAnsi="Cambria" w:cs="Cambria"/>
          <w:sz w:val="24"/>
          <w:szCs w:val="24"/>
        </w:rPr>
        <w:t xml:space="preserve">of </w:t>
      </w:r>
      <w:r w:rsidRPr="00DF0421">
        <w:rPr>
          <w:rFonts w:ascii="Cambria" w:eastAsia="Cambria" w:hAnsi="Cambria" w:cs="Cambria"/>
          <w:sz w:val="24"/>
          <w:szCs w:val="24"/>
        </w:rPr>
        <w:t>tofacitinib 5 mg orally twice daily, with or without food</w:t>
      </w:r>
      <w:r w:rsidR="007139BC">
        <w:rPr>
          <w:rFonts w:ascii="Cambria" w:eastAsia="Cambria" w:hAnsi="Cambria" w:cs="Cambria"/>
          <w:sz w:val="24"/>
          <w:szCs w:val="24"/>
        </w:rPr>
        <w:t>,</w:t>
      </w:r>
      <w:r w:rsidRPr="00DF0421">
        <w:rPr>
          <w:rFonts w:ascii="Cambria" w:eastAsia="Cambria" w:hAnsi="Cambria" w:cs="Cambria"/>
          <w:sz w:val="24"/>
          <w:szCs w:val="24"/>
        </w:rPr>
        <w:t xml:space="preserve"> at approximately 12 h apart. Patients were followed up monthly for monitoring of disease activity and side effects</w:t>
      </w:r>
      <w:r w:rsidR="007139BC">
        <w:rPr>
          <w:rFonts w:ascii="Cambria" w:eastAsia="Cambria" w:hAnsi="Cambria" w:cs="Cambria"/>
          <w:sz w:val="24"/>
          <w:szCs w:val="24"/>
        </w:rPr>
        <w:t>,</w:t>
      </w:r>
      <w:r w:rsidRPr="00DF0421">
        <w:rPr>
          <w:rFonts w:ascii="Cambria" w:eastAsia="Cambria" w:hAnsi="Cambria" w:cs="Cambria"/>
          <w:sz w:val="24"/>
          <w:szCs w:val="24"/>
        </w:rPr>
        <w:t xml:space="preserve"> if any. Investigations including </w:t>
      </w:r>
      <w:r w:rsidR="00AF2CDD" w:rsidRPr="00DF0421">
        <w:rPr>
          <w:rFonts w:ascii="Cambria" w:eastAsia="Cambria" w:hAnsi="Cambria" w:cs="Cambria"/>
          <w:sz w:val="24"/>
          <w:szCs w:val="24"/>
        </w:rPr>
        <w:t>complete blood counts</w:t>
      </w:r>
      <w:r w:rsidRPr="00DF0421">
        <w:rPr>
          <w:rFonts w:ascii="Cambria" w:eastAsia="Cambria" w:hAnsi="Cambria" w:cs="Cambria"/>
          <w:sz w:val="24"/>
          <w:szCs w:val="24"/>
        </w:rPr>
        <w:t xml:space="preserve">, basic profile, lipid profile, </w:t>
      </w:r>
      <w:r w:rsidR="007139BC">
        <w:rPr>
          <w:rFonts w:ascii="Cambria" w:eastAsia="Cambria" w:hAnsi="Cambria" w:cs="Cambria"/>
          <w:sz w:val="24"/>
          <w:szCs w:val="24"/>
        </w:rPr>
        <w:t xml:space="preserve">and </w:t>
      </w:r>
      <w:r w:rsidRPr="00DF0421">
        <w:rPr>
          <w:rFonts w:ascii="Cambria" w:eastAsia="Cambria" w:hAnsi="Cambria" w:cs="Cambria"/>
          <w:sz w:val="24"/>
          <w:szCs w:val="24"/>
        </w:rPr>
        <w:t xml:space="preserve">coagulation profile were repeated after </w:t>
      </w:r>
      <w:r w:rsidR="007139BC">
        <w:rPr>
          <w:rFonts w:ascii="Cambria" w:eastAsia="Cambria" w:hAnsi="Cambria" w:cs="Cambria"/>
          <w:sz w:val="24"/>
          <w:szCs w:val="24"/>
        </w:rPr>
        <w:t>1</w:t>
      </w:r>
      <w:r w:rsidRPr="00DF0421">
        <w:rPr>
          <w:rFonts w:ascii="Cambria" w:eastAsia="Cambria" w:hAnsi="Cambria" w:cs="Cambria"/>
          <w:sz w:val="24"/>
          <w:szCs w:val="24"/>
        </w:rPr>
        <w:t xml:space="preserve"> month initially, and then after every 12 weeks. The patients were treated for at least 36 weeks. PASI, PGA, </w:t>
      </w:r>
      <w:r w:rsidR="007139BC">
        <w:rPr>
          <w:rFonts w:ascii="Cambria" w:eastAsia="Cambria" w:hAnsi="Cambria" w:cs="Cambria"/>
          <w:sz w:val="24"/>
          <w:szCs w:val="24"/>
        </w:rPr>
        <w:t xml:space="preserve">and </w:t>
      </w:r>
      <w:r w:rsidRPr="00DF0421">
        <w:rPr>
          <w:rFonts w:ascii="Cambria" w:eastAsia="Cambria" w:hAnsi="Cambria" w:cs="Cambria"/>
          <w:sz w:val="24"/>
          <w:szCs w:val="24"/>
        </w:rPr>
        <w:t>CDLQI were repeated at week</w:t>
      </w:r>
      <w:r w:rsidR="007139BC">
        <w:rPr>
          <w:rFonts w:ascii="Cambria" w:eastAsia="Cambria" w:hAnsi="Cambria" w:cs="Cambria"/>
          <w:sz w:val="24"/>
          <w:szCs w:val="24"/>
        </w:rPr>
        <w:t>s</w:t>
      </w:r>
      <w:r w:rsidRPr="00DF0421">
        <w:rPr>
          <w:rFonts w:ascii="Cambria" w:eastAsia="Cambria" w:hAnsi="Cambria" w:cs="Cambria"/>
          <w:sz w:val="24"/>
          <w:szCs w:val="24"/>
        </w:rPr>
        <w:t xml:space="preserve"> 12, 24, and 36. </w:t>
      </w:r>
    </w:p>
    <w:p w14:paraId="25446FFB" w14:textId="2765C6BB" w:rsidR="0056458A" w:rsidRPr="00DF0421" w:rsidRDefault="0056458A" w:rsidP="0056458A">
      <w:pPr>
        <w:pStyle w:val="BodyA"/>
        <w:spacing w:after="0" w:line="480" w:lineRule="auto"/>
        <w:jc w:val="both"/>
        <w:rPr>
          <w:rFonts w:ascii="Cambria" w:eastAsia="Cambria" w:hAnsi="Cambria" w:cs="Cambria"/>
          <w:sz w:val="24"/>
          <w:szCs w:val="24"/>
        </w:rPr>
      </w:pPr>
      <w:r w:rsidRPr="00DF0421">
        <w:rPr>
          <w:rFonts w:ascii="Cambria" w:eastAsia="Cambria" w:hAnsi="Cambria" w:cs="Cambria"/>
          <w:sz w:val="24"/>
          <w:szCs w:val="24"/>
        </w:rPr>
        <w:t>Clinical response was</w:t>
      </w:r>
      <w:r w:rsidR="007139BC">
        <w:rPr>
          <w:rFonts w:ascii="Cambria" w:eastAsia="Cambria" w:hAnsi="Cambria" w:cs="Cambria"/>
          <w:sz w:val="24"/>
          <w:szCs w:val="24"/>
        </w:rPr>
        <w:t xml:space="preserve"> measured</w:t>
      </w:r>
      <w:r w:rsidRPr="00DF0421">
        <w:rPr>
          <w:rFonts w:ascii="Cambria" w:eastAsia="Cambria" w:hAnsi="Cambria" w:cs="Cambria"/>
          <w:sz w:val="24"/>
          <w:szCs w:val="24"/>
        </w:rPr>
        <w:t xml:space="preserve"> using </w:t>
      </w:r>
      <w:r w:rsidR="007139BC">
        <w:rPr>
          <w:rFonts w:ascii="Cambria" w:eastAsia="Cambria" w:hAnsi="Cambria" w:cs="Cambria"/>
          <w:sz w:val="24"/>
          <w:szCs w:val="24"/>
        </w:rPr>
        <w:t xml:space="preserve">the </w:t>
      </w:r>
      <w:r w:rsidRPr="00DF0421">
        <w:rPr>
          <w:rFonts w:ascii="Cambria" w:eastAsia="Cambria" w:hAnsi="Cambria" w:cs="Cambria"/>
          <w:sz w:val="24"/>
          <w:szCs w:val="24"/>
        </w:rPr>
        <w:t>PASI 75 and 90</w:t>
      </w:r>
      <w:r w:rsidR="007139BC">
        <w:rPr>
          <w:rFonts w:ascii="Cambria" w:eastAsia="Cambria" w:hAnsi="Cambria" w:cs="Cambria"/>
          <w:sz w:val="24"/>
          <w:szCs w:val="24"/>
        </w:rPr>
        <w:t>,</w:t>
      </w:r>
      <w:r w:rsidRPr="00DF0421">
        <w:rPr>
          <w:rFonts w:ascii="Cambria" w:eastAsia="Cambria" w:hAnsi="Cambria" w:cs="Cambria"/>
          <w:sz w:val="24"/>
          <w:szCs w:val="24"/>
        </w:rPr>
        <w:t xml:space="preserve"> </w:t>
      </w:r>
      <w:r w:rsidR="007139BC">
        <w:rPr>
          <w:rFonts w:ascii="Cambria" w:eastAsia="Cambria" w:hAnsi="Cambria" w:cs="Cambria"/>
          <w:sz w:val="24"/>
          <w:szCs w:val="24"/>
        </w:rPr>
        <w:t xml:space="preserve">the </w:t>
      </w:r>
      <w:proofErr w:type="spellStart"/>
      <w:r w:rsidRPr="00DF0421">
        <w:rPr>
          <w:rFonts w:ascii="Cambria" w:eastAsia="Cambria" w:hAnsi="Cambria" w:cs="Cambria"/>
          <w:sz w:val="24"/>
          <w:szCs w:val="24"/>
        </w:rPr>
        <w:t>PGA</w:t>
      </w:r>
      <w:proofErr w:type="spellEnd"/>
      <w:r w:rsidRPr="00DF0421">
        <w:rPr>
          <w:rFonts w:ascii="Cambria" w:eastAsia="Cambria" w:hAnsi="Cambria" w:cs="Cambria"/>
          <w:sz w:val="24"/>
          <w:szCs w:val="24"/>
        </w:rPr>
        <w:t xml:space="preserve"> </w:t>
      </w:r>
      <w:r w:rsidR="007139BC">
        <w:rPr>
          <w:rFonts w:ascii="Cambria" w:eastAsia="Cambria" w:hAnsi="Cambria" w:cs="Cambria"/>
          <w:sz w:val="24"/>
          <w:szCs w:val="24"/>
        </w:rPr>
        <w:t>(</w:t>
      </w:r>
      <w:r w:rsidRPr="00DF0421">
        <w:rPr>
          <w:rFonts w:ascii="Cambria" w:eastAsia="Cambria" w:hAnsi="Cambria" w:cs="Cambria"/>
          <w:sz w:val="24"/>
          <w:szCs w:val="24"/>
        </w:rPr>
        <w:t>which denotes the proportion of patients with a PGA 0/1</w:t>
      </w:r>
      <w:r w:rsidR="007139BC">
        <w:rPr>
          <w:rFonts w:ascii="Cambria" w:eastAsia="Cambria" w:hAnsi="Cambria" w:cs="Cambria"/>
          <w:sz w:val="24"/>
          <w:szCs w:val="24"/>
        </w:rPr>
        <w:t>),</w:t>
      </w:r>
      <w:r w:rsidRPr="00DF0421">
        <w:rPr>
          <w:rFonts w:ascii="Cambria" w:eastAsia="Cambria" w:hAnsi="Cambria" w:cs="Cambria"/>
          <w:sz w:val="24"/>
          <w:szCs w:val="24"/>
        </w:rPr>
        <w:t xml:space="preserve"> and the CDLQI, which ranges from 0 to 30 with </w:t>
      </w:r>
      <w:r w:rsidRPr="00DF0421">
        <w:rPr>
          <w:rFonts w:ascii="Cambria" w:eastAsia="Cambria" w:hAnsi="Cambria" w:cs="Cambria"/>
          <w:sz w:val="24"/>
          <w:szCs w:val="24"/>
        </w:rPr>
        <w:lastRenderedPageBreak/>
        <w:t>higher scores indicating worse outcomes (monitoring the change from baseline to CDLQI 0/1 at week</w:t>
      </w:r>
      <w:r w:rsidR="007139BC">
        <w:rPr>
          <w:rFonts w:ascii="Cambria" w:eastAsia="Cambria" w:hAnsi="Cambria" w:cs="Cambria"/>
          <w:sz w:val="24"/>
          <w:szCs w:val="24"/>
        </w:rPr>
        <w:t>s</w:t>
      </w:r>
      <w:r w:rsidRPr="00DF0421">
        <w:rPr>
          <w:rFonts w:ascii="Cambria" w:eastAsia="Cambria" w:hAnsi="Cambria" w:cs="Cambria"/>
          <w:sz w:val="24"/>
          <w:szCs w:val="24"/>
        </w:rPr>
        <w:t xml:space="preserve"> 4, 12, 24, and 36). </w:t>
      </w:r>
    </w:p>
    <w:p w14:paraId="4D88A9A7" w14:textId="30938BC5" w:rsidR="0056458A" w:rsidRPr="00DF0421" w:rsidRDefault="007139BC" w:rsidP="0056458A">
      <w:pPr>
        <w:pStyle w:val="BodyA"/>
        <w:spacing w:after="0" w:line="48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The </w:t>
      </w:r>
      <w:r w:rsidRPr="00DF0421">
        <w:rPr>
          <w:rFonts w:ascii="Cambria" w:eastAsia="Cambria" w:hAnsi="Cambria" w:cs="Cambria"/>
          <w:sz w:val="24"/>
          <w:szCs w:val="24"/>
        </w:rPr>
        <w:t>s</w:t>
      </w:r>
      <w:r w:rsidR="0056458A" w:rsidRPr="00DF0421">
        <w:rPr>
          <w:rFonts w:ascii="Cambria" w:eastAsia="Cambria" w:hAnsi="Cambria" w:cs="Cambria"/>
          <w:sz w:val="24"/>
          <w:szCs w:val="24"/>
        </w:rPr>
        <w:t>afety of the drug was evaluated in terms of the reported incidence and severity of adverse events (AEs), and the abnormalities observed in laboratory test results.</w:t>
      </w:r>
      <w:r w:rsidR="0056458A" w:rsidRPr="00DF0421">
        <w:rPr>
          <w:sz w:val="24"/>
          <w:szCs w:val="24"/>
        </w:rPr>
        <w:t xml:space="preserve"> </w:t>
      </w:r>
      <w:r w:rsidR="0056458A" w:rsidRPr="00DF0421">
        <w:rPr>
          <w:rFonts w:ascii="Cambria" w:eastAsia="Cambria" w:hAnsi="Cambria" w:cs="Cambria"/>
          <w:sz w:val="24"/>
          <w:szCs w:val="24"/>
        </w:rPr>
        <w:t>Adverse effects were monitored through week 36. Serious AEs were defined as those resulting in death, were life threatening, or required hospitalization of the patient.</w:t>
      </w:r>
    </w:p>
    <w:p w14:paraId="0EE151B9" w14:textId="77777777" w:rsidR="00E30035" w:rsidRPr="00DF0421" w:rsidRDefault="00E30035">
      <w:pPr>
        <w:rPr>
          <w:lang w:val="en-US"/>
        </w:rPr>
      </w:pPr>
    </w:p>
    <w:sectPr w:rsidR="00E30035" w:rsidRPr="00DF0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8A"/>
    <w:rsid w:val="002602FA"/>
    <w:rsid w:val="00414D0D"/>
    <w:rsid w:val="00483918"/>
    <w:rsid w:val="0056458A"/>
    <w:rsid w:val="00705970"/>
    <w:rsid w:val="007139BC"/>
    <w:rsid w:val="007347E4"/>
    <w:rsid w:val="00AF2CDD"/>
    <w:rsid w:val="00DF0421"/>
    <w:rsid w:val="00E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2897D"/>
  <w15:chartTrackingRefBased/>
  <w15:docId w15:val="{A27ECF8E-1B19-49BC-B5D9-1538E65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A">
    <w:name w:val="Body A"/>
    <w:rsid w:val="005645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de-CH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564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de-CH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58A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58A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Vera Warren</cp:lastModifiedBy>
  <cp:revision>6</cp:revision>
  <dcterms:created xsi:type="dcterms:W3CDTF">2019-09-05T09:56:00Z</dcterms:created>
  <dcterms:modified xsi:type="dcterms:W3CDTF">2019-10-22T13:30:00Z</dcterms:modified>
</cp:coreProperties>
</file>