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E2" w:rsidRPr="00A959E9" w:rsidRDefault="000513E2" w:rsidP="00973D7C">
      <w:pPr>
        <w:jc w:val="center"/>
        <w:rPr>
          <w:rFonts w:cs="Arial"/>
          <w:b/>
          <w:lang w:val="en-GB"/>
        </w:rPr>
      </w:pPr>
    </w:p>
    <w:p w:rsidR="007C6171" w:rsidRPr="00A959E9" w:rsidRDefault="007C6171" w:rsidP="007C6171">
      <w:pPr>
        <w:rPr>
          <w:b/>
          <w:sz w:val="24"/>
          <w:szCs w:val="24"/>
          <w:lang w:val="en-GB"/>
        </w:rPr>
      </w:pPr>
      <w:r w:rsidRPr="00A959E9">
        <w:rPr>
          <w:b/>
          <w:sz w:val="24"/>
          <w:szCs w:val="24"/>
          <w:lang w:val="en-GB"/>
        </w:rPr>
        <w:t xml:space="preserve">Materials and Methods </w:t>
      </w:r>
    </w:p>
    <w:p w:rsidR="007C6171" w:rsidRPr="00A959E9" w:rsidRDefault="007C6171" w:rsidP="007C6171">
      <w:pPr>
        <w:spacing w:after="120" w:line="360" w:lineRule="auto"/>
        <w:jc w:val="both"/>
        <w:rPr>
          <w:rFonts w:cs="Arial"/>
          <w:i/>
          <w:color w:val="000000" w:themeColor="text1"/>
          <w:lang w:val="en-GB"/>
        </w:rPr>
      </w:pPr>
      <w:r w:rsidRPr="00A959E9">
        <w:rPr>
          <w:rFonts w:cs="Arial"/>
          <w:i/>
          <w:color w:val="000000" w:themeColor="text1"/>
          <w:lang w:val="en-GB"/>
        </w:rPr>
        <w:t xml:space="preserve">Study </w:t>
      </w:r>
      <w:r w:rsidR="00EC7703" w:rsidRPr="00A959E9">
        <w:rPr>
          <w:rFonts w:cs="Arial"/>
          <w:i/>
          <w:color w:val="000000" w:themeColor="text1"/>
          <w:lang w:val="en-GB"/>
        </w:rPr>
        <w:t>Design</w:t>
      </w:r>
      <w:r w:rsidR="00EC7703" w:rsidRPr="00A959E9">
        <w:rPr>
          <w:rFonts w:cs="Arial"/>
          <w:i/>
          <w:lang w:val="en-GB"/>
        </w:rPr>
        <w:t xml:space="preserve"> </w:t>
      </w:r>
      <w:r w:rsidRPr="00A959E9">
        <w:rPr>
          <w:rFonts w:cs="Arial"/>
          <w:i/>
          <w:lang w:val="en-GB"/>
        </w:rPr>
        <w:t xml:space="preserve">and </w:t>
      </w:r>
      <w:r w:rsidR="00EC7703" w:rsidRPr="00A959E9">
        <w:rPr>
          <w:rFonts w:cs="Arial"/>
          <w:i/>
          <w:lang w:val="en-GB"/>
        </w:rPr>
        <w:t>Population</w:t>
      </w:r>
    </w:p>
    <w:p w:rsidR="007C6171" w:rsidRPr="00A959E9" w:rsidRDefault="007C6171" w:rsidP="007C6171">
      <w:pPr>
        <w:spacing w:after="120" w:line="360" w:lineRule="auto"/>
        <w:jc w:val="both"/>
        <w:rPr>
          <w:rFonts w:cs="Arial"/>
          <w:lang w:val="en-GB"/>
        </w:rPr>
      </w:pPr>
      <w:r w:rsidRPr="00A959E9">
        <w:rPr>
          <w:rFonts w:cs="Arial"/>
          <w:color w:val="000000" w:themeColor="text1"/>
          <w:lang w:val="en-GB"/>
        </w:rPr>
        <w:t>This was a</w:t>
      </w:r>
      <w:r w:rsidR="00546E2A">
        <w:rPr>
          <w:rFonts w:cs="Arial"/>
          <w:color w:val="000000" w:themeColor="text1"/>
          <w:lang w:val="en-GB"/>
        </w:rPr>
        <w:t xml:space="preserve"> </w:t>
      </w:r>
      <w:r w:rsidRPr="00A959E9">
        <w:rPr>
          <w:rFonts w:cs="Arial"/>
          <w:color w:val="000000" w:themeColor="text1"/>
          <w:lang w:val="en-GB"/>
        </w:rPr>
        <w:t xml:space="preserve">cross-sectional observational pilot study </w:t>
      </w:r>
      <w:r w:rsidRPr="00A959E9">
        <w:rPr>
          <w:rFonts w:cs="Arial"/>
          <w:lang w:val="en-GB"/>
        </w:rPr>
        <w:t xml:space="preserve">of patients aged </w:t>
      </w:r>
      <w:r w:rsidRPr="00A959E9">
        <w:rPr>
          <w:rFonts w:cs="Arial"/>
          <w:lang w:val="en-GB"/>
        </w:rPr>
        <w:sym w:font="Symbol" w:char="F0B3"/>
      </w:r>
      <w:r w:rsidRPr="00A959E9">
        <w:rPr>
          <w:rFonts w:cs="Arial"/>
          <w:lang w:val="en-GB"/>
        </w:rPr>
        <w:t>18 years with idiopathic vulvar pain</w:t>
      </w:r>
      <w:r w:rsidR="00546E2A">
        <w:rPr>
          <w:rFonts w:cs="Arial"/>
          <w:lang w:val="en-GB"/>
        </w:rPr>
        <w:t>,</w:t>
      </w:r>
      <w:r w:rsidRPr="00A959E9">
        <w:rPr>
          <w:rFonts w:cs="Arial"/>
          <w:lang w:val="en-GB"/>
        </w:rPr>
        <w:t xml:space="preserve"> </w:t>
      </w:r>
      <w:r w:rsidR="003A07A2" w:rsidRPr="00A959E9">
        <w:rPr>
          <w:rFonts w:cs="Arial"/>
          <w:lang w:val="en-GB"/>
        </w:rPr>
        <w:t>and without other associated vulvar comorbidity</w:t>
      </w:r>
      <w:r w:rsidR="00546E2A">
        <w:rPr>
          <w:rFonts w:cs="Arial"/>
          <w:lang w:val="en-GB"/>
        </w:rPr>
        <w:t>,</w:t>
      </w:r>
      <w:r w:rsidR="003A07A2" w:rsidRPr="00A959E9">
        <w:rPr>
          <w:rFonts w:cs="Arial"/>
          <w:lang w:val="en-GB"/>
        </w:rPr>
        <w:t xml:space="preserve"> </w:t>
      </w:r>
      <w:r w:rsidR="00546E2A">
        <w:rPr>
          <w:rFonts w:cs="Arial"/>
          <w:lang w:val="en-GB"/>
        </w:rPr>
        <w:t>lasting</w:t>
      </w:r>
      <w:r w:rsidRPr="00A959E9">
        <w:rPr>
          <w:rFonts w:cs="Arial"/>
          <w:lang w:val="en-GB"/>
        </w:rPr>
        <w:t xml:space="preserve"> at least 3 months </w:t>
      </w:r>
      <w:r w:rsidR="00546E2A">
        <w:rPr>
          <w:rFonts w:cs="Arial"/>
          <w:lang w:val="en-GB"/>
        </w:rPr>
        <w:t xml:space="preserve">who </w:t>
      </w:r>
      <w:r w:rsidRPr="00A959E9">
        <w:rPr>
          <w:rFonts w:cs="Arial"/>
          <w:lang w:val="en-GB"/>
        </w:rPr>
        <w:t xml:space="preserve">attended the </w:t>
      </w:r>
      <w:r w:rsidR="003A07A2" w:rsidRPr="00A959E9">
        <w:rPr>
          <w:rFonts w:cs="Arial"/>
          <w:lang w:val="en-GB"/>
        </w:rPr>
        <w:t xml:space="preserve">department of dermatology of </w:t>
      </w:r>
      <w:r w:rsidRPr="00A959E9">
        <w:rPr>
          <w:rFonts w:cs="Arial"/>
          <w:lang w:val="en-GB"/>
        </w:rPr>
        <w:t xml:space="preserve">a general hospital between 2000 and 2015. We excluded </w:t>
      </w:r>
      <w:r w:rsidRPr="00A959E9">
        <w:rPr>
          <w:rFonts w:cs="Arial"/>
          <w:color w:val="000000" w:themeColor="text1"/>
          <w:lang w:val="en-GB"/>
        </w:rPr>
        <w:t>patients</w:t>
      </w:r>
      <w:r w:rsidRPr="00A959E9" w:rsidDel="00524C89">
        <w:rPr>
          <w:rFonts w:cs="Arial"/>
          <w:color w:val="000000" w:themeColor="text1"/>
          <w:lang w:val="en-GB"/>
        </w:rPr>
        <w:t xml:space="preserve"> </w:t>
      </w:r>
      <w:r w:rsidRPr="00A959E9">
        <w:rPr>
          <w:rFonts w:cs="Arial"/>
          <w:color w:val="000000" w:themeColor="text1"/>
          <w:lang w:val="en-GB"/>
        </w:rPr>
        <w:t>who were pregnant,</w:t>
      </w:r>
      <w:r w:rsidRPr="00A959E9">
        <w:rPr>
          <w:rFonts w:cs="Arial"/>
          <w:lang w:val="en-GB"/>
        </w:rPr>
        <w:t xml:space="preserve"> lactating, had given birth within 6 weeks, </w:t>
      </w:r>
      <w:r w:rsidRPr="00A959E9">
        <w:rPr>
          <w:rFonts w:cs="Arial"/>
          <w:color w:val="000000" w:themeColor="text1"/>
          <w:lang w:val="en-GB"/>
        </w:rPr>
        <w:t xml:space="preserve">had undergone vulvar surgery, or were immunosuppressed. </w:t>
      </w:r>
      <w:r w:rsidRPr="00A959E9">
        <w:rPr>
          <w:rFonts w:cs="Arial"/>
          <w:lang w:val="en-GB"/>
        </w:rPr>
        <w:t xml:space="preserve">All consecutive patients fulfilling the inclusion criteria were invited to participate. After providing </w:t>
      </w:r>
      <w:r w:rsidR="00D10793">
        <w:rPr>
          <w:rFonts w:cs="Arial"/>
          <w:lang w:val="en-GB"/>
        </w:rPr>
        <w:t xml:space="preserve">written </w:t>
      </w:r>
      <w:r w:rsidRPr="00A959E9">
        <w:rPr>
          <w:rFonts w:cs="Arial"/>
          <w:lang w:val="en-GB"/>
        </w:rPr>
        <w:t xml:space="preserve">informed consent, patients who agreed to participate filled in the questionnaires described below during or after the visit </w:t>
      </w:r>
      <w:r w:rsidR="00546E2A">
        <w:rPr>
          <w:rFonts w:cs="Arial"/>
          <w:lang w:val="en-GB"/>
        </w:rPr>
        <w:t>at</w:t>
      </w:r>
      <w:r w:rsidRPr="00A959E9">
        <w:rPr>
          <w:rFonts w:cs="Arial"/>
          <w:lang w:val="en-GB"/>
        </w:rPr>
        <w:t xml:space="preserve"> which the diagnosis of vulvodynia was established. </w:t>
      </w:r>
    </w:p>
    <w:p w:rsidR="007C6171" w:rsidRPr="00A959E9" w:rsidRDefault="007C6171" w:rsidP="007C6171">
      <w:pPr>
        <w:spacing w:line="360" w:lineRule="auto"/>
        <w:jc w:val="both"/>
        <w:rPr>
          <w:rFonts w:cs="Arial"/>
          <w:lang w:val="en-GB"/>
        </w:rPr>
      </w:pPr>
      <w:r w:rsidRPr="00A959E9">
        <w:rPr>
          <w:rFonts w:cs="Arial"/>
          <w:lang w:val="en-GB"/>
        </w:rPr>
        <w:t xml:space="preserve">The sample size required for 95% confidence and 5% precision given an estimated prevalence of 10% of vulvodynia was 109 patients. </w:t>
      </w:r>
    </w:p>
    <w:p w:rsidR="007C6171" w:rsidRPr="00A959E9" w:rsidRDefault="007C6171" w:rsidP="007C6171">
      <w:pPr>
        <w:spacing w:after="120" w:line="360" w:lineRule="auto"/>
        <w:jc w:val="both"/>
        <w:rPr>
          <w:rFonts w:cs="Arial"/>
          <w:i/>
          <w:lang w:val="en-GB"/>
        </w:rPr>
      </w:pPr>
      <w:r w:rsidRPr="00A959E9">
        <w:rPr>
          <w:rFonts w:cs="Arial"/>
          <w:i/>
          <w:lang w:val="en-GB"/>
        </w:rPr>
        <w:t xml:space="preserve">Variables </w:t>
      </w:r>
    </w:p>
    <w:p w:rsidR="007C6171" w:rsidRPr="00A959E9" w:rsidRDefault="007C6171" w:rsidP="007C6171">
      <w:pPr>
        <w:spacing w:after="120" w:line="360" w:lineRule="auto"/>
        <w:jc w:val="both"/>
        <w:rPr>
          <w:rFonts w:cs="Arial"/>
          <w:lang w:val="en-GB"/>
        </w:rPr>
      </w:pPr>
      <w:r w:rsidRPr="00A959E9">
        <w:rPr>
          <w:rFonts w:cs="Arial"/>
          <w:lang w:val="en-GB"/>
        </w:rPr>
        <w:t>The primary variable was the characteristics of pain. Secondary variables were sociodemographic data (age and employment status), clinical data (vulvodynia-associated symptoms,</w:t>
      </w:r>
      <w:r w:rsidRPr="00A959E9">
        <w:rPr>
          <w:rFonts w:cs="Arial"/>
          <w:spacing w:val="2"/>
          <w:lang w:val="en-GB"/>
        </w:rPr>
        <w:t xml:space="preserve"> pain duration, presence of candidiasis), medical and psychiatric comorbidities (</w:t>
      </w:r>
      <w:r w:rsidRPr="00A959E9">
        <w:rPr>
          <w:rFonts w:cs="Arial"/>
          <w:lang w:val="en-GB"/>
        </w:rPr>
        <w:t>anxiety and depression), quality of life, and treatment (drug and/or physical therapy).</w:t>
      </w:r>
    </w:p>
    <w:p w:rsidR="007C6171" w:rsidRPr="00A959E9" w:rsidRDefault="007C6171" w:rsidP="007C6171">
      <w:pPr>
        <w:spacing w:after="120" w:line="360" w:lineRule="auto"/>
        <w:jc w:val="both"/>
        <w:rPr>
          <w:rFonts w:cs="Arial"/>
          <w:i/>
          <w:lang w:val="en-GB"/>
        </w:rPr>
      </w:pPr>
      <w:r w:rsidRPr="00A959E9">
        <w:rPr>
          <w:rFonts w:cs="Arial"/>
          <w:i/>
          <w:lang w:val="en-GB"/>
        </w:rPr>
        <w:t xml:space="preserve">Pain </w:t>
      </w:r>
      <w:r w:rsidR="00EC7703" w:rsidRPr="00A959E9">
        <w:rPr>
          <w:rFonts w:cs="Arial"/>
          <w:i/>
          <w:lang w:val="en-GB"/>
        </w:rPr>
        <w:t>Evaluation</w:t>
      </w:r>
    </w:p>
    <w:p w:rsidR="007C6171" w:rsidRPr="00A959E9" w:rsidRDefault="007C6171" w:rsidP="007C6171">
      <w:pPr>
        <w:spacing w:after="120" w:line="360" w:lineRule="auto"/>
        <w:jc w:val="both"/>
        <w:rPr>
          <w:rFonts w:cs="Arial"/>
          <w:lang w:val="en-GB"/>
        </w:rPr>
      </w:pPr>
      <w:r w:rsidRPr="00A959E9">
        <w:rPr>
          <w:rFonts w:cs="Arial"/>
          <w:lang w:val="en-GB"/>
        </w:rPr>
        <w:t>To assess the intensity and quality of pain, we used two unidimensional scales and one multidimensional scale:</w:t>
      </w:r>
    </w:p>
    <w:p w:rsidR="007C6171" w:rsidRPr="00A959E9" w:rsidRDefault="007C6171" w:rsidP="007C6171">
      <w:pPr>
        <w:pStyle w:val="Listenabsatz"/>
        <w:numPr>
          <w:ilvl w:val="0"/>
          <w:numId w:val="4"/>
        </w:numPr>
        <w:spacing w:after="120" w:line="360" w:lineRule="auto"/>
        <w:ind w:hanging="357"/>
        <w:contextualSpacing w:val="0"/>
        <w:jc w:val="both"/>
        <w:rPr>
          <w:rFonts w:cs="Arial"/>
          <w:lang w:val="en-GB"/>
        </w:rPr>
      </w:pPr>
      <w:r w:rsidRPr="00A959E9">
        <w:rPr>
          <w:rFonts w:cs="Arial"/>
          <w:lang w:val="en-GB"/>
        </w:rPr>
        <w:t>Unidimensional scales:</w:t>
      </w:r>
    </w:p>
    <w:p w:rsidR="007C6171" w:rsidRPr="00A959E9" w:rsidRDefault="007C6171" w:rsidP="007C6171">
      <w:pPr>
        <w:pStyle w:val="Listenabsatz"/>
        <w:numPr>
          <w:ilvl w:val="1"/>
          <w:numId w:val="4"/>
        </w:numPr>
        <w:spacing w:after="120" w:line="360" w:lineRule="auto"/>
        <w:ind w:hanging="357"/>
        <w:contextualSpacing w:val="0"/>
        <w:jc w:val="both"/>
        <w:rPr>
          <w:rFonts w:cs="Arial"/>
          <w:lang w:val="en-GB"/>
        </w:rPr>
      </w:pPr>
      <w:r w:rsidRPr="00A959E9">
        <w:rPr>
          <w:rFonts w:cs="Arial"/>
          <w:lang w:val="en-GB"/>
        </w:rPr>
        <w:t>Verbal Rating Scale (VRS). The VRS asks patients to describe the intensity of their pain by choosing one of the following descriptors: mild, moderate, severe, very severe</w:t>
      </w:r>
      <w:r w:rsidRPr="00A959E9">
        <w:rPr>
          <w:rFonts w:cs="Arial"/>
          <w:color w:val="000000" w:themeColor="text1"/>
          <w:lang w:val="en-GB"/>
        </w:rPr>
        <w:t>, or unbearable. Each term is assigned a score: mild</w:t>
      </w:r>
      <w:r w:rsidR="007A4A21">
        <w:rPr>
          <w:rFonts w:cs="Arial"/>
          <w:color w:val="000000" w:themeColor="text1"/>
          <w:lang w:val="en-GB"/>
        </w:rPr>
        <w:t xml:space="preserve"> </w:t>
      </w:r>
      <w:r w:rsidRPr="00A959E9">
        <w:rPr>
          <w:rFonts w:cs="Arial"/>
          <w:color w:val="000000" w:themeColor="text1"/>
          <w:lang w:val="en-GB"/>
        </w:rPr>
        <w:t>=</w:t>
      </w:r>
      <w:r w:rsidR="007A4A21">
        <w:rPr>
          <w:rFonts w:cs="Arial"/>
          <w:color w:val="000000" w:themeColor="text1"/>
          <w:lang w:val="en-GB"/>
        </w:rPr>
        <w:t xml:space="preserve"> </w:t>
      </w:r>
      <w:r w:rsidRPr="00A959E9">
        <w:rPr>
          <w:rFonts w:cs="Arial"/>
          <w:color w:val="000000" w:themeColor="text1"/>
          <w:lang w:val="en-GB"/>
        </w:rPr>
        <w:t>1, moderate</w:t>
      </w:r>
      <w:r w:rsidR="007A4A21">
        <w:rPr>
          <w:rFonts w:cs="Arial"/>
          <w:color w:val="000000" w:themeColor="text1"/>
          <w:lang w:val="en-GB"/>
        </w:rPr>
        <w:t xml:space="preserve"> </w:t>
      </w:r>
      <w:r w:rsidRPr="00A959E9">
        <w:rPr>
          <w:rFonts w:cs="Arial"/>
          <w:color w:val="000000" w:themeColor="text1"/>
          <w:lang w:val="en-GB"/>
        </w:rPr>
        <w:t>=</w:t>
      </w:r>
      <w:r w:rsidR="007A4A21">
        <w:rPr>
          <w:rFonts w:cs="Arial"/>
          <w:color w:val="000000" w:themeColor="text1"/>
          <w:lang w:val="en-GB"/>
        </w:rPr>
        <w:t xml:space="preserve"> </w:t>
      </w:r>
      <w:r w:rsidRPr="00A959E9">
        <w:rPr>
          <w:rFonts w:cs="Arial"/>
          <w:color w:val="000000" w:themeColor="text1"/>
          <w:lang w:val="en-GB"/>
        </w:rPr>
        <w:t>2, severe</w:t>
      </w:r>
      <w:r w:rsidR="007A4A21">
        <w:rPr>
          <w:rFonts w:cs="Arial"/>
          <w:color w:val="000000" w:themeColor="text1"/>
          <w:lang w:val="en-GB"/>
        </w:rPr>
        <w:t xml:space="preserve"> </w:t>
      </w:r>
      <w:r w:rsidRPr="00A959E9">
        <w:rPr>
          <w:rFonts w:cs="Arial"/>
          <w:color w:val="000000" w:themeColor="text1"/>
          <w:lang w:val="en-GB"/>
        </w:rPr>
        <w:t>=</w:t>
      </w:r>
      <w:r w:rsidR="007A4A21">
        <w:rPr>
          <w:rFonts w:cs="Arial"/>
          <w:color w:val="000000" w:themeColor="text1"/>
          <w:lang w:val="en-GB"/>
        </w:rPr>
        <w:t xml:space="preserve"> </w:t>
      </w:r>
      <w:r w:rsidRPr="00A959E9">
        <w:rPr>
          <w:rFonts w:cs="Arial"/>
          <w:color w:val="000000" w:themeColor="text1"/>
          <w:lang w:val="en-GB"/>
        </w:rPr>
        <w:t>3, very severe</w:t>
      </w:r>
      <w:r w:rsidR="007A4A21">
        <w:rPr>
          <w:rFonts w:cs="Arial"/>
          <w:color w:val="000000" w:themeColor="text1"/>
          <w:lang w:val="en-GB"/>
        </w:rPr>
        <w:t xml:space="preserve"> </w:t>
      </w:r>
      <w:r w:rsidRPr="00A959E9">
        <w:rPr>
          <w:rFonts w:cs="Arial"/>
          <w:color w:val="000000" w:themeColor="text1"/>
          <w:lang w:val="en-GB"/>
        </w:rPr>
        <w:t>=</w:t>
      </w:r>
      <w:r w:rsidR="007A4A21">
        <w:rPr>
          <w:rFonts w:cs="Arial"/>
          <w:color w:val="000000" w:themeColor="text1"/>
          <w:lang w:val="en-GB"/>
        </w:rPr>
        <w:t xml:space="preserve"> </w:t>
      </w:r>
      <w:r w:rsidRPr="00A959E9">
        <w:rPr>
          <w:rFonts w:cs="Arial"/>
          <w:color w:val="000000" w:themeColor="text1"/>
          <w:lang w:val="en-GB"/>
        </w:rPr>
        <w:t>4, and unbearable</w:t>
      </w:r>
      <w:r w:rsidR="007A4A21">
        <w:rPr>
          <w:rFonts w:cs="Arial"/>
          <w:color w:val="000000" w:themeColor="text1"/>
          <w:lang w:val="en-GB"/>
        </w:rPr>
        <w:t xml:space="preserve"> </w:t>
      </w:r>
      <w:r w:rsidRPr="00A959E9">
        <w:rPr>
          <w:rFonts w:cs="Arial"/>
          <w:color w:val="000000" w:themeColor="text1"/>
          <w:lang w:val="en-GB"/>
        </w:rPr>
        <w:t>=</w:t>
      </w:r>
      <w:r w:rsidR="007A4A21">
        <w:rPr>
          <w:rFonts w:cs="Arial"/>
          <w:color w:val="000000" w:themeColor="text1"/>
          <w:lang w:val="en-GB"/>
        </w:rPr>
        <w:t xml:space="preserve"> </w:t>
      </w:r>
      <w:r w:rsidRPr="00A959E9">
        <w:rPr>
          <w:rFonts w:cs="Arial"/>
          <w:color w:val="000000" w:themeColor="text1"/>
          <w:lang w:val="en-GB"/>
        </w:rPr>
        <w:t>5.</w:t>
      </w:r>
    </w:p>
    <w:p w:rsidR="007C6171" w:rsidRPr="00A959E9" w:rsidRDefault="007C6171" w:rsidP="007C6171">
      <w:pPr>
        <w:pStyle w:val="Listenabsatz"/>
        <w:numPr>
          <w:ilvl w:val="1"/>
          <w:numId w:val="4"/>
        </w:numPr>
        <w:spacing w:after="120" w:line="360" w:lineRule="auto"/>
        <w:ind w:hanging="357"/>
        <w:contextualSpacing w:val="0"/>
        <w:jc w:val="both"/>
        <w:rPr>
          <w:rFonts w:cs="Arial"/>
          <w:lang w:val="en-GB"/>
        </w:rPr>
      </w:pPr>
      <w:r w:rsidRPr="00A959E9">
        <w:rPr>
          <w:rFonts w:cs="Arial"/>
          <w:lang w:val="en-GB"/>
        </w:rPr>
        <w:t>Visual Analogue Scale (VAS). The VAS is a numerical scale (0–10) on a 10</w:t>
      </w:r>
      <w:r w:rsidR="000D25D3">
        <w:rPr>
          <w:rFonts w:cs="Arial"/>
          <w:lang w:val="en-GB"/>
        </w:rPr>
        <w:t>-</w:t>
      </w:r>
      <w:r w:rsidRPr="00A959E9">
        <w:rPr>
          <w:rFonts w:cs="Arial"/>
          <w:lang w:val="en-GB"/>
        </w:rPr>
        <w:t>cm straight line labelled from left (no pain</w:t>
      </w:r>
      <w:r w:rsidR="000D25D3">
        <w:rPr>
          <w:rFonts w:cs="Arial"/>
          <w:lang w:val="en-GB"/>
        </w:rPr>
        <w:t xml:space="preserve"> </w:t>
      </w:r>
      <w:r w:rsidRPr="00A959E9">
        <w:rPr>
          <w:rFonts w:cs="Arial"/>
          <w:lang w:val="en-GB"/>
        </w:rPr>
        <w:t>=</w:t>
      </w:r>
      <w:r w:rsidR="000D25D3">
        <w:rPr>
          <w:rFonts w:cs="Arial"/>
          <w:lang w:val="en-GB"/>
        </w:rPr>
        <w:t xml:space="preserve"> </w:t>
      </w:r>
      <w:r w:rsidRPr="00A959E9">
        <w:rPr>
          <w:rFonts w:cs="Arial"/>
          <w:lang w:val="en-GB"/>
        </w:rPr>
        <w:t>0) to right (unbearable pain</w:t>
      </w:r>
      <w:r w:rsidR="000D25D3">
        <w:rPr>
          <w:rFonts w:cs="Arial"/>
          <w:lang w:val="en-GB"/>
        </w:rPr>
        <w:t xml:space="preserve"> </w:t>
      </w:r>
      <w:r w:rsidRPr="00A959E9">
        <w:rPr>
          <w:rFonts w:cs="Arial"/>
          <w:lang w:val="en-GB"/>
        </w:rPr>
        <w:t>=</w:t>
      </w:r>
      <w:r w:rsidR="000D25D3">
        <w:rPr>
          <w:rFonts w:cs="Arial"/>
          <w:lang w:val="en-GB"/>
        </w:rPr>
        <w:t xml:space="preserve"> </w:t>
      </w:r>
      <w:r w:rsidRPr="00A959E9">
        <w:rPr>
          <w:rFonts w:cs="Arial"/>
          <w:lang w:val="en-GB"/>
        </w:rPr>
        <w:t xml:space="preserve">10). Patients situate their pain on the line, and its distance in cm from the 0 value represents the intensity of the pain. </w:t>
      </w:r>
    </w:p>
    <w:p w:rsidR="007C6171" w:rsidRPr="00A959E9" w:rsidRDefault="007C6171" w:rsidP="007C6171">
      <w:pPr>
        <w:pStyle w:val="Listenabsatz"/>
        <w:numPr>
          <w:ilvl w:val="0"/>
          <w:numId w:val="4"/>
        </w:numPr>
        <w:spacing w:after="120" w:line="360" w:lineRule="auto"/>
        <w:ind w:hanging="357"/>
        <w:contextualSpacing w:val="0"/>
        <w:jc w:val="both"/>
        <w:rPr>
          <w:rFonts w:cs="Arial"/>
          <w:lang w:val="en-GB"/>
        </w:rPr>
      </w:pPr>
      <w:r w:rsidRPr="00A959E9">
        <w:rPr>
          <w:rFonts w:cs="Arial"/>
          <w:lang w:val="en-GB"/>
        </w:rPr>
        <w:t>Multidimensional scale</w:t>
      </w:r>
      <w:r w:rsidR="000D25D3">
        <w:rPr>
          <w:rFonts w:cs="Arial"/>
          <w:lang w:val="en-GB"/>
        </w:rPr>
        <w:t>:</w:t>
      </w:r>
      <w:r w:rsidRPr="00A959E9">
        <w:rPr>
          <w:rFonts w:cs="Arial"/>
          <w:lang w:val="en-GB"/>
        </w:rPr>
        <w:t xml:space="preserve"> </w:t>
      </w:r>
    </w:p>
    <w:p w:rsidR="007C6171" w:rsidRPr="00A959E9" w:rsidRDefault="007C6171" w:rsidP="007C6171">
      <w:pPr>
        <w:pStyle w:val="Listenabsatz"/>
        <w:numPr>
          <w:ilvl w:val="1"/>
          <w:numId w:val="4"/>
        </w:numPr>
        <w:spacing w:after="120" w:line="360" w:lineRule="auto"/>
        <w:contextualSpacing w:val="0"/>
        <w:jc w:val="both"/>
        <w:rPr>
          <w:rFonts w:cs="Arial"/>
          <w:i/>
          <w:lang w:val="en-GB"/>
        </w:rPr>
      </w:pPr>
      <w:r w:rsidRPr="00A959E9">
        <w:rPr>
          <w:rFonts w:cs="Arial"/>
          <w:spacing w:val="-3"/>
          <w:lang w:val="en-GB"/>
        </w:rPr>
        <w:lastRenderedPageBreak/>
        <w:t>The Spanish version of the McGill Pain Questionnaire (SV-MPQ) [29, 30] measures three components of pain: sensory (descriptors of the sensory qualities of the experience in terms of temporal, spatial, pressure, thermal, and other), affective (descriptors of affective qualities, such as tension, fear, and autonomic properties), and evaluative (descriptors of the subjective overall intensity of pain).</w:t>
      </w:r>
      <w:r w:rsidRPr="00A959E9">
        <w:rPr>
          <w:rFonts w:cs="Arial"/>
          <w:lang w:val="en-GB"/>
        </w:rPr>
        <w:t xml:space="preserve"> Two subscales of the SV-MPQ, the Pain Rating Index (PRI) and the Number of Words Chosen (NWC), were employed. PRI scores were calculated for each category (sensory or S-PRI; affective or A-PRI; evaluative or E-PRI) as well as for the total sum of the scale values of the words chosen in all categories (T-PRI). The NWC correlates with the PRI, as the more words chosen, the higher the PRI </w:t>
      </w:r>
      <w:r w:rsidR="000A736C">
        <w:rPr>
          <w:rFonts w:cs="Arial"/>
          <w:lang w:val="en-GB"/>
        </w:rPr>
        <w:t>[</w:t>
      </w:r>
      <w:r w:rsidRPr="00A959E9">
        <w:rPr>
          <w:rFonts w:cs="Arial"/>
          <w:lang w:val="en-GB"/>
        </w:rPr>
        <w:t>30</w:t>
      </w:r>
      <w:r w:rsidR="000A736C">
        <w:rPr>
          <w:rFonts w:cs="Arial"/>
          <w:lang w:val="en-GB"/>
        </w:rPr>
        <w:t>]</w:t>
      </w:r>
      <w:r w:rsidRPr="00A959E9">
        <w:rPr>
          <w:rFonts w:cs="Arial"/>
          <w:lang w:val="en-GB"/>
        </w:rPr>
        <w:t xml:space="preserve">. </w:t>
      </w:r>
    </w:p>
    <w:p w:rsidR="007C6171" w:rsidRPr="00A959E9" w:rsidRDefault="007C6171" w:rsidP="007C6171">
      <w:pPr>
        <w:spacing w:after="120" w:line="360" w:lineRule="auto"/>
        <w:jc w:val="both"/>
        <w:rPr>
          <w:rFonts w:cs="Arial"/>
          <w:i/>
          <w:lang w:val="en-GB"/>
        </w:rPr>
      </w:pPr>
      <w:r w:rsidRPr="00A959E9">
        <w:rPr>
          <w:rFonts w:cs="Arial"/>
          <w:i/>
          <w:lang w:val="en-GB"/>
        </w:rPr>
        <w:t xml:space="preserve">Anxiety, </w:t>
      </w:r>
      <w:r w:rsidR="00EC7703" w:rsidRPr="00A959E9">
        <w:rPr>
          <w:rFonts w:cs="Arial"/>
          <w:i/>
          <w:lang w:val="en-GB"/>
        </w:rPr>
        <w:t>Depression</w:t>
      </w:r>
      <w:r w:rsidRPr="00A959E9">
        <w:rPr>
          <w:rFonts w:cs="Arial"/>
          <w:i/>
          <w:lang w:val="en-GB"/>
        </w:rPr>
        <w:t xml:space="preserve">, and </w:t>
      </w:r>
      <w:r w:rsidR="00EC7703" w:rsidRPr="00A959E9">
        <w:rPr>
          <w:rFonts w:cs="Arial"/>
          <w:i/>
          <w:lang w:val="en-GB"/>
        </w:rPr>
        <w:t xml:space="preserve">Quality </w:t>
      </w:r>
      <w:r w:rsidRPr="00A959E9">
        <w:rPr>
          <w:rFonts w:cs="Arial"/>
          <w:i/>
          <w:lang w:val="en-GB"/>
        </w:rPr>
        <w:t xml:space="preserve">of </w:t>
      </w:r>
      <w:r w:rsidR="00EC7703" w:rsidRPr="00A959E9">
        <w:rPr>
          <w:rFonts w:cs="Arial"/>
          <w:i/>
          <w:lang w:val="en-GB"/>
        </w:rPr>
        <w:t>Life Eva</w:t>
      </w:r>
      <w:r w:rsidRPr="00A959E9">
        <w:rPr>
          <w:rFonts w:cs="Arial"/>
          <w:i/>
          <w:lang w:val="en-GB"/>
        </w:rPr>
        <w:t>luation</w:t>
      </w:r>
    </w:p>
    <w:p w:rsidR="007C6171" w:rsidRPr="00A959E9" w:rsidRDefault="007C6171" w:rsidP="007C6171">
      <w:pPr>
        <w:pStyle w:val="Listenabsatz"/>
        <w:numPr>
          <w:ilvl w:val="0"/>
          <w:numId w:val="5"/>
        </w:numPr>
        <w:spacing w:after="120" w:line="360" w:lineRule="auto"/>
        <w:contextualSpacing w:val="0"/>
        <w:jc w:val="both"/>
        <w:rPr>
          <w:lang w:val="en-GB"/>
        </w:rPr>
      </w:pPr>
      <w:r w:rsidRPr="00A959E9">
        <w:rPr>
          <w:rFonts w:cs="Arial"/>
          <w:lang w:val="en-GB"/>
        </w:rPr>
        <w:t>Anxiety was assessed with the Spanish version of the 14-item Hamilton Anxiety Rating Scale (HAM-A), where each item is scored on a 5-point scale (0</w:t>
      </w:r>
      <w:r w:rsidR="00141113">
        <w:rPr>
          <w:rFonts w:cs="Arial"/>
          <w:lang w:val="en-GB"/>
        </w:rPr>
        <w:t xml:space="preserve"> </w:t>
      </w:r>
      <w:r w:rsidRPr="00A959E9">
        <w:rPr>
          <w:rFonts w:cs="Arial"/>
          <w:lang w:val="en-GB"/>
        </w:rPr>
        <w:t>=</w:t>
      </w:r>
      <w:r w:rsidR="00141113">
        <w:rPr>
          <w:rFonts w:cs="Arial"/>
          <w:lang w:val="en-GB"/>
        </w:rPr>
        <w:t xml:space="preserve"> </w:t>
      </w:r>
      <w:r w:rsidRPr="00A959E9">
        <w:rPr>
          <w:rFonts w:cs="Arial"/>
          <w:lang w:val="en-GB"/>
        </w:rPr>
        <w:t>not present to 4</w:t>
      </w:r>
      <w:r w:rsidR="00141113">
        <w:rPr>
          <w:rFonts w:cs="Arial"/>
          <w:lang w:val="en-GB"/>
        </w:rPr>
        <w:t xml:space="preserve"> </w:t>
      </w:r>
      <w:r w:rsidRPr="00A959E9">
        <w:rPr>
          <w:rFonts w:cs="Arial"/>
          <w:lang w:val="en-GB"/>
        </w:rPr>
        <w:t>=</w:t>
      </w:r>
      <w:r w:rsidR="00141113">
        <w:rPr>
          <w:rFonts w:cs="Arial"/>
          <w:lang w:val="en-GB"/>
        </w:rPr>
        <w:t xml:space="preserve"> </w:t>
      </w:r>
      <w:r w:rsidRPr="00A959E9">
        <w:rPr>
          <w:rFonts w:cs="Arial"/>
          <w:lang w:val="en-GB"/>
        </w:rPr>
        <w:t xml:space="preserve">severe). The possible total score ranges from 0 to 56; scores </w:t>
      </w:r>
      <w:r w:rsidRPr="00A959E9">
        <w:rPr>
          <w:rFonts w:cs="Arial"/>
          <w:lang w:val="en-GB"/>
        </w:rPr>
        <w:sym w:font="Symbol" w:char="F0A3"/>
      </w:r>
      <w:r w:rsidRPr="00A959E9">
        <w:rPr>
          <w:rFonts w:cs="Arial"/>
          <w:lang w:val="en-GB"/>
        </w:rPr>
        <w:t xml:space="preserve">17 indicate mild anxiety, 18–24 mild-to-moderate anxiety, and 25–30 moderate-to-severe anxiety [31]. </w:t>
      </w:r>
    </w:p>
    <w:p w:rsidR="007C6171" w:rsidRPr="00A959E9" w:rsidRDefault="007C6171" w:rsidP="007C6171">
      <w:pPr>
        <w:pStyle w:val="Listenabsatz"/>
        <w:numPr>
          <w:ilvl w:val="0"/>
          <w:numId w:val="5"/>
        </w:numPr>
        <w:spacing w:after="120" w:line="360" w:lineRule="auto"/>
        <w:contextualSpacing w:val="0"/>
        <w:jc w:val="both"/>
        <w:rPr>
          <w:lang w:val="en-GB"/>
        </w:rPr>
      </w:pPr>
      <w:r w:rsidRPr="00A959E9">
        <w:rPr>
          <w:rFonts w:cs="Arial"/>
          <w:lang w:val="en-GB"/>
        </w:rPr>
        <w:t xml:space="preserve">Depression was assessed with the </w:t>
      </w:r>
      <w:bookmarkStart w:id="0" w:name="_Hlk22571158"/>
      <w:r w:rsidRPr="00A959E9">
        <w:rPr>
          <w:rFonts w:cs="Arial"/>
          <w:lang w:val="en-GB"/>
        </w:rPr>
        <w:t>Spanish version of the Hospital Anxiety and Depression Scale</w:t>
      </w:r>
      <w:bookmarkEnd w:id="0"/>
      <w:r w:rsidRPr="00A959E9">
        <w:rPr>
          <w:rFonts w:cs="Arial"/>
          <w:lang w:val="en-GB"/>
        </w:rPr>
        <w:t xml:space="preserve"> (HADS), a 14-item scale comprising 7 items related to anxiety (HADS-A) and 7 items related to depression (HADS-D). Each item is scored on a </w:t>
      </w:r>
      <w:r w:rsidR="00141113">
        <w:rPr>
          <w:rFonts w:cs="Arial"/>
          <w:lang w:val="en-GB"/>
        </w:rPr>
        <w:t>4</w:t>
      </w:r>
      <w:r w:rsidRPr="00A959E9">
        <w:rPr>
          <w:rFonts w:cs="Arial"/>
          <w:lang w:val="en-GB"/>
        </w:rPr>
        <w:t xml:space="preserve">-point scale (0–3), so the possible score ranges from 0 to 21 for anxiety and from 0 to 21 for depression. Scores ranging </w:t>
      </w:r>
      <w:r w:rsidR="00141113">
        <w:rPr>
          <w:rFonts w:cs="Arial"/>
          <w:lang w:val="en-GB"/>
        </w:rPr>
        <w:t xml:space="preserve">from </w:t>
      </w:r>
      <w:r w:rsidRPr="00A959E9">
        <w:rPr>
          <w:rFonts w:cs="Arial"/>
          <w:lang w:val="en-GB"/>
        </w:rPr>
        <w:t xml:space="preserve">0 to 7 points are considered normal, from 8 to 10 borderline abnormal, and from 11 to 21 abnormal; thus, a score of 8 is the cut-off point for anxiety or depression [32]. </w:t>
      </w:r>
    </w:p>
    <w:p w:rsidR="007C6171" w:rsidRPr="00A959E9" w:rsidRDefault="007C6171" w:rsidP="007C6171">
      <w:pPr>
        <w:pStyle w:val="Listenabsatz"/>
        <w:numPr>
          <w:ilvl w:val="0"/>
          <w:numId w:val="5"/>
        </w:numPr>
        <w:spacing w:after="120" w:line="360" w:lineRule="auto"/>
        <w:contextualSpacing w:val="0"/>
        <w:jc w:val="both"/>
        <w:rPr>
          <w:lang w:val="en-GB"/>
        </w:rPr>
      </w:pPr>
      <w:r w:rsidRPr="00A959E9">
        <w:rPr>
          <w:rFonts w:cs="Arial"/>
          <w:lang w:val="en-GB"/>
        </w:rPr>
        <w:t xml:space="preserve">Quality of life was assessed with the </w:t>
      </w:r>
      <w:bookmarkStart w:id="1" w:name="_Hlk22571251"/>
      <w:r w:rsidRPr="00A959E9">
        <w:rPr>
          <w:rFonts w:cs="Arial"/>
          <w:lang w:val="en-GB"/>
        </w:rPr>
        <w:t>Spanish version of the Dermatology Life Quality Index</w:t>
      </w:r>
      <w:bookmarkEnd w:id="1"/>
      <w:r w:rsidRPr="00A959E9">
        <w:rPr>
          <w:rFonts w:cs="Arial"/>
          <w:lang w:val="en-GB"/>
        </w:rPr>
        <w:t xml:space="preserve"> (DLQI), a 10-item questionnaire where answers to each question are scored on a 4-point scale (0</w:t>
      </w:r>
      <w:r w:rsidR="00141113">
        <w:rPr>
          <w:rFonts w:cs="Arial"/>
          <w:lang w:val="en-GB"/>
        </w:rPr>
        <w:t xml:space="preserve"> </w:t>
      </w:r>
      <w:r w:rsidRPr="00A959E9">
        <w:rPr>
          <w:rFonts w:cs="Arial"/>
          <w:lang w:val="en-GB"/>
        </w:rPr>
        <w:t>=</w:t>
      </w:r>
      <w:r w:rsidR="00141113">
        <w:rPr>
          <w:rFonts w:cs="Arial"/>
          <w:lang w:val="en-GB"/>
        </w:rPr>
        <w:t xml:space="preserve"> </w:t>
      </w:r>
      <w:r w:rsidRPr="00A959E9">
        <w:rPr>
          <w:rFonts w:cs="Arial"/>
          <w:lang w:val="en-GB"/>
        </w:rPr>
        <w:t>not relevant/not at all; 1</w:t>
      </w:r>
      <w:r w:rsidR="00141113">
        <w:rPr>
          <w:rFonts w:cs="Arial"/>
          <w:lang w:val="en-GB"/>
        </w:rPr>
        <w:t xml:space="preserve"> </w:t>
      </w:r>
      <w:r w:rsidRPr="00A959E9">
        <w:rPr>
          <w:rFonts w:cs="Arial"/>
          <w:lang w:val="en-GB"/>
        </w:rPr>
        <w:t>=</w:t>
      </w:r>
      <w:r w:rsidR="00141113">
        <w:rPr>
          <w:rFonts w:cs="Arial"/>
          <w:lang w:val="en-GB"/>
        </w:rPr>
        <w:t xml:space="preserve"> </w:t>
      </w:r>
      <w:r w:rsidRPr="00A959E9">
        <w:rPr>
          <w:rFonts w:cs="Arial"/>
          <w:lang w:val="en-GB"/>
        </w:rPr>
        <w:t>a little; 2</w:t>
      </w:r>
      <w:r w:rsidR="00141113">
        <w:rPr>
          <w:rFonts w:cs="Arial"/>
          <w:lang w:val="en-GB"/>
        </w:rPr>
        <w:t xml:space="preserve"> </w:t>
      </w:r>
      <w:r w:rsidRPr="00A959E9">
        <w:rPr>
          <w:rFonts w:cs="Arial"/>
          <w:lang w:val="en-GB"/>
        </w:rPr>
        <w:t>=</w:t>
      </w:r>
      <w:r w:rsidR="00141113">
        <w:rPr>
          <w:rFonts w:cs="Arial"/>
          <w:lang w:val="en-GB"/>
        </w:rPr>
        <w:t xml:space="preserve"> </w:t>
      </w:r>
      <w:r w:rsidRPr="00A959E9">
        <w:rPr>
          <w:rFonts w:cs="Arial"/>
          <w:lang w:val="en-GB"/>
        </w:rPr>
        <w:t>a lot; 3</w:t>
      </w:r>
      <w:r w:rsidR="00141113">
        <w:rPr>
          <w:rFonts w:cs="Arial"/>
          <w:lang w:val="en-GB"/>
        </w:rPr>
        <w:t xml:space="preserve"> </w:t>
      </w:r>
      <w:r w:rsidRPr="00A959E9">
        <w:rPr>
          <w:rFonts w:cs="Arial"/>
          <w:lang w:val="en-GB"/>
        </w:rPr>
        <w:t>=</w:t>
      </w:r>
      <w:r w:rsidR="00141113">
        <w:rPr>
          <w:rFonts w:cs="Arial"/>
          <w:lang w:val="en-GB"/>
        </w:rPr>
        <w:t xml:space="preserve"> </w:t>
      </w:r>
      <w:r w:rsidRPr="00A959E9">
        <w:rPr>
          <w:rFonts w:cs="Arial"/>
          <w:lang w:val="en-GB"/>
        </w:rPr>
        <w:t>very much), resulting in a possible score range from 0 (no impact on the quality of life) to 30 (maximum impact on the quality of life) [33,</w:t>
      </w:r>
      <w:r w:rsidR="00461140">
        <w:rPr>
          <w:rFonts w:cs="Arial"/>
          <w:lang w:val="en-GB"/>
        </w:rPr>
        <w:t xml:space="preserve"> </w:t>
      </w:r>
      <w:r w:rsidRPr="00A959E9">
        <w:rPr>
          <w:rFonts w:cs="Arial"/>
          <w:lang w:val="en-GB"/>
        </w:rPr>
        <w:t xml:space="preserve">34]. </w:t>
      </w:r>
    </w:p>
    <w:p w:rsidR="007C6171" w:rsidRPr="00A959E9" w:rsidRDefault="007C6171" w:rsidP="007C6171">
      <w:pPr>
        <w:spacing w:after="160" w:line="259" w:lineRule="auto"/>
        <w:rPr>
          <w:rFonts w:cs="Arial"/>
          <w:i/>
          <w:lang w:val="en-GB"/>
        </w:rPr>
      </w:pPr>
      <w:r w:rsidRPr="00A959E9">
        <w:rPr>
          <w:rFonts w:cs="Arial"/>
          <w:i/>
          <w:lang w:val="en-GB"/>
        </w:rPr>
        <w:t xml:space="preserve">Data </w:t>
      </w:r>
      <w:r w:rsidR="00EC7703" w:rsidRPr="00A959E9">
        <w:rPr>
          <w:rFonts w:cs="Arial"/>
          <w:i/>
          <w:lang w:val="en-GB"/>
        </w:rPr>
        <w:t>Collection</w:t>
      </w:r>
    </w:p>
    <w:p w:rsidR="007C6171" w:rsidRPr="00A959E9" w:rsidRDefault="007C6171" w:rsidP="007C6171">
      <w:pPr>
        <w:spacing w:line="360" w:lineRule="auto"/>
        <w:jc w:val="both"/>
        <w:rPr>
          <w:rFonts w:cs="Arial"/>
          <w:lang w:val="en-GB"/>
        </w:rPr>
      </w:pPr>
      <w:r w:rsidRPr="00A959E9">
        <w:rPr>
          <w:rFonts w:cs="Arial"/>
          <w:lang w:val="en-GB"/>
        </w:rPr>
        <w:t xml:space="preserve">All clinical data were obtained from patients’ medical records. Each patient included in the study was assigned a serial number linking data to an external list. Variables were recorded in a data collection logbook, which was later introduced along with the medical records into a double-validated Excel database specially designed for the study. </w:t>
      </w:r>
    </w:p>
    <w:p w:rsidR="007C6171" w:rsidRPr="00A959E9" w:rsidRDefault="007C6171" w:rsidP="007C6171">
      <w:pPr>
        <w:spacing w:after="120" w:line="360" w:lineRule="auto"/>
        <w:jc w:val="both"/>
        <w:rPr>
          <w:rFonts w:cs="Arial"/>
          <w:i/>
          <w:lang w:val="en-GB"/>
        </w:rPr>
      </w:pPr>
      <w:r w:rsidRPr="00A959E9">
        <w:rPr>
          <w:rFonts w:cs="Arial"/>
          <w:i/>
          <w:lang w:val="en-GB"/>
        </w:rPr>
        <w:lastRenderedPageBreak/>
        <w:t xml:space="preserve">Data </w:t>
      </w:r>
      <w:r w:rsidR="00EC7703" w:rsidRPr="00A959E9">
        <w:rPr>
          <w:rFonts w:cs="Arial"/>
          <w:i/>
          <w:lang w:val="en-GB"/>
        </w:rPr>
        <w:t>Analysis</w:t>
      </w:r>
    </w:p>
    <w:p w:rsidR="007C6171" w:rsidRPr="00A959E9" w:rsidRDefault="007C6171" w:rsidP="007C6171">
      <w:pPr>
        <w:spacing w:after="120" w:line="360" w:lineRule="auto"/>
        <w:jc w:val="both"/>
        <w:rPr>
          <w:rFonts w:cs="Arial"/>
          <w:lang w:val="en-GB"/>
        </w:rPr>
      </w:pPr>
      <w:r w:rsidRPr="00A959E9">
        <w:rPr>
          <w:rFonts w:cs="Arial"/>
          <w:lang w:val="en-GB"/>
        </w:rPr>
        <w:t xml:space="preserve">Categorical variables are expressed as frequencies and percentages. Continuous variables are expressed as means and standard deviations, and ordinal variables are expressed as medians and interquartile ranges. The Kolmogorov-Smirnov test was used to verify the normal distribution of the variables. </w:t>
      </w:r>
    </w:p>
    <w:p w:rsidR="007C6171" w:rsidRPr="00A959E9" w:rsidRDefault="007C6171" w:rsidP="007C6171">
      <w:pPr>
        <w:spacing w:after="120" w:line="360" w:lineRule="auto"/>
        <w:jc w:val="both"/>
        <w:rPr>
          <w:rFonts w:cs="Arial"/>
          <w:lang w:val="en-GB"/>
        </w:rPr>
      </w:pPr>
      <w:r w:rsidRPr="00A959E9">
        <w:rPr>
          <w:rFonts w:cs="Arial"/>
          <w:lang w:val="en-GB"/>
        </w:rPr>
        <w:t xml:space="preserve">To analyse the correlation of total pain scores with anxiety and/or depression and quality of life, we used Spearman’s rho correlation coefficient. To analyse the associations of anxiety/depression score and quality of life with the presence or absence of intense pain, we used Student’s </w:t>
      </w:r>
      <w:r w:rsidRPr="002B5225">
        <w:rPr>
          <w:rFonts w:cs="Arial"/>
          <w:i/>
          <w:lang w:val="en-GB"/>
        </w:rPr>
        <w:t>t</w:t>
      </w:r>
      <w:r w:rsidR="002B5225">
        <w:rPr>
          <w:rFonts w:cs="Arial"/>
          <w:lang w:val="en-GB"/>
        </w:rPr>
        <w:t xml:space="preserve"> </w:t>
      </w:r>
      <w:r w:rsidRPr="00A959E9">
        <w:rPr>
          <w:rFonts w:cs="Arial"/>
          <w:lang w:val="en-GB"/>
        </w:rPr>
        <w:t xml:space="preserve">test for two independent variables. To analyse associations of sociodemographic and clinical variables with the presence of severe pain, we used the </w:t>
      </w:r>
      <w:r w:rsidR="002B5225">
        <w:rPr>
          <w:rFonts w:cs="Arial"/>
          <w:lang w:val="en-GB"/>
        </w:rPr>
        <w:t>χ</w:t>
      </w:r>
      <w:r w:rsidR="002B5225">
        <w:rPr>
          <w:rFonts w:cs="Arial"/>
          <w:vertAlign w:val="superscript"/>
          <w:lang w:val="en-GB"/>
        </w:rPr>
        <w:t>2</w:t>
      </w:r>
      <w:r w:rsidRPr="00A959E9">
        <w:rPr>
          <w:rFonts w:cs="Arial"/>
          <w:lang w:val="en-GB"/>
        </w:rPr>
        <w:t xml:space="preserve"> test, Fisher’s exact test, or Student’s </w:t>
      </w:r>
      <w:r w:rsidRPr="002B5225">
        <w:rPr>
          <w:rFonts w:cs="Arial"/>
          <w:i/>
          <w:lang w:val="en-GB"/>
        </w:rPr>
        <w:t>t</w:t>
      </w:r>
      <w:r w:rsidR="002B5225">
        <w:rPr>
          <w:rFonts w:cs="Arial"/>
          <w:lang w:val="en-GB"/>
        </w:rPr>
        <w:t xml:space="preserve"> </w:t>
      </w:r>
      <w:r w:rsidRPr="00A959E9">
        <w:rPr>
          <w:rFonts w:cs="Arial"/>
          <w:lang w:val="en-GB"/>
        </w:rPr>
        <w:t>test for two independent variables, as appropriate.</w:t>
      </w:r>
    </w:p>
    <w:p w:rsidR="007C6171" w:rsidRPr="00A959E9" w:rsidRDefault="007C6171" w:rsidP="007C6171">
      <w:pPr>
        <w:spacing w:after="120" w:line="360" w:lineRule="auto"/>
        <w:jc w:val="both"/>
        <w:rPr>
          <w:rFonts w:cs="Arial"/>
          <w:lang w:val="en-GB"/>
        </w:rPr>
      </w:pPr>
      <w:r w:rsidRPr="00A959E9">
        <w:rPr>
          <w:rFonts w:cs="Arial"/>
          <w:lang w:val="en-GB"/>
        </w:rPr>
        <w:t>All tests were two-tailed and statistical significance was s</w:t>
      </w:r>
      <w:bookmarkStart w:id="2" w:name="_GoBack"/>
      <w:bookmarkEnd w:id="2"/>
      <w:r w:rsidRPr="00A959E9">
        <w:rPr>
          <w:rFonts w:cs="Arial"/>
          <w:lang w:val="en-GB"/>
        </w:rPr>
        <w:t xml:space="preserve">et at 0.05. SPSS version 22.0 was used for all analyses. </w:t>
      </w:r>
    </w:p>
    <w:p w:rsidR="000068BA" w:rsidRPr="00A959E9" w:rsidRDefault="000068BA" w:rsidP="000068BA">
      <w:pPr>
        <w:rPr>
          <w:rFonts w:eastAsia="Times New Roman" w:cs="Arial"/>
          <w:noProof/>
          <w:sz w:val="24"/>
          <w:lang w:val="en-GB"/>
        </w:rPr>
      </w:pPr>
    </w:p>
    <w:p w:rsidR="000513E2" w:rsidRPr="00A959E9" w:rsidRDefault="000513E2">
      <w:pPr>
        <w:rPr>
          <w:rFonts w:eastAsia="Times New Roman" w:cs="Arial"/>
          <w:b/>
          <w:noProof/>
          <w:sz w:val="24"/>
          <w:lang w:val="en-GB"/>
        </w:rPr>
      </w:pPr>
    </w:p>
    <w:sectPr w:rsidR="000513E2" w:rsidRPr="00A959E9" w:rsidSect="003075B5">
      <w:headerReference w:type="even" r:id="rId7"/>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4B" w:rsidRDefault="00D27E4B">
      <w:pPr>
        <w:spacing w:after="0" w:line="240" w:lineRule="auto"/>
      </w:pPr>
      <w:r>
        <w:separator/>
      </w:r>
    </w:p>
  </w:endnote>
  <w:endnote w:type="continuationSeparator" w:id="0">
    <w:p w:rsidR="00D27E4B" w:rsidRDefault="00D2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F Encore Sans Pro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4B" w:rsidRDefault="00D27E4B">
      <w:pPr>
        <w:spacing w:after="0" w:line="240" w:lineRule="auto"/>
      </w:pPr>
      <w:r>
        <w:separator/>
      </w:r>
    </w:p>
  </w:footnote>
  <w:footnote w:type="continuationSeparator" w:id="0">
    <w:p w:rsidR="00D27E4B" w:rsidRDefault="00D2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A8" w:rsidRDefault="000B5ECC" w:rsidP="006B2541">
    <w:pPr>
      <w:pStyle w:val="Kopfzeile"/>
      <w:framePr w:wrap="around" w:vAnchor="text" w:hAnchor="margin" w:xAlign="right" w:y="1"/>
      <w:rPr>
        <w:rStyle w:val="Seitenzahl"/>
        <w:sz w:val="22"/>
        <w:szCs w:val="22"/>
        <w:lang w:val="es-ES"/>
      </w:rPr>
    </w:pPr>
    <w:r>
      <w:rPr>
        <w:rStyle w:val="Seitenzahl"/>
      </w:rPr>
      <w:fldChar w:fldCharType="begin"/>
    </w:r>
    <w:r w:rsidR="000F00A8">
      <w:rPr>
        <w:rStyle w:val="Seitenzahl"/>
      </w:rPr>
      <w:instrText xml:space="preserve">PAGE  </w:instrText>
    </w:r>
    <w:r>
      <w:rPr>
        <w:rStyle w:val="Seitenzahl"/>
      </w:rPr>
      <w:fldChar w:fldCharType="end"/>
    </w:r>
  </w:p>
  <w:p w:rsidR="000F00A8" w:rsidRDefault="000F00A8" w:rsidP="006B254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A8" w:rsidRDefault="000B5ECC" w:rsidP="006B2541">
    <w:pPr>
      <w:pStyle w:val="Kopfzeile"/>
      <w:framePr w:wrap="around" w:vAnchor="text" w:hAnchor="margin" w:xAlign="right" w:y="1"/>
      <w:rPr>
        <w:rStyle w:val="Seitenzahl"/>
        <w:sz w:val="22"/>
        <w:szCs w:val="22"/>
        <w:lang w:val="es-ES"/>
      </w:rPr>
    </w:pPr>
    <w:r>
      <w:rPr>
        <w:rStyle w:val="Seitenzahl"/>
      </w:rPr>
      <w:fldChar w:fldCharType="begin"/>
    </w:r>
    <w:r w:rsidR="000F00A8">
      <w:rPr>
        <w:rStyle w:val="Seitenzahl"/>
      </w:rPr>
      <w:instrText xml:space="preserve">PAGE  </w:instrText>
    </w:r>
    <w:r>
      <w:rPr>
        <w:rStyle w:val="Seitenzahl"/>
      </w:rPr>
      <w:fldChar w:fldCharType="separate"/>
    </w:r>
    <w:r w:rsidR="005263F7">
      <w:rPr>
        <w:rStyle w:val="Seitenzahl"/>
        <w:noProof/>
      </w:rPr>
      <w:t>19</w:t>
    </w:r>
    <w:r>
      <w:rPr>
        <w:rStyle w:val="Seitenzahl"/>
      </w:rPr>
      <w:fldChar w:fldCharType="end"/>
    </w:r>
  </w:p>
  <w:p w:rsidR="000F00A8" w:rsidRDefault="000F00A8" w:rsidP="006B2541">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3120"/>
    <w:multiLevelType w:val="hybridMultilevel"/>
    <w:tmpl w:val="998AB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7870FDC"/>
    <w:multiLevelType w:val="hybridMultilevel"/>
    <w:tmpl w:val="40B820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A07940"/>
    <w:multiLevelType w:val="hybridMultilevel"/>
    <w:tmpl w:val="9F54EC6E"/>
    <w:lvl w:ilvl="0" w:tplc="E3BA13DA">
      <w:start w:val="1"/>
      <w:numFmt w:val="bullet"/>
      <w:lvlText w:val="-"/>
      <w:lvlJc w:val="left"/>
      <w:pPr>
        <w:ind w:left="720" w:hanging="360"/>
      </w:pPr>
      <w:rPr>
        <w:rFonts w:ascii="Calibri" w:eastAsia="Calibri" w:hAnsi="Calibri" w:cs="Calibri" w:hint="default"/>
        <w:color w:val="F79646" w:themeColor="accent6"/>
      </w:rPr>
    </w:lvl>
    <w:lvl w:ilvl="1" w:tplc="E3BA13DA">
      <w:start w:val="1"/>
      <w:numFmt w:val="bullet"/>
      <w:lvlText w:val="-"/>
      <w:lvlJc w:val="left"/>
      <w:pPr>
        <w:ind w:left="720" w:hanging="360"/>
      </w:pPr>
      <w:rPr>
        <w:rFonts w:ascii="Calibri" w:eastAsia="Calibri" w:hAnsi="Calibri" w:cs="Calibri" w:hint="default"/>
        <w:color w:val="F79646" w:themeColor="accent6"/>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51D4CE9"/>
    <w:multiLevelType w:val="hybridMultilevel"/>
    <w:tmpl w:val="AEEABFCC"/>
    <w:lvl w:ilvl="0" w:tplc="30D273A4">
      <w:start w:val="61"/>
      <w:numFmt w:val="bullet"/>
      <w:lvlText w:val="-"/>
      <w:lvlJc w:val="left"/>
      <w:pPr>
        <w:ind w:left="720" w:hanging="360"/>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9102FF9"/>
    <w:multiLevelType w:val="hybridMultilevel"/>
    <w:tmpl w:val="40B820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11CD"/>
    <w:rsid w:val="00003E1D"/>
    <w:rsid w:val="000068BA"/>
    <w:rsid w:val="000127A9"/>
    <w:rsid w:val="000324AC"/>
    <w:rsid w:val="00041A96"/>
    <w:rsid w:val="000436E7"/>
    <w:rsid w:val="000513E2"/>
    <w:rsid w:val="0006111D"/>
    <w:rsid w:val="000707D9"/>
    <w:rsid w:val="00074D37"/>
    <w:rsid w:val="000A0338"/>
    <w:rsid w:val="000A736C"/>
    <w:rsid w:val="000B5ECC"/>
    <w:rsid w:val="000B6E92"/>
    <w:rsid w:val="000C248A"/>
    <w:rsid w:val="000C3171"/>
    <w:rsid w:val="000C5455"/>
    <w:rsid w:val="000D25D3"/>
    <w:rsid w:val="000D5E6E"/>
    <w:rsid w:val="000F00A8"/>
    <w:rsid w:val="000F232C"/>
    <w:rsid w:val="001005CA"/>
    <w:rsid w:val="001011CD"/>
    <w:rsid w:val="00112E77"/>
    <w:rsid w:val="00125133"/>
    <w:rsid w:val="00126509"/>
    <w:rsid w:val="00130FD8"/>
    <w:rsid w:val="00141113"/>
    <w:rsid w:val="00144B50"/>
    <w:rsid w:val="00156826"/>
    <w:rsid w:val="0015744D"/>
    <w:rsid w:val="00157D70"/>
    <w:rsid w:val="001744ED"/>
    <w:rsid w:val="00194801"/>
    <w:rsid w:val="001B37A7"/>
    <w:rsid w:val="001B49ED"/>
    <w:rsid w:val="001C6F1C"/>
    <w:rsid w:val="001D76B7"/>
    <w:rsid w:val="00254901"/>
    <w:rsid w:val="0026356A"/>
    <w:rsid w:val="00265AEA"/>
    <w:rsid w:val="002812AB"/>
    <w:rsid w:val="00282451"/>
    <w:rsid w:val="00284DD8"/>
    <w:rsid w:val="00297717"/>
    <w:rsid w:val="002A59E8"/>
    <w:rsid w:val="002B5225"/>
    <w:rsid w:val="002E1436"/>
    <w:rsid w:val="002E7BDE"/>
    <w:rsid w:val="002F6E2A"/>
    <w:rsid w:val="0030430D"/>
    <w:rsid w:val="00304407"/>
    <w:rsid w:val="003053A5"/>
    <w:rsid w:val="003075B5"/>
    <w:rsid w:val="00315F0F"/>
    <w:rsid w:val="0033353E"/>
    <w:rsid w:val="00337F25"/>
    <w:rsid w:val="00353C0A"/>
    <w:rsid w:val="00373844"/>
    <w:rsid w:val="00373A58"/>
    <w:rsid w:val="00384EDE"/>
    <w:rsid w:val="0038550C"/>
    <w:rsid w:val="003A07A2"/>
    <w:rsid w:val="003A123A"/>
    <w:rsid w:val="003A6A17"/>
    <w:rsid w:val="003B0E45"/>
    <w:rsid w:val="003E4E62"/>
    <w:rsid w:val="003F5497"/>
    <w:rsid w:val="004202FF"/>
    <w:rsid w:val="00432DD2"/>
    <w:rsid w:val="00433E17"/>
    <w:rsid w:val="00461140"/>
    <w:rsid w:val="0049515E"/>
    <w:rsid w:val="004D3F85"/>
    <w:rsid w:val="004F3161"/>
    <w:rsid w:val="00501750"/>
    <w:rsid w:val="00505238"/>
    <w:rsid w:val="00515DE4"/>
    <w:rsid w:val="00517CA5"/>
    <w:rsid w:val="00524C89"/>
    <w:rsid w:val="005263F7"/>
    <w:rsid w:val="0053563C"/>
    <w:rsid w:val="00546E2A"/>
    <w:rsid w:val="00551F7B"/>
    <w:rsid w:val="0056361C"/>
    <w:rsid w:val="00564CE7"/>
    <w:rsid w:val="00571DC1"/>
    <w:rsid w:val="00580101"/>
    <w:rsid w:val="005808F3"/>
    <w:rsid w:val="00590AE8"/>
    <w:rsid w:val="005A60D9"/>
    <w:rsid w:val="005C733F"/>
    <w:rsid w:val="005E7EE6"/>
    <w:rsid w:val="00611BA1"/>
    <w:rsid w:val="00613DF1"/>
    <w:rsid w:val="006161BA"/>
    <w:rsid w:val="00631DFF"/>
    <w:rsid w:val="00636B4C"/>
    <w:rsid w:val="00641E3B"/>
    <w:rsid w:val="00643DAD"/>
    <w:rsid w:val="006450B3"/>
    <w:rsid w:val="00673B77"/>
    <w:rsid w:val="006841E1"/>
    <w:rsid w:val="006A47DF"/>
    <w:rsid w:val="006A506A"/>
    <w:rsid w:val="006B2541"/>
    <w:rsid w:val="006C78DC"/>
    <w:rsid w:val="006D56A8"/>
    <w:rsid w:val="006E40C8"/>
    <w:rsid w:val="006F73EB"/>
    <w:rsid w:val="00701660"/>
    <w:rsid w:val="007032FB"/>
    <w:rsid w:val="00705215"/>
    <w:rsid w:val="00715C32"/>
    <w:rsid w:val="00717505"/>
    <w:rsid w:val="00726104"/>
    <w:rsid w:val="00732745"/>
    <w:rsid w:val="00743D15"/>
    <w:rsid w:val="007631E8"/>
    <w:rsid w:val="00773ECD"/>
    <w:rsid w:val="00787CEB"/>
    <w:rsid w:val="00791883"/>
    <w:rsid w:val="007A31EE"/>
    <w:rsid w:val="007A4A21"/>
    <w:rsid w:val="007B4473"/>
    <w:rsid w:val="007B6367"/>
    <w:rsid w:val="007C6171"/>
    <w:rsid w:val="007D6DEF"/>
    <w:rsid w:val="007D7414"/>
    <w:rsid w:val="007F6FB0"/>
    <w:rsid w:val="007F7CCA"/>
    <w:rsid w:val="00813839"/>
    <w:rsid w:val="00817C01"/>
    <w:rsid w:val="00825547"/>
    <w:rsid w:val="00837436"/>
    <w:rsid w:val="00847219"/>
    <w:rsid w:val="00865C05"/>
    <w:rsid w:val="008762B9"/>
    <w:rsid w:val="00883BF6"/>
    <w:rsid w:val="00884818"/>
    <w:rsid w:val="0089176B"/>
    <w:rsid w:val="008A21B5"/>
    <w:rsid w:val="008B49F7"/>
    <w:rsid w:val="008C19E2"/>
    <w:rsid w:val="008C1D87"/>
    <w:rsid w:val="008D641E"/>
    <w:rsid w:val="008D6DB5"/>
    <w:rsid w:val="008E4416"/>
    <w:rsid w:val="008F198A"/>
    <w:rsid w:val="0090076A"/>
    <w:rsid w:val="0092039B"/>
    <w:rsid w:val="0094518A"/>
    <w:rsid w:val="00946146"/>
    <w:rsid w:val="009546DC"/>
    <w:rsid w:val="00957070"/>
    <w:rsid w:val="00973D7C"/>
    <w:rsid w:val="009A1D8B"/>
    <w:rsid w:val="009A3861"/>
    <w:rsid w:val="009B169C"/>
    <w:rsid w:val="009B6683"/>
    <w:rsid w:val="009D3C27"/>
    <w:rsid w:val="009E07E6"/>
    <w:rsid w:val="009E7E9B"/>
    <w:rsid w:val="00A014AC"/>
    <w:rsid w:val="00A029EE"/>
    <w:rsid w:val="00A11E6B"/>
    <w:rsid w:val="00A151E1"/>
    <w:rsid w:val="00A20EE7"/>
    <w:rsid w:val="00A27F9D"/>
    <w:rsid w:val="00A37E2C"/>
    <w:rsid w:val="00A4188E"/>
    <w:rsid w:val="00A74412"/>
    <w:rsid w:val="00A959E9"/>
    <w:rsid w:val="00A96DD9"/>
    <w:rsid w:val="00AA569F"/>
    <w:rsid w:val="00AB46AA"/>
    <w:rsid w:val="00AC32A8"/>
    <w:rsid w:val="00AD2529"/>
    <w:rsid w:val="00AE0644"/>
    <w:rsid w:val="00B11667"/>
    <w:rsid w:val="00B17373"/>
    <w:rsid w:val="00B17CAC"/>
    <w:rsid w:val="00B47FBB"/>
    <w:rsid w:val="00B677F3"/>
    <w:rsid w:val="00B719FD"/>
    <w:rsid w:val="00B740A0"/>
    <w:rsid w:val="00B75A7C"/>
    <w:rsid w:val="00B77C06"/>
    <w:rsid w:val="00B922C1"/>
    <w:rsid w:val="00B92E24"/>
    <w:rsid w:val="00BB1224"/>
    <w:rsid w:val="00BC38DC"/>
    <w:rsid w:val="00BC7505"/>
    <w:rsid w:val="00BD0B72"/>
    <w:rsid w:val="00BD407D"/>
    <w:rsid w:val="00BF5208"/>
    <w:rsid w:val="00BF7BB2"/>
    <w:rsid w:val="00C02D16"/>
    <w:rsid w:val="00C03FF5"/>
    <w:rsid w:val="00C37579"/>
    <w:rsid w:val="00C43991"/>
    <w:rsid w:val="00C56C7C"/>
    <w:rsid w:val="00C71133"/>
    <w:rsid w:val="00C923D7"/>
    <w:rsid w:val="00C93F4B"/>
    <w:rsid w:val="00C9495F"/>
    <w:rsid w:val="00C966D8"/>
    <w:rsid w:val="00CA0DC5"/>
    <w:rsid w:val="00CA7A7F"/>
    <w:rsid w:val="00CB0890"/>
    <w:rsid w:val="00CF45D6"/>
    <w:rsid w:val="00D0465F"/>
    <w:rsid w:val="00D053C2"/>
    <w:rsid w:val="00D10793"/>
    <w:rsid w:val="00D21F9B"/>
    <w:rsid w:val="00D27E4B"/>
    <w:rsid w:val="00D3020E"/>
    <w:rsid w:val="00D43C27"/>
    <w:rsid w:val="00D5140B"/>
    <w:rsid w:val="00D516BB"/>
    <w:rsid w:val="00D53E7E"/>
    <w:rsid w:val="00D55893"/>
    <w:rsid w:val="00D62CFE"/>
    <w:rsid w:val="00D76340"/>
    <w:rsid w:val="00D86788"/>
    <w:rsid w:val="00D87222"/>
    <w:rsid w:val="00D97F08"/>
    <w:rsid w:val="00DA7E93"/>
    <w:rsid w:val="00DC00C5"/>
    <w:rsid w:val="00DC586E"/>
    <w:rsid w:val="00DD4CD7"/>
    <w:rsid w:val="00DE0472"/>
    <w:rsid w:val="00E15F47"/>
    <w:rsid w:val="00E17781"/>
    <w:rsid w:val="00E37B92"/>
    <w:rsid w:val="00E4383B"/>
    <w:rsid w:val="00E43981"/>
    <w:rsid w:val="00E529D6"/>
    <w:rsid w:val="00E66444"/>
    <w:rsid w:val="00E67731"/>
    <w:rsid w:val="00E70E5D"/>
    <w:rsid w:val="00E76C10"/>
    <w:rsid w:val="00E82A3E"/>
    <w:rsid w:val="00E9441C"/>
    <w:rsid w:val="00EA40E3"/>
    <w:rsid w:val="00EB5A8D"/>
    <w:rsid w:val="00EC7278"/>
    <w:rsid w:val="00EC7703"/>
    <w:rsid w:val="00ED512C"/>
    <w:rsid w:val="00F0156B"/>
    <w:rsid w:val="00F02B14"/>
    <w:rsid w:val="00F02EB4"/>
    <w:rsid w:val="00F052D1"/>
    <w:rsid w:val="00F21797"/>
    <w:rsid w:val="00F518CF"/>
    <w:rsid w:val="00F92BD0"/>
    <w:rsid w:val="00F963B6"/>
    <w:rsid w:val="00FA2889"/>
    <w:rsid w:val="00FC144B"/>
    <w:rsid w:val="00FD064B"/>
    <w:rsid w:val="00FD4FDF"/>
    <w:rsid w:val="00FD744B"/>
    <w:rsid w:val="00FE5C00"/>
    <w:rsid w:val="00FF088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9AB3"/>
  <w15:docId w15:val="{B488530E-C6B6-45ED-AA9E-E5D30BFD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1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11CD"/>
    <w:pPr>
      <w:ind w:left="720"/>
      <w:contextualSpacing/>
    </w:pPr>
  </w:style>
  <w:style w:type="paragraph" w:styleId="Kopfzeile">
    <w:name w:val="header"/>
    <w:basedOn w:val="Standard"/>
    <w:link w:val="KopfzeileZchn"/>
    <w:uiPriority w:val="99"/>
    <w:unhideWhenUsed/>
    <w:rsid w:val="001011CD"/>
    <w:pPr>
      <w:tabs>
        <w:tab w:val="center" w:pos="4513"/>
        <w:tab w:val="right" w:pos="9026"/>
      </w:tabs>
      <w:spacing w:after="0" w:line="240" w:lineRule="auto"/>
    </w:pPr>
    <w:rPr>
      <w:sz w:val="24"/>
      <w:szCs w:val="24"/>
      <w:lang w:val="ca-ES"/>
    </w:rPr>
  </w:style>
  <w:style w:type="character" w:customStyle="1" w:styleId="KopfzeileZchn">
    <w:name w:val="Kopfzeile Zchn"/>
    <w:basedOn w:val="Absatz-Standardschriftart"/>
    <w:link w:val="Kopfzeile"/>
    <w:uiPriority w:val="99"/>
    <w:rsid w:val="001011CD"/>
    <w:rPr>
      <w:sz w:val="24"/>
      <w:szCs w:val="24"/>
      <w:lang w:val="ca-ES"/>
    </w:rPr>
  </w:style>
  <w:style w:type="character" w:styleId="Hyperlink">
    <w:name w:val="Hyperlink"/>
    <w:basedOn w:val="Absatz-Standardschriftart"/>
    <w:uiPriority w:val="99"/>
    <w:unhideWhenUsed/>
    <w:rsid w:val="001011CD"/>
    <w:rPr>
      <w:color w:val="0000FF"/>
      <w:u w:val="single"/>
    </w:rPr>
  </w:style>
  <w:style w:type="character" w:styleId="Seitenzahl">
    <w:name w:val="page number"/>
    <w:basedOn w:val="Absatz-Standardschriftart"/>
    <w:uiPriority w:val="99"/>
    <w:semiHidden/>
    <w:unhideWhenUsed/>
    <w:rsid w:val="006B2541"/>
  </w:style>
  <w:style w:type="paragraph" w:customStyle="1" w:styleId="Default">
    <w:name w:val="Default"/>
    <w:rsid w:val="00FE5C00"/>
    <w:pPr>
      <w:autoSpaceDE w:val="0"/>
      <w:autoSpaceDN w:val="0"/>
      <w:adjustRightInd w:val="0"/>
      <w:spacing w:after="0" w:line="240" w:lineRule="auto"/>
    </w:pPr>
    <w:rPr>
      <w:rFonts w:ascii="PF Encore Sans Pro Light" w:hAnsi="PF Encore Sans Pro Light" w:cs="PF Encore Sans Pro Light"/>
      <w:color w:val="000000"/>
      <w:sz w:val="24"/>
      <w:szCs w:val="24"/>
    </w:rPr>
  </w:style>
  <w:style w:type="character" w:customStyle="1" w:styleId="A6">
    <w:name w:val="A6"/>
    <w:uiPriority w:val="99"/>
    <w:rsid w:val="00FE5C00"/>
    <w:rPr>
      <w:rFonts w:cs="PF Encore Sans Pro Light"/>
      <w:color w:val="000000"/>
      <w:sz w:val="16"/>
      <w:szCs w:val="16"/>
    </w:rPr>
  </w:style>
  <w:style w:type="character" w:styleId="Kommentarzeichen">
    <w:name w:val="annotation reference"/>
    <w:basedOn w:val="Absatz-Standardschriftart"/>
    <w:uiPriority w:val="99"/>
    <w:semiHidden/>
    <w:unhideWhenUsed/>
    <w:rsid w:val="00C02D16"/>
    <w:rPr>
      <w:sz w:val="16"/>
      <w:szCs w:val="16"/>
    </w:rPr>
  </w:style>
  <w:style w:type="paragraph" w:styleId="Kommentartext">
    <w:name w:val="annotation text"/>
    <w:basedOn w:val="Standard"/>
    <w:link w:val="KommentartextZchn"/>
    <w:uiPriority w:val="99"/>
    <w:semiHidden/>
    <w:unhideWhenUsed/>
    <w:rsid w:val="00C02D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D16"/>
    <w:rPr>
      <w:sz w:val="20"/>
      <w:szCs w:val="20"/>
    </w:rPr>
  </w:style>
  <w:style w:type="paragraph" w:styleId="Kommentarthema">
    <w:name w:val="annotation subject"/>
    <w:basedOn w:val="Kommentartext"/>
    <w:next w:val="Kommentartext"/>
    <w:link w:val="KommentarthemaZchn"/>
    <w:uiPriority w:val="99"/>
    <w:semiHidden/>
    <w:unhideWhenUsed/>
    <w:rsid w:val="00C02D16"/>
    <w:rPr>
      <w:b/>
      <w:bCs/>
    </w:rPr>
  </w:style>
  <w:style w:type="character" w:customStyle="1" w:styleId="KommentarthemaZchn">
    <w:name w:val="Kommentarthema Zchn"/>
    <w:basedOn w:val="KommentartextZchn"/>
    <w:link w:val="Kommentarthema"/>
    <w:uiPriority w:val="99"/>
    <w:semiHidden/>
    <w:rsid w:val="00C02D16"/>
    <w:rPr>
      <w:b/>
      <w:bCs/>
      <w:sz w:val="20"/>
      <w:szCs w:val="20"/>
    </w:rPr>
  </w:style>
  <w:style w:type="paragraph" w:styleId="Sprechblasentext">
    <w:name w:val="Balloon Text"/>
    <w:basedOn w:val="Standard"/>
    <w:link w:val="SprechblasentextZchn"/>
    <w:uiPriority w:val="99"/>
    <w:semiHidden/>
    <w:unhideWhenUsed/>
    <w:rsid w:val="00C02D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D16"/>
    <w:rPr>
      <w:rFonts w:ascii="Tahoma" w:hAnsi="Tahoma" w:cs="Tahoma"/>
      <w:sz w:val="16"/>
      <w:szCs w:val="16"/>
    </w:rPr>
  </w:style>
  <w:style w:type="character" w:customStyle="1" w:styleId="apple-converted-space">
    <w:name w:val="apple-converted-space"/>
    <w:basedOn w:val="Absatz-Standardschriftart"/>
    <w:rsid w:val="00C9495F"/>
  </w:style>
  <w:style w:type="character" w:styleId="Fett">
    <w:name w:val="Strong"/>
    <w:basedOn w:val="Absatz-Standardschriftart"/>
    <w:uiPriority w:val="22"/>
    <w:qFormat/>
    <w:rsid w:val="00C9495F"/>
    <w:rPr>
      <w:b/>
      <w:bCs/>
    </w:rPr>
  </w:style>
  <w:style w:type="paragraph" w:styleId="berarbeitung">
    <w:name w:val="Revision"/>
    <w:hidden/>
    <w:uiPriority w:val="99"/>
    <w:semiHidden/>
    <w:rsid w:val="00A20EE7"/>
    <w:pPr>
      <w:spacing w:after="0" w:line="240" w:lineRule="auto"/>
    </w:pPr>
  </w:style>
  <w:style w:type="table" w:styleId="Tabellenraster">
    <w:name w:val="Table Grid"/>
    <w:basedOn w:val="NormaleTabelle"/>
    <w:uiPriority w:val="39"/>
    <w:rsid w:val="000513E2"/>
    <w:pPr>
      <w:spacing w:after="0" w:line="240" w:lineRule="auto"/>
    </w:pPr>
    <w:rPr>
      <w:rFonts w:eastAsiaTheme="minorHAns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0F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4684</Characters>
  <Application>Microsoft Office Word</Application>
  <DocSecurity>0</DocSecurity>
  <Lines>39</Lines>
  <Paragraphs>10</Paragraphs>
  <ScaleCrop>false</ScaleCrop>
  <HeadingPairs>
    <vt:vector size="6" baseType="variant">
      <vt:variant>
        <vt:lpstr>Titel</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Parc de Salut Mar</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Robleda Font (85829)</dc:creator>
  <cp:lastModifiedBy>Vera Warren</cp:lastModifiedBy>
  <cp:revision>18</cp:revision>
  <cp:lastPrinted>2019-09-13T07:15:00Z</cp:lastPrinted>
  <dcterms:created xsi:type="dcterms:W3CDTF">2019-09-05T19:49:00Z</dcterms:created>
  <dcterms:modified xsi:type="dcterms:W3CDTF">2019-10-21T15:30:00Z</dcterms:modified>
</cp:coreProperties>
</file>