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35F41" w14:textId="1F912B25" w:rsidR="00610922" w:rsidRPr="00897A69" w:rsidRDefault="00610922" w:rsidP="00415C72">
      <w:pPr>
        <w:pStyle w:val="Listenabsatz"/>
        <w:widowControl w:val="0"/>
        <w:spacing w:after="0" w:line="360" w:lineRule="auto"/>
        <w:ind w:left="0"/>
        <w:contextualSpacing w:val="0"/>
        <w:jc w:val="both"/>
        <w:rPr>
          <w:b/>
          <w:sz w:val="26"/>
          <w:szCs w:val="26"/>
          <w:lang w:val="en-US"/>
        </w:rPr>
      </w:pPr>
      <w:bookmarkStart w:id="0" w:name="OLE_LINK1"/>
      <w:bookmarkStart w:id="1" w:name="OLE_LINK2"/>
      <w:r w:rsidRPr="00897A69">
        <w:rPr>
          <w:b/>
          <w:sz w:val="26"/>
          <w:szCs w:val="26"/>
          <w:lang w:val="en-US"/>
        </w:rPr>
        <w:t xml:space="preserve">Materials and </w:t>
      </w:r>
      <w:r w:rsidR="00897A69" w:rsidRPr="00897A69">
        <w:rPr>
          <w:b/>
          <w:sz w:val="26"/>
          <w:szCs w:val="26"/>
          <w:lang w:val="en-US"/>
        </w:rPr>
        <w:t>M</w:t>
      </w:r>
      <w:r w:rsidRPr="00897A69">
        <w:rPr>
          <w:b/>
          <w:sz w:val="26"/>
          <w:szCs w:val="26"/>
          <w:lang w:val="en-US"/>
        </w:rPr>
        <w:t>ethods</w:t>
      </w:r>
    </w:p>
    <w:bookmarkEnd w:id="0"/>
    <w:bookmarkEnd w:id="1"/>
    <w:p w14:paraId="01E36104" w14:textId="77777777" w:rsidR="00897A69" w:rsidRDefault="00897A69" w:rsidP="00415C72">
      <w:pPr>
        <w:pStyle w:val="Listenabsatz"/>
        <w:widowControl w:val="0"/>
        <w:spacing w:after="0" w:line="360" w:lineRule="auto"/>
        <w:ind w:left="0"/>
        <w:contextualSpacing w:val="0"/>
        <w:jc w:val="both"/>
        <w:rPr>
          <w:i/>
          <w:sz w:val="26"/>
          <w:szCs w:val="26"/>
          <w:lang w:val="en-US"/>
        </w:rPr>
      </w:pPr>
    </w:p>
    <w:p w14:paraId="68DA1AFA" w14:textId="03EBA346" w:rsidR="00610922" w:rsidRPr="00897A69" w:rsidRDefault="00610922" w:rsidP="00415C72">
      <w:pPr>
        <w:pStyle w:val="Listenabsatz"/>
        <w:widowControl w:val="0"/>
        <w:spacing w:after="0" w:line="360" w:lineRule="auto"/>
        <w:ind w:left="0"/>
        <w:contextualSpacing w:val="0"/>
        <w:jc w:val="both"/>
        <w:rPr>
          <w:i/>
          <w:sz w:val="26"/>
          <w:szCs w:val="26"/>
          <w:lang w:val="en-US"/>
        </w:rPr>
      </w:pPr>
      <w:r w:rsidRPr="00897A69">
        <w:rPr>
          <w:i/>
          <w:sz w:val="26"/>
          <w:szCs w:val="26"/>
          <w:lang w:val="en-US"/>
        </w:rPr>
        <w:t>Search</w:t>
      </w:r>
      <w:r w:rsidR="00897A69" w:rsidRPr="00897A69">
        <w:rPr>
          <w:i/>
          <w:sz w:val="26"/>
          <w:szCs w:val="26"/>
          <w:lang w:val="en-US"/>
        </w:rPr>
        <w:t xml:space="preserve"> S</w:t>
      </w:r>
      <w:r w:rsidRPr="00897A69">
        <w:rPr>
          <w:i/>
          <w:sz w:val="26"/>
          <w:szCs w:val="26"/>
          <w:lang w:val="en-US"/>
        </w:rPr>
        <w:t>trategy</w:t>
      </w:r>
    </w:p>
    <w:p w14:paraId="1249C4E9" w14:textId="6CB30310" w:rsidR="00610922" w:rsidRPr="007540E7" w:rsidRDefault="00610922" w:rsidP="00610922">
      <w:pPr>
        <w:spacing w:line="360" w:lineRule="auto"/>
        <w:rPr>
          <w:lang w:val="en-US"/>
        </w:rPr>
      </w:pPr>
      <w:r w:rsidRPr="007540E7">
        <w:rPr>
          <w:lang w:val="en-US"/>
        </w:rPr>
        <w:t>The systematic review and meta-analysis w</w:t>
      </w:r>
      <w:r w:rsidR="00897A69">
        <w:rPr>
          <w:lang w:val="en-US"/>
        </w:rPr>
        <w:t>ere</w:t>
      </w:r>
      <w:r w:rsidRPr="007540E7">
        <w:rPr>
          <w:lang w:val="en-US"/>
        </w:rPr>
        <w:t xml:space="preserve"> performed in accordance with MOOSE [</w:t>
      </w:r>
      <w:r w:rsidRPr="007540E7">
        <w:rPr>
          <w:noProof/>
          <w:lang w:val="en-US"/>
        </w:rPr>
        <w:t>21</w:t>
      </w:r>
      <w:r w:rsidRPr="007540E7">
        <w:rPr>
          <w:lang w:val="en-US"/>
        </w:rPr>
        <w:t xml:space="preserve">]. We conducted a comprehensive literature search of </w:t>
      </w:r>
      <w:r w:rsidR="00897A69">
        <w:rPr>
          <w:lang w:val="en-US"/>
        </w:rPr>
        <w:t xml:space="preserve">the </w:t>
      </w:r>
      <w:r w:rsidRPr="007540E7">
        <w:rPr>
          <w:lang w:val="en-US"/>
        </w:rPr>
        <w:t xml:space="preserve">following databases: </w:t>
      </w:r>
      <w:bookmarkStart w:id="2" w:name="OLE_LINK67"/>
      <w:r w:rsidRPr="007540E7">
        <w:rPr>
          <w:lang w:val="en-US"/>
        </w:rPr>
        <w:t xml:space="preserve">PubMed (1966 to </w:t>
      </w:r>
      <w:bookmarkStart w:id="3" w:name="OLE_LINK3"/>
      <w:bookmarkStart w:id="4" w:name="OLE_LINK4"/>
      <w:r w:rsidRPr="007540E7">
        <w:rPr>
          <w:lang w:val="en-US"/>
        </w:rPr>
        <w:t>Aug</w:t>
      </w:r>
      <w:r w:rsidR="00897A69">
        <w:rPr>
          <w:lang w:val="en-US"/>
        </w:rPr>
        <w:t>ust</w:t>
      </w:r>
      <w:r w:rsidRPr="007540E7">
        <w:rPr>
          <w:lang w:val="en-US"/>
        </w:rPr>
        <w:t xml:space="preserve"> 28</w:t>
      </w:r>
      <w:r w:rsidR="00897A69">
        <w:rPr>
          <w:lang w:val="en-US"/>
        </w:rPr>
        <w:t>,</w:t>
      </w:r>
      <w:r w:rsidRPr="007540E7">
        <w:rPr>
          <w:lang w:val="en-US"/>
        </w:rPr>
        <w:t xml:space="preserve"> 2018</w:t>
      </w:r>
      <w:bookmarkEnd w:id="3"/>
      <w:bookmarkEnd w:id="4"/>
      <w:r w:rsidRPr="007540E7">
        <w:rPr>
          <w:lang w:val="en-US"/>
        </w:rPr>
        <w:t>), EMBASE (1974 to Aug</w:t>
      </w:r>
      <w:r w:rsidR="00897A69">
        <w:rPr>
          <w:lang w:val="en-US"/>
        </w:rPr>
        <w:t>ust</w:t>
      </w:r>
      <w:r w:rsidRPr="007540E7">
        <w:rPr>
          <w:lang w:val="en-US"/>
        </w:rPr>
        <w:t xml:space="preserve"> 28</w:t>
      </w:r>
      <w:r w:rsidR="00897A69">
        <w:rPr>
          <w:lang w:val="en-US"/>
        </w:rPr>
        <w:t>,</w:t>
      </w:r>
      <w:r w:rsidRPr="007540E7">
        <w:rPr>
          <w:lang w:val="en-US"/>
        </w:rPr>
        <w:t xml:space="preserve"> 2018), MEDLINE (1946 to Aug</w:t>
      </w:r>
      <w:r w:rsidR="00897A69">
        <w:rPr>
          <w:lang w:val="en-US"/>
        </w:rPr>
        <w:t>ust</w:t>
      </w:r>
      <w:r w:rsidRPr="007540E7">
        <w:rPr>
          <w:lang w:val="en-US"/>
        </w:rPr>
        <w:t xml:space="preserve"> 28</w:t>
      </w:r>
      <w:r w:rsidR="00897A69">
        <w:rPr>
          <w:lang w:val="en-US"/>
        </w:rPr>
        <w:t>,</w:t>
      </w:r>
      <w:r w:rsidRPr="007540E7">
        <w:rPr>
          <w:lang w:val="en-US"/>
        </w:rPr>
        <w:t xml:space="preserve"> 2018) and Cochrane Library (up to July 2018). </w:t>
      </w:r>
      <w:bookmarkEnd w:id="2"/>
      <w:r w:rsidRPr="007540E7">
        <w:rPr>
          <w:lang w:val="en-US"/>
        </w:rPr>
        <w:t xml:space="preserve">The search terms or text keywords </w:t>
      </w:r>
      <w:r w:rsidR="00897A69" w:rsidRPr="007540E7">
        <w:rPr>
          <w:lang w:val="en-US"/>
        </w:rPr>
        <w:t xml:space="preserve">used </w:t>
      </w:r>
      <w:r w:rsidRPr="007540E7">
        <w:rPr>
          <w:lang w:val="en-US"/>
        </w:rPr>
        <w:t>were: (breast-feeding OR breast feeding OR breastfeeding OR breastfeed</w:t>
      </w:r>
      <w:bookmarkStart w:id="5" w:name="OLE_LINK593"/>
      <w:bookmarkStart w:id="6" w:name="OLE_LINK594"/>
      <w:r w:rsidRPr="007540E7">
        <w:rPr>
          <w:lang w:val="en-US"/>
        </w:rPr>
        <w:t>) AND (e</w:t>
      </w:r>
      <w:bookmarkStart w:id="7" w:name="OLE_LINK597"/>
      <w:bookmarkStart w:id="8" w:name="OLE_LINK598"/>
      <w:r w:rsidRPr="007540E7">
        <w:rPr>
          <w:lang w:val="en-US"/>
        </w:rPr>
        <w:t>ndogenous eczema</w:t>
      </w:r>
      <w:bookmarkEnd w:id="5"/>
      <w:bookmarkEnd w:id="6"/>
      <w:bookmarkEnd w:id="7"/>
      <w:bookmarkEnd w:id="8"/>
      <w:r w:rsidRPr="007540E7">
        <w:rPr>
          <w:lang w:val="en-US"/>
        </w:rPr>
        <w:t xml:space="preserve"> OR </w:t>
      </w:r>
      <w:bookmarkStart w:id="9" w:name="OLE_LINK595"/>
      <w:bookmarkStart w:id="10" w:name="OLE_LINK596"/>
      <w:bookmarkStart w:id="11" w:name="OLE_LINK599"/>
      <w:r w:rsidRPr="007540E7">
        <w:rPr>
          <w:lang w:val="en-US"/>
        </w:rPr>
        <w:t>infantile eczema</w:t>
      </w:r>
      <w:bookmarkEnd w:id="9"/>
      <w:bookmarkEnd w:id="10"/>
      <w:bookmarkEnd w:id="11"/>
      <w:r w:rsidRPr="007540E7">
        <w:rPr>
          <w:lang w:val="en-US"/>
        </w:rPr>
        <w:t xml:space="preserve"> OR </w:t>
      </w:r>
      <w:bookmarkStart w:id="12" w:name="OLE_LINK600"/>
      <w:bookmarkStart w:id="13" w:name="OLE_LINK601"/>
      <w:r w:rsidRPr="007540E7">
        <w:rPr>
          <w:lang w:val="en-US"/>
        </w:rPr>
        <w:t>atopic eczema</w:t>
      </w:r>
      <w:bookmarkEnd w:id="12"/>
      <w:bookmarkEnd w:id="13"/>
      <w:r w:rsidRPr="007540E7">
        <w:rPr>
          <w:lang w:val="en-US"/>
        </w:rPr>
        <w:t xml:space="preserve"> OR atopic dermatitis). In addition, the reference lists of all included publications and relevant reviews were </w:t>
      </w:r>
      <w:bookmarkStart w:id="14" w:name="OLE_LINK119"/>
      <w:bookmarkStart w:id="15" w:name="OLE_LINK120"/>
      <w:r w:rsidRPr="007540E7">
        <w:rPr>
          <w:lang w:val="en-US"/>
        </w:rPr>
        <w:t xml:space="preserve">checked </w:t>
      </w:r>
      <w:bookmarkEnd w:id="14"/>
      <w:bookmarkEnd w:id="15"/>
      <w:r w:rsidRPr="007540E7">
        <w:rPr>
          <w:lang w:val="en-US"/>
        </w:rPr>
        <w:t>manually for potential eligible articles.</w:t>
      </w:r>
    </w:p>
    <w:p w14:paraId="3313DB30" w14:textId="77777777" w:rsidR="00610922" w:rsidRPr="007540E7" w:rsidRDefault="00610922" w:rsidP="00610922">
      <w:pPr>
        <w:spacing w:line="360" w:lineRule="auto"/>
        <w:rPr>
          <w:rFonts w:asciiTheme="majorHAnsi" w:hAnsiTheme="majorHAnsi"/>
          <w:lang w:val="en-US"/>
        </w:rPr>
      </w:pPr>
    </w:p>
    <w:p w14:paraId="1BCC914A" w14:textId="743DDA46" w:rsidR="00610922" w:rsidRPr="00415C72" w:rsidRDefault="00610922" w:rsidP="00415C72">
      <w:pPr>
        <w:pStyle w:val="Listenabsatz"/>
        <w:widowControl w:val="0"/>
        <w:spacing w:after="0" w:line="360" w:lineRule="auto"/>
        <w:ind w:left="0"/>
        <w:contextualSpacing w:val="0"/>
        <w:jc w:val="both"/>
        <w:rPr>
          <w:i/>
          <w:sz w:val="26"/>
          <w:szCs w:val="26"/>
        </w:rPr>
      </w:pPr>
      <w:r w:rsidRPr="00415C72">
        <w:rPr>
          <w:i/>
          <w:sz w:val="26"/>
          <w:szCs w:val="26"/>
        </w:rPr>
        <w:t xml:space="preserve">Study </w:t>
      </w:r>
      <w:proofErr w:type="spellStart"/>
      <w:r w:rsidR="00897A69" w:rsidRPr="00415C72">
        <w:rPr>
          <w:i/>
          <w:sz w:val="26"/>
          <w:szCs w:val="26"/>
        </w:rPr>
        <w:t>Selection</w:t>
      </w:r>
      <w:proofErr w:type="spellEnd"/>
    </w:p>
    <w:p w14:paraId="11EE76FD" w14:textId="157741BF" w:rsidR="00610922" w:rsidRPr="007540E7" w:rsidRDefault="00610922" w:rsidP="00610922">
      <w:pPr>
        <w:spacing w:line="360" w:lineRule="auto"/>
        <w:rPr>
          <w:lang w:val="en-US"/>
        </w:rPr>
      </w:pPr>
      <w:r w:rsidRPr="007540E7">
        <w:rPr>
          <w:lang w:val="en-US"/>
        </w:rPr>
        <w:t xml:space="preserve">Two authors (R. Dai and L. Lu) identified </w:t>
      </w:r>
      <w:bookmarkStart w:id="16" w:name="OLE_LINK74"/>
      <w:bookmarkStart w:id="17" w:name="OLE_LINK75"/>
      <w:r w:rsidRPr="007540E7">
        <w:rPr>
          <w:lang w:val="en-US"/>
        </w:rPr>
        <w:t>eligible publications independently</w:t>
      </w:r>
      <w:bookmarkEnd w:id="16"/>
      <w:bookmarkEnd w:id="17"/>
      <w:r w:rsidRPr="007540E7">
        <w:rPr>
          <w:lang w:val="en-US"/>
        </w:rPr>
        <w:t xml:space="preserve">; disagreement was resolved with consensus among all authors. Publications evaluating the association of breastfeeding and AD were considered for inclusion if: (1) the study </w:t>
      </w:r>
      <w:r w:rsidR="00897A69">
        <w:rPr>
          <w:lang w:val="en-US"/>
        </w:rPr>
        <w:t>had</w:t>
      </w:r>
      <w:r w:rsidRPr="007540E7">
        <w:rPr>
          <w:lang w:val="en-US"/>
        </w:rPr>
        <w:t xml:space="preserve"> a prospective cohort design; (2) the authors reported data from an original paper; (3) the authors reported risk estimates of AD by </w:t>
      </w:r>
      <w:bookmarkStart w:id="18" w:name="OLE_LINK14"/>
      <w:bookmarkStart w:id="19" w:name="OLE_LINK19"/>
      <w:r w:rsidRPr="007540E7">
        <w:rPr>
          <w:lang w:val="en-US"/>
        </w:rPr>
        <w:t xml:space="preserve">breastfeeding </w:t>
      </w:r>
      <w:bookmarkEnd w:id="18"/>
      <w:bookmarkEnd w:id="19"/>
      <w:r w:rsidRPr="007540E7">
        <w:rPr>
          <w:lang w:val="en-US"/>
        </w:rPr>
        <w:t>status; (4) duration of breastfeeding for at least 3 months; (5) maternal recall of the child’s feeding history up to the age of 12 months; (6) never breastfeeding (e.g.</w:t>
      </w:r>
      <w:r w:rsidR="00897A69">
        <w:rPr>
          <w:lang w:val="en-US"/>
        </w:rPr>
        <w:t>,</w:t>
      </w:r>
      <w:r w:rsidRPr="007540E7">
        <w:rPr>
          <w:lang w:val="en-US"/>
        </w:rPr>
        <w:t xml:space="preserve"> exclusive formula feeding or cow milk feeding) or partial feeding (breastfeeding less than 3 months) as the reference group; (7) specific AD assessment methods were provided by the authors; and (8) studies were published in English. Studies were excluded </w:t>
      </w:r>
      <w:proofErr w:type="gramStart"/>
      <w:r w:rsidRPr="007540E7">
        <w:rPr>
          <w:lang w:val="en-US"/>
        </w:rPr>
        <w:t>on the basis of</w:t>
      </w:r>
      <w:proofErr w:type="gramEnd"/>
      <w:r w:rsidRPr="007540E7">
        <w:rPr>
          <w:lang w:val="en-US"/>
        </w:rPr>
        <w:t xml:space="preserve"> </w:t>
      </w:r>
      <w:r w:rsidR="00897A69">
        <w:rPr>
          <w:lang w:val="en-US"/>
        </w:rPr>
        <w:t xml:space="preserve">the </w:t>
      </w:r>
      <w:r w:rsidRPr="007540E7">
        <w:rPr>
          <w:lang w:val="en-US"/>
        </w:rPr>
        <w:t>following criteria: (1) not original articles (e.g.</w:t>
      </w:r>
      <w:r w:rsidR="00897A69">
        <w:rPr>
          <w:lang w:val="en-US"/>
        </w:rPr>
        <w:t>,</w:t>
      </w:r>
      <w:r w:rsidRPr="007540E7">
        <w:rPr>
          <w:lang w:val="en-US"/>
        </w:rPr>
        <w:t xml:space="preserve"> review, meta-analysis, case report or guideline etc.); (2) not human studies (e.g.</w:t>
      </w:r>
      <w:r w:rsidRPr="00897A69">
        <w:rPr>
          <w:lang w:val="en-US"/>
        </w:rPr>
        <w:t xml:space="preserve"> in vitro </w:t>
      </w:r>
      <w:r w:rsidRPr="007540E7">
        <w:rPr>
          <w:lang w:val="en-US"/>
        </w:rPr>
        <w:t xml:space="preserve">study); (3) studies reporting crude associations without any adjustment. When several studies were published based on the same </w:t>
      </w:r>
      <w:bookmarkStart w:id="20" w:name="OLE_LINK20"/>
      <w:bookmarkStart w:id="21" w:name="OLE_LINK21"/>
      <w:r w:rsidRPr="007540E7">
        <w:rPr>
          <w:lang w:val="en-US"/>
        </w:rPr>
        <w:t>data</w:t>
      </w:r>
      <w:bookmarkEnd w:id="20"/>
      <w:bookmarkEnd w:id="21"/>
      <w:r w:rsidRPr="007540E7">
        <w:rPr>
          <w:lang w:val="en-US"/>
        </w:rPr>
        <w:t xml:space="preserve">, only the </w:t>
      </w:r>
      <w:bookmarkStart w:id="22" w:name="OLE_LINK172"/>
      <w:bookmarkStart w:id="23" w:name="OLE_LINK173"/>
      <w:r w:rsidRPr="007540E7">
        <w:rPr>
          <w:lang w:val="en-US"/>
        </w:rPr>
        <w:t xml:space="preserve">most </w:t>
      </w:r>
      <w:bookmarkEnd w:id="22"/>
      <w:bookmarkEnd w:id="23"/>
      <w:r w:rsidRPr="007540E7">
        <w:rPr>
          <w:lang w:val="en-US"/>
        </w:rPr>
        <w:t>informative one (e.g.</w:t>
      </w:r>
      <w:r w:rsidR="00897A69">
        <w:rPr>
          <w:lang w:val="en-US"/>
        </w:rPr>
        <w:t>,</w:t>
      </w:r>
      <w:r w:rsidRPr="007540E7">
        <w:rPr>
          <w:lang w:val="en-US"/>
        </w:rPr>
        <w:t xml:space="preserve"> the most recent one or the study with the largest size) was included. </w:t>
      </w:r>
    </w:p>
    <w:p w14:paraId="045776BF" w14:textId="77777777" w:rsidR="00610922" w:rsidRPr="007540E7" w:rsidRDefault="00610922" w:rsidP="00610922">
      <w:pPr>
        <w:spacing w:line="360" w:lineRule="auto"/>
        <w:rPr>
          <w:rFonts w:asciiTheme="minorHAnsi" w:hAnsiTheme="minorHAnsi"/>
          <w:lang w:val="en-US"/>
        </w:rPr>
      </w:pPr>
    </w:p>
    <w:p w14:paraId="2A731EA8" w14:textId="00B97A6D" w:rsidR="00610922" w:rsidRPr="00897A69" w:rsidRDefault="00610922" w:rsidP="00415C72">
      <w:pPr>
        <w:pStyle w:val="Listenabsatz"/>
        <w:widowControl w:val="0"/>
        <w:spacing w:after="0" w:line="360" w:lineRule="auto"/>
        <w:ind w:left="0"/>
        <w:contextualSpacing w:val="0"/>
        <w:jc w:val="both"/>
        <w:rPr>
          <w:i/>
          <w:sz w:val="26"/>
          <w:szCs w:val="26"/>
          <w:lang w:val="en-US"/>
        </w:rPr>
      </w:pPr>
      <w:r w:rsidRPr="00897A69">
        <w:rPr>
          <w:i/>
          <w:sz w:val="26"/>
          <w:szCs w:val="26"/>
          <w:lang w:val="en-US"/>
        </w:rPr>
        <w:t xml:space="preserve">Data </w:t>
      </w:r>
      <w:r w:rsidR="00897A69" w:rsidRPr="00897A69">
        <w:rPr>
          <w:i/>
          <w:sz w:val="26"/>
          <w:szCs w:val="26"/>
          <w:lang w:val="en-US"/>
        </w:rPr>
        <w:t>Extraction</w:t>
      </w:r>
    </w:p>
    <w:p w14:paraId="1D6BDF63" w14:textId="76A5970D" w:rsidR="00610922" w:rsidRPr="007540E7" w:rsidRDefault="00610922" w:rsidP="00610922">
      <w:pPr>
        <w:spacing w:line="360" w:lineRule="auto"/>
        <w:rPr>
          <w:lang w:val="en-US"/>
        </w:rPr>
      </w:pPr>
      <w:r w:rsidRPr="007540E7">
        <w:rPr>
          <w:lang w:val="en-US"/>
        </w:rPr>
        <w:t xml:space="preserve">For each included study, two authors (X. Fan and Y. Yu) independently extracted the following information using a </w:t>
      </w:r>
      <w:proofErr w:type="spellStart"/>
      <w:r w:rsidRPr="007540E7">
        <w:rPr>
          <w:lang w:val="en-US"/>
        </w:rPr>
        <w:t>prestructured</w:t>
      </w:r>
      <w:proofErr w:type="spellEnd"/>
      <w:r w:rsidRPr="007540E7">
        <w:rPr>
          <w:lang w:val="en-US"/>
        </w:rPr>
        <w:t xml:space="preserve"> data collection form: </w:t>
      </w:r>
      <w:bookmarkStart w:id="24" w:name="OLE_LINK92"/>
      <w:bookmarkStart w:id="25" w:name="OLE_LINK93"/>
      <w:r w:rsidRPr="007540E7">
        <w:rPr>
          <w:lang w:val="en-US"/>
        </w:rPr>
        <w:t>first author, year of publication, country location</w:t>
      </w:r>
      <w:bookmarkEnd w:id="24"/>
      <w:bookmarkEnd w:id="25"/>
      <w:r w:rsidRPr="007540E7">
        <w:rPr>
          <w:lang w:val="en-US"/>
        </w:rPr>
        <w:t xml:space="preserve">, subject baseline (sample size and male number), follow-up years, feeding behavior, feeding assessment, type of reference group, breastfeeding duration, outcome </w:t>
      </w:r>
      <w:bookmarkStart w:id="26" w:name="OLE_LINK174"/>
      <w:bookmarkStart w:id="27" w:name="OLE_LINK175"/>
      <w:r w:rsidRPr="007540E7">
        <w:rPr>
          <w:lang w:val="en-US"/>
        </w:rPr>
        <w:t>assessment</w:t>
      </w:r>
      <w:bookmarkEnd w:id="26"/>
      <w:bookmarkEnd w:id="27"/>
      <w:r w:rsidRPr="007540E7">
        <w:rPr>
          <w:lang w:val="en-US"/>
        </w:rPr>
        <w:t xml:space="preserve"> (self-report, </w:t>
      </w:r>
      <w:r w:rsidRPr="007540E7">
        <w:rPr>
          <w:lang w:val="en-US"/>
        </w:rPr>
        <w:lastRenderedPageBreak/>
        <w:t xml:space="preserve">clinical examination or physician diagnosis), the criteria to diagnose AD, family history of atopy, adjusted variables, relative risks (RRs) with corresponding 95% confidence intervals (CIs). If some study did not provide overall </w:t>
      </w:r>
      <w:proofErr w:type="gramStart"/>
      <w:r w:rsidRPr="007540E7">
        <w:rPr>
          <w:lang w:val="en-US"/>
        </w:rPr>
        <w:t>RRs, but</w:t>
      </w:r>
      <w:proofErr w:type="gramEnd"/>
      <w:r w:rsidRPr="007540E7">
        <w:rPr>
          <w:lang w:val="en-US"/>
        </w:rPr>
        <w:t xml:space="preserve"> presented odds ratio (OR) for different AD status, we convert</w:t>
      </w:r>
      <w:r w:rsidR="00897A69">
        <w:rPr>
          <w:lang w:val="en-US"/>
        </w:rPr>
        <w:t>ed</w:t>
      </w:r>
      <w:r w:rsidRPr="007540E7">
        <w:rPr>
          <w:lang w:val="en-US"/>
        </w:rPr>
        <w:t xml:space="preserve"> an OR to a</w:t>
      </w:r>
      <w:r w:rsidR="00897A69">
        <w:rPr>
          <w:lang w:val="en-US"/>
        </w:rPr>
        <w:t>n</w:t>
      </w:r>
      <w:r w:rsidRPr="007540E7">
        <w:rPr>
          <w:lang w:val="en-US"/>
        </w:rPr>
        <w:t xml:space="preserve"> RR according to Grant’s method [</w:t>
      </w:r>
      <w:r w:rsidRPr="007540E7">
        <w:rPr>
          <w:noProof/>
          <w:lang w:val="en-US"/>
        </w:rPr>
        <w:t>22</w:t>
      </w:r>
      <w:r w:rsidRPr="007540E7">
        <w:rPr>
          <w:lang w:val="en-US"/>
        </w:rPr>
        <w:t xml:space="preserve">]. If certain data were </w:t>
      </w:r>
      <w:bookmarkStart w:id="28" w:name="OLE_LINK25"/>
      <w:bookmarkStart w:id="29" w:name="OLE_LINK91"/>
      <w:r w:rsidRPr="007540E7">
        <w:rPr>
          <w:lang w:val="en-US"/>
        </w:rPr>
        <w:t xml:space="preserve">unavailable </w:t>
      </w:r>
      <w:bookmarkEnd w:id="28"/>
      <w:bookmarkEnd w:id="29"/>
      <w:r w:rsidRPr="007540E7">
        <w:rPr>
          <w:lang w:val="en-US"/>
        </w:rPr>
        <w:t>or unclear in published form, an e</w:t>
      </w:r>
      <w:r w:rsidR="00897A69">
        <w:rPr>
          <w:lang w:val="en-US"/>
        </w:rPr>
        <w:t>-</w:t>
      </w:r>
      <w:r w:rsidRPr="007540E7">
        <w:rPr>
          <w:lang w:val="en-US"/>
        </w:rPr>
        <w:t xml:space="preserve">mail contact to authors for original information was </w:t>
      </w:r>
      <w:r w:rsidR="00897A69">
        <w:rPr>
          <w:lang w:val="en-US"/>
        </w:rPr>
        <w:t>made</w:t>
      </w:r>
      <w:r w:rsidRPr="007540E7">
        <w:rPr>
          <w:lang w:val="en-US"/>
        </w:rPr>
        <w:t xml:space="preserve">. </w:t>
      </w:r>
    </w:p>
    <w:p w14:paraId="4E658FF6" w14:textId="77777777" w:rsidR="00610922" w:rsidRPr="007540E7" w:rsidRDefault="00610922" w:rsidP="00610922">
      <w:pPr>
        <w:spacing w:line="360" w:lineRule="auto"/>
        <w:rPr>
          <w:lang w:val="en-US"/>
        </w:rPr>
      </w:pPr>
    </w:p>
    <w:p w14:paraId="2950B6A5" w14:textId="36C428F8" w:rsidR="00610922" w:rsidRPr="00897A69" w:rsidRDefault="00610922" w:rsidP="00415C72">
      <w:pPr>
        <w:pStyle w:val="Listenabsatz"/>
        <w:widowControl w:val="0"/>
        <w:spacing w:after="0" w:line="360" w:lineRule="auto"/>
        <w:ind w:left="0"/>
        <w:contextualSpacing w:val="0"/>
        <w:jc w:val="both"/>
        <w:rPr>
          <w:i/>
          <w:sz w:val="26"/>
          <w:szCs w:val="26"/>
          <w:lang w:val="en-US"/>
        </w:rPr>
      </w:pPr>
      <w:r w:rsidRPr="00897A69">
        <w:rPr>
          <w:i/>
          <w:sz w:val="26"/>
          <w:szCs w:val="26"/>
          <w:lang w:val="en-US"/>
        </w:rPr>
        <w:t xml:space="preserve">Quality </w:t>
      </w:r>
      <w:r w:rsidR="00897A69" w:rsidRPr="00897A69">
        <w:rPr>
          <w:i/>
          <w:sz w:val="26"/>
          <w:szCs w:val="26"/>
          <w:lang w:val="en-US"/>
        </w:rPr>
        <w:t>Assessment</w:t>
      </w:r>
    </w:p>
    <w:p w14:paraId="187BAF76" w14:textId="59D1F972" w:rsidR="00610922" w:rsidRPr="007540E7" w:rsidRDefault="00610922" w:rsidP="00610922">
      <w:pPr>
        <w:spacing w:line="360" w:lineRule="auto"/>
        <w:rPr>
          <w:lang w:val="en-US"/>
        </w:rPr>
      </w:pPr>
      <w:r w:rsidRPr="007540E7">
        <w:rPr>
          <w:lang w:val="en-US"/>
        </w:rPr>
        <w:t xml:space="preserve">The quality of each included study was assessed using the </w:t>
      </w:r>
      <w:bookmarkStart w:id="30" w:name="OLE_LINK212"/>
      <w:bookmarkStart w:id="31" w:name="OLE_LINK213"/>
      <w:r w:rsidRPr="007540E7">
        <w:rPr>
          <w:lang w:val="en-US"/>
        </w:rPr>
        <w:t>Newcastle-Ottawa Scale</w:t>
      </w:r>
      <w:bookmarkEnd w:id="30"/>
      <w:bookmarkEnd w:id="31"/>
      <w:r w:rsidRPr="007540E7">
        <w:rPr>
          <w:lang w:val="en-US"/>
        </w:rPr>
        <w:t xml:space="preserve"> (NOS) [</w:t>
      </w:r>
      <w:r w:rsidRPr="007540E7">
        <w:rPr>
          <w:noProof/>
          <w:lang w:val="en-US"/>
        </w:rPr>
        <w:t>23</w:t>
      </w:r>
      <w:r w:rsidRPr="007540E7">
        <w:rPr>
          <w:lang w:val="en-US"/>
        </w:rPr>
        <w:t xml:space="preserve">], which addressed representativeness of the exposed population, selection of </w:t>
      </w:r>
      <w:r w:rsidR="00897A69">
        <w:rPr>
          <w:lang w:val="en-US"/>
        </w:rPr>
        <w:t xml:space="preserve">the </w:t>
      </w:r>
      <w:proofErr w:type="spellStart"/>
      <w:r w:rsidRPr="007540E7">
        <w:rPr>
          <w:lang w:val="en-US"/>
        </w:rPr>
        <w:t>nonexposure</w:t>
      </w:r>
      <w:proofErr w:type="spellEnd"/>
      <w:r w:rsidRPr="007540E7">
        <w:rPr>
          <w:lang w:val="en-US"/>
        </w:rPr>
        <w:t xml:space="preserve"> group, assessment of exposure and outcome, elimination of outcome at baseline, adequacy of follow-up, proportion of los</w:t>
      </w:r>
      <w:r w:rsidR="00897A69">
        <w:rPr>
          <w:lang w:val="en-US"/>
        </w:rPr>
        <w:t xml:space="preserve">s </w:t>
      </w:r>
      <w:r w:rsidRPr="007540E7">
        <w:rPr>
          <w:lang w:val="en-US"/>
        </w:rPr>
        <w:t>to</w:t>
      </w:r>
      <w:r w:rsidR="00637570">
        <w:rPr>
          <w:lang w:val="en-US"/>
        </w:rPr>
        <w:t xml:space="preserve"> </w:t>
      </w:r>
      <w:r w:rsidRPr="007540E7">
        <w:rPr>
          <w:lang w:val="en-US"/>
        </w:rPr>
        <w:t>follow-up and confounding adjustment (2 item</w:t>
      </w:r>
      <w:r w:rsidR="00637570">
        <w:rPr>
          <w:lang w:val="en-US"/>
        </w:rPr>
        <w:t>s</w:t>
      </w:r>
      <w:r w:rsidRPr="007540E7">
        <w:rPr>
          <w:lang w:val="en-US"/>
        </w:rPr>
        <w:t xml:space="preserve">). Overall, the scale </w:t>
      </w:r>
      <w:r w:rsidR="00637570">
        <w:rPr>
          <w:lang w:val="en-US"/>
        </w:rPr>
        <w:t>scores</w:t>
      </w:r>
      <w:r w:rsidRPr="007540E7">
        <w:rPr>
          <w:lang w:val="en-US"/>
        </w:rPr>
        <w:t xml:space="preserve"> ranged from 0 (lowest) to 9 (highest). Studies that met </w:t>
      </w:r>
      <w:r w:rsidR="00637570">
        <w:rPr>
          <w:lang w:val="en-US"/>
        </w:rPr>
        <w:t>5</w:t>
      </w:r>
      <w:r w:rsidRPr="007540E7">
        <w:rPr>
          <w:lang w:val="en-US"/>
        </w:rPr>
        <w:t xml:space="preserve"> or more of the NOS items were considered as high quality.</w:t>
      </w:r>
      <w:bookmarkStart w:id="32" w:name="OLE_LINK121"/>
      <w:bookmarkStart w:id="33" w:name="OLE_LINK122"/>
      <w:r w:rsidRPr="007540E7">
        <w:rPr>
          <w:lang w:val="en-US"/>
        </w:rPr>
        <w:t xml:space="preserve"> </w:t>
      </w:r>
      <w:bookmarkStart w:id="34" w:name="OLE_LINK176"/>
      <w:bookmarkStart w:id="35" w:name="OLE_LINK177"/>
      <w:r w:rsidRPr="007540E7">
        <w:rPr>
          <w:lang w:val="en-US"/>
        </w:rPr>
        <w:t>We also compared our NOS scores with those reported by Lodge</w:t>
      </w:r>
      <w:r w:rsidRPr="00637570">
        <w:rPr>
          <w:lang w:val="en-US"/>
        </w:rPr>
        <w:t xml:space="preserve"> et al.</w:t>
      </w:r>
      <w:r w:rsidRPr="007540E7">
        <w:rPr>
          <w:lang w:val="en-US"/>
        </w:rPr>
        <w:t xml:space="preserve"> </w:t>
      </w:r>
      <w:r w:rsidR="00637570">
        <w:rPr>
          <w:lang w:val="en-US"/>
        </w:rPr>
        <w:t xml:space="preserve">[20] </w:t>
      </w:r>
      <w:r w:rsidRPr="007540E7">
        <w:rPr>
          <w:lang w:val="en-US"/>
        </w:rPr>
        <w:t>to make the assessment results more reliable.</w:t>
      </w:r>
    </w:p>
    <w:bookmarkEnd w:id="32"/>
    <w:bookmarkEnd w:id="33"/>
    <w:bookmarkEnd w:id="34"/>
    <w:bookmarkEnd w:id="35"/>
    <w:p w14:paraId="5C06FB56" w14:textId="77777777" w:rsidR="00610922" w:rsidRPr="007540E7" w:rsidRDefault="00610922" w:rsidP="00610922">
      <w:pPr>
        <w:spacing w:line="360" w:lineRule="auto"/>
        <w:rPr>
          <w:lang w:val="en-US"/>
        </w:rPr>
      </w:pPr>
    </w:p>
    <w:p w14:paraId="12E4F84C" w14:textId="1B9CB33B" w:rsidR="00610922" w:rsidRPr="00415C72" w:rsidRDefault="00610922" w:rsidP="00415C72">
      <w:pPr>
        <w:pStyle w:val="Listenabsatz"/>
        <w:widowControl w:val="0"/>
        <w:spacing w:after="0" w:line="360" w:lineRule="auto"/>
        <w:ind w:left="0"/>
        <w:contextualSpacing w:val="0"/>
        <w:jc w:val="both"/>
        <w:rPr>
          <w:i/>
          <w:sz w:val="26"/>
          <w:szCs w:val="26"/>
        </w:rPr>
      </w:pPr>
      <w:r w:rsidRPr="00415C72">
        <w:rPr>
          <w:i/>
          <w:sz w:val="26"/>
          <w:szCs w:val="26"/>
        </w:rPr>
        <w:t xml:space="preserve">Statistical </w:t>
      </w:r>
      <w:r w:rsidR="00637570" w:rsidRPr="00415C72">
        <w:rPr>
          <w:i/>
          <w:sz w:val="26"/>
          <w:szCs w:val="26"/>
        </w:rPr>
        <w:t>Analysis</w:t>
      </w:r>
    </w:p>
    <w:p w14:paraId="75163E38" w14:textId="2BB11094" w:rsidR="00610922" w:rsidRPr="007540E7" w:rsidRDefault="00610922" w:rsidP="00610922">
      <w:pPr>
        <w:tabs>
          <w:tab w:val="left" w:pos="7371"/>
        </w:tabs>
        <w:spacing w:line="360" w:lineRule="auto"/>
        <w:rPr>
          <w:lang w:val="en-US"/>
        </w:rPr>
      </w:pPr>
      <w:r w:rsidRPr="007540E7">
        <w:rPr>
          <w:lang w:val="en-US"/>
        </w:rPr>
        <w:t xml:space="preserve">Since only prospective cohort studies were included in our meta-analysis, we used RRs with corresponding CIs to evaluate the association across studies. In order to control confounding variables, we adopted RRs </w:t>
      </w:r>
      <w:bookmarkStart w:id="36" w:name="OLE_LINK80"/>
      <w:bookmarkStart w:id="37" w:name="OLE_LINK81"/>
      <w:r w:rsidRPr="007540E7">
        <w:rPr>
          <w:lang w:val="en-US"/>
        </w:rPr>
        <w:t>adjusted for one or more confounders</w:t>
      </w:r>
      <w:bookmarkEnd w:id="36"/>
      <w:bookmarkEnd w:id="37"/>
      <w:r w:rsidRPr="007540E7">
        <w:rPr>
          <w:lang w:val="en-US"/>
        </w:rPr>
        <w:t xml:space="preserve">. </w:t>
      </w:r>
      <w:r w:rsidR="00637570">
        <w:rPr>
          <w:lang w:val="en-US"/>
        </w:rPr>
        <w:t>S</w:t>
      </w:r>
      <w:r w:rsidRPr="007540E7">
        <w:rPr>
          <w:lang w:val="en-US"/>
        </w:rPr>
        <w:t>ome stud</w:t>
      </w:r>
      <w:r w:rsidR="00637570">
        <w:rPr>
          <w:lang w:val="en-US"/>
        </w:rPr>
        <w:t>ies</w:t>
      </w:r>
      <w:r w:rsidRPr="007540E7">
        <w:rPr>
          <w:lang w:val="en-US"/>
        </w:rPr>
        <w:t xml:space="preserve"> did not provide overall RRs for breastfeeding but presented separate RRs for different duration levels of breastfeeding. For </w:t>
      </w:r>
      <w:r w:rsidR="00637570">
        <w:rPr>
          <w:lang w:val="en-US"/>
        </w:rPr>
        <w:t xml:space="preserve">the </w:t>
      </w:r>
      <w:r w:rsidRPr="007540E7">
        <w:rPr>
          <w:lang w:val="en-US"/>
        </w:rPr>
        <w:t xml:space="preserve">reasons given above, we combined the corresponding risk estimates </w:t>
      </w:r>
      <w:proofErr w:type="gramStart"/>
      <w:r w:rsidRPr="007540E7">
        <w:rPr>
          <w:lang w:val="en-US"/>
        </w:rPr>
        <w:t>on the basis of</w:t>
      </w:r>
      <w:proofErr w:type="gramEnd"/>
      <w:r w:rsidRPr="007540E7">
        <w:rPr>
          <w:lang w:val="en-US"/>
        </w:rPr>
        <w:t xml:space="preserve"> </w:t>
      </w:r>
      <w:proofErr w:type="spellStart"/>
      <w:r w:rsidRPr="007540E7">
        <w:rPr>
          <w:lang w:val="en-US"/>
        </w:rPr>
        <w:t>Hamling’s</w:t>
      </w:r>
      <w:proofErr w:type="spellEnd"/>
      <w:r w:rsidRPr="007540E7">
        <w:rPr>
          <w:lang w:val="en-US"/>
        </w:rPr>
        <w:t xml:space="preserve"> method [</w:t>
      </w:r>
      <w:r w:rsidRPr="007540E7">
        <w:rPr>
          <w:noProof/>
          <w:lang w:val="en-US"/>
        </w:rPr>
        <w:t>24</w:t>
      </w:r>
      <w:r w:rsidRPr="007540E7">
        <w:rPr>
          <w:lang w:val="en-US"/>
        </w:rPr>
        <w:t xml:space="preserve">]. If a </w:t>
      </w:r>
      <w:proofErr w:type="gramStart"/>
      <w:r w:rsidRPr="007540E7">
        <w:rPr>
          <w:lang w:val="en-US"/>
        </w:rPr>
        <w:t>particular study</w:t>
      </w:r>
      <w:proofErr w:type="gramEnd"/>
      <w:r w:rsidRPr="007540E7">
        <w:rPr>
          <w:lang w:val="en-US"/>
        </w:rPr>
        <w:t xml:space="preserve"> reported several risk estimates of breastfeeding varieties using </w:t>
      </w:r>
      <w:r w:rsidR="00637570">
        <w:rPr>
          <w:lang w:val="en-US"/>
        </w:rPr>
        <w:t xml:space="preserve">an </w:t>
      </w:r>
      <w:r w:rsidRPr="007540E7">
        <w:rPr>
          <w:lang w:val="en-US"/>
        </w:rPr>
        <w:t>independent reference category (e.g.</w:t>
      </w:r>
      <w:r w:rsidR="00637570">
        <w:rPr>
          <w:lang w:val="en-US"/>
        </w:rPr>
        <w:t>,</w:t>
      </w:r>
      <w:r w:rsidRPr="007540E7">
        <w:rPr>
          <w:lang w:val="en-US"/>
        </w:rPr>
        <w:t xml:space="preserve"> independent estimates of children with and without atopic family history), we considered each variety as a separate study. </w:t>
      </w:r>
    </w:p>
    <w:p w14:paraId="37FC5110" w14:textId="139524B2" w:rsidR="00610922" w:rsidRPr="007540E7" w:rsidRDefault="00610922" w:rsidP="00610922">
      <w:pPr>
        <w:spacing w:line="360" w:lineRule="auto"/>
        <w:rPr>
          <w:lang w:val="en-US"/>
        </w:rPr>
      </w:pPr>
      <w:r w:rsidRPr="007540E7">
        <w:rPr>
          <w:lang w:val="en-US"/>
        </w:rPr>
        <w:t>Separate meta-analyses were conducted to investigate the association between AD and breastfeeding (total and exclusive).</w:t>
      </w:r>
      <w:r w:rsidR="00B206AA" w:rsidRPr="007540E7">
        <w:rPr>
          <w:lang w:val="en-US"/>
        </w:rPr>
        <w:t xml:space="preserve"> The total breastfeeding compr</w:t>
      </w:r>
      <w:r w:rsidRPr="007540E7">
        <w:rPr>
          <w:lang w:val="en-US"/>
        </w:rPr>
        <w:t>ised both breastfeeding and exclusive breastfeeding. The data of breastfeeding behavior w</w:t>
      </w:r>
      <w:r w:rsidR="00637570">
        <w:rPr>
          <w:lang w:val="en-US"/>
        </w:rPr>
        <w:t>ere</w:t>
      </w:r>
      <w:r w:rsidRPr="007540E7">
        <w:rPr>
          <w:lang w:val="en-US"/>
        </w:rPr>
        <w:t xml:space="preserve"> collected into two categories of breastfeeding and exclusive breastfeeding. If no other milk products, substitutes or solids were added into the infants’ diet at least for 3 months, the feeding behavior was included in the category of “exclusive breastfeeding</w:t>
      </w:r>
      <w:r w:rsidR="00637570">
        <w:rPr>
          <w:lang w:val="en-US"/>
        </w:rPr>
        <w:t>.</w:t>
      </w:r>
      <w:r w:rsidRPr="007540E7">
        <w:rPr>
          <w:lang w:val="en-US"/>
        </w:rPr>
        <w:t xml:space="preserve">” If both the breast milk and other milk types were given to the infants, </w:t>
      </w:r>
      <w:r w:rsidRPr="007540E7">
        <w:rPr>
          <w:lang w:val="en-US"/>
        </w:rPr>
        <w:lastRenderedPageBreak/>
        <w:t>the study was included into the category of “breastfeeding</w:t>
      </w:r>
      <w:r w:rsidR="00637570">
        <w:rPr>
          <w:lang w:val="en-US"/>
        </w:rPr>
        <w:t>.</w:t>
      </w:r>
      <w:r w:rsidRPr="007540E7">
        <w:rPr>
          <w:lang w:val="en-US"/>
        </w:rPr>
        <w:t>” If no detail</w:t>
      </w:r>
      <w:r w:rsidR="00637570">
        <w:rPr>
          <w:lang w:val="en-US"/>
        </w:rPr>
        <w:t>ed</w:t>
      </w:r>
      <w:r w:rsidRPr="007540E7">
        <w:rPr>
          <w:lang w:val="en-US"/>
        </w:rPr>
        <w:t xml:space="preserve"> information regarding breastfeeding behavior was disclosed, the study was also included in the category of “breastfeeding</w:t>
      </w:r>
      <w:r w:rsidR="00637570">
        <w:rPr>
          <w:lang w:val="en-US"/>
        </w:rPr>
        <w:t>.</w:t>
      </w:r>
      <w:r w:rsidRPr="007540E7">
        <w:rPr>
          <w:lang w:val="en-US"/>
        </w:rPr>
        <w:t>”</w:t>
      </w:r>
    </w:p>
    <w:p w14:paraId="5D0F6A11" w14:textId="5D5FB65B" w:rsidR="00610922" w:rsidRPr="007540E7" w:rsidRDefault="00BA098E" w:rsidP="00610922">
      <w:pPr>
        <w:spacing w:line="360" w:lineRule="auto"/>
        <w:rPr>
          <w:lang w:val="en-US"/>
        </w:rPr>
      </w:pPr>
      <w:r w:rsidRPr="007540E7">
        <w:rPr>
          <w:lang w:val="en-US"/>
        </w:rPr>
        <w:t>A random-</w:t>
      </w:r>
      <w:r w:rsidR="00610922" w:rsidRPr="007540E7">
        <w:rPr>
          <w:lang w:val="en-US"/>
        </w:rPr>
        <w:t>effects model was used to estimate pooled RRs, which was m</w:t>
      </w:r>
      <w:r w:rsidR="009923AE" w:rsidRPr="007540E7">
        <w:rPr>
          <w:lang w:val="en-US"/>
        </w:rPr>
        <w:t>ore conservative than the fixed-</w:t>
      </w:r>
      <w:r w:rsidR="00610922" w:rsidRPr="007540E7">
        <w:rPr>
          <w:lang w:val="en-US"/>
        </w:rPr>
        <w:t>effects one and allowed for between-study heterogeneity [</w:t>
      </w:r>
      <w:r w:rsidR="00610922" w:rsidRPr="007540E7">
        <w:rPr>
          <w:noProof/>
          <w:lang w:val="en-US"/>
        </w:rPr>
        <w:t>25</w:t>
      </w:r>
      <w:r w:rsidR="00610922" w:rsidRPr="007540E7">
        <w:rPr>
          <w:lang w:val="en-US"/>
        </w:rPr>
        <w:t xml:space="preserve">]. Heterogeneity across studies was evaluated by the </w:t>
      </w:r>
      <w:r w:rsidR="00637570" w:rsidRPr="00637570">
        <w:rPr>
          <w:lang w:val="en-US"/>
        </w:rPr>
        <w:t>χ</w:t>
      </w:r>
      <w:r w:rsidR="00637570">
        <w:rPr>
          <w:vertAlign w:val="superscript"/>
          <w:lang w:val="en-US"/>
        </w:rPr>
        <w:t>2</w:t>
      </w:r>
      <w:r w:rsidR="00610922" w:rsidRPr="007540E7">
        <w:rPr>
          <w:lang w:val="en-US"/>
        </w:rPr>
        <w:t xml:space="preserve"> statistic and quantified by </w:t>
      </w:r>
      <w:r w:rsidR="00610922" w:rsidRPr="007540E7">
        <w:rPr>
          <w:i/>
          <w:lang w:val="en-US"/>
        </w:rPr>
        <w:t>I</w:t>
      </w:r>
      <w:r w:rsidR="00610922" w:rsidRPr="007540E7">
        <w:rPr>
          <w:i/>
          <w:vertAlign w:val="superscript"/>
          <w:lang w:val="en-US"/>
        </w:rPr>
        <w:t>2</w:t>
      </w:r>
      <w:r w:rsidR="00610922" w:rsidRPr="007540E7">
        <w:rPr>
          <w:lang w:val="en-US"/>
        </w:rPr>
        <w:t xml:space="preserve"> [</w:t>
      </w:r>
      <w:r w:rsidR="00610922" w:rsidRPr="007540E7">
        <w:rPr>
          <w:noProof/>
          <w:lang w:val="en-US"/>
        </w:rPr>
        <w:t>26,</w:t>
      </w:r>
      <w:r w:rsidR="00637570">
        <w:rPr>
          <w:noProof/>
          <w:lang w:val="en-US"/>
        </w:rPr>
        <w:t xml:space="preserve"> </w:t>
      </w:r>
      <w:r w:rsidR="00610922" w:rsidRPr="007540E7">
        <w:rPr>
          <w:noProof/>
          <w:lang w:val="en-US"/>
        </w:rPr>
        <w:t>27</w:t>
      </w:r>
      <w:r w:rsidR="00610922" w:rsidRPr="007540E7">
        <w:rPr>
          <w:lang w:val="en-US"/>
        </w:rPr>
        <w:t xml:space="preserve">]. A study was considered as heterogeneous if </w:t>
      </w:r>
      <w:r w:rsidR="00610922" w:rsidRPr="007540E7">
        <w:rPr>
          <w:i/>
          <w:lang w:val="en-US"/>
        </w:rPr>
        <w:t xml:space="preserve">p </w:t>
      </w:r>
      <w:r w:rsidR="00610922" w:rsidRPr="007540E7">
        <w:rPr>
          <w:lang w:val="en-US"/>
        </w:rPr>
        <w:t xml:space="preserve">&lt; 0.1 or </w:t>
      </w:r>
      <w:r w:rsidR="00610922" w:rsidRPr="007540E7">
        <w:rPr>
          <w:i/>
          <w:lang w:val="en-US"/>
        </w:rPr>
        <w:t>I</w:t>
      </w:r>
      <w:r w:rsidR="00610922" w:rsidRPr="00637570">
        <w:rPr>
          <w:vertAlign w:val="superscript"/>
          <w:lang w:val="en-US"/>
        </w:rPr>
        <w:t>2</w:t>
      </w:r>
      <w:r w:rsidR="00610922" w:rsidRPr="00637570">
        <w:rPr>
          <w:i/>
          <w:lang w:val="en-US"/>
        </w:rPr>
        <w:t xml:space="preserve"> </w:t>
      </w:r>
      <w:r w:rsidR="00610922" w:rsidRPr="007540E7">
        <w:rPr>
          <w:lang w:val="en-US"/>
        </w:rPr>
        <w:t>&gt;</w:t>
      </w:r>
      <w:r w:rsidR="00637570">
        <w:rPr>
          <w:lang w:val="en-US"/>
        </w:rPr>
        <w:t xml:space="preserve"> </w:t>
      </w:r>
      <w:r w:rsidR="00610922" w:rsidRPr="007540E7">
        <w:rPr>
          <w:lang w:val="en-US"/>
        </w:rPr>
        <w:t>50%. When substantial heterogenei</w:t>
      </w:r>
      <w:r w:rsidR="003F25C8" w:rsidRPr="007540E7">
        <w:rPr>
          <w:lang w:val="en-US"/>
        </w:rPr>
        <w:t>ty was present, subgroup analys</w:t>
      </w:r>
      <w:r w:rsidR="003F25C8" w:rsidRPr="007540E7">
        <w:rPr>
          <w:rFonts w:hint="eastAsia"/>
          <w:lang w:val="en-US"/>
        </w:rPr>
        <w:t>e</w:t>
      </w:r>
      <w:r w:rsidR="00610922" w:rsidRPr="007540E7">
        <w:rPr>
          <w:lang w:val="en-US"/>
        </w:rPr>
        <w:t>s and metaregression were performed as exploratory analysis to evaluate the influences of selected factors and participant characteristics on the results. The predefined covariates included type of reference group (partial and never breastfeeding), breastfee</w:t>
      </w:r>
      <w:bookmarkStart w:id="38" w:name="OLE_LINK15"/>
      <w:bookmarkStart w:id="39" w:name="OLE_LINK16"/>
      <w:r w:rsidR="00610922" w:rsidRPr="007540E7">
        <w:rPr>
          <w:lang w:val="en-US"/>
        </w:rPr>
        <w:t xml:space="preserve">ding duration, AD assessment methods, AD stages, family history of atopy, publication year, sample size, the length of follow-up and national income level. </w:t>
      </w:r>
      <w:bookmarkEnd w:id="38"/>
      <w:bookmarkEnd w:id="39"/>
      <w:r w:rsidR="00610922" w:rsidRPr="007540E7">
        <w:rPr>
          <w:lang w:val="en-US"/>
        </w:rPr>
        <w:t xml:space="preserve">As for the reference group, breastfeeding or exclusive breastfeeding </w:t>
      </w:r>
      <w:r w:rsidR="00637570">
        <w:rPr>
          <w:lang w:val="en-US"/>
        </w:rPr>
        <w:t xml:space="preserve">for </w:t>
      </w:r>
      <w:r w:rsidR="00610922" w:rsidRPr="007540E7">
        <w:rPr>
          <w:lang w:val="en-US"/>
        </w:rPr>
        <w:t>less than 3 months or combined breastfeeding was defined as partial breastfee</w:t>
      </w:r>
      <w:r w:rsidR="003F25C8" w:rsidRPr="007540E7">
        <w:rPr>
          <w:lang w:val="en-US"/>
        </w:rPr>
        <w:t xml:space="preserve">ding. If the reference group </w:t>
      </w:r>
      <w:bookmarkStart w:id="40" w:name="OLE_LINK22"/>
      <w:bookmarkStart w:id="41" w:name="OLE_LINK26"/>
      <w:r w:rsidR="003F25C8" w:rsidRPr="007540E7">
        <w:rPr>
          <w:rFonts w:hint="eastAsia"/>
          <w:lang w:val="en-US"/>
        </w:rPr>
        <w:t>never</w:t>
      </w:r>
      <w:bookmarkEnd w:id="40"/>
      <w:bookmarkEnd w:id="41"/>
      <w:r w:rsidR="00F70271" w:rsidRPr="007540E7">
        <w:rPr>
          <w:lang w:val="en-US"/>
        </w:rPr>
        <w:t xml:space="preserve"> </w:t>
      </w:r>
      <w:r w:rsidR="00F70271" w:rsidRPr="007540E7">
        <w:rPr>
          <w:rFonts w:hint="eastAsia"/>
          <w:lang w:val="en-US"/>
        </w:rPr>
        <w:t>dr</w:t>
      </w:r>
      <w:r w:rsidR="00637570">
        <w:rPr>
          <w:lang w:val="en-US"/>
        </w:rPr>
        <w:t>a</w:t>
      </w:r>
      <w:r w:rsidR="00F70271" w:rsidRPr="007540E7">
        <w:rPr>
          <w:rFonts w:hint="eastAsia"/>
          <w:lang w:val="en-US"/>
        </w:rPr>
        <w:t>nk any</w:t>
      </w:r>
      <w:r w:rsidR="00610922" w:rsidRPr="007540E7">
        <w:rPr>
          <w:lang w:val="en-US"/>
        </w:rPr>
        <w:t xml:space="preserve"> breast milk, we defined the group </w:t>
      </w:r>
      <w:proofErr w:type="spellStart"/>
      <w:r w:rsidR="00610922" w:rsidRPr="007540E7">
        <w:rPr>
          <w:lang w:val="en-US"/>
        </w:rPr>
        <w:t>as</w:t>
      </w:r>
      <w:proofErr w:type="spellEnd"/>
      <w:r w:rsidR="00610922" w:rsidRPr="007540E7">
        <w:rPr>
          <w:lang w:val="en-US"/>
        </w:rPr>
        <w:t xml:space="preserve"> never breastfeeding</w:t>
      </w:r>
      <w:r w:rsidR="007030A6" w:rsidRPr="007540E7">
        <w:rPr>
          <w:lang w:val="en-US"/>
        </w:rPr>
        <w:t>. The duration of breastfeeding</w:t>
      </w:r>
      <w:r w:rsidR="00610922" w:rsidRPr="007540E7">
        <w:rPr>
          <w:lang w:val="en-US"/>
        </w:rPr>
        <w:t xml:space="preserve"> was categorized into two groups as: 3</w:t>
      </w:r>
      <w:r w:rsidR="00637570">
        <w:rPr>
          <w:lang w:val="en-US"/>
        </w:rPr>
        <w:t>–</w:t>
      </w:r>
      <w:r w:rsidR="00610922" w:rsidRPr="007540E7">
        <w:rPr>
          <w:lang w:val="en-US"/>
        </w:rPr>
        <w:t xml:space="preserve">6 months and </w:t>
      </w:r>
      <w:r w:rsidR="00637570">
        <w:rPr>
          <w:lang w:val="en-US"/>
        </w:rPr>
        <w:t>&gt;</w:t>
      </w:r>
      <w:r w:rsidR="00610922" w:rsidRPr="007540E7">
        <w:rPr>
          <w:lang w:val="en-US"/>
        </w:rPr>
        <w:t>6 months. Since different assessment methods of AD were reported in studies, we combined “physician diagnosis” and “clinical examination” into one subgroup for these methods were more precise. AD stages constituted three subgroups: the infant AD from birth to 2 years of age, the childhood AD between 2 and 12 year</w:t>
      </w:r>
      <w:r w:rsidR="00D561BD" w:rsidRPr="007540E7">
        <w:rPr>
          <w:rFonts w:hint="eastAsia"/>
          <w:lang w:val="en-US"/>
        </w:rPr>
        <w:t>s</w:t>
      </w:r>
      <w:r w:rsidR="00610922" w:rsidRPr="007540E7">
        <w:rPr>
          <w:lang w:val="en-US"/>
        </w:rPr>
        <w:t xml:space="preserve"> of age, and the adult AD </w:t>
      </w:r>
      <w:r w:rsidR="00EE3AC5">
        <w:rPr>
          <w:lang w:val="en-US"/>
        </w:rPr>
        <w:t xml:space="preserve">of patients </w:t>
      </w:r>
      <w:r w:rsidR="00610922" w:rsidRPr="007540E7">
        <w:rPr>
          <w:lang w:val="en-US"/>
        </w:rPr>
        <w:t>older than 12 year</w:t>
      </w:r>
      <w:r w:rsidR="00D561BD" w:rsidRPr="007540E7">
        <w:rPr>
          <w:lang w:val="en-US"/>
        </w:rPr>
        <w:t>s</w:t>
      </w:r>
      <w:r w:rsidR="00610922" w:rsidRPr="007540E7">
        <w:rPr>
          <w:lang w:val="en-US"/>
        </w:rPr>
        <w:t xml:space="preserve"> [</w:t>
      </w:r>
      <w:r w:rsidR="00610922" w:rsidRPr="007540E7">
        <w:rPr>
          <w:noProof/>
          <w:lang w:val="en-US"/>
        </w:rPr>
        <w:t>28</w:t>
      </w:r>
      <w:r w:rsidR="00610922" w:rsidRPr="007540E7">
        <w:rPr>
          <w:lang w:val="en-US"/>
        </w:rPr>
        <w:t xml:space="preserve">]. The level of national income was categorized </w:t>
      </w:r>
      <w:proofErr w:type="gramStart"/>
      <w:r w:rsidR="00610922" w:rsidRPr="007540E7">
        <w:rPr>
          <w:lang w:val="en-US"/>
        </w:rPr>
        <w:t>on the basis of</w:t>
      </w:r>
      <w:proofErr w:type="gramEnd"/>
      <w:r w:rsidR="00610922" w:rsidRPr="007540E7">
        <w:rPr>
          <w:lang w:val="en-US"/>
        </w:rPr>
        <w:t xml:space="preserve"> purchasing power parity (PPP). The country was regarded as high income if its gross domestic product (PPP) per capita (int$) </w:t>
      </w:r>
      <w:r w:rsidR="00EE3AC5">
        <w:rPr>
          <w:lang w:val="en-US"/>
        </w:rPr>
        <w:t>was &gt;</w:t>
      </w:r>
      <w:r w:rsidR="00610922" w:rsidRPr="007540E7">
        <w:rPr>
          <w:lang w:val="en-US"/>
        </w:rPr>
        <w:t>35,000 according to the World Bank (2017) [</w:t>
      </w:r>
      <w:r w:rsidR="00610922" w:rsidRPr="007540E7">
        <w:rPr>
          <w:noProof/>
          <w:lang w:val="en-US"/>
        </w:rPr>
        <w:t>29</w:t>
      </w:r>
      <w:r w:rsidR="00610922" w:rsidRPr="007540E7">
        <w:rPr>
          <w:lang w:val="en-US"/>
        </w:rPr>
        <w:t xml:space="preserve">]. Also, sensitivity analyses were carried out to investigate the influence of </w:t>
      </w:r>
      <w:r w:rsidR="00EE3AC5">
        <w:rPr>
          <w:lang w:val="en-US"/>
        </w:rPr>
        <w:t xml:space="preserve">an </w:t>
      </w:r>
      <w:r w:rsidR="00610922" w:rsidRPr="007540E7">
        <w:rPr>
          <w:lang w:val="en-US"/>
        </w:rPr>
        <w:t>individual study on the pooled estimate by subsequent</w:t>
      </w:r>
      <w:r w:rsidR="00EE3AC5">
        <w:rPr>
          <w:lang w:val="en-US"/>
        </w:rPr>
        <w:t>ly</w:t>
      </w:r>
      <w:r w:rsidR="00610922" w:rsidRPr="007540E7">
        <w:rPr>
          <w:lang w:val="en-US"/>
        </w:rPr>
        <w:t xml:space="preserve"> omitting studies and determin</w:t>
      </w:r>
      <w:r w:rsidR="00EE3AC5">
        <w:rPr>
          <w:lang w:val="en-US"/>
        </w:rPr>
        <w:t>ing</w:t>
      </w:r>
      <w:r w:rsidR="00610922" w:rsidRPr="007540E7">
        <w:rPr>
          <w:lang w:val="en-US"/>
        </w:rPr>
        <w:t xml:space="preserve"> the potential weighted outliers.</w:t>
      </w:r>
    </w:p>
    <w:p w14:paraId="415970CC" w14:textId="18697172" w:rsidR="00610922" w:rsidRPr="00EE3AC5" w:rsidRDefault="00610922" w:rsidP="00610922">
      <w:pPr>
        <w:tabs>
          <w:tab w:val="left" w:pos="7371"/>
        </w:tabs>
        <w:spacing w:line="360" w:lineRule="auto"/>
        <w:rPr>
          <w:lang w:val="en-US"/>
        </w:rPr>
      </w:pPr>
      <w:r w:rsidRPr="007540E7">
        <w:rPr>
          <w:lang w:val="en-US"/>
        </w:rPr>
        <w:t>Potential publication bias was evaluated by a funnel plot, Egger’s test [</w:t>
      </w:r>
      <w:r w:rsidRPr="007540E7">
        <w:rPr>
          <w:noProof/>
          <w:lang w:val="en-US"/>
        </w:rPr>
        <w:t>30</w:t>
      </w:r>
      <w:r w:rsidRPr="007540E7">
        <w:rPr>
          <w:lang w:val="en-US"/>
        </w:rPr>
        <w:t xml:space="preserve">] and </w:t>
      </w:r>
      <w:proofErr w:type="spellStart"/>
      <w:r w:rsidRPr="007540E7">
        <w:rPr>
          <w:lang w:val="en-US"/>
        </w:rPr>
        <w:t>Begg’s</w:t>
      </w:r>
      <w:proofErr w:type="spellEnd"/>
      <w:r w:rsidRPr="007540E7">
        <w:rPr>
          <w:lang w:val="en-US"/>
        </w:rPr>
        <w:t xml:space="preserve"> test [</w:t>
      </w:r>
      <w:r w:rsidRPr="007540E7">
        <w:rPr>
          <w:noProof/>
          <w:lang w:val="en-US"/>
        </w:rPr>
        <w:t>31</w:t>
      </w:r>
      <w:r w:rsidRPr="007540E7">
        <w:rPr>
          <w:lang w:val="en-US"/>
        </w:rPr>
        <w:t>]. The trim</w:t>
      </w:r>
      <w:r w:rsidR="00EE3AC5">
        <w:rPr>
          <w:lang w:val="en-US"/>
        </w:rPr>
        <w:t>-</w:t>
      </w:r>
      <w:r w:rsidRPr="007540E7">
        <w:rPr>
          <w:lang w:val="en-US"/>
        </w:rPr>
        <w:t>and</w:t>
      </w:r>
      <w:r w:rsidR="00EE3AC5">
        <w:rPr>
          <w:lang w:val="en-US"/>
        </w:rPr>
        <w:t>-</w:t>
      </w:r>
      <w:r w:rsidRPr="007540E7">
        <w:rPr>
          <w:lang w:val="en-US"/>
        </w:rPr>
        <w:t>fill method was also used to further assess the possible effect of publication bias [</w:t>
      </w:r>
      <w:r w:rsidRPr="007540E7">
        <w:rPr>
          <w:noProof/>
          <w:lang w:val="en-US"/>
        </w:rPr>
        <w:t>32</w:t>
      </w:r>
      <w:r w:rsidRPr="007540E7">
        <w:rPr>
          <w:lang w:val="en-US"/>
        </w:rPr>
        <w:t>]. All analyses were performed with Stata version 13.0 (Stata Corporation, College Station, TX</w:t>
      </w:r>
      <w:r w:rsidR="00EE3AC5">
        <w:rPr>
          <w:lang w:val="en-US"/>
        </w:rPr>
        <w:t>, USA</w:t>
      </w:r>
      <w:r w:rsidRPr="007540E7">
        <w:rPr>
          <w:lang w:val="en-US"/>
        </w:rPr>
        <w:t xml:space="preserve">). </w:t>
      </w:r>
      <w:r w:rsidRPr="00EE3AC5">
        <w:rPr>
          <w:lang w:val="en-US"/>
        </w:rPr>
        <w:t xml:space="preserve">The significance level was set to </w:t>
      </w:r>
      <w:r w:rsidRPr="00EE3AC5">
        <w:rPr>
          <w:i/>
          <w:lang w:val="en-US"/>
        </w:rPr>
        <w:t>p</w:t>
      </w:r>
      <w:r w:rsidR="00EE3AC5">
        <w:rPr>
          <w:i/>
          <w:lang w:val="en-US"/>
        </w:rPr>
        <w:t xml:space="preserve"> </w:t>
      </w:r>
      <w:r w:rsidRPr="00EE3AC5">
        <w:rPr>
          <w:lang w:val="en-US"/>
        </w:rPr>
        <w:t>&lt;</w:t>
      </w:r>
      <w:r w:rsidR="00EE3AC5">
        <w:rPr>
          <w:lang w:val="en-US"/>
        </w:rPr>
        <w:t xml:space="preserve"> </w:t>
      </w:r>
      <w:r w:rsidRPr="00EE3AC5">
        <w:rPr>
          <w:lang w:val="en-US"/>
        </w:rPr>
        <w:t xml:space="preserve">0.05. </w:t>
      </w:r>
    </w:p>
    <w:p w14:paraId="059D2FB1" w14:textId="77777777" w:rsidR="008C7A35" w:rsidRPr="00260C5D" w:rsidRDefault="008C7A35" w:rsidP="005963CA">
      <w:pPr>
        <w:spacing w:after="120" w:line="360" w:lineRule="auto"/>
        <w:rPr>
          <w:rFonts w:eastAsia="Times New Roman"/>
          <w:lang w:val="en-US" w:eastAsia="en-GB"/>
        </w:rPr>
      </w:pPr>
      <w:bookmarkStart w:id="42" w:name="_GoBack"/>
      <w:bookmarkEnd w:id="42"/>
    </w:p>
    <w:sectPr w:rsidR="008C7A35" w:rsidRPr="00260C5D" w:rsidSect="007540E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851C6" w14:textId="77777777" w:rsidR="006D15DB" w:rsidRDefault="006D15DB" w:rsidP="00354DEB">
      <w:pPr>
        <w:spacing w:after="0" w:line="240" w:lineRule="auto"/>
      </w:pPr>
      <w:r>
        <w:separator/>
      </w:r>
    </w:p>
  </w:endnote>
  <w:endnote w:type="continuationSeparator" w:id="0">
    <w:p w14:paraId="1CDA90F6" w14:textId="77777777" w:rsidR="006D15DB" w:rsidRDefault="006D15DB" w:rsidP="0035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3E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46A0" w14:textId="77777777" w:rsidR="006D15DB" w:rsidRDefault="006D15DB">
    <w:pPr>
      <w:pStyle w:val="Fuzeile"/>
      <w:jc w:val="right"/>
    </w:pPr>
    <w:r>
      <w:fldChar w:fldCharType="begin"/>
    </w:r>
    <w:r>
      <w:instrText>PAGE   \* MERGEFORMAT</w:instrText>
    </w:r>
    <w:r>
      <w:fldChar w:fldCharType="separate"/>
    </w:r>
    <w:r w:rsidR="00996DD4" w:rsidRPr="00996DD4">
      <w:rPr>
        <w:noProof/>
        <w:lang w:val="de-DE"/>
      </w:rPr>
      <w:t>1</w:t>
    </w:r>
    <w:r>
      <w:fldChar w:fldCharType="end"/>
    </w:r>
  </w:p>
  <w:p w14:paraId="57E6555F" w14:textId="77777777" w:rsidR="006D15DB" w:rsidRDefault="006D15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96876" w14:textId="77777777" w:rsidR="006D15DB" w:rsidRDefault="006D15DB" w:rsidP="00354DEB">
      <w:pPr>
        <w:spacing w:after="0" w:line="240" w:lineRule="auto"/>
      </w:pPr>
      <w:r>
        <w:separator/>
      </w:r>
    </w:p>
  </w:footnote>
  <w:footnote w:type="continuationSeparator" w:id="0">
    <w:p w14:paraId="4F6FD7DF" w14:textId="77777777" w:rsidR="006D15DB" w:rsidRDefault="006D15DB" w:rsidP="00354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82322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F2923"/>
    <w:multiLevelType w:val="hybridMultilevel"/>
    <w:tmpl w:val="C2C8E3BA"/>
    <w:lvl w:ilvl="0" w:tplc="7BDAF846">
      <w:start w:val="1"/>
      <w:numFmt w:val="none"/>
      <w:lvlText w:val="3.5"/>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B5C26"/>
    <w:multiLevelType w:val="hybridMultilevel"/>
    <w:tmpl w:val="EECCBD5E"/>
    <w:lvl w:ilvl="0" w:tplc="8EE0B998">
      <w:start w:val="1"/>
      <w:numFmt w:val="none"/>
      <w:lvlText w:val="2.5"/>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3C091C"/>
    <w:multiLevelType w:val="hybridMultilevel"/>
    <w:tmpl w:val="358A53E0"/>
    <w:lvl w:ilvl="0" w:tplc="0C406F44">
      <w:start w:val="1"/>
      <w:numFmt w:val="none"/>
      <w:lvlText w:val="3.4"/>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A5164D"/>
    <w:multiLevelType w:val="multilevel"/>
    <w:tmpl w:val="F8DCC6BC"/>
    <w:lvl w:ilvl="0">
      <w:start w:val="1"/>
      <w:numFmt w:val="bullet"/>
      <w:lvlText w:val=""/>
      <w:lvlJc w:val="left"/>
      <w:pPr>
        <w:tabs>
          <w:tab w:val="num" w:pos="482"/>
        </w:tabs>
        <w:ind w:left="482" w:hanging="482"/>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5093CB7"/>
    <w:multiLevelType w:val="multilevel"/>
    <w:tmpl w:val="358A53E0"/>
    <w:lvl w:ilvl="0">
      <w:start w:val="1"/>
      <w:numFmt w:val="none"/>
      <w:lvlText w:val="3.4"/>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5DD713F"/>
    <w:multiLevelType w:val="multilevel"/>
    <w:tmpl w:val="4AAC04B8"/>
    <w:lvl w:ilvl="0">
      <w:start w:val="1"/>
      <w:numFmt w:val="none"/>
      <w:lvlText w:val="3.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6E86FB6"/>
    <w:multiLevelType w:val="multilevel"/>
    <w:tmpl w:val="77126E5A"/>
    <w:lvl w:ilvl="0">
      <w:start w:val="1"/>
      <w:numFmt w:val="none"/>
      <w:lvlText w:val="2.4"/>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BAC40C0"/>
    <w:multiLevelType w:val="hybridMultilevel"/>
    <w:tmpl w:val="7EE48704"/>
    <w:lvl w:ilvl="0" w:tplc="22BE4FE8">
      <w:start w:val="1"/>
      <w:numFmt w:val="none"/>
      <w:lvlText w:val="2.2"/>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CE2464"/>
    <w:multiLevelType w:val="hybridMultilevel"/>
    <w:tmpl w:val="B9407142"/>
    <w:lvl w:ilvl="0" w:tplc="7D94FA5C">
      <w:start w:val="1"/>
      <w:numFmt w:val="none"/>
      <w:lvlText w:val="3."/>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121EA4"/>
    <w:multiLevelType w:val="hybridMultilevel"/>
    <w:tmpl w:val="1D50D320"/>
    <w:lvl w:ilvl="0" w:tplc="C7C43A94">
      <w:start w:val="1"/>
      <w:numFmt w:val="none"/>
      <w:lvlText w:val="2.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792165"/>
    <w:multiLevelType w:val="multilevel"/>
    <w:tmpl w:val="005ADDA4"/>
    <w:lvl w:ilvl="0">
      <w:start w:val="1"/>
      <w:numFmt w:val="none"/>
      <w:lvlText w:val="3.3"/>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42235B0"/>
    <w:multiLevelType w:val="hybridMultilevel"/>
    <w:tmpl w:val="D040B288"/>
    <w:lvl w:ilvl="0" w:tplc="B7942492">
      <w:start w:val="1"/>
      <w:numFmt w:val="none"/>
      <w:lvlText w:val="4.5"/>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DC7559"/>
    <w:multiLevelType w:val="hybridMultilevel"/>
    <w:tmpl w:val="42923F10"/>
    <w:lvl w:ilvl="0" w:tplc="8CCC079E">
      <w:start w:val="1"/>
      <w:numFmt w:val="none"/>
      <w:lvlText w:val="2.4"/>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C8502F"/>
    <w:multiLevelType w:val="hybridMultilevel"/>
    <w:tmpl w:val="CA26AD50"/>
    <w:lvl w:ilvl="0" w:tplc="37566346">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1A7E6F"/>
    <w:multiLevelType w:val="multilevel"/>
    <w:tmpl w:val="57B4FBA4"/>
    <w:lvl w:ilvl="0">
      <w:start w:val="1"/>
      <w:numFmt w:val="none"/>
      <w:lvlText w:val="2.3"/>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384711C"/>
    <w:multiLevelType w:val="hybridMultilevel"/>
    <w:tmpl w:val="05FA80D2"/>
    <w:lvl w:ilvl="0" w:tplc="D7A69548">
      <w:start w:val="1"/>
      <w:numFmt w:val="none"/>
      <w:lvlText w:val="2."/>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A43F69"/>
    <w:multiLevelType w:val="multilevel"/>
    <w:tmpl w:val="EECCBD5E"/>
    <w:lvl w:ilvl="0">
      <w:start w:val="1"/>
      <w:numFmt w:val="none"/>
      <w:lvlText w:val="2.5"/>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4A77F58"/>
    <w:multiLevelType w:val="hybridMultilevel"/>
    <w:tmpl w:val="59E4EBAC"/>
    <w:lvl w:ilvl="0" w:tplc="0FE40F34">
      <w:start w:val="1"/>
      <w:numFmt w:val="none"/>
      <w:lvlText w:val="6.2"/>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1A1CE8"/>
    <w:multiLevelType w:val="hybridMultilevel"/>
    <w:tmpl w:val="56DCB83A"/>
    <w:lvl w:ilvl="0" w:tplc="CB3E88A4">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6961DF2"/>
    <w:multiLevelType w:val="hybridMultilevel"/>
    <w:tmpl w:val="16449710"/>
    <w:lvl w:ilvl="0" w:tplc="368AA164">
      <w:start w:val="1"/>
      <w:numFmt w:val="decimal"/>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FB25A7"/>
    <w:multiLevelType w:val="hybridMultilevel"/>
    <w:tmpl w:val="44E46DF4"/>
    <w:lvl w:ilvl="0" w:tplc="CB3E88A4">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83F5DD5"/>
    <w:multiLevelType w:val="hybridMultilevel"/>
    <w:tmpl w:val="18F00D54"/>
    <w:lvl w:ilvl="0" w:tplc="686EC9F4">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1E4158"/>
    <w:multiLevelType w:val="hybridMultilevel"/>
    <w:tmpl w:val="16064C20"/>
    <w:lvl w:ilvl="0" w:tplc="24566A66">
      <w:start w:val="1"/>
      <w:numFmt w:val="none"/>
      <w:lvlText w:val="3.2"/>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CA4E4E"/>
    <w:multiLevelType w:val="multilevel"/>
    <w:tmpl w:val="D040B288"/>
    <w:lvl w:ilvl="0">
      <w:start w:val="1"/>
      <w:numFmt w:val="none"/>
      <w:lvlText w:val="4.5"/>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AB1026D"/>
    <w:multiLevelType w:val="hybridMultilevel"/>
    <w:tmpl w:val="7D14FE20"/>
    <w:lvl w:ilvl="0" w:tplc="960E19F8">
      <w:start w:val="1"/>
      <w:numFmt w:val="none"/>
      <w:lvlText w:val="3.4"/>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822E5C"/>
    <w:multiLevelType w:val="hybridMultilevel"/>
    <w:tmpl w:val="81BC8E48"/>
    <w:lvl w:ilvl="0" w:tplc="203CEBCA">
      <w:start w:val="1"/>
      <w:numFmt w:val="none"/>
      <w:lvlText w:val="3.5"/>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BC2C10"/>
    <w:multiLevelType w:val="hybridMultilevel"/>
    <w:tmpl w:val="4328CD50"/>
    <w:lvl w:ilvl="0" w:tplc="A56217AA">
      <w:start w:val="1"/>
      <w:numFmt w:val="none"/>
      <w:lvlText w:val="3.2"/>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240BC3"/>
    <w:multiLevelType w:val="hybridMultilevel"/>
    <w:tmpl w:val="EDB607DE"/>
    <w:lvl w:ilvl="0" w:tplc="1EF04A04">
      <w:start w:val="1"/>
      <w:numFmt w:val="none"/>
      <w:lvlText w:val="3.4"/>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8F29BA"/>
    <w:multiLevelType w:val="hybridMultilevel"/>
    <w:tmpl w:val="005ADDA4"/>
    <w:lvl w:ilvl="0" w:tplc="2EDAE426">
      <w:start w:val="1"/>
      <w:numFmt w:val="none"/>
      <w:lvlText w:val="3.3"/>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5557FB"/>
    <w:multiLevelType w:val="multilevel"/>
    <w:tmpl w:val="4328CD50"/>
    <w:lvl w:ilvl="0">
      <w:start w:val="1"/>
      <w:numFmt w:val="none"/>
      <w:lvlText w:val="3.2"/>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6C891D9C"/>
    <w:multiLevelType w:val="hybridMultilevel"/>
    <w:tmpl w:val="4AAC04B8"/>
    <w:lvl w:ilvl="0" w:tplc="B6464948">
      <w:start w:val="1"/>
      <w:numFmt w:val="none"/>
      <w:lvlText w:val="3.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D557CD"/>
    <w:multiLevelType w:val="hybridMultilevel"/>
    <w:tmpl w:val="57B4FBA4"/>
    <w:lvl w:ilvl="0" w:tplc="BF001BCE">
      <w:start w:val="1"/>
      <w:numFmt w:val="none"/>
      <w:lvlText w:val="2.3"/>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5" w15:restartNumberingAfterBreak="0">
    <w:nsid w:val="715F12E3"/>
    <w:multiLevelType w:val="hybridMultilevel"/>
    <w:tmpl w:val="77126E5A"/>
    <w:lvl w:ilvl="0" w:tplc="325A21D0">
      <w:start w:val="1"/>
      <w:numFmt w:val="none"/>
      <w:lvlText w:val="2.4"/>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A64DE2"/>
    <w:multiLevelType w:val="hybridMultilevel"/>
    <w:tmpl w:val="28360CF8"/>
    <w:lvl w:ilvl="0" w:tplc="612E871C">
      <w:start w:val="1"/>
      <w:numFmt w:val="none"/>
      <w:lvlText w:val="3.3"/>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C43C26"/>
    <w:multiLevelType w:val="hybridMultilevel"/>
    <w:tmpl w:val="6EB47EC4"/>
    <w:lvl w:ilvl="0" w:tplc="AB6AAECC">
      <w:start w:val="1"/>
      <w:numFmt w:val="none"/>
      <w:lvlText w:val="4."/>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F11E49"/>
    <w:multiLevelType w:val="multilevel"/>
    <w:tmpl w:val="81BC8E48"/>
    <w:lvl w:ilvl="0">
      <w:start w:val="1"/>
      <w:numFmt w:val="none"/>
      <w:lvlText w:val="3.5"/>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7546562E"/>
    <w:multiLevelType w:val="hybridMultilevel"/>
    <w:tmpl w:val="CA0A9C84"/>
    <w:lvl w:ilvl="0" w:tplc="686EC9F4">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963B98"/>
    <w:multiLevelType w:val="multilevel"/>
    <w:tmpl w:val="17EE46B2"/>
    <w:lvl w:ilvl="0">
      <w:start w:val="1"/>
      <w:numFmt w:val="none"/>
      <w:lvlText w:val="2.4"/>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90932C6"/>
    <w:multiLevelType w:val="multilevel"/>
    <w:tmpl w:val="16064C20"/>
    <w:lvl w:ilvl="0">
      <w:start w:val="1"/>
      <w:numFmt w:val="none"/>
      <w:lvlText w:val="3.2"/>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9435B74"/>
    <w:multiLevelType w:val="hybridMultilevel"/>
    <w:tmpl w:val="5DE4466E"/>
    <w:lvl w:ilvl="0" w:tplc="E2DEF2A4">
      <w:start w:val="1"/>
      <w:numFmt w:val="none"/>
      <w:lvlText w:val="2.5"/>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03190E"/>
    <w:multiLevelType w:val="hybridMultilevel"/>
    <w:tmpl w:val="F8DCC6BC"/>
    <w:lvl w:ilvl="0" w:tplc="C974FE86">
      <w:start w:val="1"/>
      <w:numFmt w:val="bullet"/>
      <w:lvlText w:val=""/>
      <w:lvlJc w:val="left"/>
      <w:pPr>
        <w:tabs>
          <w:tab w:val="num" w:pos="482"/>
        </w:tabs>
        <w:ind w:left="482" w:hanging="482"/>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AD05B97"/>
    <w:multiLevelType w:val="hybridMultilevel"/>
    <w:tmpl w:val="17EE46B2"/>
    <w:lvl w:ilvl="0" w:tplc="084C86AA">
      <w:start w:val="1"/>
      <w:numFmt w:val="none"/>
      <w:lvlText w:val="2.4"/>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E46FFD"/>
    <w:multiLevelType w:val="hybridMultilevel"/>
    <w:tmpl w:val="2E1065E2"/>
    <w:lvl w:ilvl="0" w:tplc="5284EAF8">
      <w:start w:val="1"/>
      <w:numFmt w:val="none"/>
      <w:lvlText w:val="3.6"/>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0"/>
  </w:num>
  <w:num w:numId="3">
    <w:abstractNumId w:val="21"/>
  </w:num>
  <w:num w:numId="4">
    <w:abstractNumId w:val="32"/>
  </w:num>
  <w:num w:numId="5">
    <w:abstractNumId w:val="24"/>
  </w:num>
  <w:num w:numId="6">
    <w:abstractNumId w:val="30"/>
  </w:num>
  <w:num w:numId="7">
    <w:abstractNumId w:val="29"/>
  </w:num>
  <w:num w:numId="8">
    <w:abstractNumId w:val="37"/>
  </w:num>
  <w:num w:numId="9">
    <w:abstractNumId w:val="23"/>
  </w:num>
  <w:num w:numId="10">
    <w:abstractNumId w:val="17"/>
  </w:num>
  <w:num w:numId="11">
    <w:abstractNumId w:val="10"/>
  </w:num>
  <w:num w:numId="12">
    <w:abstractNumId w:val="39"/>
  </w:num>
  <w:num w:numId="13">
    <w:abstractNumId w:val="1"/>
  </w:num>
  <w:num w:numId="14">
    <w:abstractNumId w:val="44"/>
  </w:num>
  <w:num w:numId="15">
    <w:abstractNumId w:val="3"/>
  </w:num>
  <w:num w:numId="16">
    <w:abstractNumId w:val="11"/>
  </w:num>
  <w:num w:numId="17">
    <w:abstractNumId w:val="9"/>
  </w:num>
  <w:num w:numId="18">
    <w:abstractNumId w:val="40"/>
  </w:num>
  <w:num w:numId="19">
    <w:abstractNumId w:val="33"/>
  </w:num>
  <w:num w:numId="20">
    <w:abstractNumId w:val="18"/>
  </w:num>
  <w:num w:numId="21">
    <w:abstractNumId w:val="35"/>
  </w:num>
  <w:num w:numId="22">
    <w:abstractNumId w:val="16"/>
  </w:num>
  <w:num w:numId="23">
    <w:abstractNumId w:val="14"/>
  </w:num>
  <w:num w:numId="24">
    <w:abstractNumId w:val="8"/>
  </w:num>
  <w:num w:numId="25">
    <w:abstractNumId w:val="42"/>
  </w:num>
  <w:num w:numId="26">
    <w:abstractNumId w:val="43"/>
  </w:num>
  <w:num w:numId="27">
    <w:abstractNumId w:val="22"/>
  </w:num>
  <w:num w:numId="28">
    <w:abstractNumId w:val="5"/>
  </w:num>
  <w:num w:numId="29">
    <w:abstractNumId w:val="20"/>
  </w:num>
  <w:num w:numId="30">
    <w:abstractNumId w:val="7"/>
  </w:num>
  <w:num w:numId="31">
    <w:abstractNumId w:val="28"/>
  </w:num>
  <w:num w:numId="32">
    <w:abstractNumId w:val="19"/>
  </w:num>
  <w:num w:numId="33">
    <w:abstractNumId w:val="31"/>
  </w:num>
  <w:num w:numId="34">
    <w:abstractNumId w:val="36"/>
  </w:num>
  <w:num w:numId="35">
    <w:abstractNumId w:val="41"/>
  </w:num>
  <w:num w:numId="36">
    <w:abstractNumId w:val="4"/>
  </w:num>
  <w:num w:numId="37">
    <w:abstractNumId w:val="12"/>
  </w:num>
  <w:num w:numId="38">
    <w:abstractNumId w:val="27"/>
  </w:num>
  <w:num w:numId="39">
    <w:abstractNumId w:val="13"/>
  </w:num>
  <w:num w:numId="40">
    <w:abstractNumId w:val="25"/>
  </w:num>
  <w:num w:numId="41">
    <w:abstractNumId w:val="26"/>
  </w:num>
  <w:num w:numId="42">
    <w:abstractNumId w:val="6"/>
  </w:num>
  <w:num w:numId="43">
    <w:abstractNumId w:val="2"/>
  </w:num>
  <w:num w:numId="44">
    <w:abstractNumId w:val="38"/>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activeWritingStyle w:appName="MSWord" w:lang="de-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CH" w:vendorID="64" w:dllVersion="0" w:nlCheck="1" w:checkStyle="0"/>
  <w:activeWritingStyle w:appName="MSWord" w:lang="fr-CH" w:vendorID="64" w:dllVersion="0" w:nlCheck="1" w:checkStyle="0"/>
  <w:activeWritingStyle w:appName="MSWord" w:lang="en-GB" w:vendorID="64" w:dllVersion="0" w:nlCheck="1" w:checkStyle="0"/>
  <w:activeWritingStyle w:appName="MSWord" w:lang="de-DE" w:vendorID="64" w:dllVersion="0" w:nlCheck="1" w:checkStyle="0"/>
  <w:activeWritingStyle w:appName="MSWord" w:lang="de-CH" w:vendorID="2" w:dllVersion="6"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DEB"/>
    <w:rsid w:val="0004458E"/>
    <w:rsid w:val="0004762F"/>
    <w:rsid w:val="000573C7"/>
    <w:rsid w:val="00087394"/>
    <w:rsid w:val="0009046B"/>
    <w:rsid w:val="000B3539"/>
    <w:rsid w:val="000F1694"/>
    <w:rsid w:val="000F1DB3"/>
    <w:rsid w:val="00102000"/>
    <w:rsid w:val="00111E55"/>
    <w:rsid w:val="00152989"/>
    <w:rsid w:val="00156919"/>
    <w:rsid w:val="00167F19"/>
    <w:rsid w:val="00173135"/>
    <w:rsid w:val="001731E9"/>
    <w:rsid w:val="001963C3"/>
    <w:rsid w:val="001C1E18"/>
    <w:rsid w:val="001C7935"/>
    <w:rsid w:val="001E3146"/>
    <w:rsid w:val="001E40DA"/>
    <w:rsid w:val="001E49F7"/>
    <w:rsid w:val="00202EF4"/>
    <w:rsid w:val="00204A92"/>
    <w:rsid w:val="002221C0"/>
    <w:rsid w:val="00240F02"/>
    <w:rsid w:val="00241BC4"/>
    <w:rsid w:val="0025244C"/>
    <w:rsid w:val="00260C5D"/>
    <w:rsid w:val="002658F0"/>
    <w:rsid w:val="00273761"/>
    <w:rsid w:val="002822C7"/>
    <w:rsid w:val="00287D3A"/>
    <w:rsid w:val="002A792A"/>
    <w:rsid w:val="002C0B9F"/>
    <w:rsid w:val="002F6AA2"/>
    <w:rsid w:val="002F70BE"/>
    <w:rsid w:val="00311263"/>
    <w:rsid w:val="003500DA"/>
    <w:rsid w:val="00354DEB"/>
    <w:rsid w:val="0035645F"/>
    <w:rsid w:val="00361A3C"/>
    <w:rsid w:val="00375AB4"/>
    <w:rsid w:val="00384940"/>
    <w:rsid w:val="003C1694"/>
    <w:rsid w:val="003F25C8"/>
    <w:rsid w:val="00411FC3"/>
    <w:rsid w:val="00415C72"/>
    <w:rsid w:val="00416999"/>
    <w:rsid w:val="00434C61"/>
    <w:rsid w:val="00450BB2"/>
    <w:rsid w:val="00490D38"/>
    <w:rsid w:val="0049265D"/>
    <w:rsid w:val="004C3375"/>
    <w:rsid w:val="00501E0D"/>
    <w:rsid w:val="00523755"/>
    <w:rsid w:val="00556DFE"/>
    <w:rsid w:val="00564282"/>
    <w:rsid w:val="005744CE"/>
    <w:rsid w:val="005748B4"/>
    <w:rsid w:val="00575310"/>
    <w:rsid w:val="005776D0"/>
    <w:rsid w:val="00585619"/>
    <w:rsid w:val="00586291"/>
    <w:rsid w:val="0059144C"/>
    <w:rsid w:val="00591A9A"/>
    <w:rsid w:val="00592F2B"/>
    <w:rsid w:val="00593B93"/>
    <w:rsid w:val="005963CA"/>
    <w:rsid w:val="00597484"/>
    <w:rsid w:val="005C6FAC"/>
    <w:rsid w:val="005D0A24"/>
    <w:rsid w:val="00600667"/>
    <w:rsid w:val="00602590"/>
    <w:rsid w:val="00610922"/>
    <w:rsid w:val="00631B3E"/>
    <w:rsid w:val="00637570"/>
    <w:rsid w:val="00652361"/>
    <w:rsid w:val="006803B6"/>
    <w:rsid w:val="00693123"/>
    <w:rsid w:val="00695521"/>
    <w:rsid w:val="006A28A6"/>
    <w:rsid w:val="006B2801"/>
    <w:rsid w:val="006B4908"/>
    <w:rsid w:val="006C75E4"/>
    <w:rsid w:val="006D15DB"/>
    <w:rsid w:val="006D3940"/>
    <w:rsid w:val="006E4269"/>
    <w:rsid w:val="007030A6"/>
    <w:rsid w:val="00705CAC"/>
    <w:rsid w:val="00750659"/>
    <w:rsid w:val="007540E7"/>
    <w:rsid w:val="007A6269"/>
    <w:rsid w:val="007B0AA3"/>
    <w:rsid w:val="007D700D"/>
    <w:rsid w:val="00802DEB"/>
    <w:rsid w:val="00814F28"/>
    <w:rsid w:val="0085434E"/>
    <w:rsid w:val="008547CF"/>
    <w:rsid w:val="00897A69"/>
    <w:rsid w:val="008A591B"/>
    <w:rsid w:val="008B1DA2"/>
    <w:rsid w:val="008B30DD"/>
    <w:rsid w:val="008C7A35"/>
    <w:rsid w:val="008E7F7A"/>
    <w:rsid w:val="008F3342"/>
    <w:rsid w:val="008F7F02"/>
    <w:rsid w:val="00904275"/>
    <w:rsid w:val="00915A58"/>
    <w:rsid w:val="009227D1"/>
    <w:rsid w:val="00925B16"/>
    <w:rsid w:val="00971381"/>
    <w:rsid w:val="009923AE"/>
    <w:rsid w:val="00996DD4"/>
    <w:rsid w:val="009C73C8"/>
    <w:rsid w:val="009D20D9"/>
    <w:rsid w:val="00A03375"/>
    <w:rsid w:val="00A1709E"/>
    <w:rsid w:val="00A23218"/>
    <w:rsid w:val="00A5231C"/>
    <w:rsid w:val="00A67DF7"/>
    <w:rsid w:val="00A93BFE"/>
    <w:rsid w:val="00AA708F"/>
    <w:rsid w:val="00AC09A5"/>
    <w:rsid w:val="00AC2239"/>
    <w:rsid w:val="00AD2012"/>
    <w:rsid w:val="00AD35DE"/>
    <w:rsid w:val="00AE1A4F"/>
    <w:rsid w:val="00B0480B"/>
    <w:rsid w:val="00B15E5E"/>
    <w:rsid w:val="00B206AA"/>
    <w:rsid w:val="00B3343E"/>
    <w:rsid w:val="00B4281E"/>
    <w:rsid w:val="00B4487D"/>
    <w:rsid w:val="00B50A02"/>
    <w:rsid w:val="00B72351"/>
    <w:rsid w:val="00B90A30"/>
    <w:rsid w:val="00BA098E"/>
    <w:rsid w:val="00C2153D"/>
    <w:rsid w:val="00C26E19"/>
    <w:rsid w:val="00C579EE"/>
    <w:rsid w:val="00C61F38"/>
    <w:rsid w:val="00C71BDE"/>
    <w:rsid w:val="00CA73F5"/>
    <w:rsid w:val="00CC4A00"/>
    <w:rsid w:val="00CE233F"/>
    <w:rsid w:val="00CF4A82"/>
    <w:rsid w:val="00D14859"/>
    <w:rsid w:val="00D32D76"/>
    <w:rsid w:val="00D561BD"/>
    <w:rsid w:val="00D601FE"/>
    <w:rsid w:val="00D711A0"/>
    <w:rsid w:val="00D86E42"/>
    <w:rsid w:val="00D871B7"/>
    <w:rsid w:val="00D90EB5"/>
    <w:rsid w:val="00DB73BC"/>
    <w:rsid w:val="00DB7762"/>
    <w:rsid w:val="00DE5A18"/>
    <w:rsid w:val="00E079FF"/>
    <w:rsid w:val="00EA49E3"/>
    <w:rsid w:val="00EC3651"/>
    <w:rsid w:val="00EE3AC5"/>
    <w:rsid w:val="00F048E2"/>
    <w:rsid w:val="00F11867"/>
    <w:rsid w:val="00F24BF2"/>
    <w:rsid w:val="00F530DB"/>
    <w:rsid w:val="00F70271"/>
    <w:rsid w:val="00F75287"/>
    <w:rsid w:val="00F75644"/>
    <w:rsid w:val="00FB734B"/>
    <w:rsid w:val="00FC7250"/>
    <w:rsid w:val="00FC794D"/>
    <w:rsid w:val="00FD7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46EFF"/>
  <w15:docId w15:val="{2DDADE78-6D44-4D7F-ACC9-710847B6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val="de-CH" w:eastAsia="en-US"/>
    </w:rPr>
  </w:style>
  <w:style w:type="paragraph" w:styleId="berschrift6">
    <w:name w:val="heading 6"/>
    <w:basedOn w:val="Standard"/>
    <w:next w:val="Standard"/>
    <w:link w:val="berschrift6Zchn"/>
    <w:uiPriority w:val="9"/>
    <w:unhideWhenUsed/>
    <w:qFormat/>
    <w:rsid w:val="00354DEB"/>
    <w:pPr>
      <w:spacing w:before="240" w:after="60"/>
      <w:ind w:left="708"/>
      <w:outlineLvl w:val="5"/>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uiPriority w:val="9"/>
    <w:rsid w:val="00354DEB"/>
    <w:rPr>
      <w:rFonts w:eastAsia="Times New Roman"/>
      <w:b/>
      <w:bCs/>
      <w:sz w:val="22"/>
      <w:szCs w:val="22"/>
      <w:lang w:eastAsia="en-US"/>
    </w:rPr>
  </w:style>
  <w:style w:type="character" w:styleId="Hyperlink">
    <w:name w:val="Hyperlink"/>
    <w:uiPriority w:val="99"/>
    <w:unhideWhenUsed/>
    <w:rsid w:val="00354DEB"/>
    <w:rPr>
      <w:color w:val="0000FF"/>
      <w:u w:val="single"/>
    </w:rPr>
  </w:style>
  <w:style w:type="paragraph" w:customStyle="1" w:styleId="Standardunter5">
    <w:name w:val="Standard unter Ü5"/>
    <w:basedOn w:val="Standard"/>
    <w:qFormat/>
    <w:rsid w:val="00354DEB"/>
    <w:pPr>
      <w:spacing w:before="120" w:after="120"/>
      <w:ind w:left="709"/>
    </w:pPr>
    <w:rPr>
      <w:lang w:val="en-US"/>
    </w:rPr>
  </w:style>
  <w:style w:type="paragraph" w:customStyle="1" w:styleId="Bulletpoints5">
    <w:name w:val="Bulletpoints Ü5"/>
    <w:basedOn w:val="Standardunter5"/>
    <w:qFormat/>
    <w:rsid w:val="00354DEB"/>
    <w:pPr>
      <w:numPr>
        <w:numId w:val="1"/>
      </w:numPr>
      <w:spacing w:after="0"/>
    </w:pPr>
  </w:style>
  <w:style w:type="paragraph" w:styleId="Fuzeile">
    <w:name w:val="footer"/>
    <w:basedOn w:val="Standard"/>
    <w:link w:val="FuzeileZchn"/>
    <w:uiPriority w:val="99"/>
    <w:unhideWhenUsed/>
    <w:rsid w:val="00354DEB"/>
    <w:pPr>
      <w:tabs>
        <w:tab w:val="center" w:pos="4536"/>
        <w:tab w:val="right" w:pos="9072"/>
      </w:tabs>
    </w:pPr>
  </w:style>
  <w:style w:type="character" w:customStyle="1" w:styleId="FuzeileZchn">
    <w:name w:val="Fußzeile Zchn"/>
    <w:link w:val="Fuzeile"/>
    <w:uiPriority w:val="99"/>
    <w:rsid w:val="00354DEB"/>
    <w:rPr>
      <w:sz w:val="22"/>
      <w:szCs w:val="22"/>
      <w:lang w:eastAsia="en-US"/>
    </w:rPr>
  </w:style>
  <w:style w:type="paragraph" w:styleId="Funotentext">
    <w:name w:val="footnote text"/>
    <w:basedOn w:val="Standard"/>
    <w:link w:val="FunotentextZchn"/>
    <w:uiPriority w:val="99"/>
    <w:semiHidden/>
    <w:unhideWhenUsed/>
    <w:rsid w:val="00354DEB"/>
    <w:rPr>
      <w:sz w:val="20"/>
      <w:szCs w:val="20"/>
    </w:rPr>
  </w:style>
  <w:style w:type="character" w:customStyle="1" w:styleId="FunotentextZchn">
    <w:name w:val="Fußnotentext Zchn"/>
    <w:link w:val="Funotentext"/>
    <w:uiPriority w:val="99"/>
    <w:semiHidden/>
    <w:rsid w:val="00354DEB"/>
    <w:rPr>
      <w:lang w:eastAsia="en-US"/>
    </w:rPr>
  </w:style>
  <w:style w:type="character" w:styleId="Funotenzeichen">
    <w:name w:val="footnote reference"/>
    <w:uiPriority w:val="99"/>
    <w:semiHidden/>
    <w:unhideWhenUsed/>
    <w:rsid w:val="00354DEB"/>
    <w:rPr>
      <w:vertAlign w:val="superscript"/>
    </w:rPr>
  </w:style>
  <w:style w:type="character" w:styleId="Zeilennummer">
    <w:name w:val="line number"/>
    <w:uiPriority w:val="99"/>
    <w:semiHidden/>
    <w:unhideWhenUsed/>
    <w:rsid w:val="00354DEB"/>
  </w:style>
  <w:style w:type="paragraph" w:styleId="Listenabsatz">
    <w:name w:val="List Paragraph"/>
    <w:basedOn w:val="Standard"/>
    <w:uiPriority w:val="34"/>
    <w:qFormat/>
    <w:rsid w:val="00B4487D"/>
    <w:pPr>
      <w:spacing w:after="160" w:line="259" w:lineRule="auto"/>
      <w:ind w:left="720"/>
      <w:contextualSpacing/>
    </w:pPr>
  </w:style>
  <w:style w:type="paragraph" w:styleId="Sprechblasentext">
    <w:name w:val="Balloon Text"/>
    <w:basedOn w:val="Standard"/>
    <w:link w:val="SprechblasentextZchn"/>
    <w:uiPriority w:val="99"/>
    <w:semiHidden/>
    <w:unhideWhenUsed/>
    <w:rsid w:val="00610922"/>
    <w:pPr>
      <w:widowControl w:val="0"/>
      <w:spacing w:after="0" w:line="240" w:lineRule="auto"/>
      <w:jc w:val="both"/>
    </w:pPr>
    <w:rPr>
      <w:rFonts w:ascii="Heiti SC Light" w:eastAsia="Heiti SC Light" w:hAnsiTheme="minorHAnsi" w:cstheme="minorBidi"/>
      <w:kern w:val="2"/>
      <w:sz w:val="18"/>
      <w:szCs w:val="18"/>
      <w:lang w:val="en-US" w:eastAsia="zh-CN"/>
    </w:rPr>
  </w:style>
  <w:style w:type="character" w:customStyle="1" w:styleId="SprechblasentextZchn">
    <w:name w:val="Sprechblasentext Zchn"/>
    <w:basedOn w:val="Absatz-Standardschriftart"/>
    <w:link w:val="Sprechblasentext"/>
    <w:uiPriority w:val="99"/>
    <w:semiHidden/>
    <w:rsid w:val="00610922"/>
    <w:rPr>
      <w:rFonts w:ascii="Heiti SC Light" w:eastAsia="Heiti SC Light" w:hAnsiTheme="minorHAnsi" w:cstheme="minorBidi"/>
      <w:kern w:val="2"/>
      <w:sz w:val="18"/>
      <w:szCs w:val="18"/>
    </w:rPr>
  </w:style>
  <w:style w:type="character" w:styleId="BesuchterLink">
    <w:name w:val="FollowedHyperlink"/>
    <w:basedOn w:val="Absatz-Standardschriftart"/>
    <w:uiPriority w:val="99"/>
    <w:semiHidden/>
    <w:unhideWhenUsed/>
    <w:rsid w:val="00610922"/>
    <w:rPr>
      <w:color w:val="800080" w:themeColor="followedHyperlink"/>
      <w:u w:val="single"/>
    </w:rPr>
  </w:style>
  <w:style w:type="character" w:styleId="Seitenzahl">
    <w:name w:val="page number"/>
    <w:basedOn w:val="Absatz-Standardschriftart"/>
    <w:uiPriority w:val="99"/>
    <w:semiHidden/>
    <w:unhideWhenUsed/>
    <w:rsid w:val="00610922"/>
  </w:style>
  <w:style w:type="table" w:styleId="Tabellenraster">
    <w:name w:val="Table Grid"/>
    <w:basedOn w:val="NormaleTabelle"/>
    <w:uiPriority w:val="59"/>
    <w:rsid w:val="00610922"/>
    <w:rPr>
      <w:rFonts w:asciiTheme="minorHAnsi"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10922"/>
    <w:pPr>
      <w:widowControl w:val="0"/>
      <w:pBdr>
        <w:bottom w:val="single" w:sz="6" w:space="1" w:color="auto"/>
      </w:pBdr>
      <w:tabs>
        <w:tab w:val="center" w:pos="4153"/>
        <w:tab w:val="right" w:pos="8306"/>
      </w:tabs>
      <w:snapToGrid w:val="0"/>
      <w:spacing w:after="0" w:line="240" w:lineRule="auto"/>
      <w:jc w:val="center"/>
    </w:pPr>
    <w:rPr>
      <w:rFonts w:asciiTheme="minorHAnsi" w:hAnsiTheme="minorHAnsi" w:cstheme="minorBidi"/>
      <w:kern w:val="2"/>
      <w:sz w:val="18"/>
      <w:szCs w:val="18"/>
      <w:lang w:val="en-US" w:eastAsia="zh-CN"/>
    </w:rPr>
  </w:style>
  <w:style w:type="character" w:customStyle="1" w:styleId="KopfzeileZchn">
    <w:name w:val="Kopfzeile Zchn"/>
    <w:basedOn w:val="Absatz-Standardschriftart"/>
    <w:link w:val="Kopfzeile"/>
    <w:uiPriority w:val="99"/>
    <w:rsid w:val="00610922"/>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005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9758-8A20-4F87-B0E0-FAFDE585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6289</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7273</CharactersWithSpaces>
  <SharedDoc>false</SharedDoc>
  <HLinks>
    <vt:vector size="24" baseType="variant">
      <vt:variant>
        <vt:i4>7405614</vt:i4>
      </vt:variant>
      <vt:variant>
        <vt:i4>9</vt:i4>
      </vt:variant>
      <vt:variant>
        <vt:i4>0</vt:i4>
      </vt:variant>
      <vt:variant>
        <vt:i4>5</vt:i4>
      </vt:variant>
      <vt:variant>
        <vt:lpwstr>http://www.vesaliusfabrica.com/en/new-fabrica.html</vt:lpwstr>
      </vt:variant>
      <vt:variant>
        <vt:lpwstr/>
      </vt:variant>
      <vt:variant>
        <vt:i4>2687084</vt:i4>
      </vt:variant>
      <vt:variant>
        <vt:i4>6</vt:i4>
      </vt:variant>
      <vt:variant>
        <vt:i4>0</vt:i4>
      </vt:variant>
      <vt:variant>
        <vt:i4>5</vt:i4>
      </vt:variant>
      <vt:variant>
        <vt:lpwstr>https://www.ncbi.nlm.nih.gov/books/NBK7256/</vt:lpwstr>
      </vt:variant>
      <vt:variant>
        <vt:lpwstr/>
      </vt:variant>
      <vt:variant>
        <vt:i4>5701700</vt:i4>
      </vt:variant>
      <vt:variant>
        <vt:i4>3</vt:i4>
      </vt:variant>
      <vt:variant>
        <vt:i4>0</vt:i4>
      </vt:variant>
      <vt:variant>
        <vt:i4>5</vt:i4>
      </vt:variant>
      <vt:variant>
        <vt:lpwstr>http://www.icmje.org/recommendations/browse/roles-and-responsibilities/defining-the-role-of-authors-and-contributors.html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茹 戴</dc:creator>
  <cp:keywords/>
  <cp:lastModifiedBy>Elisabeth Stöcklin</cp:lastModifiedBy>
  <cp:revision>53</cp:revision>
  <dcterms:created xsi:type="dcterms:W3CDTF">2019-05-01T17:33:00Z</dcterms:created>
  <dcterms:modified xsi:type="dcterms:W3CDTF">2019-10-22T09:52:00Z</dcterms:modified>
</cp:coreProperties>
</file>