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8DA8" w14:textId="77777777" w:rsidR="00717917" w:rsidRDefault="00717917" w:rsidP="00717917">
      <w:pPr>
        <w:pStyle w:val="Title"/>
        <w:jc w:val="center"/>
        <w:rPr>
          <w:rFonts w:cs="Times New Roman"/>
        </w:rPr>
      </w:pPr>
      <w:r>
        <w:rPr>
          <w:rFonts w:cs="Times New Roman"/>
        </w:rPr>
        <w:t xml:space="preserve">Prediction of </w:t>
      </w:r>
      <w:r w:rsidRPr="00BE23A6">
        <w:rPr>
          <w:rFonts w:cs="Times New Roman"/>
        </w:rPr>
        <w:t xml:space="preserve">circulating </w:t>
      </w:r>
      <w:proofErr w:type="spellStart"/>
      <w:r>
        <w:rPr>
          <w:rFonts w:cs="Times New Roman"/>
        </w:rPr>
        <w:t>adipokine</w:t>
      </w:r>
      <w:proofErr w:type="spellEnd"/>
      <w:r>
        <w:rPr>
          <w:rFonts w:cs="Times New Roman"/>
        </w:rPr>
        <w:t xml:space="preserve"> levels based on body fat compartments and adipose tissue gene expression</w:t>
      </w:r>
    </w:p>
    <w:p w14:paraId="1AF23EC6" w14:textId="6500DD2B" w:rsidR="00E50B96" w:rsidRPr="00EB5E9C" w:rsidRDefault="00164F8B" w:rsidP="00E50B96">
      <w:pPr>
        <w:spacing w:after="240"/>
        <w:jc w:val="center"/>
        <w:rPr>
          <w:b/>
          <w:lang w:val="de-DE"/>
        </w:rPr>
      </w:pPr>
      <w:proofErr w:type="spellStart"/>
      <w:r>
        <w:rPr>
          <w:b/>
          <w:lang w:val="de-DE"/>
        </w:rPr>
        <w:t>Supplementary</w:t>
      </w:r>
      <w:proofErr w:type="spellEnd"/>
      <w:r>
        <w:rPr>
          <w:b/>
          <w:lang w:val="de-DE"/>
        </w:rPr>
        <w:t xml:space="preserve"> Material</w:t>
      </w:r>
    </w:p>
    <w:p w14:paraId="149D96D6" w14:textId="77777777" w:rsidR="005F66A7" w:rsidRPr="00774437" w:rsidRDefault="005F66A7" w:rsidP="005F66A7">
      <w:pPr>
        <w:spacing w:after="240"/>
        <w:jc w:val="center"/>
        <w:rPr>
          <w:i/>
          <w:lang w:val="de-DE"/>
        </w:rPr>
      </w:pPr>
      <w:r w:rsidRPr="00D05581">
        <w:rPr>
          <w:lang w:val="de-DE"/>
        </w:rPr>
        <w:t>Stefan Konigorski</w:t>
      </w:r>
      <w:r w:rsidRPr="00D05581">
        <w:rPr>
          <w:vertAlign w:val="superscript"/>
          <w:lang w:val="de-DE"/>
        </w:rPr>
        <w:t>1</w:t>
      </w:r>
      <w:r>
        <w:rPr>
          <w:vertAlign w:val="superscript"/>
          <w:lang w:val="de-DE"/>
        </w:rPr>
        <w:t>,</w:t>
      </w:r>
      <w:proofErr w:type="gramStart"/>
      <w:r>
        <w:rPr>
          <w:vertAlign w:val="superscript"/>
          <w:lang w:val="de-DE"/>
        </w:rPr>
        <w:t>2,</w:t>
      </w:r>
      <w:r w:rsidRPr="00D05581">
        <w:rPr>
          <w:vertAlign w:val="superscript"/>
          <w:lang w:val="de-DE"/>
        </w:rPr>
        <w:t>*</w:t>
      </w:r>
      <w:proofErr w:type="gramEnd"/>
      <w:r w:rsidRPr="00D05581">
        <w:rPr>
          <w:lang w:val="de-DE"/>
        </w:rPr>
        <w:t>, Jürgen Janke</w:t>
      </w:r>
      <w:r w:rsidRPr="00D05581">
        <w:rPr>
          <w:vertAlign w:val="superscript"/>
          <w:lang w:val="de-DE"/>
        </w:rPr>
        <w:t>1</w:t>
      </w:r>
      <w:r w:rsidRPr="00D05581">
        <w:rPr>
          <w:lang w:val="de-DE"/>
        </w:rPr>
        <w:t>, Dagmar Drogan</w:t>
      </w:r>
      <w:r>
        <w:rPr>
          <w:vertAlign w:val="superscript"/>
          <w:lang w:val="de-DE"/>
        </w:rPr>
        <w:t>3</w:t>
      </w:r>
      <w:r w:rsidRPr="00D05581">
        <w:rPr>
          <w:lang w:val="de-DE"/>
        </w:rPr>
        <w:t>, Manuela M. Bergmann</w:t>
      </w:r>
      <w:r>
        <w:rPr>
          <w:vertAlign w:val="superscript"/>
          <w:lang w:val="de-DE"/>
        </w:rPr>
        <w:t>4</w:t>
      </w:r>
      <w:r w:rsidRPr="00D05581">
        <w:rPr>
          <w:lang w:val="de-DE"/>
        </w:rPr>
        <w:t>, J</w:t>
      </w:r>
      <w:r>
        <w:rPr>
          <w:lang w:val="de-DE"/>
        </w:rPr>
        <w:t>ohannes</w:t>
      </w:r>
      <w:r w:rsidRPr="00D05581">
        <w:rPr>
          <w:lang w:val="de-DE"/>
        </w:rPr>
        <w:t xml:space="preserve"> Hierholzer</w:t>
      </w:r>
      <w:r>
        <w:rPr>
          <w:vertAlign w:val="superscript"/>
          <w:lang w:val="de-DE"/>
        </w:rPr>
        <w:t>5</w:t>
      </w:r>
      <w:r>
        <w:rPr>
          <w:lang w:val="de-DE"/>
        </w:rPr>
        <w:t>,</w:t>
      </w:r>
      <w:r w:rsidRPr="00D05581">
        <w:rPr>
          <w:lang w:val="de-DE"/>
        </w:rPr>
        <w:t xml:space="preserve"> Rudolf Kaaks</w:t>
      </w:r>
      <w:r>
        <w:rPr>
          <w:vertAlign w:val="superscript"/>
          <w:lang w:val="de-DE"/>
        </w:rPr>
        <w:t>6</w:t>
      </w:r>
      <w:r w:rsidRPr="00D05581">
        <w:rPr>
          <w:lang w:val="de-DE"/>
        </w:rPr>
        <w:t xml:space="preserve">, </w:t>
      </w:r>
      <w:r w:rsidRPr="00774437">
        <w:rPr>
          <w:lang w:val="de-DE"/>
        </w:rPr>
        <w:t>Heiner Bo</w:t>
      </w:r>
      <w:r>
        <w:rPr>
          <w:lang w:val="de-DE"/>
        </w:rPr>
        <w:t>e</w:t>
      </w:r>
      <w:r w:rsidRPr="00774437">
        <w:rPr>
          <w:lang w:val="de-DE"/>
        </w:rPr>
        <w:t>ing</w:t>
      </w:r>
      <w:r>
        <w:rPr>
          <w:vertAlign w:val="superscript"/>
          <w:lang w:val="de-DE"/>
        </w:rPr>
        <w:t>4</w:t>
      </w:r>
      <w:r w:rsidRPr="00774437">
        <w:rPr>
          <w:lang w:val="de-DE"/>
        </w:rPr>
        <w:t>, Tobias Pischon</w:t>
      </w:r>
      <w:r w:rsidRPr="00774437">
        <w:rPr>
          <w:vertAlign w:val="superscript"/>
          <w:lang w:val="de-DE"/>
        </w:rPr>
        <w:t>1,</w:t>
      </w:r>
      <w:r>
        <w:rPr>
          <w:vertAlign w:val="superscript"/>
          <w:lang w:val="de-DE"/>
        </w:rPr>
        <w:t>7,8</w:t>
      </w:r>
    </w:p>
    <w:p w14:paraId="354B391B" w14:textId="77777777" w:rsidR="005F66A7" w:rsidRDefault="005F66A7" w:rsidP="005F66A7">
      <w:pPr>
        <w:ind w:left="85" w:hanging="85"/>
      </w:pPr>
      <w:r w:rsidRPr="00BE23A6">
        <w:rPr>
          <w:vertAlign w:val="superscript"/>
        </w:rPr>
        <w:t>1</w:t>
      </w:r>
      <w:r w:rsidRPr="00BE23A6">
        <w:t>Molecular Epidemiology</w:t>
      </w:r>
      <w:bookmarkStart w:id="0" w:name="_GoBack"/>
      <w:bookmarkEnd w:id="0"/>
      <w:r w:rsidRPr="00BE23A6">
        <w:t xml:space="preserve"> Research Group, Max Delbrück Center (MDC) for Molecular Medicine in the Helmholtz Association, Berlin, Germany</w:t>
      </w:r>
    </w:p>
    <w:p w14:paraId="21DA7E7A" w14:textId="77777777" w:rsidR="005F66A7" w:rsidRPr="00A5203E" w:rsidRDefault="005F66A7" w:rsidP="005F66A7">
      <w:pPr>
        <w:ind w:left="85" w:hanging="85"/>
      </w:pPr>
      <w:r>
        <w:rPr>
          <w:vertAlign w:val="superscript"/>
        </w:rPr>
        <w:t>2</w:t>
      </w:r>
      <w:r w:rsidRPr="00004E31">
        <w:t>Machine Learning</w:t>
      </w:r>
      <w:r w:rsidRPr="00A5203E">
        <w:t xml:space="preserve"> Research Group, </w:t>
      </w:r>
      <w:proofErr w:type="spellStart"/>
      <w:r w:rsidRPr="00004E31">
        <w:t>Hasso</w:t>
      </w:r>
      <w:proofErr w:type="spellEnd"/>
      <w:r>
        <w:t xml:space="preserve"> </w:t>
      </w:r>
      <w:proofErr w:type="spellStart"/>
      <w:r w:rsidRPr="00004E31">
        <w:t>Plattner</w:t>
      </w:r>
      <w:proofErr w:type="spellEnd"/>
      <w:r>
        <w:t xml:space="preserve"> </w:t>
      </w:r>
      <w:r w:rsidRPr="00004E31">
        <w:t>Institut</w:t>
      </w:r>
      <w:r>
        <w:t>e</w:t>
      </w:r>
      <w:r w:rsidRPr="00004E31">
        <w:t xml:space="preserve"> </w:t>
      </w:r>
      <w:r>
        <w:t>for</w:t>
      </w:r>
      <w:r w:rsidRPr="00004E31">
        <w:t xml:space="preserve"> Digital Engineering</w:t>
      </w:r>
      <w:r w:rsidRPr="00A5203E">
        <w:t xml:space="preserve">, </w:t>
      </w:r>
      <w:r>
        <w:t>Potsdam</w:t>
      </w:r>
      <w:r w:rsidRPr="00A5203E">
        <w:t>, Germany</w:t>
      </w:r>
    </w:p>
    <w:p w14:paraId="5632D49A" w14:textId="77777777" w:rsidR="005F66A7" w:rsidRPr="00D05581" w:rsidRDefault="005F66A7" w:rsidP="005F66A7">
      <w:pPr>
        <w:autoSpaceDE w:val="0"/>
        <w:autoSpaceDN w:val="0"/>
        <w:adjustRightInd w:val="0"/>
        <w:ind w:left="85" w:hanging="85"/>
        <w:jc w:val="left"/>
      </w:pPr>
      <w:r>
        <w:rPr>
          <w:vertAlign w:val="superscript"/>
        </w:rPr>
        <w:t>3</w:t>
      </w:r>
      <w:r>
        <w:t>AOK Research Institute (</w:t>
      </w:r>
      <w:proofErr w:type="spellStart"/>
      <w:r>
        <w:t>WIdO</w:t>
      </w:r>
      <w:proofErr w:type="spellEnd"/>
      <w:r>
        <w:t xml:space="preserve">), AOK </w:t>
      </w:r>
      <w:proofErr w:type="spellStart"/>
      <w:r>
        <w:t>Bundesverband</w:t>
      </w:r>
      <w:proofErr w:type="spellEnd"/>
      <w:r>
        <w:t>, Berlin, Germany</w:t>
      </w:r>
    </w:p>
    <w:p w14:paraId="77130051" w14:textId="77777777" w:rsidR="005F66A7" w:rsidRDefault="005F66A7" w:rsidP="005F66A7">
      <w:pPr>
        <w:ind w:left="85" w:hanging="85"/>
      </w:pPr>
      <w:r>
        <w:rPr>
          <w:vertAlign w:val="superscript"/>
        </w:rPr>
        <w:t>4</w:t>
      </w:r>
      <w:r w:rsidRPr="00BE23A6">
        <w:rPr>
          <w:lang w:val="en-GB"/>
        </w:rPr>
        <w:t>Department of Epidemiology, German Institute of Human Nutrition Potsdam</w:t>
      </w:r>
      <w:r>
        <w:rPr>
          <w:lang w:val="en-GB"/>
        </w:rPr>
        <w:t>–</w:t>
      </w:r>
      <w:proofErr w:type="spellStart"/>
      <w:r w:rsidRPr="00BE23A6">
        <w:rPr>
          <w:lang w:val="en-GB"/>
        </w:rPr>
        <w:t>Rehbr</w:t>
      </w:r>
      <w:r>
        <w:rPr>
          <w:lang w:val="en-GB"/>
        </w:rPr>
        <w:t>ü</w:t>
      </w:r>
      <w:r w:rsidRPr="00BE23A6">
        <w:rPr>
          <w:lang w:val="en-GB"/>
        </w:rPr>
        <w:t>cke</w:t>
      </w:r>
      <w:proofErr w:type="spellEnd"/>
      <w:r w:rsidRPr="00BE23A6">
        <w:rPr>
          <w:lang w:val="en-GB"/>
        </w:rPr>
        <w:t xml:space="preserve"> (</w:t>
      </w:r>
      <w:proofErr w:type="spellStart"/>
      <w:r w:rsidRPr="00BE23A6">
        <w:rPr>
          <w:lang w:val="en-GB"/>
        </w:rPr>
        <w:t>DIfE</w:t>
      </w:r>
      <w:proofErr w:type="spellEnd"/>
      <w:r w:rsidRPr="00BE23A6">
        <w:rPr>
          <w:lang w:val="en-GB"/>
        </w:rPr>
        <w:t xml:space="preserve">), </w:t>
      </w:r>
      <w:proofErr w:type="spellStart"/>
      <w:r w:rsidRPr="00BE23A6">
        <w:rPr>
          <w:lang w:val="en-GB"/>
        </w:rPr>
        <w:t>Nuthetal</w:t>
      </w:r>
      <w:proofErr w:type="spellEnd"/>
      <w:r w:rsidRPr="00BE23A6">
        <w:rPr>
          <w:lang w:val="en-GB"/>
        </w:rPr>
        <w:t>, Germany</w:t>
      </w:r>
    </w:p>
    <w:p w14:paraId="2F00249A" w14:textId="77777777" w:rsidR="005F66A7" w:rsidRPr="00BE23A6" w:rsidRDefault="005F66A7" w:rsidP="005F66A7">
      <w:pPr>
        <w:ind w:left="85" w:hanging="85"/>
      </w:pPr>
      <w:r>
        <w:rPr>
          <w:vertAlign w:val="superscript"/>
        </w:rPr>
        <w:t>5</w:t>
      </w:r>
      <w:r>
        <w:t>Department of Diagnostic and Interventional Radiology, Clinic Ernst–von–Bergmann, Potsdam, Germany</w:t>
      </w:r>
    </w:p>
    <w:p w14:paraId="3389077B" w14:textId="77777777" w:rsidR="005F66A7" w:rsidRDefault="005F66A7" w:rsidP="005F66A7">
      <w:pPr>
        <w:autoSpaceDE w:val="0"/>
        <w:autoSpaceDN w:val="0"/>
        <w:adjustRightInd w:val="0"/>
        <w:ind w:left="85" w:hanging="85"/>
        <w:jc w:val="left"/>
        <w:rPr>
          <w:rFonts w:eastAsia="Calibri"/>
        </w:rPr>
      </w:pPr>
      <w:r>
        <w:rPr>
          <w:vertAlign w:val="superscript"/>
        </w:rPr>
        <w:t>6</w:t>
      </w:r>
      <w:r w:rsidRPr="00D05581">
        <w:rPr>
          <w:rFonts w:eastAsia="Calibri"/>
        </w:rPr>
        <w:t>Department of Cancer Epidemiology, German Cancer Research</w:t>
      </w:r>
      <w:r>
        <w:rPr>
          <w:rFonts w:eastAsia="Calibri"/>
        </w:rPr>
        <w:t xml:space="preserve"> </w:t>
      </w:r>
      <w:r w:rsidRPr="00D05581">
        <w:rPr>
          <w:rFonts w:eastAsia="Calibri"/>
        </w:rPr>
        <w:t>Center (DKFZ)</w:t>
      </w:r>
      <w:r>
        <w:rPr>
          <w:rFonts w:eastAsia="Calibri"/>
        </w:rPr>
        <w:t>,</w:t>
      </w:r>
      <w:r w:rsidRPr="00D05581">
        <w:rPr>
          <w:rFonts w:eastAsia="Calibri"/>
        </w:rPr>
        <w:t xml:space="preserve"> Heidelberg,</w:t>
      </w:r>
      <w:r>
        <w:rPr>
          <w:rFonts w:eastAsia="Calibri"/>
        </w:rPr>
        <w:t xml:space="preserve"> </w:t>
      </w:r>
      <w:r w:rsidRPr="00D05581">
        <w:rPr>
          <w:rFonts w:eastAsia="Calibri"/>
        </w:rPr>
        <w:t>Germany</w:t>
      </w:r>
    </w:p>
    <w:p w14:paraId="2AF0C3DD" w14:textId="77777777" w:rsidR="005F66A7" w:rsidRPr="00BE23A6" w:rsidRDefault="005F66A7" w:rsidP="005F66A7">
      <w:pPr>
        <w:ind w:left="85" w:hanging="85"/>
      </w:pPr>
      <w:r>
        <w:rPr>
          <w:vertAlign w:val="superscript"/>
        </w:rPr>
        <w:t>7</w:t>
      </w:r>
      <w:r w:rsidRPr="00BE23A6">
        <w:t xml:space="preserve">Charité </w:t>
      </w:r>
      <w:proofErr w:type="spellStart"/>
      <w:r w:rsidRPr="00BE23A6">
        <w:t>Universitätsmedizin</w:t>
      </w:r>
      <w:proofErr w:type="spellEnd"/>
      <w:r w:rsidRPr="00BE23A6">
        <w:t xml:space="preserve"> Berlin</w:t>
      </w:r>
      <w:r w:rsidRPr="00BE23A6">
        <w:rPr>
          <w:rStyle w:val="baddress"/>
          <w:lang w:val="en"/>
        </w:rPr>
        <w:t>,</w:t>
      </w:r>
      <w:r w:rsidRPr="00BE23A6">
        <w:t xml:space="preserve"> Germany</w:t>
      </w:r>
    </w:p>
    <w:p w14:paraId="7196C861" w14:textId="77777777" w:rsidR="005F66A7" w:rsidRDefault="005F66A7" w:rsidP="005F66A7">
      <w:pPr>
        <w:spacing w:after="240"/>
        <w:ind w:left="85" w:hanging="85"/>
      </w:pPr>
      <w:r>
        <w:rPr>
          <w:vertAlign w:val="superscript"/>
        </w:rPr>
        <w:t>8</w:t>
      </w:r>
      <w:r w:rsidRPr="00BE23A6">
        <w:t>DZHK (German Center for Cardiovascular Research) partner site Berlin, Germany</w:t>
      </w:r>
    </w:p>
    <w:p w14:paraId="6F922A59" w14:textId="77777777" w:rsidR="00A212D9" w:rsidRDefault="00A212D9" w:rsidP="00A212D9">
      <w:r w:rsidRPr="00BE23A6">
        <w:t xml:space="preserve">*Corresponding Author: </w:t>
      </w:r>
    </w:p>
    <w:p w14:paraId="556F8D5E" w14:textId="1D0A8489" w:rsidR="00925E5A" w:rsidRDefault="00A212D9" w:rsidP="00A212D9">
      <w:pPr>
        <w:spacing w:after="240"/>
        <w:rPr>
          <w:rStyle w:val="Hyperlink"/>
        </w:rPr>
      </w:pPr>
      <w:r w:rsidRPr="00BE23A6">
        <w:t xml:space="preserve">Stefan Konigorski, Max Delbrück Center (MDC) for Molecular Medicine in the Helmholtz Association, Molecular Epidemiology Research Group, </w:t>
      </w:r>
      <w:r w:rsidRPr="00BE23A6">
        <w:rPr>
          <w:iCs/>
          <w:color w:val="000000"/>
        </w:rPr>
        <w:t>Robert</w:t>
      </w:r>
      <w:r w:rsidR="00C011BD">
        <w:rPr>
          <w:iCs/>
          <w:color w:val="000000"/>
        </w:rPr>
        <w:t>–</w:t>
      </w:r>
      <w:proofErr w:type="spellStart"/>
      <w:r w:rsidRPr="00BE23A6">
        <w:rPr>
          <w:iCs/>
          <w:color w:val="000000"/>
        </w:rPr>
        <w:t>Rössle</w:t>
      </w:r>
      <w:proofErr w:type="spellEnd"/>
      <w:r w:rsidR="00C011BD">
        <w:rPr>
          <w:iCs/>
          <w:color w:val="000000"/>
        </w:rPr>
        <w:t>–</w:t>
      </w:r>
      <w:proofErr w:type="spellStart"/>
      <w:r w:rsidRPr="00BE23A6">
        <w:rPr>
          <w:iCs/>
          <w:color w:val="000000"/>
        </w:rPr>
        <w:t>Straße</w:t>
      </w:r>
      <w:proofErr w:type="spellEnd"/>
      <w:r w:rsidRPr="00BE23A6">
        <w:rPr>
          <w:iCs/>
          <w:color w:val="000000"/>
        </w:rPr>
        <w:t xml:space="preserve"> 10, 13125 </w:t>
      </w:r>
      <w:r w:rsidRPr="00BE23A6">
        <w:t>Berlin, Germany. Phone: +49</w:t>
      </w:r>
      <w:r w:rsidR="00EB5E9C">
        <w:t>-</w:t>
      </w:r>
      <w:r w:rsidRPr="00BE23A6">
        <w:t>30</w:t>
      </w:r>
      <w:r w:rsidR="00EB5E9C">
        <w:t>-</w:t>
      </w:r>
      <w:r w:rsidRPr="00BE23A6">
        <w:t>94064579. E</w:t>
      </w:r>
      <w:r w:rsidR="00C011BD">
        <w:t>–</w:t>
      </w:r>
      <w:r w:rsidRPr="00BE23A6">
        <w:t xml:space="preserve">mail: </w:t>
      </w:r>
      <w:hyperlink r:id="rId8" w:history="1">
        <w:r w:rsidRPr="00BE23A6">
          <w:rPr>
            <w:rStyle w:val="Hyperlink"/>
          </w:rPr>
          <w:t>stefan.konigorski@</w:t>
        </w:r>
        <w:r w:rsidR="00F21E8E">
          <w:rPr>
            <w:rStyle w:val="Hyperlink"/>
          </w:rPr>
          <w:t>hpi</w:t>
        </w:r>
        <w:r w:rsidRPr="00BE23A6">
          <w:rPr>
            <w:rStyle w:val="Hyperlink"/>
          </w:rPr>
          <w:t>.de</w:t>
        </w:r>
      </w:hyperlink>
      <w:r w:rsidR="00925E5A">
        <w:rPr>
          <w:rStyle w:val="Hyperlink"/>
        </w:rPr>
        <w:br w:type="page"/>
      </w:r>
    </w:p>
    <w:sdt>
      <w:sdtPr>
        <w:rPr>
          <w:rFonts w:ascii="Times New Roman" w:eastAsia="Times New Roman" w:hAnsi="Times New Roman" w:cs="Times New Roman"/>
          <w:color w:val="auto"/>
          <w:sz w:val="24"/>
          <w:szCs w:val="24"/>
          <w:lang w:val="en-US" w:eastAsia="tr-TR"/>
        </w:rPr>
        <w:id w:val="-1263685233"/>
        <w:docPartObj>
          <w:docPartGallery w:val="Table of Contents"/>
          <w:docPartUnique/>
        </w:docPartObj>
      </w:sdtPr>
      <w:sdtEndPr>
        <w:rPr>
          <w:b/>
          <w:bCs/>
        </w:rPr>
      </w:sdtEndPr>
      <w:sdtContent>
        <w:p w14:paraId="064B21DF" w14:textId="26BCFAA7" w:rsidR="00A93A25" w:rsidRPr="00A93A25" w:rsidRDefault="00A93A25" w:rsidP="00A93A25">
          <w:pPr>
            <w:pStyle w:val="TOCHeading"/>
            <w:spacing w:after="240"/>
            <w:jc w:val="center"/>
            <w:rPr>
              <w:szCs w:val="28"/>
            </w:rPr>
          </w:pPr>
          <w:r w:rsidRPr="00A93A25">
            <w:rPr>
              <w:szCs w:val="28"/>
            </w:rPr>
            <w:t>Content</w:t>
          </w:r>
        </w:p>
        <w:p w14:paraId="7731D8F1" w14:textId="2110B8DC" w:rsidR="002B0A64" w:rsidRDefault="00A93A25">
          <w:pPr>
            <w:pStyle w:val="TOC1"/>
            <w:tabs>
              <w:tab w:val="right" w:leader="dot" w:pos="9060"/>
            </w:tabs>
            <w:rPr>
              <w:rFonts w:asciiTheme="minorHAnsi" w:eastAsiaTheme="minorEastAsia" w:hAnsiTheme="minorHAnsi" w:cstheme="minorBidi"/>
              <w:noProof/>
              <w:sz w:val="22"/>
              <w:szCs w:val="22"/>
              <w:lang w:eastAsia="en-US"/>
            </w:rPr>
          </w:pPr>
          <w:r w:rsidRPr="000D356B">
            <w:rPr>
              <w:sz w:val="32"/>
              <w:szCs w:val="28"/>
            </w:rPr>
            <w:fldChar w:fldCharType="begin"/>
          </w:r>
          <w:r w:rsidRPr="000D356B">
            <w:rPr>
              <w:sz w:val="32"/>
              <w:szCs w:val="28"/>
            </w:rPr>
            <w:instrText xml:space="preserve"> TOC \o "1-3" \h \z \u </w:instrText>
          </w:r>
          <w:r w:rsidRPr="000D356B">
            <w:rPr>
              <w:sz w:val="32"/>
              <w:szCs w:val="28"/>
            </w:rPr>
            <w:fldChar w:fldCharType="separate"/>
          </w:r>
          <w:hyperlink w:anchor="_Toc7096439" w:history="1">
            <w:r w:rsidR="002B0A64" w:rsidRPr="00745097">
              <w:rPr>
                <w:rStyle w:val="Hyperlink"/>
                <w:noProof/>
              </w:rPr>
              <w:t>Supplementary Text</w:t>
            </w:r>
            <w:r w:rsidR="002B0A64">
              <w:rPr>
                <w:noProof/>
                <w:webHidden/>
              </w:rPr>
              <w:tab/>
            </w:r>
            <w:r w:rsidR="002B0A64">
              <w:rPr>
                <w:noProof/>
                <w:webHidden/>
              </w:rPr>
              <w:fldChar w:fldCharType="begin"/>
            </w:r>
            <w:r w:rsidR="002B0A64">
              <w:rPr>
                <w:noProof/>
                <w:webHidden/>
              </w:rPr>
              <w:instrText xml:space="preserve"> PAGEREF _Toc7096439 \h </w:instrText>
            </w:r>
            <w:r w:rsidR="002B0A64">
              <w:rPr>
                <w:noProof/>
                <w:webHidden/>
              </w:rPr>
            </w:r>
            <w:r w:rsidR="002B0A64">
              <w:rPr>
                <w:noProof/>
                <w:webHidden/>
              </w:rPr>
              <w:fldChar w:fldCharType="separate"/>
            </w:r>
            <w:r w:rsidR="002B0A64">
              <w:rPr>
                <w:noProof/>
                <w:webHidden/>
              </w:rPr>
              <w:t>3</w:t>
            </w:r>
            <w:r w:rsidR="002B0A64">
              <w:rPr>
                <w:noProof/>
                <w:webHidden/>
              </w:rPr>
              <w:fldChar w:fldCharType="end"/>
            </w:r>
          </w:hyperlink>
        </w:p>
        <w:p w14:paraId="4E5C8AE3" w14:textId="33AB0101"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0" w:history="1">
            <w:r w:rsidR="002B0A64" w:rsidRPr="00745097">
              <w:rPr>
                <w:rStyle w:val="Hyperlink"/>
                <w:noProof/>
              </w:rPr>
              <w:t xml:space="preserve">Text S1: Assessment of blood pressure and standard </w:t>
            </w:r>
            <w:r w:rsidR="002B0A64" w:rsidRPr="00745097">
              <w:rPr>
                <w:rStyle w:val="Hyperlink"/>
                <w:noProof/>
                <w:lang w:val="en-GB"/>
              </w:rPr>
              <w:t>anthropometric measures</w:t>
            </w:r>
            <w:r w:rsidR="002B0A64">
              <w:rPr>
                <w:noProof/>
                <w:webHidden/>
              </w:rPr>
              <w:tab/>
            </w:r>
            <w:r w:rsidR="002B0A64">
              <w:rPr>
                <w:noProof/>
                <w:webHidden/>
              </w:rPr>
              <w:fldChar w:fldCharType="begin"/>
            </w:r>
            <w:r w:rsidR="002B0A64">
              <w:rPr>
                <w:noProof/>
                <w:webHidden/>
              </w:rPr>
              <w:instrText xml:space="preserve"> PAGEREF _Toc7096440 \h </w:instrText>
            </w:r>
            <w:r w:rsidR="002B0A64">
              <w:rPr>
                <w:noProof/>
                <w:webHidden/>
              </w:rPr>
            </w:r>
            <w:r w:rsidR="002B0A64">
              <w:rPr>
                <w:noProof/>
                <w:webHidden/>
              </w:rPr>
              <w:fldChar w:fldCharType="separate"/>
            </w:r>
            <w:r w:rsidR="002B0A64">
              <w:rPr>
                <w:noProof/>
                <w:webHidden/>
              </w:rPr>
              <w:t>3</w:t>
            </w:r>
            <w:r w:rsidR="002B0A64">
              <w:rPr>
                <w:noProof/>
                <w:webHidden/>
              </w:rPr>
              <w:fldChar w:fldCharType="end"/>
            </w:r>
          </w:hyperlink>
        </w:p>
        <w:p w14:paraId="4F4911B0" w14:textId="3448F929"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1" w:history="1">
            <w:r w:rsidR="002B0A64" w:rsidRPr="00745097">
              <w:rPr>
                <w:rStyle w:val="Hyperlink"/>
                <w:noProof/>
              </w:rPr>
              <w:t>Text S2: Assessment of adipose tissue and skeletal muscle tissue mass</w:t>
            </w:r>
            <w:r w:rsidR="002B0A64">
              <w:rPr>
                <w:noProof/>
                <w:webHidden/>
              </w:rPr>
              <w:tab/>
            </w:r>
            <w:r w:rsidR="002B0A64">
              <w:rPr>
                <w:noProof/>
                <w:webHidden/>
              </w:rPr>
              <w:fldChar w:fldCharType="begin"/>
            </w:r>
            <w:r w:rsidR="002B0A64">
              <w:rPr>
                <w:noProof/>
                <w:webHidden/>
              </w:rPr>
              <w:instrText xml:space="preserve"> PAGEREF _Toc7096441 \h </w:instrText>
            </w:r>
            <w:r w:rsidR="002B0A64">
              <w:rPr>
                <w:noProof/>
                <w:webHidden/>
              </w:rPr>
            </w:r>
            <w:r w:rsidR="002B0A64">
              <w:rPr>
                <w:noProof/>
                <w:webHidden/>
              </w:rPr>
              <w:fldChar w:fldCharType="separate"/>
            </w:r>
            <w:r w:rsidR="002B0A64">
              <w:rPr>
                <w:noProof/>
                <w:webHidden/>
              </w:rPr>
              <w:t>3</w:t>
            </w:r>
            <w:r w:rsidR="002B0A64">
              <w:rPr>
                <w:noProof/>
                <w:webHidden/>
              </w:rPr>
              <w:fldChar w:fldCharType="end"/>
            </w:r>
          </w:hyperlink>
        </w:p>
        <w:p w14:paraId="41386401" w14:textId="615ADBE7"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2" w:history="1">
            <w:r w:rsidR="002B0A64" w:rsidRPr="00745097">
              <w:rPr>
                <w:rStyle w:val="Hyperlink"/>
                <w:noProof/>
              </w:rPr>
              <w:t>Text S3: Needle aspiration of subcutaneous fat tissue and sample processing</w:t>
            </w:r>
            <w:r w:rsidR="002B0A64">
              <w:rPr>
                <w:noProof/>
                <w:webHidden/>
              </w:rPr>
              <w:tab/>
            </w:r>
            <w:r w:rsidR="002B0A64">
              <w:rPr>
                <w:noProof/>
                <w:webHidden/>
              </w:rPr>
              <w:fldChar w:fldCharType="begin"/>
            </w:r>
            <w:r w:rsidR="002B0A64">
              <w:rPr>
                <w:noProof/>
                <w:webHidden/>
              </w:rPr>
              <w:instrText xml:space="preserve"> PAGEREF _Toc7096442 \h </w:instrText>
            </w:r>
            <w:r w:rsidR="002B0A64">
              <w:rPr>
                <w:noProof/>
                <w:webHidden/>
              </w:rPr>
            </w:r>
            <w:r w:rsidR="002B0A64">
              <w:rPr>
                <w:noProof/>
                <w:webHidden/>
              </w:rPr>
              <w:fldChar w:fldCharType="separate"/>
            </w:r>
            <w:r w:rsidR="002B0A64">
              <w:rPr>
                <w:noProof/>
                <w:webHidden/>
              </w:rPr>
              <w:t>5</w:t>
            </w:r>
            <w:r w:rsidR="002B0A64">
              <w:rPr>
                <w:noProof/>
                <w:webHidden/>
              </w:rPr>
              <w:fldChar w:fldCharType="end"/>
            </w:r>
          </w:hyperlink>
        </w:p>
        <w:p w14:paraId="2B6156C0" w14:textId="0B97891C"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3" w:history="1">
            <w:r w:rsidR="002B0A64" w:rsidRPr="00745097">
              <w:rPr>
                <w:rStyle w:val="Hyperlink"/>
                <w:noProof/>
              </w:rPr>
              <w:t>Text S4: Assessment of biomarker plasma levels</w:t>
            </w:r>
            <w:r w:rsidR="002B0A64">
              <w:rPr>
                <w:noProof/>
                <w:webHidden/>
              </w:rPr>
              <w:tab/>
            </w:r>
            <w:r w:rsidR="002B0A64">
              <w:rPr>
                <w:noProof/>
                <w:webHidden/>
              </w:rPr>
              <w:fldChar w:fldCharType="begin"/>
            </w:r>
            <w:r w:rsidR="002B0A64">
              <w:rPr>
                <w:noProof/>
                <w:webHidden/>
              </w:rPr>
              <w:instrText xml:space="preserve"> PAGEREF _Toc7096443 \h </w:instrText>
            </w:r>
            <w:r w:rsidR="002B0A64">
              <w:rPr>
                <w:noProof/>
                <w:webHidden/>
              </w:rPr>
            </w:r>
            <w:r w:rsidR="002B0A64">
              <w:rPr>
                <w:noProof/>
                <w:webHidden/>
              </w:rPr>
              <w:fldChar w:fldCharType="separate"/>
            </w:r>
            <w:r w:rsidR="002B0A64">
              <w:rPr>
                <w:noProof/>
                <w:webHidden/>
              </w:rPr>
              <w:t>7</w:t>
            </w:r>
            <w:r w:rsidR="002B0A64">
              <w:rPr>
                <w:noProof/>
                <w:webHidden/>
              </w:rPr>
              <w:fldChar w:fldCharType="end"/>
            </w:r>
          </w:hyperlink>
        </w:p>
        <w:p w14:paraId="5049DC2A" w14:textId="3DD90804"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4" w:history="1">
            <w:r w:rsidR="002B0A64" w:rsidRPr="00745097">
              <w:rPr>
                <w:rStyle w:val="Hyperlink"/>
                <w:noProof/>
              </w:rPr>
              <w:t>Text S5: Assessment of SAT gene expression</w:t>
            </w:r>
            <w:r w:rsidR="002B0A64">
              <w:rPr>
                <w:noProof/>
                <w:webHidden/>
              </w:rPr>
              <w:tab/>
            </w:r>
            <w:r w:rsidR="002B0A64">
              <w:rPr>
                <w:noProof/>
                <w:webHidden/>
              </w:rPr>
              <w:fldChar w:fldCharType="begin"/>
            </w:r>
            <w:r w:rsidR="002B0A64">
              <w:rPr>
                <w:noProof/>
                <w:webHidden/>
              </w:rPr>
              <w:instrText xml:space="preserve"> PAGEREF _Toc7096444 \h </w:instrText>
            </w:r>
            <w:r w:rsidR="002B0A64">
              <w:rPr>
                <w:noProof/>
                <w:webHidden/>
              </w:rPr>
            </w:r>
            <w:r w:rsidR="002B0A64">
              <w:rPr>
                <w:noProof/>
                <w:webHidden/>
              </w:rPr>
              <w:fldChar w:fldCharType="separate"/>
            </w:r>
            <w:r w:rsidR="002B0A64">
              <w:rPr>
                <w:noProof/>
                <w:webHidden/>
              </w:rPr>
              <w:t>8</w:t>
            </w:r>
            <w:r w:rsidR="002B0A64">
              <w:rPr>
                <w:noProof/>
                <w:webHidden/>
              </w:rPr>
              <w:fldChar w:fldCharType="end"/>
            </w:r>
          </w:hyperlink>
        </w:p>
        <w:p w14:paraId="3C901DFC" w14:textId="15C91462"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5" w:history="1">
            <w:r w:rsidR="002B0A64" w:rsidRPr="00745097">
              <w:rPr>
                <w:rStyle w:val="Hyperlink"/>
                <w:noProof/>
              </w:rPr>
              <w:t>Text S6: Implicit assumptions of the main analyses and sensitivity analyses</w:t>
            </w:r>
            <w:r w:rsidR="002B0A64">
              <w:rPr>
                <w:noProof/>
                <w:webHidden/>
              </w:rPr>
              <w:tab/>
            </w:r>
            <w:r w:rsidR="002B0A64">
              <w:rPr>
                <w:noProof/>
                <w:webHidden/>
              </w:rPr>
              <w:fldChar w:fldCharType="begin"/>
            </w:r>
            <w:r w:rsidR="002B0A64">
              <w:rPr>
                <w:noProof/>
                <w:webHidden/>
              </w:rPr>
              <w:instrText xml:space="preserve"> PAGEREF _Toc7096445 \h </w:instrText>
            </w:r>
            <w:r w:rsidR="002B0A64">
              <w:rPr>
                <w:noProof/>
                <w:webHidden/>
              </w:rPr>
            </w:r>
            <w:r w:rsidR="002B0A64">
              <w:rPr>
                <w:noProof/>
                <w:webHidden/>
              </w:rPr>
              <w:fldChar w:fldCharType="separate"/>
            </w:r>
            <w:r w:rsidR="002B0A64">
              <w:rPr>
                <w:noProof/>
                <w:webHidden/>
              </w:rPr>
              <w:t>9</w:t>
            </w:r>
            <w:r w:rsidR="002B0A64">
              <w:rPr>
                <w:noProof/>
                <w:webHidden/>
              </w:rPr>
              <w:fldChar w:fldCharType="end"/>
            </w:r>
          </w:hyperlink>
        </w:p>
        <w:p w14:paraId="7FDB2782" w14:textId="212D1FD0" w:rsidR="002B0A64" w:rsidRDefault="00AD1478" w:rsidP="002B0A64">
          <w:pPr>
            <w:pStyle w:val="TOC2"/>
            <w:ind w:left="567"/>
            <w:rPr>
              <w:rFonts w:asciiTheme="minorHAnsi" w:eastAsiaTheme="minorEastAsia" w:hAnsiTheme="minorHAnsi" w:cstheme="minorBidi"/>
              <w:noProof/>
              <w:sz w:val="22"/>
              <w:szCs w:val="22"/>
              <w:lang w:eastAsia="en-US"/>
            </w:rPr>
          </w:pPr>
          <w:hyperlink w:anchor="_Toc7096446" w:history="1">
            <w:r w:rsidR="002B0A64" w:rsidRPr="00745097">
              <w:rPr>
                <w:rStyle w:val="Hyperlink"/>
                <w:noProof/>
              </w:rPr>
              <w:t>Text S7: Additional exploratory analyses of interactions to predict adipokine levels</w:t>
            </w:r>
            <w:r w:rsidR="002B0A64">
              <w:rPr>
                <w:noProof/>
                <w:webHidden/>
              </w:rPr>
              <w:tab/>
            </w:r>
            <w:r w:rsidR="002B0A64">
              <w:rPr>
                <w:noProof/>
                <w:webHidden/>
              </w:rPr>
              <w:fldChar w:fldCharType="begin"/>
            </w:r>
            <w:r w:rsidR="002B0A64">
              <w:rPr>
                <w:noProof/>
                <w:webHidden/>
              </w:rPr>
              <w:instrText xml:space="preserve"> PAGEREF _Toc7096446 \h </w:instrText>
            </w:r>
            <w:r w:rsidR="002B0A64">
              <w:rPr>
                <w:noProof/>
                <w:webHidden/>
              </w:rPr>
            </w:r>
            <w:r w:rsidR="002B0A64">
              <w:rPr>
                <w:noProof/>
                <w:webHidden/>
              </w:rPr>
              <w:fldChar w:fldCharType="separate"/>
            </w:r>
            <w:r w:rsidR="002B0A64">
              <w:rPr>
                <w:noProof/>
                <w:webHidden/>
              </w:rPr>
              <w:t>12</w:t>
            </w:r>
            <w:r w:rsidR="002B0A64">
              <w:rPr>
                <w:noProof/>
                <w:webHidden/>
              </w:rPr>
              <w:fldChar w:fldCharType="end"/>
            </w:r>
          </w:hyperlink>
        </w:p>
        <w:p w14:paraId="158793B3" w14:textId="498180DA" w:rsidR="002B0A64" w:rsidRDefault="00AD1478">
          <w:pPr>
            <w:pStyle w:val="TOC1"/>
            <w:tabs>
              <w:tab w:val="right" w:leader="dot" w:pos="9060"/>
            </w:tabs>
            <w:rPr>
              <w:rFonts w:asciiTheme="minorHAnsi" w:eastAsiaTheme="minorEastAsia" w:hAnsiTheme="minorHAnsi" w:cstheme="minorBidi"/>
              <w:noProof/>
              <w:sz w:val="22"/>
              <w:szCs w:val="22"/>
              <w:lang w:eastAsia="en-US"/>
            </w:rPr>
          </w:pPr>
          <w:hyperlink w:anchor="_Toc7096447" w:history="1">
            <w:r w:rsidR="002B0A64" w:rsidRPr="00745097">
              <w:rPr>
                <w:rStyle w:val="Hyperlink"/>
                <w:noProof/>
              </w:rPr>
              <w:t>Supplementary Tables</w:t>
            </w:r>
            <w:r w:rsidR="002B0A64">
              <w:rPr>
                <w:noProof/>
                <w:webHidden/>
              </w:rPr>
              <w:tab/>
            </w:r>
            <w:r w:rsidR="002B0A64">
              <w:rPr>
                <w:noProof/>
                <w:webHidden/>
              </w:rPr>
              <w:fldChar w:fldCharType="begin"/>
            </w:r>
            <w:r w:rsidR="002B0A64">
              <w:rPr>
                <w:noProof/>
                <w:webHidden/>
              </w:rPr>
              <w:instrText xml:space="preserve"> PAGEREF _Toc7096447 \h </w:instrText>
            </w:r>
            <w:r w:rsidR="002B0A64">
              <w:rPr>
                <w:noProof/>
                <w:webHidden/>
              </w:rPr>
            </w:r>
            <w:r w:rsidR="002B0A64">
              <w:rPr>
                <w:noProof/>
                <w:webHidden/>
              </w:rPr>
              <w:fldChar w:fldCharType="separate"/>
            </w:r>
            <w:r w:rsidR="002B0A64">
              <w:rPr>
                <w:noProof/>
                <w:webHidden/>
              </w:rPr>
              <w:t>15</w:t>
            </w:r>
            <w:r w:rsidR="002B0A64">
              <w:rPr>
                <w:noProof/>
                <w:webHidden/>
              </w:rPr>
              <w:fldChar w:fldCharType="end"/>
            </w:r>
          </w:hyperlink>
        </w:p>
        <w:p w14:paraId="17EF728C" w14:textId="77777777" w:rsidR="00B71074" w:rsidRDefault="00AD1478" w:rsidP="00B71074">
          <w:pPr>
            <w:pStyle w:val="TOC1"/>
            <w:tabs>
              <w:tab w:val="right" w:leader="dot" w:pos="9060"/>
            </w:tabs>
            <w:rPr>
              <w:b/>
              <w:bCs/>
            </w:rPr>
          </w:pPr>
          <w:hyperlink w:anchor="_Toc7096448" w:history="1">
            <w:r w:rsidR="002B0A64" w:rsidRPr="00745097">
              <w:rPr>
                <w:rStyle w:val="Hyperlink"/>
                <w:noProof/>
              </w:rPr>
              <w:t>References</w:t>
            </w:r>
            <w:r w:rsidR="002B0A64">
              <w:rPr>
                <w:noProof/>
                <w:webHidden/>
              </w:rPr>
              <w:tab/>
            </w:r>
            <w:r w:rsidR="002B0A64">
              <w:rPr>
                <w:noProof/>
                <w:webHidden/>
              </w:rPr>
              <w:fldChar w:fldCharType="begin"/>
            </w:r>
            <w:r w:rsidR="002B0A64">
              <w:rPr>
                <w:noProof/>
                <w:webHidden/>
              </w:rPr>
              <w:instrText xml:space="preserve"> PAGEREF _Toc7096448 \h </w:instrText>
            </w:r>
            <w:r w:rsidR="002B0A64">
              <w:rPr>
                <w:noProof/>
                <w:webHidden/>
              </w:rPr>
            </w:r>
            <w:r w:rsidR="002B0A64">
              <w:rPr>
                <w:noProof/>
                <w:webHidden/>
              </w:rPr>
              <w:fldChar w:fldCharType="separate"/>
            </w:r>
            <w:r w:rsidR="002B0A64">
              <w:rPr>
                <w:noProof/>
                <w:webHidden/>
              </w:rPr>
              <w:t>30</w:t>
            </w:r>
            <w:r w:rsidR="002B0A64">
              <w:rPr>
                <w:noProof/>
                <w:webHidden/>
              </w:rPr>
              <w:fldChar w:fldCharType="end"/>
            </w:r>
          </w:hyperlink>
          <w:r w:rsidR="00A93A25" w:rsidRPr="000D356B">
            <w:rPr>
              <w:b/>
              <w:bCs/>
              <w:sz w:val="32"/>
              <w:szCs w:val="28"/>
            </w:rPr>
            <w:fldChar w:fldCharType="end"/>
          </w:r>
        </w:p>
      </w:sdtContent>
    </w:sdt>
    <w:p w14:paraId="338F44DD" w14:textId="6CEE95A3" w:rsidR="00A212D9" w:rsidRPr="00B71074" w:rsidRDefault="00A212D9" w:rsidP="00B71074">
      <w:pPr>
        <w:pStyle w:val="TOC1"/>
        <w:tabs>
          <w:tab w:val="right" w:leader="dot" w:pos="9060"/>
        </w:tabs>
        <w:rPr>
          <w:rStyle w:val="Hyperlink"/>
          <w:b/>
          <w:bCs/>
          <w:color w:val="auto"/>
          <w:u w:val="none"/>
        </w:rPr>
      </w:pPr>
      <w:r>
        <w:rPr>
          <w:rStyle w:val="Hyperlink"/>
        </w:rPr>
        <w:br w:type="page"/>
      </w:r>
    </w:p>
    <w:p w14:paraId="02D63421" w14:textId="77777777" w:rsidR="00A212D9" w:rsidRPr="00EF7207" w:rsidRDefault="00A212D9" w:rsidP="00A212D9">
      <w:pPr>
        <w:pStyle w:val="Heading1"/>
        <w:numPr>
          <w:ilvl w:val="0"/>
          <w:numId w:val="0"/>
        </w:numPr>
        <w:spacing w:before="0"/>
        <w:jc w:val="left"/>
        <w:rPr>
          <w:rFonts w:cs="Times New Roman"/>
        </w:rPr>
      </w:pPr>
      <w:bookmarkStart w:id="1" w:name="_Toc506471620"/>
      <w:bookmarkStart w:id="2" w:name="_Toc7096439"/>
      <w:r w:rsidRPr="00EF7207">
        <w:rPr>
          <w:rFonts w:cs="Times New Roman"/>
        </w:rPr>
        <w:lastRenderedPageBreak/>
        <w:t>Supplementary Te</w:t>
      </w:r>
      <w:r>
        <w:rPr>
          <w:rFonts w:cs="Times New Roman"/>
        </w:rPr>
        <w:t>xt</w:t>
      </w:r>
      <w:bookmarkEnd w:id="1"/>
      <w:bookmarkEnd w:id="2"/>
    </w:p>
    <w:p w14:paraId="63CC2E5E" w14:textId="0710DE23" w:rsidR="00A75E2E" w:rsidRDefault="00A75E2E" w:rsidP="00A75E2E">
      <w:pPr>
        <w:pStyle w:val="Heading2"/>
        <w:numPr>
          <w:ilvl w:val="0"/>
          <w:numId w:val="0"/>
        </w:numPr>
        <w:spacing w:after="240"/>
        <w:rPr>
          <w:rFonts w:cs="Times New Roman"/>
        </w:rPr>
      </w:pPr>
      <w:bookmarkStart w:id="3" w:name="_Toc506471621"/>
      <w:bookmarkStart w:id="4" w:name="_Toc7096440"/>
      <w:r>
        <w:rPr>
          <w:rFonts w:cs="Times New Roman"/>
        </w:rPr>
        <w:t xml:space="preserve">Text S1: Assessment of </w:t>
      </w:r>
      <w:r w:rsidR="009B4916">
        <w:rPr>
          <w:rFonts w:cs="Times New Roman"/>
        </w:rPr>
        <w:t xml:space="preserve">blood pressure and </w:t>
      </w:r>
      <w:r>
        <w:rPr>
          <w:rFonts w:cs="Times New Roman"/>
        </w:rPr>
        <w:t xml:space="preserve">standard </w:t>
      </w:r>
      <w:r>
        <w:rPr>
          <w:lang w:val="en-GB"/>
        </w:rPr>
        <w:t>a</w:t>
      </w:r>
      <w:r w:rsidRPr="005F5F9E">
        <w:rPr>
          <w:lang w:val="en-GB"/>
        </w:rPr>
        <w:t>nthropometric measures</w:t>
      </w:r>
      <w:bookmarkEnd w:id="3"/>
      <w:bookmarkEnd w:id="4"/>
    </w:p>
    <w:p w14:paraId="42AD6556" w14:textId="10A822CD" w:rsidR="009B4916" w:rsidRDefault="00A75E2E" w:rsidP="00A75E2E">
      <w:pPr>
        <w:spacing w:after="240"/>
        <w:rPr>
          <w:rFonts w:eastAsia="CMR12"/>
          <w:color w:val="000000"/>
        </w:rPr>
      </w:pPr>
      <w:r>
        <w:t xml:space="preserve">This study </w:t>
      </w:r>
      <w:proofErr w:type="gramStart"/>
      <w:r>
        <w:t>was conducted</w:t>
      </w:r>
      <w:proofErr w:type="gramEnd"/>
      <w:r>
        <w:t xml:space="preserve"> in the </w:t>
      </w:r>
      <w:r>
        <w:rPr>
          <w:rFonts w:eastAsia="CMR12"/>
          <w:color w:val="000000"/>
        </w:rPr>
        <w:t xml:space="preserve">EPIC Potsdam </w:t>
      </w:r>
      <w:proofErr w:type="spellStart"/>
      <w:r>
        <w:t>substudy</w:t>
      </w:r>
      <w:proofErr w:type="spellEnd"/>
      <w:r>
        <w:t xml:space="preserve"> comprising 1472 participants </w:t>
      </w:r>
      <w:r w:rsidRPr="005F5F9E">
        <w:rPr>
          <w:rFonts w:eastAsia="CMR12"/>
          <w:color w:val="000000"/>
        </w:rPr>
        <w:t xml:space="preserve">within the </w:t>
      </w:r>
      <w:r w:rsidRPr="005F5F9E">
        <w:t>large European Prospective Investigation into Cancer and Nutrition (EPIC)</w:t>
      </w:r>
      <w:r>
        <w:t xml:space="preserve"> </w:t>
      </w:r>
      <w:r w:rsidRPr="005F5F9E">
        <w:rPr>
          <w:rFonts w:eastAsia="CMR12"/>
          <w:color w:val="000000"/>
        </w:rPr>
        <w:t>study</w:t>
      </w:r>
      <w:r>
        <w:rPr>
          <w:rFonts w:eastAsia="CMR12"/>
          <w:color w:val="000000"/>
        </w:rPr>
        <w:t xml:space="preserve"> </w:t>
      </w:r>
      <w:r w:rsidR="00957A68">
        <w:rPr>
          <w:rFonts w:eastAsia="CMR12"/>
          <w:color w:val="000000"/>
        </w:rPr>
        <w:t>[</w:t>
      </w:r>
      <w:r>
        <w:rPr>
          <w:rFonts w:eastAsia="CMR12"/>
          <w:color w:val="000000"/>
        </w:rPr>
        <w:t>1</w:t>
      </w:r>
      <w:r>
        <w:rPr>
          <w:lang w:val="en-GB"/>
        </w:rPr>
        <w:t>–</w:t>
      </w:r>
      <w:r>
        <w:rPr>
          <w:rFonts w:eastAsia="CMR12"/>
          <w:color w:val="000000"/>
        </w:rPr>
        <w:t>3</w:t>
      </w:r>
      <w:r w:rsidR="00957A68">
        <w:rPr>
          <w:rFonts w:eastAsia="CMR12"/>
          <w:color w:val="000000"/>
        </w:rPr>
        <w:t>]</w:t>
      </w:r>
      <w:r>
        <w:rPr>
          <w:rFonts w:eastAsia="CMR12"/>
          <w:color w:val="000000"/>
        </w:rPr>
        <w:t>.</w:t>
      </w:r>
    </w:p>
    <w:p w14:paraId="64564EFA" w14:textId="799E22E3" w:rsidR="009B4916" w:rsidRDefault="009B4916" w:rsidP="00A75E2E">
      <w:pPr>
        <w:spacing w:after="240"/>
        <w:rPr>
          <w:rFonts w:eastAsia="CMR12"/>
          <w:color w:val="000000"/>
        </w:rPr>
      </w:pPr>
      <w:r w:rsidRPr="009B4916">
        <w:rPr>
          <w:rFonts w:eastAsia="CMR12"/>
          <w:color w:val="000000"/>
        </w:rPr>
        <w:t xml:space="preserve">Blood pressure </w:t>
      </w:r>
      <w:proofErr w:type="gramStart"/>
      <w:r w:rsidRPr="009B4916">
        <w:rPr>
          <w:rFonts w:eastAsia="CMR12"/>
          <w:color w:val="000000"/>
        </w:rPr>
        <w:t>was measured</w:t>
      </w:r>
      <w:proofErr w:type="gramEnd"/>
      <w:r w:rsidRPr="009B4916">
        <w:rPr>
          <w:rFonts w:eastAsia="CMR12"/>
          <w:color w:val="000000"/>
        </w:rPr>
        <w:t xml:space="preserve"> in a sitting position. The measurement was carried out in three repetitions at the non-dominant arm, in each case at intervals of three minutes by means of a fully automatic measuring device ("M5 Professional", OMRON, Mannheim, Germany), and the blood pressure was calculated as the mean value of the last two measurements. The measurement </w:t>
      </w:r>
      <w:proofErr w:type="gramStart"/>
      <w:r w:rsidRPr="009B4916">
        <w:rPr>
          <w:rFonts w:eastAsia="CMR12"/>
          <w:color w:val="000000"/>
        </w:rPr>
        <w:t>was repeated</w:t>
      </w:r>
      <w:proofErr w:type="gramEnd"/>
      <w:r w:rsidRPr="009B4916">
        <w:rPr>
          <w:rFonts w:eastAsia="CMR12"/>
          <w:color w:val="000000"/>
        </w:rPr>
        <w:t xml:space="preserve"> manually, if the blood pressure exceeded the value of 160/95 mmHg or the device showed an error message.</w:t>
      </w:r>
    </w:p>
    <w:p w14:paraId="2B1BC54F" w14:textId="1251B9EC" w:rsidR="00A75E2E" w:rsidRPr="00296D75" w:rsidRDefault="00A75E2E" w:rsidP="00A75E2E">
      <w:pPr>
        <w:spacing w:after="240"/>
      </w:pPr>
      <w:proofErr w:type="gramStart"/>
      <w:r>
        <w:t xml:space="preserve">Standard </w:t>
      </w:r>
      <w:r>
        <w:rPr>
          <w:lang w:val="en-GB"/>
        </w:rPr>
        <w:t>a</w:t>
      </w:r>
      <w:r w:rsidRPr="005F5F9E">
        <w:rPr>
          <w:lang w:val="en-GB"/>
        </w:rPr>
        <w:t>nthropometric measures</w:t>
      </w:r>
      <w:r>
        <w:rPr>
          <w:lang w:val="en-GB"/>
        </w:rPr>
        <w:t xml:space="preserve"> were obtained </w:t>
      </w:r>
      <w:r w:rsidRPr="0012708A">
        <w:rPr>
          <w:lang w:val="en-GB"/>
        </w:rPr>
        <w:t>according to standardized</w:t>
      </w:r>
      <w:r>
        <w:rPr>
          <w:lang w:val="en-GB"/>
        </w:rPr>
        <w:t xml:space="preserve"> </w:t>
      </w:r>
      <w:r w:rsidRPr="0012708A">
        <w:rPr>
          <w:lang w:val="en-GB"/>
        </w:rPr>
        <w:t>protocols following the WHO guidelines</w:t>
      </w:r>
      <w:r>
        <w:rPr>
          <w:lang w:val="en-GB"/>
        </w:rPr>
        <w:t xml:space="preserve"> </w:t>
      </w:r>
      <w:r w:rsidR="00957A68">
        <w:rPr>
          <w:lang w:val="en-GB"/>
        </w:rPr>
        <w:t>[</w:t>
      </w:r>
      <w:r>
        <w:rPr>
          <w:lang w:val="en-GB"/>
        </w:rPr>
        <w:t>4</w:t>
      </w:r>
      <w:r w:rsidR="00957A68">
        <w:rPr>
          <w:lang w:val="en-GB"/>
        </w:rPr>
        <w:t>]</w:t>
      </w:r>
      <w:r>
        <w:rPr>
          <w:lang w:val="en-GB"/>
        </w:rPr>
        <w:t>: waist circumference (</w:t>
      </w:r>
      <w:r w:rsidRPr="005F5F9E">
        <w:rPr>
          <w:lang w:val="en-GB"/>
        </w:rPr>
        <w:t>WC</w:t>
      </w:r>
      <w:r>
        <w:rPr>
          <w:lang w:val="en-GB"/>
        </w:rPr>
        <w:t>)</w:t>
      </w:r>
      <w:r w:rsidRPr="0012708A">
        <w:rPr>
          <w:lang w:val="en-GB"/>
        </w:rPr>
        <w:t xml:space="preserve"> was measured at </w:t>
      </w:r>
      <w:r>
        <w:rPr>
          <w:lang w:val="en-GB"/>
        </w:rPr>
        <w:t xml:space="preserve">the </w:t>
      </w:r>
      <w:r w:rsidRPr="0012708A">
        <w:rPr>
          <w:lang w:val="en-GB"/>
        </w:rPr>
        <w:t xml:space="preserve">midpoint between the distal border of the lowest rib and the superior border of the iliac crest and was measured to the nearest 0.1 cm. </w:t>
      </w:r>
      <w:r>
        <w:rPr>
          <w:lang w:val="en-GB"/>
        </w:rPr>
        <w:t>Hip circumference (</w:t>
      </w:r>
      <w:r w:rsidRPr="0012708A">
        <w:rPr>
          <w:lang w:val="en-GB"/>
        </w:rPr>
        <w:t>HC</w:t>
      </w:r>
      <w:r>
        <w:rPr>
          <w:lang w:val="en-GB"/>
        </w:rPr>
        <w:t>)</w:t>
      </w:r>
      <w:r w:rsidRPr="0012708A">
        <w:rPr>
          <w:lang w:val="en-GB"/>
        </w:rPr>
        <w:t xml:space="preserve"> was measured at the widest point of the buttocks and was measured to the nearest 0.1 cm.</w:t>
      </w:r>
      <w:proofErr w:type="gramEnd"/>
      <w:r w:rsidRPr="0012708A">
        <w:rPr>
          <w:lang w:val="en-GB"/>
        </w:rPr>
        <w:t xml:space="preserve"> </w:t>
      </w:r>
      <w:r>
        <w:rPr>
          <w:lang w:val="en-GB"/>
        </w:rPr>
        <w:t xml:space="preserve">Both WC and HC </w:t>
      </w:r>
      <w:proofErr w:type="gramStart"/>
      <w:r>
        <w:rPr>
          <w:lang w:val="en-GB"/>
        </w:rPr>
        <w:t>were</w:t>
      </w:r>
      <w:r w:rsidRPr="0012708A">
        <w:rPr>
          <w:lang w:val="en-GB"/>
        </w:rPr>
        <w:t xml:space="preserve"> measured</w:t>
      </w:r>
      <w:proofErr w:type="gramEnd"/>
      <w:r w:rsidRPr="0012708A">
        <w:rPr>
          <w:lang w:val="en-GB"/>
        </w:rPr>
        <w:t xml:space="preserve"> 3 times and a mean value was calculated.</w:t>
      </w:r>
      <w:r>
        <w:rPr>
          <w:lang w:val="en-GB"/>
        </w:rPr>
        <w:t xml:space="preserve"> W</w:t>
      </w:r>
      <w:r w:rsidRPr="005F5F9E">
        <w:rPr>
          <w:lang w:val="en-GB"/>
        </w:rPr>
        <w:t>aist</w:t>
      </w:r>
      <w:r>
        <w:rPr>
          <w:lang w:val="en-GB"/>
        </w:rPr>
        <w:t>–</w:t>
      </w:r>
      <w:r w:rsidRPr="005F5F9E">
        <w:rPr>
          <w:lang w:val="en-GB"/>
        </w:rPr>
        <w:t>hip</w:t>
      </w:r>
      <w:r>
        <w:rPr>
          <w:lang w:val="en-GB"/>
        </w:rPr>
        <w:t>–</w:t>
      </w:r>
      <w:r w:rsidRPr="005F5F9E">
        <w:rPr>
          <w:lang w:val="en-GB"/>
        </w:rPr>
        <w:t xml:space="preserve">ratio (WHR) </w:t>
      </w:r>
      <w:proofErr w:type="gramStart"/>
      <w:r w:rsidRPr="005F5F9E">
        <w:rPr>
          <w:lang w:val="en-GB"/>
        </w:rPr>
        <w:t>was calculated</w:t>
      </w:r>
      <w:proofErr w:type="gramEnd"/>
      <w:r w:rsidRPr="005F5F9E">
        <w:rPr>
          <w:lang w:val="en-GB"/>
        </w:rPr>
        <w:t xml:space="preserve"> as the ratio of WC and </w:t>
      </w:r>
      <w:r>
        <w:rPr>
          <w:lang w:val="en-GB"/>
        </w:rPr>
        <w:t>HC, and</w:t>
      </w:r>
      <w:r w:rsidRPr="005F5F9E">
        <w:rPr>
          <w:lang w:val="en-GB"/>
        </w:rPr>
        <w:t xml:space="preserve"> </w:t>
      </w:r>
      <w:r>
        <w:rPr>
          <w:lang w:val="en-GB"/>
        </w:rPr>
        <w:t>body mass index (</w:t>
      </w:r>
      <w:r w:rsidRPr="005F5F9E">
        <w:rPr>
          <w:lang w:val="en-GB"/>
        </w:rPr>
        <w:t>BMI</w:t>
      </w:r>
      <w:r>
        <w:rPr>
          <w:lang w:val="en-GB"/>
        </w:rPr>
        <w:t>)</w:t>
      </w:r>
      <w:r w:rsidRPr="005F5F9E">
        <w:rPr>
          <w:lang w:val="en-GB"/>
        </w:rPr>
        <w:t xml:space="preserve"> as weight (kg) divided by height squared (m</w:t>
      </w:r>
      <w:r w:rsidRPr="00A66EA4">
        <w:rPr>
          <w:vertAlign w:val="superscript"/>
          <w:lang w:val="en-GB"/>
        </w:rPr>
        <w:t>2</w:t>
      </w:r>
      <w:r w:rsidRPr="00A66EA4">
        <w:rPr>
          <w:lang w:val="en-GB"/>
        </w:rPr>
        <w:t>).</w:t>
      </w:r>
      <w:r w:rsidRPr="00A66EA4">
        <w:t xml:space="preserve"> </w:t>
      </w:r>
    </w:p>
    <w:p w14:paraId="1A7D7128" w14:textId="5B91ADB2" w:rsidR="00296D75" w:rsidRPr="00296D75" w:rsidRDefault="00296D75" w:rsidP="00296D75">
      <w:pPr>
        <w:pStyle w:val="Heading2"/>
        <w:numPr>
          <w:ilvl w:val="0"/>
          <w:numId w:val="0"/>
        </w:numPr>
        <w:spacing w:after="240"/>
        <w:rPr>
          <w:rFonts w:cs="Times New Roman"/>
        </w:rPr>
      </w:pPr>
      <w:bookmarkStart w:id="5" w:name="_Toc7096441"/>
      <w:r>
        <w:rPr>
          <w:rFonts w:cs="Times New Roman"/>
        </w:rPr>
        <w:t xml:space="preserve">Text S2: Assessment of adipose tissue </w:t>
      </w:r>
      <w:r w:rsidR="00E76F46">
        <w:rPr>
          <w:rFonts w:cs="Times New Roman"/>
        </w:rPr>
        <w:t xml:space="preserve">and skeletal muscle tissue </w:t>
      </w:r>
      <w:r>
        <w:rPr>
          <w:rFonts w:cs="Times New Roman"/>
        </w:rPr>
        <w:t>mass</w:t>
      </w:r>
      <w:bookmarkEnd w:id="5"/>
    </w:p>
    <w:p w14:paraId="1BDCD071" w14:textId="08A4DBDA" w:rsidR="008B0DDF" w:rsidRDefault="00036624" w:rsidP="00036624">
      <w:pPr>
        <w:autoSpaceDE w:val="0"/>
        <w:autoSpaceDN w:val="0"/>
        <w:adjustRightInd w:val="0"/>
        <w:spacing w:after="240"/>
        <w:rPr>
          <w:rFonts w:eastAsia="CMR12"/>
        </w:rPr>
      </w:pPr>
      <w:r w:rsidRPr="00C06AE0">
        <w:rPr>
          <w:rFonts w:eastAsia="CMR12"/>
        </w:rPr>
        <w:t>Whole</w:t>
      </w:r>
      <w:r>
        <w:rPr>
          <w:rFonts w:eastAsia="CMR12"/>
        </w:rPr>
        <w:t>–</w:t>
      </w:r>
      <w:r w:rsidRPr="00C06AE0">
        <w:rPr>
          <w:rFonts w:eastAsia="CMR12"/>
        </w:rPr>
        <w:t xml:space="preserve">body MRI scans excluding head and arms were performed in the clinical Ernst von Bergmann center in Potsdam on a Siemens 1.5T </w:t>
      </w:r>
      <w:proofErr w:type="spellStart"/>
      <w:r w:rsidRPr="00C06AE0">
        <w:rPr>
          <w:rFonts w:eastAsia="CMR12"/>
        </w:rPr>
        <w:t>Avanto</w:t>
      </w:r>
      <w:proofErr w:type="spellEnd"/>
      <w:r w:rsidRPr="00C06AE0">
        <w:rPr>
          <w:rFonts w:eastAsia="CMR12"/>
        </w:rPr>
        <w:t xml:space="preserve"> scanner using a 2</w:t>
      </w:r>
      <w:r>
        <w:rPr>
          <w:rFonts w:eastAsia="CMR12"/>
        </w:rPr>
        <w:t>–</w:t>
      </w:r>
      <w:r w:rsidRPr="00C06AE0">
        <w:rPr>
          <w:rFonts w:eastAsia="CMR12"/>
        </w:rPr>
        <w:t xml:space="preserve">point Dixon technique with a 3D gradient echo sequence. </w:t>
      </w:r>
      <w:r w:rsidR="00A75E2E">
        <w:rPr>
          <w:rFonts w:eastAsia="CMR12"/>
        </w:rPr>
        <w:t xml:space="preserve">Adipose tissue (AT) and skeletal muscle tissue </w:t>
      </w:r>
      <w:r w:rsidR="00A75E2E">
        <w:rPr>
          <w:rFonts w:eastAsia="CMR12"/>
        </w:rPr>
        <w:lastRenderedPageBreak/>
        <w:t xml:space="preserve">(SMT) </w:t>
      </w:r>
      <w:r w:rsidR="008B0DDF" w:rsidRPr="00C06AE0">
        <w:rPr>
          <w:rFonts w:eastAsia="CMR12"/>
        </w:rPr>
        <w:t xml:space="preserve">measures were obtained using a </w:t>
      </w:r>
      <w:proofErr w:type="gramStart"/>
      <w:r w:rsidR="008B0DDF" w:rsidRPr="00C06AE0">
        <w:rPr>
          <w:rFonts w:eastAsia="CMR12"/>
        </w:rPr>
        <w:t>fully</w:t>
      </w:r>
      <w:r w:rsidR="008B0DDF">
        <w:rPr>
          <w:rFonts w:eastAsia="CMR12"/>
        </w:rPr>
        <w:t>–</w:t>
      </w:r>
      <w:r w:rsidR="008B0DDF" w:rsidRPr="00C06AE0">
        <w:rPr>
          <w:rFonts w:eastAsia="CMR12"/>
        </w:rPr>
        <w:t>automated</w:t>
      </w:r>
      <w:proofErr w:type="gramEnd"/>
      <w:r w:rsidR="008B0DDF" w:rsidRPr="00C06AE0">
        <w:rPr>
          <w:rFonts w:eastAsia="CMR12"/>
        </w:rPr>
        <w:t xml:space="preserve"> segmentation approach including image</w:t>
      </w:r>
      <w:r w:rsidR="008B0DDF">
        <w:rPr>
          <w:rFonts w:eastAsia="CMR12"/>
        </w:rPr>
        <w:t>–</w:t>
      </w:r>
      <w:r w:rsidR="008B0DDF" w:rsidRPr="00C06AE0">
        <w:rPr>
          <w:rFonts w:eastAsia="CMR12"/>
        </w:rPr>
        <w:t>processing methods and statistical shape models</w:t>
      </w:r>
      <w:r w:rsidR="008B0DDF">
        <w:rPr>
          <w:rFonts w:eastAsia="CMR12"/>
        </w:rPr>
        <w:t xml:space="preserve">. </w:t>
      </w:r>
      <w:r w:rsidR="008B0DDF" w:rsidRPr="00C06AE0">
        <w:rPr>
          <w:rFonts w:eastAsia="CMR12"/>
        </w:rPr>
        <w:t>Available measures include the amount of AT in the visceral (in the abdominal cavity i.e. around and between the organs in the abdomen; VAT), subcutaneous (fat tissue beneath the skin; SAT), and coronary (fat tissue around the heart and heart vessels; CAT) compartments</w:t>
      </w:r>
      <w:r w:rsidR="008B0DDF">
        <w:rPr>
          <w:rFonts w:eastAsia="CMR12"/>
        </w:rPr>
        <w:t xml:space="preserve">, </w:t>
      </w:r>
      <w:r w:rsidR="00A75E2E">
        <w:rPr>
          <w:rFonts w:eastAsia="CMR12"/>
        </w:rPr>
        <w:t xml:space="preserve">SMT, and </w:t>
      </w:r>
      <w:r w:rsidR="008B0DDF">
        <w:rPr>
          <w:rFonts w:eastAsia="CMR12"/>
        </w:rPr>
        <w:t>the</w:t>
      </w:r>
      <w:r w:rsidR="008B0DDF" w:rsidRPr="00C06AE0">
        <w:rPr>
          <w:rFonts w:eastAsia="CMR12"/>
        </w:rPr>
        <w:t xml:space="preserve"> total body volume (TBV).</w:t>
      </w:r>
    </w:p>
    <w:p w14:paraId="7506EC2D" w14:textId="601AD16B" w:rsidR="002E2DA5" w:rsidRDefault="00FA1059" w:rsidP="00036624">
      <w:pPr>
        <w:autoSpaceDE w:val="0"/>
        <w:autoSpaceDN w:val="0"/>
        <w:adjustRightInd w:val="0"/>
        <w:spacing w:after="240"/>
        <w:rPr>
          <w:rFonts w:eastAsia="CMR12"/>
        </w:rPr>
      </w:pPr>
      <w:proofErr w:type="gramStart"/>
      <w:r>
        <w:rPr>
          <w:rFonts w:eastAsia="CMR12"/>
        </w:rPr>
        <w:t>In more detail, in the first processing steps after performing a 15</w:t>
      </w:r>
      <w:r w:rsidR="004C5C65">
        <w:rPr>
          <w:rFonts w:eastAsia="CMR12"/>
        </w:rPr>
        <w:t>–</w:t>
      </w:r>
      <w:r>
        <w:rPr>
          <w:rFonts w:eastAsia="CMR12"/>
        </w:rPr>
        <w:t>minute standardized MRI protocol, whole</w:t>
      </w:r>
      <w:r w:rsidR="004C5C65">
        <w:rPr>
          <w:rFonts w:eastAsia="CMR12"/>
        </w:rPr>
        <w:t>–</w:t>
      </w:r>
      <w:r>
        <w:rPr>
          <w:rFonts w:eastAsia="CMR12"/>
        </w:rPr>
        <w:t xml:space="preserve">body images were generated by integrating all acquired </w:t>
      </w:r>
      <w:r w:rsidR="001C6C82">
        <w:rPr>
          <w:rFonts w:eastAsia="CMR12"/>
        </w:rPr>
        <w:t xml:space="preserve">MRI </w:t>
      </w:r>
      <w:r>
        <w:rPr>
          <w:rFonts w:eastAsia="CMR12"/>
        </w:rPr>
        <w:t>sections, whole</w:t>
      </w:r>
      <w:r w:rsidR="004C5C65">
        <w:rPr>
          <w:rFonts w:eastAsia="CMR12"/>
        </w:rPr>
        <w:t>–</w:t>
      </w:r>
      <w:r>
        <w:rPr>
          <w:rFonts w:eastAsia="CMR12"/>
        </w:rPr>
        <w:t xml:space="preserve">body masks were created using the Otsu technique </w:t>
      </w:r>
      <w:r w:rsidR="00957A68">
        <w:rPr>
          <w:rFonts w:eastAsia="CMR12"/>
        </w:rPr>
        <w:t>[</w:t>
      </w:r>
      <w:r w:rsidR="00470BCC">
        <w:rPr>
          <w:rFonts w:eastAsia="CMR12"/>
        </w:rPr>
        <w:t>5</w:t>
      </w:r>
      <w:r w:rsidR="00957A68">
        <w:rPr>
          <w:rFonts w:eastAsia="CMR12"/>
        </w:rPr>
        <w:t>]</w:t>
      </w:r>
      <w:r w:rsidR="001C5F52">
        <w:rPr>
          <w:rFonts w:eastAsia="CMR12"/>
        </w:rPr>
        <w:t xml:space="preserve"> </w:t>
      </w:r>
      <w:r>
        <w:rPr>
          <w:rFonts w:eastAsia="CMR12"/>
        </w:rPr>
        <w:t>to compute optimal thresholds between foreground and background, corrections for swap</w:t>
      </w:r>
      <w:r w:rsidR="004C5C65">
        <w:rPr>
          <w:rFonts w:eastAsia="CMR12"/>
        </w:rPr>
        <w:t>–</w:t>
      </w:r>
      <w:r>
        <w:rPr>
          <w:rFonts w:eastAsia="CMR12"/>
        </w:rPr>
        <w:t xml:space="preserve">phase artifacts in the lower extremities were performed separately for each leg, and arms were removed since they were </w:t>
      </w:r>
      <w:r w:rsidR="006A1BED">
        <w:rPr>
          <w:rFonts w:eastAsia="CMR12"/>
        </w:rPr>
        <w:t>often</w:t>
      </w:r>
      <w:r>
        <w:rPr>
          <w:rFonts w:eastAsia="CMR12"/>
        </w:rPr>
        <w:t xml:space="preserve"> outside of the image due to hardware limitations.</w:t>
      </w:r>
      <w:proofErr w:type="gramEnd"/>
    </w:p>
    <w:p w14:paraId="71782D0A" w14:textId="3444CE9F" w:rsidR="002E2DA5" w:rsidRDefault="00A536A8" w:rsidP="00036624">
      <w:pPr>
        <w:autoSpaceDE w:val="0"/>
        <w:autoSpaceDN w:val="0"/>
        <w:adjustRightInd w:val="0"/>
        <w:spacing w:after="240"/>
        <w:rPr>
          <w:rFonts w:eastAsia="CMR12"/>
        </w:rPr>
      </w:pPr>
      <w:r>
        <w:rPr>
          <w:rFonts w:eastAsia="CMR12"/>
        </w:rPr>
        <w:t xml:space="preserve">Then, AT </w:t>
      </w:r>
      <w:r w:rsidR="00B6530C">
        <w:rPr>
          <w:rFonts w:eastAsia="CMR12"/>
        </w:rPr>
        <w:t xml:space="preserve">compartments </w:t>
      </w:r>
      <w:r>
        <w:rPr>
          <w:rFonts w:eastAsia="CMR12"/>
        </w:rPr>
        <w:t>were segmented based on statistical shape models and appearance models followed by the automated threshold method of Otsu</w:t>
      </w:r>
      <w:r w:rsidR="00B6530C">
        <w:rPr>
          <w:rFonts w:eastAsia="CMR12"/>
        </w:rPr>
        <w:t xml:space="preserve"> separating adipose from non-adipose tissue</w:t>
      </w:r>
      <w:r w:rsidR="00410620">
        <w:rPr>
          <w:rFonts w:eastAsia="CMR12"/>
        </w:rPr>
        <w:t>, and bone marrow as well as intramuscular fat were removed</w:t>
      </w:r>
      <w:r>
        <w:rPr>
          <w:rFonts w:eastAsia="CMR12"/>
        </w:rPr>
        <w:t xml:space="preserve">. </w:t>
      </w:r>
      <w:r w:rsidR="00B6530C">
        <w:rPr>
          <w:rFonts w:eastAsia="CMR12"/>
        </w:rPr>
        <w:t xml:space="preserve">The separation of SAT, VAT and CAT using the shape models was done by creating one mask for </w:t>
      </w:r>
      <w:r w:rsidR="00C61299">
        <w:rPr>
          <w:rFonts w:eastAsia="CMR12"/>
        </w:rPr>
        <w:t xml:space="preserve">VAT in </w:t>
      </w:r>
      <w:r w:rsidR="00B6530C">
        <w:rPr>
          <w:rFonts w:eastAsia="CMR12"/>
        </w:rPr>
        <w:t xml:space="preserve">the </w:t>
      </w:r>
      <w:r w:rsidR="00C61299">
        <w:rPr>
          <w:rFonts w:eastAsia="CMR12"/>
        </w:rPr>
        <w:t xml:space="preserve">inner </w:t>
      </w:r>
      <w:r w:rsidR="00B6530C">
        <w:rPr>
          <w:rFonts w:eastAsia="CMR12"/>
        </w:rPr>
        <w:t>abdominal area</w:t>
      </w:r>
      <w:r w:rsidR="005D4157">
        <w:rPr>
          <w:rFonts w:eastAsia="CMR12"/>
        </w:rPr>
        <w:t xml:space="preserve"> (</w:t>
      </w:r>
      <w:r w:rsidR="00B6530C" w:rsidRPr="00B6530C">
        <w:rPr>
          <w:rFonts w:eastAsia="CMR12"/>
        </w:rPr>
        <w:t xml:space="preserve">within the </w:t>
      </w:r>
      <w:r w:rsidR="005D4157">
        <w:rPr>
          <w:rFonts w:eastAsia="CMR12"/>
        </w:rPr>
        <w:t xml:space="preserve">anatomical </w:t>
      </w:r>
      <w:r w:rsidR="00B6530C" w:rsidRPr="00B6530C">
        <w:rPr>
          <w:rFonts w:eastAsia="CMR12"/>
        </w:rPr>
        <w:t>muscular borders of abdomen and pelvis</w:t>
      </w:r>
      <w:r w:rsidR="008169D9">
        <w:rPr>
          <w:rFonts w:eastAsia="CMR12"/>
        </w:rPr>
        <w:t>,</w:t>
      </w:r>
      <w:r w:rsidR="002E2DA5">
        <w:rPr>
          <w:rFonts w:eastAsia="CMR12"/>
        </w:rPr>
        <w:t xml:space="preserve"> </w:t>
      </w:r>
      <w:r w:rsidR="008169D9">
        <w:rPr>
          <w:rFonts w:eastAsia="CMR12"/>
        </w:rPr>
        <w:t>and</w:t>
      </w:r>
      <w:r w:rsidR="00B6530C" w:rsidRPr="00B6530C">
        <w:rPr>
          <w:rFonts w:eastAsia="CMR12"/>
        </w:rPr>
        <w:t xml:space="preserve"> the pelvic floor and the diaphragm</w:t>
      </w:r>
      <w:r w:rsidR="005D4157">
        <w:rPr>
          <w:rFonts w:eastAsia="CMR12"/>
        </w:rPr>
        <w:t>)</w:t>
      </w:r>
      <w:r w:rsidR="002E2DA5">
        <w:rPr>
          <w:rFonts w:eastAsia="CMR12"/>
        </w:rPr>
        <w:t xml:space="preserve"> one for CAT</w:t>
      </w:r>
      <w:r w:rsidR="002E2DA5" w:rsidRPr="00B6530C">
        <w:rPr>
          <w:rFonts w:eastAsia="CMR12"/>
        </w:rPr>
        <w:t xml:space="preserve"> in the thorax</w:t>
      </w:r>
      <w:r w:rsidR="002E2DA5">
        <w:rPr>
          <w:rFonts w:eastAsia="CMR12"/>
        </w:rPr>
        <w:t xml:space="preserve">, and classifying all remaining AT as SAT. </w:t>
      </w:r>
      <w:r w:rsidR="00410620">
        <w:rPr>
          <w:rFonts w:eastAsia="CMR12"/>
        </w:rPr>
        <w:t xml:space="preserve">The statistical shape model of the abdomen mask </w:t>
      </w:r>
      <w:proofErr w:type="gramStart"/>
      <w:r w:rsidR="00410620">
        <w:rPr>
          <w:rFonts w:eastAsia="CMR12"/>
        </w:rPr>
        <w:t>was generated</w:t>
      </w:r>
      <w:proofErr w:type="gramEnd"/>
      <w:r w:rsidR="00410620">
        <w:rPr>
          <w:rFonts w:eastAsia="CMR12"/>
        </w:rPr>
        <w:t xml:space="preserve"> on a training set of 40 whole</w:t>
      </w:r>
      <w:r w:rsidR="004C5C65">
        <w:rPr>
          <w:rFonts w:eastAsia="CMR12"/>
        </w:rPr>
        <w:t>–</w:t>
      </w:r>
      <w:r w:rsidR="00410620">
        <w:rPr>
          <w:rFonts w:eastAsia="CMR12"/>
        </w:rPr>
        <w:t>body water images</w:t>
      </w:r>
      <w:r w:rsidR="006A1BED">
        <w:rPr>
          <w:rFonts w:eastAsia="CMR12"/>
        </w:rPr>
        <w:t>.</w:t>
      </w:r>
      <w:r w:rsidR="00410620">
        <w:rPr>
          <w:rFonts w:eastAsia="CMR12"/>
        </w:rPr>
        <w:t xml:space="preserve"> For the </w:t>
      </w:r>
      <w:r w:rsidR="00045FD3">
        <w:rPr>
          <w:rFonts w:eastAsia="CMR12"/>
        </w:rPr>
        <w:t>validation</w:t>
      </w:r>
      <w:r w:rsidR="00410620">
        <w:rPr>
          <w:rFonts w:eastAsia="CMR12"/>
        </w:rPr>
        <w:t xml:space="preserve"> of the automated approach, </w:t>
      </w:r>
      <w:proofErr w:type="gramStart"/>
      <w:r w:rsidR="00410620">
        <w:rPr>
          <w:rFonts w:eastAsia="CMR12"/>
        </w:rPr>
        <w:t xml:space="preserve">the segmentation of SAT and VAT was compared to </w:t>
      </w:r>
      <w:r w:rsidR="00E17489">
        <w:rPr>
          <w:rFonts w:eastAsia="CMR12"/>
        </w:rPr>
        <w:t xml:space="preserve">a </w:t>
      </w:r>
      <w:r w:rsidR="00410620">
        <w:rPr>
          <w:rFonts w:eastAsia="CMR12"/>
        </w:rPr>
        <w:t>manual segmentation by an expert for 52 randomly selected image</w:t>
      </w:r>
      <w:r w:rsidR="00814291">
        <w:rPr>
          <w:rFonts w:eastAsia="CMR12"/>
        </w:rPr>
        <w:t>s</w:t>
      </w:r>
      <w:proofErr w:type="gramEnd"/>
      <w:r w:rsidR="00814291">
        <w:rPr>
          <w:rFonts w:eastAsia="CMR12"/>
        </w:rPr>
        <w:t xml:space="preserve">. </w:t>
      </w:r>
      <w:r w:rsidR="002E2DA5">
        <w:rPr>
          <w:rFonts w:eastAsia="CMR12"/>
        </w:rPr>
        <w:t xml:space="preserve">This was based on </w:t>
      </w:r>
      <w:r w:rsidR="002E2DA5" w:rsidRPr="002E2DA5">
        <w:rPr>
          <w:rFonts w:eastAsia="CMR12"/>
        </w:rPr>
        <w:t>seven image slices per volume</w:t>
      </w:r>
      <w:r w:rsidR="002E2DA5">
        <w:rPr>
          <w:rFonts w:eastAsia="CMR12"/>
        </w:rPr>
        <w:t xml:space="preserve"> including</w:t>
      </w:r>
      <w:r w:rsidR="002E2DA5" w:rsidRPr="002E2DA5">
        <w:rPr>
          <w:rFonts w:eastAsia="CMR12"/>
        </w:rPr>
        <w:t xml:space="preserve"> two slices from</w:t>
      </w:r>
      <w:r w:rsidR="002E2DA5">
        <w:rPr>
          <w:rFonts w:eastAsia="CMR12"/>
        </w:rPr>
        <w:t xml:space="preserve"> </w:t>
      </w:r>
      <w:r w:rsidR="002E2DA5" w:rsidRPr="002E2DA5">
        <w:rPr>
          <w:rFonts w:eastAsia="CMR12"/>
        </w:rPr>
        <w:t>the thorax, three from the abdomen</w:t>
      </w:r>
      <w:r w:rsidR="002E2DA5">
        <w:rPr>
          <w:rFonts w:eastAsia="CMR12"/>
        </w:rPr>
        <w:t xml:space="preserve"> (</w:t>
      </w:r>
      <w:r w:rsidR="002E2DA5" w:rsidRPr="002E2DA5">
        <w:rPr>
          <w:rFonts w:eastAsia="CMR12"/>
        </w:rPr>
        <w:t>one in the upper abdomen at the level of the liver,</w:t>
      </w:r>
      <w:r w:rsidR="002E2DA5">
        <w:rPr>
          <w:rFonts w:eastAsia="CMR12"/>
        </w:rPr>
        <w:t xml:space="preserve"> </w:t>
      </w:r>
      <w:r w:rsidR="002E2DA5" w:rsidRPr="002E2DA5">
        <w:rPr>
          <w:rFonts w:eastAsia="CMR12"/>
        </w:rPr>
        <w:t xml:space="preserve">one at the </w:t>
      </w:r>
      <w:r w:rsidR="002E2DA5" w:rsidRPr="002E2DA5">
        <w:rPr>
          <w:rFonts w:eastAsia="CMR12"/>
        </w:rPr>
        <w:lastRenderedPageBreak/>
        <w:t>intervertebral disc between the vertebrae</w:t>
      </w:r>
      <w:r w:rsidR="002E2DA5">
        <w:rPr>
          <w:rFonts w:eastAsia="CMR12"/>
        </w:rPr>
        <w:t xml:space="preserve"> </w:t>
      </w:r>
      <w:r w:rsidR="002E2DA5" w:rsidRPr="002E2DA5">
        <w:rPr>
          <w:rFonts w:eastAsia="CMR12"/>
        </w:rPr>
        <w:t>L3-L4, one at the level of the sacral promontory</w:t>
      </w:r>
      <w:r w:rsidR="002E2DA5">
        <w:rPr>
          <w:rFonts w:eastAsia="CMR12"/>
        </w:rPr>
        <w:t>)</w:t>
      </w:r>
      <w:r w:rsidR="002E2DA5" w:rsidRPr="002E2DA5">
        <w:rPr>
          <w:rFonts w:eastAsia="CMR12"/>
        </w:rPr>
        <w:t>, and one</w:t>
      </w:r>
      <w:r w:rsidR="002E2DA5">
        <w:rPr>
          <w:rFonts w:eastAsia="CMR12"/>
        </w:rPr>
        <w:t xml:space="preserve"> </w:t>
      </w:r>
      <w:r w:rsidR="002E2DA5" w:rsidRPr="002E2DA5">
        <w:rPr>
          <w:rFonts w:eastAsia="CMR12"/>
        </w:rPr>
        <w:t>each from the thigh and the lower leg.</w:t>
      </w:r>
      <w:r w:rsidR="002E2DA5">
        <w:rPr>
          <w:rFonts w:eastAsia="CMR12"/>
        </w:rPr>
        <w:t xml:space="preserve"> </w:t>
      </w:r>
      <w:r w:rsidR="00814291">
        <w:rPr>
          <w:rFonts w:eastAsia="CMR12"/>
        </w:rPr>
        <w:t xml:space="preserve">Further, a complete 3D segmentation of SAT and VAT was performed for evaluation in </w:t>
      </w:r>
      <w:proofErr w:type="gramStart"/>
      <w:r w:rsidR="00814291">
        <w:rPr>
          <w:rFonts w:eastAsia="CMR12"/>
        </w:rPr>
        <w:t>6</w:t>
      </w:r>
      <w:proofErr w:type="gramEnd"/>
      <w:r w:rsidR="00814291">
        <w:rPr>
          <w:rFonts w:eastAsia="CMR12"/>
        </w:rPr>
        <w:t xml:space="preserve"> images.</w:t>
      </w:r>
      <w:r>
        <w:rPr>
          <w:rFonts w:eastAsia="CMR12"/>
        </w:rPr>
        <w:t xml:space="preserve"> </w:t>
      </w:r>
    </w:p>
    <w:p w14:paraId="55805D1E" w14:textId="18C1ED5D" w:rsidR="008779D9" w:rsidRDefault="00D94F3F" w:rsidP="00036624">
      <w:pPr>
        <w:autoSpaceDE w:val="0"/>
        <w:autoSpaceDN w:val="0"/>
        <w:adjustRightInd w:val="0"/>
        <w:spacing w:after="240"/>
        <w:rPr>
          <w:rFonts w:eastAsia="CMR12"/>
        </w:rPr>
      </w:pPr>
      <w:r>
        <w:rPr>
          <w:rFonts w:eastAsia="CMR12"/>
        </w:rPr>
        <w:t xml:space="preserve">These </w:t>
      </w:r>
      <w:r w:rsidR="00045FD3">
        <w:rPr>
          <w:rFonts w:eastAsia="CMR12"/>
        </w:rPr>
        <w:t>validations</w:t>
      </w:r>
      <w:r>
        <w:rPr>
          <w:rFonts w:eastAsia="CMR12"/>
        </w:rPr>
        <w:t xml:space="preserve"> showed</w:t>
      </w:r>
      <w:r w:rsidR="00D97975">
        <w:rPr>
          <w:rFonts w:eastAsia="CMR12"/>
        </w:rPr>
        <w:t xml:space="preserve"> that the automated approach yields very similar measures compared to the </w:t>
      </w:r>
      <w:r w:rsidR="00E17489">
        <w:rPr>
          <w:rFonts w:eastAsia="CMR12"/>
        </w:rPr>
        <w:t>manual expert segmentation</w:t>
      </w:r>
      <w:r w:rsidR="00D97975">
        <w:rPr>
          <w:rFonts w:eastAsia="CMR12"/>
        </w:rPr>
        <w:t xml:space="preserve">, for example, the mean of the relative volume differences between the automated approach and the </w:t>
      </w:r>
      <w:r w:rsidR="006A1BED">
        <w:rPr>
          <w:rFonts w:eastAsia="CMR12"/>
        </w:rPr>
        <w:t>manual expert segmentation</w:t>
      </w:r>
      <w:r w:rsidR="00D97975">
        <w:rPr>
          <w:rFonts w:eastAsia="CMR12"/>
        </w:rPr>
        <w:t xml:space="preserve"> were below 6% for both VAT and SAT across all comparisons.</w:t>
      </w:r>
      <w:r w:rsidR="00256926">
        <w:rPr>
          <w:rFonts w:eastAsia="CMR12"/>
        </w:rPr>
        <w:t xml:space="preserve"> Furthermore, the automated segmentation approach showed </w:t>
      </w:r>
      <w:r>
        <w:rPr>
          <w:rFonts w:eastAsia="CMR12"/>
        </w:rPr>
        <w:t xml:space="preserve">a high </w:t>
      </w:r>
      <w:r w:rsidRPr="00C06AE0">
        <w:rPr>
          <w:rFonts w:eastAsia="CMR12"/>
        </w:rPr>
        <w:t>re</w:t>
      </w:r>
      <w:r w:rsidR="00256926">
        <w:rPr>
          <w:rFonts w:eastAsia="CMR12"/>
        </w:rPr>
        <w:t xml:space="preserve">peatability and reproducibility, based on repeated measures of the same participants </w:t>
      </w:r>
      <w:r w:rsidRPr="00C06AE0">
        <w:rPr>
          <w:rFonts w:eastAsia="CMR12"/>
        </w:rPr>
        <w:t>(coefficient of variation</w:t>
      </w:r>
      <w:r>
        <w:rPr>
          <w:rFonts w:eastAsia="CMR12"/>
        </w:rPr>
        <w:t xml:space="preserve"> CV</w:t>
      </w:r>
      <w:r w:rsidRPr="00C06AE0">
        <w:rPr>
          <w:rFonts w:eastAsia="CMR12"/>
        </w:rPr>
        <w:t xml:space="preserve"> = 0.</w:t>
      </w:r>
      <w:r>
        <w:rPr>
          <w:rFonts w:eastAsia="CMR12"/>
        </w:rPr>
        <w:t>4</w:t>
      </w:r>
      <w:r w:rsidRPr="00C06AE0">
        <w:rPr>
          <w:rFonts w:eastAsia="CMR12"/>
        </w:rPr>
        <w:t>% for SAT and TAT, and 3.5% for VAT</w:t>
      </w:r>
      <w:r w:rsidR="002E2DA5" w:rsidRPr="00C06AE0">
        <w:rPr>
          <w:rFonts w:eastAsia="CMR12"/>
        </w:rPr>
        <w:t>)</w:t>
      </w:r>
      <w:r w:rsidR="002E2DA5">
        <w:rPr>
          <w:rFonts w:eastAsia="CMR12"/>
        </w:rPr>
        <w:t>.</w:t>
      </w:r>
      <w:r w:rsidR="002E2DA5" w:rsidRPr="00C06AE0">
        <w:rPr>
          <w:rFonts w:eastAsia="CMR12"/>
        </w:rPr>
        <w:t xml:space="preserve"> </w:t>
      </w:r>
    </w:p>
    <w:p w14:paraId="4F7084E1" w14:textId="26E1B0BB" w:rsidR="008779D9" w:rsidRDefault="00FC5F65">
      <w:pPr>
        <w:autoSpaceDE w:val="0"/>
        <w:autoSpaceDN w:val="0"/>
        <w:adjustRightInd w:val="0"/>
        <w:spacing w:after="240"/>
        <w:rPr>
          <w:rFonts w:eastAsia="CMR12"/>
        </w:rPr>
      </w:pPr>
      <w:r w:rsidRPr="00FC5F65">
        <w:rPr>
          <w:rFonts w:eastAsia="CMR12"/>
        </w:rPr>
        <w:t>SMT</w:t>
      </w:r>
      <w:r>
        <w:rPr>
          <w:rFonts w:eastAsia="CMR12"/>
        </w:rPr>
        <w:t xml:space="preserve">, which constitutes </w:t>
      </w:r>
      <w:r w:rsidRPr="00FC5F65">
        <w:rPr>
          <w:rFonts w:eastAsia="CMR12"/>
        </w:rPr>
        <w:t>the largest fraction of lean</w:t>
      </w:r>
      <w:r>
        <w:rPr>
          <w:rFonts w:eastAsia="CMR12"/>
        </w:rPr>
        <w:t xml:space="preserve"> </w:t>
      </w:r>
      <w:r w:rsidRPr="00FC5F65">
        <w:rPr>
          <w:rFonts w:eastAsia="CMR12"/>
        </w:rPr>
        <w:t xml:space="preserve">tissue, </w:t>
      </w:r>
      <w:r>
        <w:rPr>
          <w:rFonts w:eastAsia="CMR12"/>
        </w:rPr>
        <w:t>was quantified by segmenting first all lean tissue parts and then removing all non-SMT including organs and blood by using the abdomen and thorax mask generating for VAT and CAT quantification.</w:t>
      </w:r>
      <w:r w:rsidR="000603EC">
        <w:rPr>
          <w:rFonts w:eastAsia="CMR12"/>
        </w:rPr>
        <w:t xml:space="preserve"> It was similarly compared with a manual expert segmentation with equally good validity (relative volumetric differences between automated and manual segmentation &lt;8%).</w:t>
      </w:r>
    </w:p>
    <w:p w14:paraId="34FBBB00" w14:textId="6E2E6F0E" w:rsidR="00136449" w:rsidRPr="00E76F46" w:rsidRDefault="00036624" w:rsidP="00036624">
      <w:pPr>
        <w:autoSpaceDE w:val="0"/>
        <w:autoSpaceDN w:val="0"/>
        <w:adjustRightInd w:val="0"/>
        <w:spacing w:after="240"/>
        <w:rPr>
          <w:rFonts w:eastAsia="CMR12"/>
        </w:rPr>
      </w:pPr>
      <w:r w:rsidRPr="00C06AE0">
        <w:rPr>
          <w:rFonts w:eastAsia="CMR12"/>
        </w:rPr>
        <w:t xml:space="preserve">The technical details of the approach as well as the </w:t>
      </w:r>
      <w:r w:rsidR="0017486A">
        <w:rPr>
          <w:rFonts w:eastAsia="CMR12"/>
        </w:rPr>
        <w:t xml:space="preserve">MRI </w:t>
      </w:r>
      <w:r w:rsidRPr="00C06AE0">
        <w:rPr>
          <w:rFonts w:eastAsia="CMR12"/>
        </w:rPr>
        <w:t>protocol, sample ascertainment</w:t>
      </w:r>
      <w:r w:rsidR="00550D28">
        <w:rPr>
          <w:rFonts w:eastAsia="CMR12"/>
        </w:rPr>
        <w:t xml:space="preserve">, evaluation, </w:t>
      </w:r>
      <w:r w:rsidRPr="00C06AE0">
        <w:rPr>
          <w:rFonts w:eastAsia="CMR12"/>
        </w:rPr>
        <w:t>and association with standard anthropometric measures have been described in detail elsewhere</w:t>
      </w:r>
      <w:r>
        <w:rPr>
          <w:rFonts w:eastAsia="CMR12"/>
        </w:rPr>
        <w:t xml:space="preserve"> </w:t>
      </w:r>
      <w:r w:rsidR="00957A68">
        <w:rPr>
          <w:rFonts w:eastAsia="CMR12"/>
        </w:rPr>
        <w:t>[</w:t>
      </w:r>
      <w:r w:rsidR="00470BCC">
        <w:rPr>
          <w:rFonts w:eastAsia="CMR12"/>
        </w:rPr>
        <w:t>6</w:t>
      </w:r>
      <w:r>
        <w:t>–</w:t>
      </w:r>
      <w:r w:rsidR="008779D9">
        <w:rPr>
          <w:rFonts w:eastAsia="CMR12"/>
        </w:rPr>
        <w:t>9</w:t>
      </w:r>
      <w:r w:rsidR="00957A68">
        <w:rPr>
          <w:rFonts w:eastAsia="CMR12"/>
        </w:rPr>
        <w:t>]</w:t>
      </w:r>
      <w:r w:rsidRPr="0041598B">
        <w:rPr>
          <w:rFonts w:eastAsia="CMR12"/>
        </w:rPr>
        <w:t>.</w:t>
      </w:r>
    </w:p>
    <w:p w14:paraId="3AE3119A" w14:textId="5052064E" w:rsidR="00A212D9" w:rsidRDefault="00A31D0B" w:rsidP="00A212D9">
      <w:pPr>
        <w:pStyle w:val="Heading2"/>
        <w:numPr>
          <w:ilvl w:val="0"/>
          <w:numId w:val="0"/>
        </w:numPr>
        <w:spacing w:after="240"/>
        <w:rPr>
          <w:rFonts w:cs="Times New Roman"/>
        </w:rPr>
      </w:pPr>
      <w:bookmarkStart w:id="6" w:name="_Toc506471623"/>
      <w:bookmarkStart w:id="7" w:name="_Toc7096442"/>
      <w:r>
        <w:rPr>
          <w:rFonts w:cs="Times New Roman"/>
        </w:rPr>
        <w:t xml:space="preserve">Text </w:t>
      </w:r>
      <w:r w:rsidR="00713D9F">
        <w:rPr>
          <w:rFonts w:cs="Times New Roman"/>
        </w:rPr>
        <w:t>S</w:t>
      </w:r>
      <w:r w:rsidR="00C941EB">
        <w:rPr>
          <w:rFonts w:cs="Times New Roman"/>
        </w:rPr>
        <w:t>3</w:t>
      </w:r>
      <w:r>
        <w:rPr>
          <w:rFonts w:cs="Times New Roman"/>
        </w:rPr>
        <w:t xml:space="preserve">: </w:t>
      </w:r>
      <w:r w:rsidR="00925E5A">
        <w:t>N</w:t>
      </w:r>
      <w:r w:rsidR="00A212D9" w:rsidRPr="005F5F9E">
        <w:t xml:space="preserve">eedle </w:t>
      </w:r>
      <w:r w:rsidR="00A212D9">
        <w:t xml:space="preserve">aspiration of </w:t>
      </w:r>
      <w:r w:rsidR="00A212D9">
        <w:rPr>
          <w:rFonts w:cs="Times New Roman"/>
        </w:rPr>
        <w:t>subcutaneous fat tissue and sample processing</w:t>
      </w:r>
      <w:bookmarkEnd w:id="6"/>
      <w:bookmarkEnd w:id="7"/>
    </w:p>
    <w:p w14:paraId="34270894" w14:textId="146E61F0" w:rsidR="00A212D9" w:rsidRDefault="00036624" w:rsidP="00A212D9">
      <w:pPr>
        <w:spacing w:after="240"/>
      </w:pPr>
      <w:r>
        <w:t xml:space="preserve">Of </w:t>
      </w:r>
      <w:r w:rsidRPr="005F5F9E">
        <w:t xml:space="preserve">673 participants eligible </w:t>
      </w:r>
      <w:r>
        <w:t>for AT biopsies, 186 refused the invasive procedure</w:t>
      </w:r>
      <w:r w:rsidRPr="005F5F9E">
        <w:t xml:space="preserve"> and 209 </w:t>
      </w:r>
      <w:proofErr w:type="gramStart"/>
      <w:r w:rsidRPr="005F5F9E">
        <w:t>were excluded</w:t>
      </w:r>
      <w:proofErr w:type="gramEnd"/>
      <w:r w:rsidRPr="005F5F9E">
        <w:t xml:space="preserve"> (mostly due to reported use of anticoagulant or antiplatelet medication within the last seven days</w:t>
      </w:r>
      <w:r>
        <w:t xml:space="preserve"> and/or when the goal of 200 biopsies with sufficient material was reached</w:t>
      </w:r>
      <w:r w:rsidRPr="005F5F9E">
        <w:t xml:space="preserve">). Further </w:t>
      </w:r>
      <w:r w:rsidRPr="005F5F9E">
        <w:lastRenderedPageBreak/>
        <w:t xml:space="preserve">exclusion criteria were any form of prevalent coagulopathy, an allergy against </w:t>
      </w:r>
      <w:proofErr w:type="spellStart"/>
      <w:r w:rsidRPr="005F5F9E">
        <w:t>lidocain</w:t>
      </w:r>
      <w:proofErr w:type="spellEnd"/>
      <w:r w:rsidRPr="005F5F9E">
        <w:t xml:space="preserve"> or plaster</w:t>
      </w:r>
      <w:r>
        <w:t>,</w:t>
      </w:r>
      <w:r w:rsidRPr="005F5F9E">
        <w:t xml:space="preserve"> or a disposition for keloids. </w:t>
      </w:r>
      <w:proofErr w:type="gramStart"/>
      <w:r w:rsidR="00A212D9" w:rsidRPr="005F5F9E">
        <w:t xml:space="preserve">The biopsy was conducted by a trained </w:t>
      </w:r>
      <w:r w:rsidR="00A212D9">
        <w:t xml:space="preserve">study </w:t>
      </w:r>
      <w:r w:rsidR="00A212D9" w:rsidRPr="005F5F9E">
        <w:t xml:space="preserve">physician, assisted by a </w:t>
      </w:r>
      <w:r w:rsidR="00A212D9">
        <w:t xml:space="preserve">study </w:t>
      </w:r>
      <w:r w:rsidR="00A212D9" w:rsidRPr="005F5F9E">
        <w:t>nurse</w:t>
      </w:r>
      <w:proofErr w:type="gramEnd"/>
      <w:r w:rsidR="00A212D9" w:rsidRPr="00755F9D">
        <w:t>.</w:t>
      </w:r>
      <w:r w:rsidR="00755F9D" w:rsidRPr="00755F9D">
        <w:t xml:space="preserve"> </w:t>
      </w:r>
      <w:r w:rsidR="00755F9D" w:rsidRPr="00755F9D">
        <w:rPr>
          <w:rFonts w:eastAsia="Calibri"/>
          <w:spacing w:val="2"/>
        </w:rPr>
        <w:t>S</w:t>
      </w:r>
      <w:r w:rsidR="00755F9D" w:rsidRPr="00755F9D">
        <w:rPr>
          <w:rFonts w:eastAsia="Calibri"/>
          <w:spacing w:val="-1"/>
        </w:rPr>
        <w:t>A</w:t>
      </w:r>
      <w:r w:rsidR="00755F9D" w:rsidRPr="00755F9D">
        <w:rPr>
          <w:rFonts w:eastAsia="Calibri"/>
        </w:rPr>
        <w:t>T</w:t>
      </w:r>
      <w:r w:rsidR="00755F9D" w:rsidRPr="00755F9D">
        <w:rPr>
          <w:rFonts w:eastAsia="Calibri"/>
          <w:spacing w:val="8"/>
        </w:rPr>
        <w:t xml:space="preserve"> </w:t>
      </w:r>
      <w:r w:rsidR="00755F9D" w:rsidRPr="00755F9D">
        <w:rPr>
          <w:rFonts w:eastAsia="Calibri"/>
          <w:spacing w:val="-2"/>
        </w:rPr>
        <w:t>s</w:t>
      </w:r>
      <w:r w:rsidR="00755F9D" w:rsidRPr="00755F9D">
        <w:rPr>
          <w:rFonts w:eastAsia="Calibri"/>
          <w:spacing w:val="3"/>
        </w:rPr>
        <w:t>am</w:t>
      </w:r>
      <w:r w:rsidR="00755F9D" w:rsidRPr="00755F9D">
        <w:rPr>
          <w:rFonts w:eastAsia="Calibri"/>
          <w:spacing w:val="-1"/>
        </w:rPr>
        <w:t>pl</w:t>
      </w:r>
      <w:r w:rsidR="00755F9D" w:rsidRPr="00755F9D">
        <w:rPr>
          <w:rFonts w:eastAsia="Calibri"/>
          <w:spacing w:val="1"/>
        </w:rPr>
        <w:t>e</w:t>
      </w:r>
      <w:r w:rsidR="00755F9D" w:rsidRPr="00755F9D">
        <w:rPr>
          <w:rFonts w:eastAsia="Calibri"/>
        </w:rPr>
        <w:t xml:space="preserve">s </w:t>
      </w:r>
      <w:proofErr w:type="gramStart"/>
      <w:r w:rsidR="00755F9D" w:rsidRPr="00755F9D">
        <w:rPr>
          <w:rFonts w:eastAsia="Calibri"/>
        </w:rPr>
        <w:t>were extracted</w:t>
      </w:r>
      <w:proofErr w:type="gramEnd"/>
      <w:r w:rsidR="00755F9D" w:rsidRPr="00755F9D">
        <w:rPr>
          <w:rFonts w:eastAsia="Calibri"/>
        </w:rPr>
        <w:t xml:space="preserve"> at a standardized position</w:t>
      </w:r>
      <w:r w:rsidR="00A50BBB">
        <w:rPr>
          <w:rFonts w:eastAsia="Calibri"/>
        </w:rPr>
        <w:t xml:space="preserve"> in the </w:t>
      </w:r>
      <w:proofErr w:type="spellStart"/>
      <w:r w:rsidR="00A50BBB">
        <w:t>paraumbilical</w:t>
      </w:r>
      <w:proofErr w:type="spellEnd"/>
      <w:r w:rsidR="00A50BBB">
        <w:t xml:space="preserve"> area</w:t>
      </w:r>
      <w:r w:rsidR="00755F9D" w:rsidRPr="00755F9D">
        <w:rPr>
          <w:rFonts w:eastAsia="Calibri"/>
        </w:rPr>
        <w:t xml:space="preserve">, by </w:t>
      </w:r>
      <w:r w:rsidR="00755F9D" w:rsidRPr="00755F9D">
        <w:t>covering the skin with a sterile surgical drape leaving a palm sized area right of the umbilicus blank.</w:t>
      </w:r>
      <w:r w:rsidR="00A212D9" w:rsidRPr="005F5F9E">
        <w:t xml:space="preserve"> Subcutaneous anesthesia </w:t>
      </w:r>
      <w:proofErr w:type="gramStart"/>
      <w:r w:rsidR="00A212D9" w:rsidRPr="005F5F9E">
        <w:t>was achieved</w:t>
      </w:r>
      <w:proofErr w:type="gramEnd"/>
      <w:r w:rsidR="00A212D9" w:rsidRPr="005F5F9E">
        <w:t xml:space="preserve"> by infiltrating a skin area of approximately 5x5cm with 10m</w:t>
      </w:r>
      <w:r w:rsidR="00A212D9">
        <w:t>l</w:t>
      </w:r>
      <w:r w:rsidR="00A212D9" w:rsidRPr="005F5F9E">
        <w:t xml:space="preserve"> of 1% lidocaine. Afterwards, a 14G Strauss needle </w:t>
      </w:r>
      <w:proofErr w:type="gramStart"/>
      <w:r w:rsidR="00A212D9" w:rsidRPr="005F5F9E">
        <w:t>was inserted</w:t>
      </w:r>
      <w:proofErr w:type="gramEnd"/>
      <w:r w:rsidR="00A212D9" w:rsidRPr="005F5F9E">
        <w:t xml:space="preserve"> into the SAT and using a syringe, approx. 4m</w:t>
      </w:r>
      <w:r w:rsidR="00A212D9">
        <w:t>l</w:t>
      </w:r>
      <w:r w:rsidR="00A212D9" w:rsidRPr="005F5F9E">
        <w:t xml:space="preserve"> of sterile physiological saline solution was injected into the SAT. Afterwards, the plunger </w:t>
      </w:r>
      <w:proofErr w:type="gramStart"/>
      <w:r w:rsidR="00A212D9" w:rsidRPr="005F5F9E">
        <w:t>was fully retracted</w:t>
      </w:r>
      <w:proofErr w:type="gramEnd"/>
      <w:r w:rsidR="00A212D9" w:rsidRPr="005F5F9E">
        <w:t xml:space="preserve"> to create negative pressure in the syringe and to aspirate tissue. With the plunger in this position, the needle </w:t>
      </w:r>
      <w:proofErr w:type="gramStart"/>
      <w:r w:rsidR="00A212D9" w:rsidRPr="005F5F9E">
        <w:t>was moved</w:t>
      </w:r>
      <w:proofErr w:type="gramEnd"/>
      <w:r w:rsidR="00A212D9" w:rsidRPr="005F5F9E">
        <w:t xml:space="preserve"> in all directions under the skin two to four times. The syringe </w:t>
      </w:r>
      <w:proofErr w:type="gramStart"/>
      <w:r w:rsidR="00A212D9" w:rsidRPr="005F5F9E">
        <w:t>was then removed</w:t>
      </w:r>
      <w:proofErr w:type="gramEnd"/>
      <w:r w:rsidR="00A212D9" w:rsidRPr="005F5F9E">
        <w:t xml:space="preserve"> with the plunger pulled back and the aspirate was transferred to a 50m</w:t>
      </w:r>
      <w:r w:rsidR="00A212D9">
        <w:t>l</w:t>
      </w:r>
      <w:r w:rsidR="00A212D9" w:rsidRPr="005F5F9E">
        <w:t xml:space="preserve"> tube containing 12.5m</w:t>
      </w:r>
      <w:r w:rsidR="00A212D9">
        <w:t>l</w:t>
      </w:r>
      <w:r w:rsidR="00A212D9" w:rsidRPr="005F5F9E">
        <w:t xml:space="preserve"> of 10% sodium citrate solution. This procedure </w:t>
      </w:r>
      <w:proofErr w:type="gramStart"/>
      <w:r w:rsidR="00A212D9" w:rsidRPr="005F5F9E">
        <w:t>was repeated</w:t>
      </w:r>
      <w:proofErr w:type="gramEnd"/>
      <w:r w:rsidR="00A212D9" w:rsidRPr="005F5F9E">
        <w:t xml:space="preserve"> ten times. The tube with the fat, blood, saline and sodium citrate solution conglomerate </w:t>
      </w:r>
      <w:proofErr w:type="gramStart"/>
      <w:r w:rsidR="00A212D9" w:rsidRPr="005F5F9E">
        <w:t>was then transferred to the laboratory and further processed within 30 minutes</w:t>
      </w:r>
      <w:proofErr w:type="gramEnd"/>
      <w:r w:rsidR="00A212D9" w:rsidRPr="005F5F9E">
        <w:t xml:space="preserve">. Larger blood components </w:t>
      </w:r>
      <w:proofErr w:type="gramStart"/>
      <w:r w:rsidR="00A212D9" w:rsidRPr="005F5F9E">
        <w:t>were removed</w:t>
      </w:r>
      <w:proofErr w:type="gramEnd"/>
      <w:r w:rsidR="00A212D9" w:rsidRPr="005F5F9E">
        <w:t xml:space="preserve"> manually using a 10m</w:t>
      </w:r>
      <w:r w:rsidR="00A212D9">
        <w:t>l</w:t>
      </w:r>
      <w:r w:rsidR="00A212D9" w:rsidRPr="005F5F9E">
        <w:t xml:space="preserve"> syringe. Then, sterile physiological saline solution </w:t>
      </w:r>
      <w:proofErr w:type="gramStart"/>
      <w:r w:rsidR="00A212D9" w:rsidRPr="005F5F9E">
        <w:t>was added</w:t>
      </w:r>
      <w:proofErr w:type="gramEnd"/>
      <w:r w:rsidR="00A212D9" w:rsidRPr="005F5F9E">
        <w:t xml:space="preserve"> and the tube centrifuged at 100g for 2 minutes. The fluid below the AT </w:t>
      </w:r>
      <w:proofErr w:type="gramStart"/>
      <w:r w:rsidR="00A212D9" w:rsidRPr="005F5F9E">
        <w:t>was then removed</w:t>
      </w:r>
      <w:proofErr w:type="gramEnd"/>
      <w:r w:rsidR="00A212D9" w:rsidRPr="005F5F9E">
        <w:t xml:space="preserve"> </w:t>
      </w:r>
      <w:r w:rsidR="00A212D9" w:rsidRPr="006C714A">
        <w:t xml:space="preserve">with a syringe. This procedure </w:t>
      </w:r>
      <w:proofErr w:type="gramStart"/>
      <w:r w:rsidR="00A212D9" w:rsidRPr="006C714A">
        <w:t>was repeated</w:t>
      </w:r>
      <w:proofErr w:type="gramEnd"/>
      <w:r w:rsidR="00A212D9" w:rsidRPr="006C714A">
        <w:t xml:space="preserve"> until no more blood components were visible. The AT </w:t>
      </w:r>
      <w:proofErr w:type="gramStart"/>
      <w:r w:rsidR="00A212D9" w:rsidRPr="006C714A">
        <w:t xml:space="preserve">was then transferred to a </w:t>
      </w:r>
      <w:proofErr w:type="spellStart"/>
      <w:r w:rsidR="00A212D9" w:rsidRPr="006C714A">
        <w:t>cryotube</w:t>
      </w:r>
      <w:proofErr w:type="spellEnd"/>
      <w:r w:rsidR="00A212D9" w:rsidRPr="006C714A">
        <w:t xml:space="preserve"> and centrifuged again for 2 minutes at 100g</w:t>
      </w:r>
      <w:proofErr w:type="gramEnd"/>
      <w:r w:rsidR="00A212D9" w:rsidRPr="006C714A">
        <w:t xml:space="preserve">. After removing the fluid below the AT, saline solution </w:t>
      </w:r>
      <w:proofErr w:type="gramStart"/>
      <w:r w:rsidR="00A212D9" w:rsidRPr="006C714A">
        <w:t>was added</w:t>
      </w:r>
      <w:proofErr w:type="gramEnd"/>
      <w:r w:rsidR="00A212D9" w:rsidRPr="006C714A">
        <w:t xml:space="preserve"> again and the tube centrifuged for ten minutes at 100g. Residual fluids </w:t>
      </w:r>
      <w:proofErr w:type="gramStart"/>
      <w:r w:rsidR="00A212D9" w:rsidRPr="006C714A">
        <w:t>were extracted</w:t>
      </w:r>
      <w:proofErr w:type="gramEnd"/>
      <w:r w:rsidR="00A212D9" w:rsidRPr="006C714A">
        <w:t xml:space="preserve"> using a syringe and the remaining AT was weighted and then frozen at </w:t>
      </w:r>
      <w:r w:rsidR="00C011BD">
        <w:t>–</w:t>
      </w:r>
      <w:r w:rsidR="00A212D9" w:rsidRPr="006C714A">
        <w:t>80°C.</w:t>
      </w:r>
      <w:r w:rsidRPr="00036624">
        <w:t xml:space="preserve"> </w:t>
      </w:r>
      <w:r w:rsidRPr="005F5F9E">
        <w:t xml:space="preserve">The goal was to extract 0.4g or more of abdominal SAT </w:t>
      </w:r>
      <w:r>
        <w:t>and o</w:t>
      </w:r>
      <w:r w:rsidRPr="006C714A">
        <w:t>f the performed 278 biopsies</w:t>
      </w:r>
      <w:r>
        <w:t>,</w:t>
      </w:r>
      <w:r w:rsidRPr="006C714A">
        <w:t xml:space="preserve"> 273 </w:t>
      </w:r>
      <w:r>
        <w:t>yielded material</w:t>
      </w:r>
      <w:r w:rsidRPr="006C714A">
        <w:t xml:space="preserve"> with on average 0.88g aspired AT (min=0.05g, max=3.51g).</w:t>
      </w:r>
      <w:r>
        <w:t xml:space="preserve"> </w:t>
      </w:r>
      <w:r w:rsidRPr="006C714A">
        <w:rPr>
          <w:lang w:val="en-GB"/>
        </w:rPr>
        <w:t>Sufficient high</w:t>
      </w:r>
      <w:r>
        <w:rPr>
          <w:lang w:val="en-GB"/>
        </w:rPr>
        <w:t>–</w:t>
      </w:r>
      <w:r w:rsidRPr="006C714A">
        <w:rPr>
          <w:lang w:val="en-GB"/>
        </w:rPr>
        <w:t>quality material was available from 200 participants</w:t>
      </w:r>
      <w:r w:rsidRPr="006C714A">
        <w:t>.</w:t>
      </w:r>
    </w:p>
    <w:p w14:paraId="5880E21E" w14:textId="77777777" w:rsidR="00A212D9" w:rsidRPr="006C714A" w:rsidRDefault="00A212D9" w:rsidP="00A212D9">
      <w:pPr>
        <w:spacing w:after="240"/>
        <w:rPr>
          <w:lang w:val="en-GB"/>
        </w:rPr>
      </w:pPr>
      <w:r w:rsidRPr="006C714A">
        <w:lastRenderedPageBreak/>
        <w:t xml:space="preserve">The 273 aspired abdominal SAT samples </w:t>
      </w:r>
      <w:proofErr w:type="gramStart"/>
      <w:r w:rsidRPr="006C714A">
        <w:t>were first processed</w:t>
      </w:r>
      <w:proofErr w:type="gramEnd"/>
      <w:r w:rsidRPr="006C714A">
        <w:t xml:space="preserve"> </w:t>
      </w:r>
      <w:r w:rsidRPr="006C714A">
        <w:rPr>
          <w:lang w:val="en-GB"/>
        </w:rPr>
        <w:t xml:space="preserve">using the </w:t>
      </w:r>
      <w:proofErr w:type="spellStart"/>
      <w:r w:rsidRPr="006C714A">
        <w:rPr>
          <w:lang w:val="en-GB"/>
        </w:rPr>
        <w:t>Qiagen</w:t>
      </w:r>
      <w:proofErr w:type="spellEnd"/>
      <w:r w:rsidRPr="006C714A">
        <w:rPr>
          <w:lang w:val="en-GB"/>
        </w:rPr>
        <w:t xml:space="preserve"> </w:t>
      </w:r>
      <w:proofErr w:type="spellStart"/>
      <w:r w:rsidRPr="006C714A">
        <w:rPr>
          <w:lang w:val="en-GB"/>
        </w:rPr>
        <w:t>AllPrep</w:t>
      </w:r>
      <w:proofErr w:type="spellEnd"/>
      <w:r w:rsidRPr="006C714A">
        <w:rPr>
          <w:lang w:val="en-GB"/>
        </w:rPr>
        <w:t xml:space="preserve"> DNA/RNA Mini Kit</w:t>
      </w:r>
      <w:r w:rsidRPr="006C714A">
        <w:t xml:space="preserve"> to extract total DNA, RNA, and oil phase for further analysis. The q</w:t>
      </w:r>
      <w:proofErr w:type="spellStart"/>
      <w:r w:rsidRPr="006C714A">
        <w:rPr>
          <w:lang w:val="en-GB"/>
        </w:rPr>
        <w:t>uantity</w:t>
      </w:r>
      <w:proofErr w:type="spellEnd"/>
      <w:r w:rsidRPr="006C714A">
        <w:rPr>
          <w:lang w:val="en-GB"/>
        </w:rPr>
        <w:t xml:space="preserve"> and integrity of purified DNA and RNA </w:t>
      </w:r>
      <w:proofErr w:type="gramStart"/>
      <w:r w:rsidRPr="006C714A">
        <w:rPr>
          <w:lang w:val="en-GB"/>
        </w:rPr>
        <w:t>was verified</w:t>
      </w:r>
      <w:proofErr w:type="gramEnd"/>
      <w:r w:rsidRPr="006C714A">
        <w:rPr>
          <w:lang w:val="en-GB"/>
        </w:rPr>
        <w:t xml:space="preserve"> using the </w:t>
      </w:r>
      <w:proofErr w:type="spellStart"/>
      <w:r w:rsidRPr="006C714A">
        <w:rPr>
          <w:lang w:val="en-GB"/>
        </w:rPr>
        <w:t>NanoDrop</w:t>
      </w:r>
      <w:proofErr w:type="spellEnd"/>
      <w:r w:rsidRPr="006C714A">
        <w:rPr>
          <w:lang w:val="en-GB"/>
        </w:rPr>
        <w:t xml:space="preserve"> Photometer (</w:t>
      </w:r>
      <w:proofErr w:type="spellStart"/>
      <w:r w:rsidRPr="006C714A">
        <w:rPr>
          <w:lang w:val="en-GB"/>
        </w:rPr>
        <w:t>PeqLab</w:t>
      </w:r>
      <w:proofErr w:type="spellEnd"/>
      <w:r w:rsidRPr="006C714A">
        <w:rPr>
          <w:lang w:val="en-GB"/>
        </w:rPr>
        <w:t xml:space="preserve">) and the </w:t>
      </w:r>
      <w:proofErr w:type="spellStart"/>
      <w:r w:rsidRPr="006C714A">
        <w:rPr>
          <w:lang w:val="en-GB"/>
        </w:rPr>
        <w:t>Bioanalyzer</w:t>
      </w:r>
      <w:proofErr w:type="spellEnd"/>
      <w:r w:rsidRPr="006C714A">
        <w:rPr>
          <w:lang w:val="en-GB"/>
        </w:rPr>
        <w:t xml:space="preserve"> (Agilent). </w:t>
      </w:r>
      <w:r w:rsidRPr="006C714A">
        <w:t>Then, 2</w:t>
      </w:r>
      <m:oMath>
        <m:r>
          <w:rPr>
            <w:rFonts w:ascii="Cambria Math" w:hAnsi="Cambria Math"/>
          </w:rPr>
          <m:t>μ</m:t>
        </m:r>
      </m:oMath>
      <w:r w:rsidRPr="006C714A">
        <w:t>g RNA were reverse transcribed to cDNA</w:t>
      </w:r>
      <w:r w:rsidRPr="006C714A">
        <w:rPr>
          <w:lang w:val="en-GB"/>
        </w:rPr>
        <w:t xml:space="preserve"> using the High Capacity cDNA Reverse Transcription Kit (Applied </w:t>
      </w:r>
      <w:proofErr w:type="spellStart"/>
      <w:r w:rsidRPr="006C714A">
        <w:rPr>
          <w:lang w:val="en-GB"/>
        </w:rPr>
        <w:t>Biosystems</w:t>
      </w:r>
      <w:proofErr w:type="spellEnd"/>
      <w:r w:rsidRPr="006C714A">
        <w:rPr>
          <w:lang w:val="en-GB"/>
        </w:rPr>
        <w:t>).</w:t>
      </w:r>
    </w:p>
    <w:p w14:paraId="3EEA7B47" w14:textId="14BAAAB3" w:rsidR="00C941EB" w:rsidRDefault="00C941EB" w:rsidP="00C941EB">
      <w:pPr>
        <w:pStyle w:val="Heading2"/>
        <w:numPr>
          <w:ilvl w:val="0"/>
          <w:numId w:val="0"/>
        </w:numPr>
        <w:spacing w:after="240"/>
        <w:rPr>
          <w:rFonts w:cs="Times New Roman"/>
        </w:rPr>
      </w:pPr>
      <w:bookmarkStart w:id="8" w:name="_Toc7096443"/>
      <w:bookmarkStart w:id="9" w:name="_Toc506471624"/>
      <w:r>
        <w:rPr>
          <w:rFonts w:cs="Times New Roman"/>
        </w:rPr>
        <w:t>Text S4: Assessment of biomarker plasma levels</w:t>
      </w:r>
      <w:bookmarkEnd w:id="8"/>
    </w:p>
    <w:p w14:paraId="44882A76" w14:textId="591E02AD" w:rsidR="00C941EB" w:rsidRDefault="00C941EB" w:rsidP="00C941EB">
      <w:pPr>
        <w:autoSpaceDE w:val="0"/>
        <w:autoSpaceDN w:val="0"/>
        <w:adjustRightInd w:val="0"/>
        <w:spacing w:after="240"/>
      </w:pPr>
      <w:r w:rsidRPr="005F5F9E">
        <w:t>Blood samples were collected during the re</w:t>
      </w:r>
      <w:r>
        <w:t>–examination</w:t>
      </w:r>
      <w:r w:rsidRPr="005F5F9E">
        <w:t xml:space="preserve"> of participants</w:t>
      </w:r>
      <w:r>
        <w:t>,</w:t>
      </w:r>
      <w:r w:rsidRPr="005F5F9E">
        <w:t xml:space="preserve"> processed, divided into 1m</w:t>
      </w:r>
      <w:r>
        <w:t>l</w:t>
      </w:r>
      <w:r w:rsidRPr="005F5F9E">
        <w:t xml:space="preserve"> </w:t>
      </w:r>
      <w:proofErr w:type="spellStart"/>
      <w:r w:rsidRPr="005F5F9E">
        <w:t>nunc</w:t>
      </w:r>
      <w:proofErr w:type="spellEnd"/>
      <w:r w:rsidRPr="005F5F9E">
        <w:t xml:space="preserve"> tubes and stored in </w:t>
      </w:r>
      <w:r>
        <w:t>ultralow</w:t>
      </w:r>
      <w:r w:rsidRPr="005F5F9E">
        <w:t xml:space="preserve"> freezers</w:t>
      </w:r>
      <w:r>
        <w:t xml:space="preserve"> (–80°C)</w:t>
      </w:r>
      <w:r w:rsidRPr="005F5F9E">
        <w:t xml:space="preserve">. EDTA </w:t>
      </w:r>
      <w:r>
        <w:t>p</w:t>
      </w:r>
      <w:r w:rsidRPr="005F5F9E">
        <w:t xml:space="preserve">lasma levels of total, </w:t>
      </w:r>
      <w:r>
        <w:t>high molecular weight (</w:t>
      </w:r>
      <w:r w:rsidRPr="005F5F9E">
        <w:t>HMW</w:t>
      </w:r>
      <w:r>
        <w:t>)</w:t>
      </w:r>
      <w:r w:rsidRPr="005F5F9E">
        <w:t>, and HMW</w:t>
      </w:r>
      <w:r>
        <w:t xml:space="preserve"> </w:t>
      </w:r>
      <w:r w:rsidRPr="005F5F9E">
        <w:t>+</w:t>
      </w:r>
      <w:r>
        <w:t xml:space="preserve"> medium molecular weight (</w:t>
      </w:r>
      <w:r w:rsidRPr="005F5F9E">
        <w:t>MMW</w:t>
      </w:r>
      <w:r>
        <w:t>)</w:t>
      </w:r>
      <w:r w:rsidRPr="005F5F9E">
        <w:t xml:space="preserve"> adiponectin were measured using ELISAs from </w:t>
      </w:r>
      <w:proofErr w:type="spellStart"/>
      <w:r w:rsidRPr="005F5F9E">
        <w:t>Alpco</w:t>
      </w:r>
      <w:proofErr w:type="spellEnd"/>
      <w:r w:rsidRPr="005F5F9E">
        <w:t xml:space="preserve"> (Salem, USA), and concentrations of MMW and </w:t>
      </w:r>
      <w:r>
        <w:t>low molecular weight (</w:t>
      </w:r>
      <w:r w:rsidRPr="005F5F9E">
        <w:t>LMW</w:t>
      </w:r>
      <w:r>
        <w:t>)</w:t>
      </w:r>
      <w:r w:rsidRPr="005F5F9E">
        <w:t xml:space="preserve"> adiponectin computed by subtraction. Leptin, </w:t>
      </w:r>
      <w:proofErr w:type="spellStart"/>
      <w:r w:rsidRPr="005F5F9E">
        <w:t>sOB</w:t>
      </w:r>
      <w:proofErr w:type="spellEnd"/>
      <w:r>
        <w:t>–</w:t>
      </w:r>
      <w:r w:rsidRPr="005F5F9E">
        <w:t xml:space="preserve">R, </w:t>
      </w:r>
      <w:proofErr w:type="spellStart"/>
      <w:r w:rsidRPr="005F5F9E">
        <w:t>resistin</w:t>
      </w:r>
      <w:proofErr w:type="spellEnd"/>
      <w:r w:rsidRPr="005F5F9E">
        <w:t xml:space="preserve"> and FABP4 </w:t>
      </w:r>
      <w:proofErr w:type="gramStart"/>
      <w:r w:rsidRPr="005F5F9E">
        <w:t>were measured</w:t>
      </w:r>
      <w:proofErr w:type="gramEnd"/>
      <w:r w:rsidRPr="005F5F9E">
        <w:t xml:space="preserve"> using ELISAs from </w:t>
      </w:r>
      <w:proofErr w:type="spellStart"/>
      <w:r w:rsidRPr="005F5F9E">
        <w:t>BioVendor</w:t>
      </w:r>
      <w:proofErr w:type="spellEnd"/>
      <w:r w:rsidRPr="005F5F9E">
        <w:t xml:space="preserve"> (Brno, Czech Republic), and IL6 was measured using an ELISA from R&amp;D Systems (Minneapolis, USA). All samples </w:t>
      </w:r>
      <w:proofErr w:type="gramStart"/>
      <w:r w:rsidRPr="005F5F9E">
        <w:t>were measured</w:t>
      </w:r>
      <w:proofErr w:type="gramEnd"/>
      <w:r w:rsidRPr="005F5F9E">
        <w:t xml:space="preserve"> in duplicates according to standard protocol on the TECAN Infinite 200 PRO reader (</w:t>
      </w:r>
      <w:proofErr w:type="spellStart"/>
      <w:r w:rsidRPr="005F5F9E">
        <w:t>Männedorf</w:t>
      </w:r>
      <w:proofErr w:type="spellEnd"/>
      <w:r w:rsidRPr="005F5F9E">
        <w:t xml:space="preserve">, Switzerland). Concentration estimates adjusted for reference absorption and background noise </w:t>
      </w:r>
      <w:proofErr w:type="gramStart"/>
      <w:r w:rsidRPr="005F5F9E">
        <w:t>were obtained</w:t>
      </w:r>
      <w:proofErr w:type="gramEnd"/>
      <w:r w:rsidRPr="005F5F9E">
        <w:t xml:space="preserve"> using the observed absorption measures and a 4</w:t>
      </w:r>
      <w:r>
        <w:t>–</w:t>
      </w:r>
      <w:r w:rsidRPr="005F5F9E">
        <w:t>parameter logistic (4PL) model</w:t>
      </w:r>
      <w:r>
        <w:t xml:space="preserve"> </w:t>
      </w:r>
      <w:r w:rsidR="00957A68">
        <w:t>[</w:t>
      </w:r>
      <w:r>
        <w:t>10</w:t>
      </w:r>
      <w:r w:rsidR="00957A68">
        <w:t>]</w:t>
      </w:r>
      <w:r w:rsidRPr="00362FDF">
        <w:t>,</w:t>
      </w:r>
      <w:r w:rsidRPr="005F5F9E">
        <w:t xml:space="preserve"> fitted with the </w:t>
      </w:r>
      <w:proofErr w:type="spellStart"/>
      <w:r w:rsidRPr="005F5F9E">
        <w:t>optimx</w:t>
      </w:r>
      <w:proofErr w:type="spellEnd"/>
      <w:r w:rsidRPr="005F5F9E">
        <w:t xml:space="preserve"> package in the statistical software R version 3.3.1</w:t>
      </w:r>
      <w:r>
        <w:t xml:space="preserve"> </w:t>
      </w:r>
      <w:r w:rsidR="00957A68">
        <w:t>[</w:t>
      </w:r>
      <w:r>
        <w:t>11</w:t>
      </w:r>
      <w:r w:rsidRPr="00362FDF">
        <w:t>–</w:t>
      </w:r>
      <w:r>
        <w:t>12</w:t>
      </w:r>
      <w:r w:rsidR="00957A68">
        <w:t>]</w:t>
      </w:r>
      <w:r w:rsidRPr="00362FDF">
        <w:t>.</w:t>
      </w:r>
      <w:r>
        <w:t xml:space="preserve"> The d</w:t>
      </w:r>
      <w:r w:rsidRPr="005F5F9E">
        <w:t xml:space="preserve">uplicate </w:t>
      </w:r>
      <w:r>
        <w:t xml:space="preserve">concentration </w:t>
      </w:r>
      <w:r w:rsidRPr="005F5F9E">
        <w:t>measures</w:t>
      </w:r>
      <w:r>
        <w:t xml:space="preserve"> </w:t>
      </w:r>
      <w:proofErr w:type="gramStart"/>
      <w:r>
        <w:t>were averaged</w:t>
      </w:r>
      <w:proofErr w:type="gramEnd"/>
      <w:r>
        <w:t xml:space="preserve"> and low </w:t>
      </w:r>
      <w:r w:rsidRPr="005F5F9E">
        <w:t>concentrations were set to</w:t>
      </w:r>
      <w:r>
        <w:t xml:space="preserve"> the </w:t>
      </w:r>
      <w:r w:rsidRPr="005F5F9E">
        <w:t xml:space="preserve">respective </w:t>
      </w:r>
      <w:r>
        <w:t>minimum measurable</w:t>
      </w:r>
      <w:r w:rsidRPr="005F5F9E">
        <w:t xml:space="preserve"> concentration</w:t>
      </w:r>
      <w:r>
        <w:t xml:space="preserve">. In total, </w:t>
      </w:r>
      <w:proofErr w:type="gramStart"/>
      <w:r>
        <w:t>3</w:t>
      </w:r>
      <w:proofErr w:type="gramEnd"/>
      <w:r>
        <w:t xml:space="preserve"> </w:t>
      </w:r>
      <w:r w:rsidRPr="005F5F9E">
        <w:t>participants</w:t>
      </w:r>
      <w:r>
        <w:t xml:space="preserve"> had missing </w:t>
      </w:r>
      <w:r w:rsidRPr="005F5F9E">
        <w:t xml:space="preserve">measures </w:t>
      </w:r>
      <w:r>
        <w:t xml:space="preserve">for each 1 </w:t>
      </w:r>
      <w:proofErr w:type="spellStart"/>
      <w:r>
        <w:t>adipokine</w:t>
      </w:r>
      <w:proofErr w:type="spellEnd"/>
      <w:r>
        <w:t xml:space="preserve">. </w:t>
      </w:r>
      <w:r w:rsidRPr="005F5F9E">
        <w:t>The median intra</w:t>
      </w:r>
      <w:r>
        <w:t>–</w:t>
      </w:r>
      <w:r w:rsidRPr="005F5F9E">
        <w:t xml:space="preserve">assay </w:t>
      </w:r>
      <w:r>
        <w:t>CV</w:t>
      </w:r>
      <w:r w:rsidRPr="005F5F9E">
        <w:t xml:space="preserve"> (across the duplicate measures of all sample probes on all 48 plates) was &lt;5% for all biomarkers, except for </w:t>
      </w:r>
      <w:proofErr w:type="spellStart"/>
      <w:r w:rsidRPr="005F5F9E">
        <w:t>sOB</w:t>
      </w:r>
      <w:proofErr w:type="spellEnd"/>
      <w:r>
        <w:t>–</w:t>
      </w:r>
      <w:r w:rsidRPr="005F5F9E">
        <w:t xml:space="preserve">R where it was 11%. </w:t>
      </w:r>
      <w:r>
        <w:t xml:space="preserve">In order to assess the inter–assay variation, material from </w:t>
      </w:r>
      <w:proofErr w:type="gramStart"/>
      <w:r>
        <w:t>6</w:t>
      </w:r>
      <w:proofErr w:type="gramEnd"/>
      <w:r>
        <w:t xml:space="preserve"> external </w:t>
      </w:r>
      <w:r w:rsidRPr="00461682">
        <w:t xml:space="preserve">inconspicuous </w:t>
      </w:r>
      <w:r>
        <w:t xml:space="preserve">samples was pooled to form an independent control, and the plasma </w:t>
      </w:r>
      <w:r>
        <w:lastRenderedPageBreak/>
        <w:t xml:space="preserve">concentrations of this pooled material were measured in duplicate on all plates of all </w:t>
      </w:r>
      <w:proofErr w:type="spellStart"/>
      <w:r>
        <w:t>adipokines</w:t>
      </w:r>
      <w:proofErr w:type="spellEnd"/>
      <w:r>
        <w:t xml:space="preserve">. </w:t>
      </w:r>
      <w:r w:rsidRPr="005F5F9E">
        <w:t>The inter</w:t>
      </w:r>
      <w:r>
        <w:t>–</w:t>
      </w:r>
      <w:r w:rsidRPr="005F5F9E">
        <w:t xml:space="preserve">assay </w:t>
      </w:r>
      <w:r>
        <w:t>CV</w:t>
      </w:r>
      <w:r w:rsidRPr="005F5F9E">
        <w:t xml:space="preserve"> (of the averaged estimated concentrations of the two measures of </w:t>
      </w:r>
      <w:r w:rsidRPr="00D00E36">
        <w:t xml:space="preserve">pooled material across all 48 plates) was 6% for leptin, 14% for </w:t>
      </w:r>
      <w:proofErr w:type="spellStart"/>
      <w:r w:rsidRPr="00D00E36">
        <w:t>sOB</w:t>
      </w:r>
      <w:proofErr w:type="spellEnd"/>
      <w:r w:rsidRPr="00D00E36">
        <w:t xml:space="preserve">–R, 11% for </w:t>
      </w:r>
      <w:proofErr w:type="spellStart"/>
      <w:r w:rsidRPr="00D00E36">
        <w:t>resistin</w:t>
      </w:r>
      <w:proofErr w:type="spellEnd"/>
      <w:r w:rsidRPr="00D00E36">
        <w:t>, 6% for IL6, 8% for FABP4, 4% for total adiponectin, 8% for HMW+MMW adiponectin, and 11% for HMW adiponectin.</w:t>
      </w:r>
      <w:r>
        <w:t xml:space="preserve"> Hence, all experiments had small</w:t>
      </w:r>
      <w:r w:rsidRPr="005F5F9E">
        <w:t xml:space="preserve"> inter</w:t>
      </w:r>
      <w:r>
        <w:t>–</w:t>
      </w:r>
      <w:r w:rsidRPr="005F5F9E">
        <w:t xml:space="preserve">assay </w:t>
      </w:r>
      <w:r>
        <w:t>and intra–assay CVs.</w:t>
      </w:r>
    </w:p>
    <w:p w14:paraId="36D1B846" w14:textId="5A7F1105" w:rsidR="00C941EB" w:rsidRDefault="00C941EB" w:rsidP="00C941EB">
      <w:pPr>
        <w:autoSpaceDE w:val="0"/>
        <w:autoSpaceDN w:val="0"/>
        <w:adjustRightInd w:val="0"/>
        <w:spacing w:after="240"/>
      </w:pPr>
      <w:r>
        <w:t xml:space="preserve">Information regarding fasting status </w:t>
      </w:r>
      <w:proofErr w:type="gramStart"/>
      <w:r>
        <w:t>was recorded</w:t>
      </w:r>
      <w:proofErr w:type="gramEnd"/>
      <w:r>
        <w:t xml:space="preserve"> for blood sampling, and adjusting plasma levels for time to last meal in sensitivity checks had no effect on the results (data not shown). </w:t>
      </w:r>
      <w:r w:rsidR="005E1EFE">
        <w:t>This confirms the results of previous studies, which have shown a good reliability of plasma concentration estimates over time and</w:t>
      </w:r>
      <w:r w:rsidR="005E1EFE" w:rsidRPr="000E18C0">
        <w:t xml:space="preserve"> </w:t>
      </w:r>
      <w:r w:rsidR="005E1EFE">
        <w:t xml:space="preserve">robustness against fasting status </w:t>
      </w:r>
      <w:r w:rsidR="00957A68">
        <w:t>[</w:t>
      </w:r>
      <w:r w:rsidR="00722988">
        <w:t>13</w:t>
      </w:r>
      <w:r w:rsidR="005E1EFE">
        <w:t>–</w:t>
      </w:r>
      <w:r w:rsidR="00722988">
        <w:t>17</w:t>
      </w:r>
      <w:r w:rsidR="00957A68">
        <w:t>]</w:t>
      </w:r>
      <w:r w:rsidR="005E1EFE">
        <w:t>.</w:t>
      </w:r>
    </w:p>
    <w:p w14:paraId="636F7642" w14:textId="077807AF" w:rsidR="00A212D9" w:rsidRDefault="00A31D0B" w:rsidP="00A212D9">
      <w:pPr>
        <w:pStyle w:val="Heading2"/>
        <w:numPr>
          <w:ilvl w:val="0"/>
          <w:numId w:val="0"/>
        </w:numPr>
        <w:spacing w:after="240"/>
        <w:rPr>
          <w:rFonts w:cs="Times New Roman"/>
        </w:rPr>
      </w:pPr>
      <w:bookmarkStart w:id="10" w:name="_Toc7096444"/>
      <w:r>
        <w:rPr>
          <w:rFonts w:cs="Times New Roman"/>
        </w:rPr>
        <w:t xml:space="preserve">Text </w:t>
      </w:r>
      <w:r w:rsidR="00713D9F">
        <w:rPr>
          <w:rFonts w:cs="Times New Roman"/>
        </w:rPr>
        <w:t>S</w:t>
      </w:r>
      <w:r w:rsidR="00296D75">
        <w:rPr>
          <w:rFonts w:cs="Times New Roman"/>
        </w:rPr>
        <w:t>5</w:t>
      </w:r>
      <w:r>
        <w:rPr>
          <w:rFonts w:cs="Times New Roman"/>
        </w:rPr>
        <w:t xml:space="preserve">: </w:t>
      </w:r>
      <w:r w:rsidR="00925E5A">
        <w:rPr>
          <w:rFonts w:cs="Times New Roman"/>
        </w:rPr>
        <w:t>A</w:t>
      </w:r>
      <w:r w:rsidR="00A212D9" w:rsidRPr="006C714A">
        <w:rPr>
          <w:rFonts w:cs="Times New Roman"/>
        </w:rPr>
        <w:t xml:space="preserve">ssessment of </w:t>
      </w:r>
      <w:r w:rsidR="00A212D9">
        <w:rPr>
          <w:rFonts w:cs="Times New Roman"/>
        </w:rPr>
        <w:t xml:space="preserve">SAT </w:t>
      </w:r>
      <w:r w:rsidR="00A212D9" w:rsidRPr="006C714A">
        <w:rPr>
          <w:rFonts w:cs="Times New Roman"/>
        </w:rPr>
        <w:t>gene expression</w:t>
      </w:r>
      <w:bookmarkEnd w:id="9"/>
      <w:bookmarkEnd w:id="10"/>
    </w:p>
    <w:p w14:paraId="4618A841" w14:textId="7FAAF1DF" w:rsidR="00A212D9" w:rsidRPr="005F5F9E" w:rsidRDefault="00A212D9" w:rsidP="00A212D9">
      <w:pPr>
        <w:autoSpaceDE w:val="0"/>
        <w:autoSpaceDN w:val="0"/>
        <w:adjustRightInd w:val="0"/>
        <w:spacing w:after="240"/>
      </w:pPr>
      <w:r>
        <w:t>Q</w:t>
      </w:r>
      <w:r w:rsidRPr="006C714A">
        <w:t>uantitative real time polymerase chain reaction (qPCR) was used to evaluate the gene expression in SAT of the target genes</w:t>
      </w:r>
      <w:r>
        <w:t xml:space="preserve"> </w:t>
      </w:r>
      <w:r w:rsidRPr="005F5F9E">
        <w:t>adiponectin</w:t>
      </w:r>
      <w:r>
        <w:t>,</w:t>
      </w:r>
      <w:r w:rsidRPr="005F5F9E">
        <w:t xml:space="preserve"> leptin</w:t>
      </w:r>
      <w:r>
        <w:t>,</w:t>
      </w:r>
      <w:r w:rsidRPr="005F5F9E">
        <w:t xml:space="preserve"> </w:t>
      </w:r>
      <w:proofErr w:type="spellStart"/>
      <w:r w:rsidRPr="005F5F9E">
        <w:t>sOB</w:t>
      </w:r>
      <w:proofErr w:type="spellEnd"/>
      <w:r w:rsidR="00C011BD">
        <w:t>–</w:t>
      </w:r>
      <w:r w:rsidRPr="005F5F9E">
        <w:t>R,</w:t>
      </w:r>
      <w:r>
        <w:t xml:space="preserve"> </w:t>
      </w:r>
      <w:proofErr w:type="spellStart"/>
      <w:r w:rsidRPr="005F5F9E">
        <w:t>resistin</w:t>
      </w:r>
      <w:proofErr w:type="spellEnd"/>
      <w:r w:rsidRPr="005F5F9E">
        <w:t xml:space="preserve">, </w:t>
      </w:r>
      <w:r>
        <w:t>IL6</w:t>
      </w:r>
      <w:r w:rsidRPr="005F5F9E">
        <w:t xml:space="preserve"> and FABP4</w:t>
      </w:r>
      <w:r w:rsidRPr="008C0223">
        <w:t xml:space="preserve"> </w:t>
      </w:r>
      <w:r w:rsidRPr="006C714A">
        <w:t>in triplicate</w:t>
      </w:r>
      <w:r>
        <w:t xml:space="preserve"> measures</w:t>
      </w:r>
      <w:r w:rsidRPr="006C714A">
        <w:rPr>
          <w:color w:val="000000"/>
        </w:rPr>
        <w:t xml:space="preserve">. </w:t>
      </w:r>
      <w:proofErr w:type="gramStart"/>
      <w:r w:rsidRPr="006C714A">
        <w:rPr>
          <w:color w:val="000000"/>
        </w:rPr>
        <w:t>qPCR</w:t>
      </w:r>
      <w:proofErr w:type="gramEnd"/>
      <w:r w:rsidRPr="006C714A">
        <w:rPr>
          <w:color w:val="000000"/>
        </w:rPr>
        <w:t xml:space="preserve"> was performed using the Applied </w:t>
      </w:r>
      <w:proofErr w:type="spellStart"/>
      <w:r w:rsidRPr="006C714A">
        <w:rPr>
          <w:color w:val="000000"/>
        </w:rPr>
        <w:t>Biosystems</w:t>
      </w:r>
      <w:proofErr w:type="spellEnd"/>
      <w:r w:rsidRPr="006C714A">
        <w:rPr>
          <w:color w:val="000000"/>
        </w:rPr>
        <w:t xml:space="preserve"> 7500 Fast Real</w:t>
      </w:r>
      <w:r w:rsidR="00C011BD">
        <w:rPr>
          <w:color w:val="000000"/>
        </w:rPr>
        <w:t>–</w:t>
      </w:r>
      <w:r w:rsidRPr="006C714A">
        <w:rPr>
          <w:color w:val="000000"/>
        </w:rPr>
        <w:t xml:space="preserve">time PCR system with </w:t>
      </w:r>
      <w:proofErr w:type="spellStart"/>
      <w:r w:rsidRPr="006C714A">
        <w:rPr>
          <w:color w:val="000000"/>
        </w:rPr>
        <w:t>TaqMan</w:t>
      </w:r>
      <w:proofErr w:type="spellEnd"/>
      <w:r w:rsidRPr="006C714A">
        <w:rPr>
          <w:color w:val="000000"/>
        </w:rPr>
        <w:t xml:space="preserve"> technology (ABI, Darmstadt, Germany). </w:t>
      </w:r>
      <w:r w:rsidRPr="006C714A">
        <w:rPr>
          <w:color w:val="131413"/>
        </w:rPr>
        <w:t>The two</w:t>
      </w:r>
      <w:r w:rsidR="00C011BD">
        <w:rPr>
          <w:color w:val="131413"/>
        </w:rPr>
        <w:t>–</w:t>
      </w:r>
      <w:r w:rsidRPr="006C714A">
        <w:rPr>
          <w:color w:val="131413"/>
        </w:rPr>
        <w:t xml:space="preserve">step PCR conditions were 20s at 95°C, 40 cycles with 3s at 95°C, and 30s at 60°C (5μL reaction volume, 4ng template). </w:t>
      </w:r>
      <w:r w:rsidRPr="006C714A">
        <w:t xml:space="preserve">In each amplification cycle, a cycle threshold (Ct) value </w:t>
      </w:r>
      <w:proofErr w:type="gramStart"/>
      <w:r w:rsidRPr="006C714A">
        <w:t>was obtained</w:t>
      </w:r>
      <w:proofErr w:type="gramEnd"/>
      <w:r w:rsidRPr="006C714A">
        <w:t xml:space="preserve">. For each </w:t>
      </w:r>
      <w:r>
        <w:t>sample</w:t>
      </w:r>
      <w:r w:rsidRPr="006C714A">
        <w:t xml:space="preserve"> and for each gene, gene expression </w:t>
      </w:r>
      <w:proofErr w:type="gramStart"/>
      <w:r w:rsidRPr="006C714A">
        <w:t>was measured</w:t>
      </w:r>
      <w:proofErr w:type="gramEnd"/>
      <w:r w:rsidRPr="006C714A">
        <w:t xml:space="preserve"> in triplicates and the three Ct values were averaged for each individual. In addition, the expression of the </w:t>
      </w:r>
      <w:r w:rsidRPr="006C714A">
        <w:rPr>
          <w:lang w:val="en-GB"/>
        </w:rPr>
        <w:t xml:space="preserve">reference </w:t>
      </w:r>
      <w:proofErr w:type="spellStart"/>
      <w:r w:rsidRPr="006C714A">
        <w:rPr>
          <w:lang w:val="en-GB"/>
        </w:rPr>
        <w:t>rRNA</w:t>
      </w:r>
      <w:proofErr w:type="spellEnd"/>
      <w:r w:rsidRPr="006C714A">
        <w:t xml:space="preserve"> housekeeper gene 18S was measured in triplicate for each </w:t>
      </w:r>
      <w:r>
        <w:t>sample</w:t>
      </w:r>
      <w:r w:rsidRPr="006C714A">
        <w:t xml:space="preserve"> on four different plates together with the target gene</w:t>
      </w:r>
      <w:r w:rsidR="0009585A">
        <w:t>,</w:t>
      </w:r>
      <w:r w:rsidRPr="006C714A">
        <w:t xml:space="preserve"> and the three Ct values were averaged. These four 18S average Ct</w:t>
      </w:r>
      <w:r w:rsidRPr="005F5F9E">
        <w:t xml:space="preserve"> values were very similar across plates, and further averaged to obtain the reference 18S expression (in form of a grand average Ct value) for each </w:t>
      </w:r>
      <w:r>
        <w:t>sample</w:t>
      </w:r>
      <w:r w:rsidRPr="005F5F9E">
        <w:t xml:space="preserve">. Relative normalized gene </w:t>
      </w:r>
      <w:r w:rsidRPr="005F5F9E">
        <w:lastRenderedPageBreak/>
        <w:t xml:space="preserve">expression levels </w:t>
      </w:r>
      <w:proofErr w:type="spellStart"/>
      <w:r w:rsidRPr="005F5F9E">
        <w:t>ΔCt</w:t>
      </w:r>
      <w:proofErr w:type="spellEnd"/>
      <w:r w:rsidRPr="005F5F9E">
        <w:t xml:space="preserve"> in comparison to the reference gene </w:t>
      </w:r>
      <w:proofErr w:type="gramStart"/>
      <w:r w:rsidRPr="005F5F9E">
        <w:t>were obtained</w:t>
      </w:r>
      <w:proofErr w:type="gramEnd"/>
      <w:r w:rsidRPr="005F5F9E">
        <w:t xml:space="preserve"> for each gene and each </w:t>
      </w:r>
      <w:r>
        <w:t>sample</w:t>
      </w:r>
      <w:r w:rsidRPr="005F5F9E">
        <w:t xml:space="preserve">, from the difference between the averaged candidate gene Ct value and the 18S grand averaged Ct value. As measure for gene expression in </w:t>
      </w:r>
      <w:r w:rsidR="008C6B8D">
        <w:t>all</w:t>
      </w:r>
      <w:r w:rsidR="008C6B8D" w:rsidRPr="005F5F9E">
        <w:t xml:space="preserve"> </w:t>
      </w:r>
      <w:r w:rsidRPr="005F5F9E">
        <w:t>analys</w:t>
      </w:r>
      <w:r w:rsidR="008C6B8D">
        <w:t>e</w:t>
      </w:r>
      <w:r w:rsidRPr="005F5F9E">
        <w:t>s, 2</w:t>
      </w:r>
      <w:r w:rsidR="00C011BD">
        <w:rPr>
          <w:vertAlign w:val="superscript"/>
        </w:rPr>
        <w:t>–</w:t>
      </w:r>
      <w:proofErr w:type="spellStart"/>
      <w:r w:rsidRPr="005F5F9E">
        <w:rPr>
          <w:vertAlign w:val="superscript"/>
        </w:rPr>
        <w:t>ΔCt</w:t>
      </w:r>
      <w:proofErr w:type="spellEnd"/>
      <w:r w:rsidRPr="005F5F9E">
        <w:t xml:space="preserve"> values were used</w:t>
      </w:r>
      <w:r w:rsidRPr="005F5F9E">
        <w:fldChar w:fldCharType="begin"/>
      </w:r>
      <w:r w:rsidRPr="005F5F9E">
        <w:instrText xml:space="preserve"> ADDIN EN.CITE &lt;EndNote&gt;&lt;Cite&gt;&lt;Author&gt;Livak&lt;/Author&gt;&lt;Year&gt;2001&lt;/Year&gt;&lt;RecNum&gt;81&lt;/RecNum&gt;&lt;DisplayText&gt;[12]&lt;/DisplayText&gt;&lt;record&gt;&lt;rec-number&gt;81&lt;/rec-number&gt;&lt;foreign-keys&gt;&lt;key app="EN" db-id="zpdswws0eefxxhezvtgv9zd1wvptwvss9edv" timestamp="1379948871"&gt;81&lt;/key&gt;&lt;/foreign-keys&gt;&lt;ref-type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lt;/alt-title&gt;&lt;/titles&gt;&lt;periodical&gt;&lt;full-title&gt;Methods&lt;/full-title&gt;&lt;abbr-1&gt;Methods&lt;/abbr-1&gt;&lt;/periodical&gt;&lt;alt-periodical&gt;&lt;full-title&gt;Methods&lt;/full-title&gt;&lt;abbr-1&gt;Methods&lt;/abbr-1&gt;&lt;/a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record&gt;&lt;/Cite&gt;&lt;/EndNote&gt;</w:instrText>
      </w:r>
      <w:r w:rsidRPr="005F5F9E">
        <w:fldChar w:fldCharType="end"/>
      </w:r>
      <w:r w:rsidR="00860863">
        <w:t xml:space="preserve">, </w:t>
      </w:r>
      <w:r w:rsidR="00860863" w:rsidRPr="005F5F9E">
        <w:t xml:space="preserve">assuming that the number of amplified target molecules at the threshold cycle is identical for the candidate genes and the </w:t>
      </w:r>
      <w:r w:rsidR="00860863">
        <w:t xml:space="preserve">measured </w:t>
      </w:r>
      <w:r w:rsidR="00860863" w:rsidRPr="006C714A">
        <w:t>housekeeper gene 18S</w:t>
      </w:r>
      <w:r w:rsidR="00860863">
        <w:t xml:space="preserve"> </w:t>
      </w:r>
      <w:r w:rsidR="00957A68">
        <w:t>[</w:t>
      </w:r>
      <w:r w:rsidR="00E5279E">
        <w:t>1</w:t>
      </w:r>
      <w:r w:rsidR="00722988">
        <w:t>8</w:t>
      </w:r>
      <w:r w:rsidR="00957A68">
        <w:t>]</w:t>
      </w:r>
      <w:r w:rsidR="00860863" w:rsidRPr="00362FDF">
        <w:t>.</w:t>
      </w:r>
    </w:p>
    <w:p w14:paraId="58A7DF71" w14:textId="07DE1602" w:rsidR="00A31D0B" w:rsidRDefault="00AF707F" w:rsidP="00A212D9">
      <w:pPr>
        <w:spacing w:after="240"/>
      </w:pPr>
      <w:r>
        <w:t>There were no missing values for all genes.</w:t>
      </w:r>
      <w:r w:rsidR="00A212D9" w:rsidRPr="005F5F9E">
        <w:t xml:space="preserve"> The inter</w:t>
      </w:r>
      <w:r w:rsidR="00C011BD">
        <w:t>–</w:t>
      </w:r>
      <w:r w:rsidR="00A212D9" w:rsidRPr="005F5F9E">
        <w:t xml:space="preserve">assay </w:t>
      </w:r>
      <w:r w:rsidR="00A212D9">
        <w:t>CV</w:t>
      </w:r>
      <w:r w:rsidR="00A212D9" w:rsidRPr="005F5F9E">
        <w:t xml:space="preserve"> (across the four 18S Ct measures of each </w:t>
      </w:r>
      <w:r w:rsidR="00A212D9">
        <w:t>sample</w:t>
      </w:r>
      <w:r w:rsidR="00A212D9" w:rsidRPr="005F5F9E">
        <w:t xml:space="preserve"> on the </w:t>
      </w:r>
      <w:proofErr w:type="gramStart"/>
      <w:r w:rsidR="00A212D9" w:rsidRPr="005F5F9E">
        <w:t>4</w:t>
      </w:r>
      <w:proofErr w:type="gramEnd"/>
      <w:r w:rsidR="00A212D9" w:rsidRPr="005F5F9E">
        <w:t xml:space="preserve"> different plates) was on median 1.2%. For all genes, the median intra</w:t>
      </w:r>
      <w:r w:rsidR="00C011BD">
        <w:t>–</w:t>
      </w:r>
      <w:r w:rsidR="00A212D9" w:rsidRPr="005F5F9E">
        <w:t xml:space="preserve">assay </w:t>
      </w:r>
      <w:r w:rsidR="00A212D9">
        <w:t>CV</w:t>
      </w:r>
      <w:r w:rsidR="00A212D9" w:rsidRPr="005F5F9E">
        <w:t xml:space="preserve"> (across the triplicate Ct measures of all sample </w:t>
      </w:r>
      <w:r w:rsidR="005D682C">
        <w:t>aliquot</w:t>
      </w:r>
      <w:r w:rsidR="00A212D9">
        <w:t>s</w:t>
      </w:r>
      <w:r w:rsidR="00A212D9" w:rsidRPr="005F5F9E">
        <w:t xml:space="preserve"> on all 84 plates) was smaller than 1.5%.</w:t>
      </w:r>
      <w:r w:rsidR="008C6B8D">
        <w:t xml:space="preserve"> Hence, all experiments had small</w:t>
      </w:r>
      <w:r w:rsidR="008C6B8D" w:rsidRPr="005F5F9E">
        <w:t xml:space="preserve"> inter</w:t>
      </w:r>
      <w:r w:rsidR="008C6B8D">
        <w:t>–</w:t>
      </w:r>
      <w:r w:rsidR="008C6B8D" w:rsidRPr="005F5F9E">
        <w:t xml:space="preserve">assay </w:t>
      </w:r>
      <w:r w:rsidR="008C6B8D">
        <w:t>and intra–assay CVs.</w:t>
      </w:r>
    </w:p>
    <w:p w14:paraId="27034090" w14:textId="46ECD9DF" w:rsidR="00E97228" w:rsidRDefault="00E97228" w:rsidP="00E97228">
      <w:pPr>
        <w:autoSpaceDE w:val="0"/>
        <w:autoSpaceDN w:val="0"/>
        <w:adjustRightInd w:val="0"/>
        <w:spacing w:after="240"/>
      </w:pPr>
      <w:r>
        <w:t xml:space="preserve">Information regarding fasting status </w:t>
      </w:r>
      <w:proofErr w:type="gramStart"/>
      <w:r>
        <w:t>was not recorded</w:t>
      </w:r>
      <w:proofErr w:type="gramEnd"/>
      <w:r>
        <w:t xml:space="preserve"> for AT biopsies, which were conducted after blood sampling. However, time to last meal </w:t>
      </w:r>
      <w:proofErr w:type="gramStart"/>
      <w:r>
        <w:t>was recorded</w:t>
      </w:r>
      <w:proofErr w:type="gramEnd"/>
      <w:r>
        <w:t xml:space="preserve"> for blood sampling, and adjusting SAT gene expression for time to last meal before blood sampling as a proxy variable yielded very similar results (data not shown). </w:t>
      </w:r>
    </w:p>
    <w:p w14:paraId="51380C6D" w14:textId="03D8C0AB" w:rsidR="00A31D0B" w:rsidRDefault="00A31D0B" w:rsidP="00A31D0B">
      <w:pPr>
        <w:pStyle w:val="Heading2"/>
        <w:numPr>
          <w:ilvl w:val="0"/>
          <w:numId w:val="0"/>
        </w:numPr>
        <w:spacing w:after="240"/>
        <w:rPr>
          <w:rFonts w:cs="Times New Roman"/>
        </w:rPr>
      </w:pPr>
      <w:bookmarkStart w:id="11" w:name="_Toc7096445"/>
      <w:r>
        <w:rPr>
          <w:rFonts w:cs="Times New Roman"/>
        </w:rPr>
        <w:t xml:space="preserve">Text </w:t>
      </w:r>
      <w:r w:rsidR="00713D9F">
        <w:rPr>
          <w:rFonts w:cs="Times New Roman"/>
        </w:rPr>
        <w:t>S</w:t>
      </w:r>
      <w:r w:rsidR="00296D75">
        <w:rPr>
          <w:rFonts w:cs="Times New Roman"/>
        </w:rPr>
        <w:t>6</w:t>
      </w:r>
      <w:r>
        <w:rPr>
          <w:rFonts w:cs="Times New Roman"/>
        </w:rPr>
        <w:t>: Implicit assumptions of the main analyses and sensitivity analyses</w:t>
      </w:r>
      <w:bookmarkEnd w:id="11"/>
    </w:p>
    <w:p w14:paraId="585358DE" w14:textId="057F342C" w:rsidR="00B278AD" w:rsidRPr="00D00E36" w:rsidRDefault="00A31D0B" w:rsidP="007449CE">
      <w:pPr>
        <w:autoSpaceDE w:val="0"/>
        <w:autoSpaceDN w:val="0"/>
        <w:adjustRightInd w:val="0"/>
        <w:spacing w:after="240"/>
      </w:pPr>
      <w:proofErr w:type="gramStart"/>
      <w:r>
        <w:t xml:space="preserve">The main analyses of </w:t>
      </w:r>
      <w:r w:rsidR="00EB0DC9">
        <w:t xml:space="preserve">plasma </w:t>
      </w:r>
      <w:proofErr w:type="spellStart"/>
      <w:r>
        <w:t>adipokine</w:t>
      </w:r>
      <w:proofErr w:type="spellEnd"/>
      <w:r>
        <w:t xml:space="preserve"> concentrations and of AT mass are based on the implicit assumptions that (</w:t>
      </w:r>
      <w:proofErr w:type="spellStart"/>
      <w:r>
        <w:t>i</w:t>
      </w:r>
      <w:proofErr w:type="spellEnd"/>
      <w:r>
        <w:t xml:space="preserve">) plasma concentrations (i.e. the total amount of </w:t>
      </w:r>
      <w:proofErr w:type="spellStart"/>
      <w:r>
        <w:t>adipokine</w:t>
      </w:r>
      <w:proofErr w:type="spellEnd"/>
      <w:r>
        <w:t xml:space="preserve"> molecules present in plasma relative to the blood volume, which depends, among others, on the height and AT mass of a person) are the biologically relevant measure and not the total amount of </w:t>
      </w:r>
      <w:proofErr w:type="spellStart"/>
      <w:r>
        <w:t>adipokine</w:t>
      </w:r>
      <w:proofErr w:type="spellEnd"/>
      <w:r>
        <w:t xml:space="preserve"> molecules, and that (ii) the </w:t>
      </w:r>
      <w:r w:rsidR="00D437C1">
        <w:t xml:space="preserve">association of AT with circulating </w:t>
      </w:r>
      <w:proofErr w:type="spellStart"/>
      <w:r w:rsidR="00D437C1">
        <w:t>adipokine</w:t>
      </w:r>
      <w:proofErr w:type="spellEnd"/>
      <w:r w:rsidR="00D437C1">
        <w:t xml:space="preserve"> concentrations</w:t>
      </w:r>
      <w:r>
        <w:t xml:space="preserve"> does not depend on the relative amount of AT mass (i.e. relative to a person’s height or amount of SMT).</w:t>
      </w:r>
      <w:proofErr w:type="gramEnd"/>
      <w:r>
        <w:t xml:space="preserve"> To investigate these implicit assumptions, we performed sensitivity analyses by analyzing a crude estimate of the absolute quantity of </w:t>
      </w:r>
      <w:proofErr w:type="spellStart"/>
      <w:r>
        <w:t>adipokine</w:t>
      </w:r>
      <w:proofErr w:type="spellEnd"/>
      <w:r>
        <w:t xml:space="preserve"> molecules in plasma, as well </w:t>
      </w:r>
      <w:r>
        <w:lastRenderedPageBreak/>
        <w:t>as</w:t>
      </w:r>
      <w:r w:rsidR="001C6C82">
        <w:t xml:space="preserve"> by analyzing</w:t>
      </w:r>
      <w:r>
        <w:t xml:space="preserve"> AT/height, AT/height</w:t>
      </w:r>
      <w:r w:rsidRPr="004A0B2A">
        <w:rPr>
          <w:vertAlign w:val="superscript"/>
        </w:rPr>
        <w:t>2</w:t>
      </w:r>
      <w:r>
        <w:t>, AT/height</w:t>
      </w:r>
      <w:r>
        <w:rPr>
          <w:vertAlign w:val="superscript"/>
        </w:rPr>
        <w:t>3</w:t>
      </w:r>
      <w:r>
        <w:t xml:space="preserve"> </w:t>
      </w:r>
      <w:r w:rsidR="001C6C82">
        <w:t>and</w:t>
      </w:r>
      <w:r>
        <w:t xml:space="preserve"> AT/SMT ratios.</w:t>
      </w:r>
      <w:r w:rsidRPr="00BE09FC">
        <w:t xml:space="preserve"> </w:t>
      </w:r>
      <w:r w:rsidR="00B278AD">
        <w:rPr>
          <w:rFonts w:eastAsiaTheme="minorEastAsia"/>
        </w:rPr>
        <w:t>The c</w:t>
      </w:r>
      <w:r w:rsidR="00B278AD" w:rsidRPr="00D00E36">
        <w:rPr>
          <w:rFonts w:eastAsiaTheme="minorEastAsia"/>
        </w:rPr>
        <w:t xml:space="preserve">rude estimates of plasma </w:t>
      </w:r>
      <w:proofErr w:type="spellStart"/>
      <w:r w:rsidR="00B278AD" w:rsidRPr="00D00E36">
        <w:rPr>
          <w:rFonts w:eastAsiaTheme="minorEastAsia"/>
        </w:rPr>
        <w:t>adipokine</w:t>
      </w:r>
      <w:proofErr w:type="spellEnd"/>
      <w:r w:rsidR="00B278AD" w:rsidRPr="00D00E36">
        <w:rPr>
          <w:rFonts w:eastAsiaTheme="minorEastAsia"/>
        </w:rPr>
        <w:t xml:space="preserve"> quantities were obtained by multiplying the plasma </w:t>
      </w:r>
      <w:proofErr w:type="spellStart"/>
      <w:r w:rsidR="00B278AD" w:rsidRPr="00D00E36">
        <w:rPr>
          <w:rFonts w:eastAsiaTheme="minorEastAsia"/>
        </w:rPr>
        <w:t>adipokine</w:t>
      </w:r>
      <w:proofErr w:type="spellEnd"/>
      <w:r w:rsidR="00B278AD" w:rsidRPr="00D00E36">
        <w:rPr>
          <w:rFonts w:eastAsiaTheme="minorEastAsia"/>
        </w:rPr>
        <w:t xml:space="preserve"> concentrations </w:t>
      </w:r>
      <w:proofErr w:type="gramStart"/>
      <w:r w:rsidR="00B278AD" w:rsidRPr="00D00E36">
        <w:rPr>
          <w:rFonts w:eastAsiaTheme="minorEastAsia"/>
        </w:rPr>
        <w:t xml:space="preserve">with </w:t>
      </w:r>
      <w:proofErr w:type="gramEnd"/>
      <m:oMath>
        <m:f>
          <m:fPr>
            <m:type m:val="lin"/>
            <m:ctrlPr>
              <w:rPr>
                <w:rFonts w:ascii="Cambria Math" w:hAnsi="Cambria Math"/>
              </w:rPr>
            </m:ctrlPr>
          </m:fPr>
          <m:num>
            <m:r>
              <m:rPr>
                <m:sty m:val="p"/>
              </m:rPr>
              <w:rPr>
                <w:rFonts w:ascii="Cambria Math" w:hAnsi="Cambria Math"/>
              </w:rPr>
              <m:t>70∙weight</m:t>
            </m:r>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BMI</m:t>
                    </m:r>
                  </m:num>
                  <m:den>
                    <m:r>
                      <m:rPr>
                        <m:sty m:val="p"/>
                      </m:rPr>
                      <w:rPr>
                        <w:rFonts w:ascii="Cambria Math" w:hAnsi="Cambria Math"/>
                      </w:rPr>
                      <m:t>22</m:t>
                    </m:r>
                  </m:den>
                </m:f>
              </m:e>
            </m:rad>
          </m:den>
        </m:f>
      </m:oMath>
      <w:r w:rsidR="00B278AD" w:rsidRPr="00D00E36">
        <w:rPr>
          <w:rFonts w:eastAsiaTheme="minorEastAsia"/>
        </w:rPr>
        <w:t xml:space="preserve">, see </w:t>
      </w:r>
      <w:r w:rsidR="00957A68">
        <w:rPr>
          <w:rFonts w:eastAsiaTheme="minorEastAsia"/>
        </w:rPr>
        <w:t>[</w:t>
      </w:r>
      <w:r w:rsidR="00E5279E">
        <w:rPr>
          <w:rFonts w:eastAsiaTheme="minorEastAsia"/>
        </w:rPr>
        <w:t>1</w:t>
      </w:r>
      <w:r w:rsidR="00722988">
        <w:rPr>
          <w:rFonts w:eastAsiaTheme="minorEastAsia"/>
        </w:rPr>
        <w:t>9</w:t>
      </w:r>
      <w:r w:rsidR="00957A68">
        <w:rPr>
          <w:rFonts w:eastAsiaTheme="minorEastAsia"/>
        </w:rPr>
        <w:t>]</w:t>
      </w:r>
      <w:r w:rsidR="00B278AD" w:rsidRPr="00D00E36">
        <w:rPr>
          <w:rFonts w:eastAsiaTheme="minorEastAsia"/>
        </w:rPr>
        <w:t>.</w:t>
      </w:r>
      <w:r w:rsidR="004B4FFA">
        <w:rPr>
          <w:rFonts w:eastAsiaTheme="minorEastAsia"/>
        </w:rPr>
        <w:t xml:space="preserve"> A further implicit assumption of our analyses was that </w:t>
      </w:r>
      <w:r w:rsidR="004B4FFA">
        <w:t xml:space="preserve">gene expression is a meaningful predictor of </w:t>
      </w:r>
      <w:proofErr w:type="spellStart"/>
      <w:r w:rsidR="004B4FFA">
        <w:t>adipokine</w:t>
      </w:r>
      <w:proofErr w:type="spellEnd"/>
      <w:r w:rsidR="004B4FFA">
        <w:t xml:space="preserve"> concentrations and proxy for the metabolic activity of AT – th</w:t>
      </w:r>
      <w:r w:rsidR="00BC059C">
        <w:t>e latter</w:t>
      </w:r>
      <w:r w:rsidR="004B4FFA">
        <w:t xml:space="preserve"> assumption was not testable in our analyses and future studies </w:t>
      </w:r>
      <w:proofErr w:type="gramStart"/>
      <w:r w:rsidR="004B4FFA">
        <w:t>could also</w:t>
      </w:r>
      <w:proofErr w:type="gramEnd"/>
      <w:r w:rsidR="004B4FFA">
        <w:t xml:space="preserve"> consider the secretion rate </w:t>
      </w:r>
      <w:r w:rsidR="00A526DC">
        <w:t xml:space="preserve">and further metabolic differences </w:t>
      </w:r>
      <w:r w:rsidR="004B4FFA">
        <w:t xml:space="preserve">of </w:t>
      </w:r>
      <w:r w:rsidR="00E94585">
        <w:t xml:space="preserve">the </w:t>
      </w:r>
      <w:r w:rsidR="004B4FFA">
        <w:t xml:space="preserve">AT </w:t>
      </w:r>
      <w:r w:rsidR="00E94585">
        <w:t xml:space="preserve">compartments </w:t>
      </w:r>
      <w:r w:rsidR="00957A68">
        <w:t>[</w:t>
      </w:r>
      <w:r w:rsidR="004B4FFA">
        <w:t>20</w:t>
      </w:r>
      <w:r w:rsidR="00A526DC">
        <w:t>–21</w:t>
      </w:r>
      <w:r w:rsidR="00957A68">
        <w:t>]</w:t>
      </w:r>
      <w:r w:rsidR="004B4FFA">
        <w:t>.</w:t>
      </w:r>
    </w:p>
    <w:p w14:paraId="28E10BA3" w14:textId="0DF20305" w:rsidR="001F0659" w:rsidRDefault="00A31D0B" w:rsidP="00A212D9">
      <w:pPr>
        <w:spacing w:after="240"/>
      </w:pPr>
      <w:proofErr w:type="gramStart"/>
      <w:r>
        <w:t xml:space="preserve">Underlying </w:t>
      </w:r>
      <w:r w:rsidR="001F0659">
        <w:t>our investigations of the</w:t>
      </w:r>
      <w:r w:rsidR="00B278AD">
        <w:t xml:space="preserve"> AT</w:t>
      </w:r>
      <w:r w:rsidR="001F0659">
        <w:t>/height</w:t>
      </w:r>
      <w:r>
        <w:t xml:space="preserve"> ratios are the following considerations: The fat mass index FMI=AT/height</w:t>
      </w:r>
      <w:r w:rsidRPr="004A0B2A">
        <w:rPr>
          <w:vertAlign w:val="superscript"/>
        </w:rPr>
        <w:t>2</w:t>
      </w:r>
      <w:r>
        <w:t xml:space="preserve"> has been proposed in </w:t>
      </w:r>
      <w:r w:rsidR="00957A68">
        <w:t>[</w:t>
      </w:r>
      <w:r w:rsidR="00A526DC">
        <w:rPr>
          <w:rFonts w:eastAsia="CMR12"/>
        </w:rPr>
        <w:t>22</w:t>
      </w:r>
      <w:r w:rsidR="00957A68">
        <w:rPr>
          <w:rFonts w:eastAsia="CMR12"/>
        </w:rPr>
        <w:t>]</w:t>
      </w:r>
      <w:r>
        <w:t xml:space="preserve"> as a relative measure of body fat and </w:t>
      </w:r>
      <w:r w:rsidR="00B278AD">
        <w:t xml:space="preserve">has been </w:t>
      </w:r>
      <w:r>
        <w:t xml:space="preserve">used in different studies </w:t>
      </w:r>
      <w:r w:rsidR="00D74DCC">
        <w:t>with the argument that it</w:t>
      </w:r>
      <w:r>
        <w:t xml:space="preserve"> may better reflect nutritional status and therefore be a more relevant measure for chronic disease risk than absolute fat mas</w:t>
      </w:r>
      <w:r w:rsidR="00D74DCC">
        <w:t xml:space="preserve">s </w:t>
      </w:r>
      <w:r w:rsidR="00957A68">
        <w:t>[</w:t>
      </w:r>
      <w:r w:rsidR="00A526DC">
        <w:t>23</w:t>
      </w:r>
      <w:r w:rsidR="00787AF4">
        <w:t>–</w:t>
      </w:r>
      <w:r w:rsidR="00A526DC">
        <w:t>24</w:t>
      </w:r>
      <w:r w:rsidR="00957A68">
        <w:t>]</w:t>
      </w:r>
      <w:r>
        <w:t>.</w:t>
      </w:r>
      <w:proofErr w:type="gramEnd"/>
      <w:r>
        <w:t xml:space="preserve"> However, </w:t>
      </w:r>
      <w:r w:rsidR="00C10E47">
        <w:t xml:space="preserve">following </w:t>
      </w:r>
      <w:r w:rsidR="00B278AD">
        <w:t xml:space="preserve">the underlying theoretical reasoning </w:t>
      </w:r>
      <w:r w:rsidR="00C10E47">
        <w:t xml:space="preserve">regarding </w:t>
      </w:r>
      <w:r w:rsidR="00B278AD">
        <w:t xml:space="preserve">which power of height </w:t>
      </w:r>
      <w:proofErr w:type="gramStart"/>
      <w:r w:rsidR="00B278AD">
        <w:t>should be used</w:t>
      </w:r>
      <w:proofErr w:type="gramEnd"/>
      <w:r w:rsidR="00B278AD">
        <w:t xml:space="preserve"> yields different suggestions for different populations, and the powers 1, 3, or others</w:t>
      </w:r>
      <w:r w:rsidR="00C10E47">
        <w:t xml:space="preserve"> have also been suggested </w:t>
      </w:r>
      <w:r w:rsidR="00957A68">
        <w:t>[</w:t>
      </w:r>
      <w:r w:rsidR="00A526DC">
        <w:t>25</w:t>
      </w:r>
      <w:r w:rsidR="00957A68">
        <w:t>]</w:t>
      </w:r>
      <w:r w:rsidR="00B278AD">
        <w:t xml:space="preserve">. </w:t>
      </w:r>
      <w:proofErr w:type="gramStart"/>
      <w:r w:rsidR="00B278AD">
        <w:t>Also</w:t>
      </w:r>
      <w:proofErr w:type="gramEnd"/>
      <w:r w:rsidR="00B278AD">
        <w:t>, in our study, the FMI was not independent of height and showed Pearson correlation coefficients of up to r=0.60 for the different AT compartments</w:t>
      </w:r>
      <w:r w:rsidR="00C10E47">
        <w:t xml:space="preserve"> (data not shown)</w:t>
      </w:r>
      <w:r w:rsidR="00B278AD">
        <w:t xml:space="preserve">. </w:t>
      </w:r>
      <w:r w:rsidR="000063CB">
        <w:t>In our opinion</w:t>
      </w:r>
      <w:r w:rsidR="00B278AD">
        <w:t xml:space="preserve">, </w:t>
      </w:r>
      <w:r>
        <w:t>AT/height ratios are easier to inter</w:t>
      </w:r>
      <w:r w:rsidR="00B278AD">
        <w:t>pret for the goals of our study</w:t>
      </w:r>
      <w:r w:rsidR="000063CB">
        <w:t>. Finally, since</w:t>
      </w:r>
      <w:r>
        <w:t xml:space="preserve"> it is not clear whether </w:t>
      </w:r>
      <w:r w:rsidR="00B278AD">
        <w:t>any of AT/height, AT/height</w:t>
      </w:r>
      <w:r w:rsidR="00B278AD" w:rsidRPr="004A0B2A">
        <w:rPr>
          <w:vertAlign w:val="superscript"/>
        </w:rPr>
        <w:t>2</w:t>
      </w:r>
      <w:r w:rsidR="00B278AD">
        <w:t xml:space="preserve">, </w:t>
      </w:r>
      <w:proofErr w:type="gramStart"/>
      <w:r w:rsidR="00B278AD">
        <w:t>AT</w:t>
      </w:r>
      <w:proofErr w:type="gramEnd"/>
      <w:r w:rsidR="00B278AD">
        <w:t>/height</w:t>
      </w:r>
      <w:r w:rsidR="00B278AD">
        <w:rPr>
          <w:vertAlign w:val="superscript"/>
        </w:rPr>
        <w:t>3</w:t>
      </w:r>
      <w:r>
        <w:t xml:space="preserve"> is a more relevant measure </w:t>
      </w:r>
      <w:r w:rsidR="006251C4">
        <w:t>to predict</w:t>
      </w:r>
      <w:r>
        <w:t xml:space="preserve"> </w:t>
      </w:r>
      <w:proofErr w:type="spellStart"/>
      <w:r>
        <w:t>adipokine</w:t>
      </w:r>
      <w:proofErr w:type="spellEnd"/>
      <w:r>
        <w:t xml:space="preserve"> concentration</w:t>
      </w:r>
      <w:r w:rsidR="00B278AD">
        <w:t>s</w:t>
      </w:r>
      <w:r w:rsidR="000063CB">
        <w:t>, we</w:t>
      </w:r>
      <w:r w:rsidR="000063CB" w:rsidRPr="000063CB">
        <w:t xml:space="preserve"> </w:t>
      </w:r>
      <w:r w:rsidR="000063CB">
        <w:t>investigated</w:t>
      </w:r>
      <w:r>
        <w:t xml:space="preserve"> all three measu</w:t>
      </w:r>
      <w:r w:rsidR="00B278AD">
        <w:t xml:space="preserve">res. </w:t>
      </w:r>
    </w:p>
    <w:p w14:paraId="69BECC5D" w14:textId="63BE540F" w:rsidR="00246A4A" w:rsidRDefault="00B278AD" w:rsidP="00A212D9">
      <w:pPr>
        <w:spacing w:after="240"/>
      </w:pPr>
      <w:r>
        <w:t xml:space="preserve">Further, </w:t>
      </w:r>
      <w:r w:rsidR="00787AF4">
        <w:t xml:space="preserve">we investigated </w:t>
      </w:r>
      <w:r w:rsidR="00A31D0B">
        <w:t xml:space="preserve">AT/SMT ratios </w:t>
      </w:r>
      <w:r w:rsidR="00787AF4">
        <w:t>in order</w:t>
      </w:r>
      <w:r w:rsidR="00A31D0B">
        <w:t xml:space="preserve"> to address the capacity</w:t>
      </w:r>
      <w:r w:rsidR="004C5C65">
        <w:t>–</w:t>
      </w:r>
      <w:r w:rsidR="00A31D0B">
        <w:t xml:space="preserve">load model </w:t>
      </w:r>
      <w:r w:rsidR="00957A68">
        <w:t>[</w:t>
      </w:r>
      <w:r w:rsidR="00A526DC">
        <w:t>26</w:t>
      </w:r>
      <w:r w:rsidR="00787AF4">
        <w:t>–</w:t>
      </w:r>
      <w:r w:rsidR="00A526DC">
        <w:t>27</w:t>
      </w:r>
      <w:r w:rsidR="00957A68">
        <w:t>]</w:t>
      </w:r>
      <w:r w:rsidR="00A31D0B">
        <w:t xml:space="preserve">, which build on the argument that </w:t>
      </w:r>
      <w:r w:rsidR="00667266">
        <w:t xml:space="preserve">both the metabolic capacity as well as the metabolic load are relevant concepts to study chronic disease. Here, metabolic capacity refers to the organs and tissues that maintain metabolic balance, </w:t>
      </w:r>
      <w:r w:rsidR="00787AF4">
        <w:t>whereas</w:t>
      </w:r>
      <w:r w:rsidR="00667266">
        <w:t xml:space="preserve"> metabolic load </w:t>
      </w:r>
      <w:proofErr w:type="gramStart"/>
      <w:r w:rsidR="00787AF4">
        <w:t>is shaped</w:t>
      </w:r>
      <w:proofErr w:type="gramEnd"/>
      <w:r w:rsidR="00787AF4">
        <w:t xml:space="preserve"> by the behavior and </w:t>
      </w:r>
      <w:r w:rsidR="00787AF4">
        <w:lastRenderedPageBreak/>
        <w:t xml:space="preserve">can </w:t>
      </w:r>
      <w:r w:rsidR="00667266">
        <w:t xml:space="preserve">change during the course of life. Measures of metabolic capacity and load are the muscle mass and adipose tissue mass, respectively </w:t>
      </w:r>
      <w:r w:rsidR="00957A68">
        <w:t>[</w:t>
      </w:r>
      <w:r w:rsidR="00A526DC">
        <w:t>28</w:t>
      </w:r>
      <w:r w:rsidR="00957A68">
        <w:t>]</w:t>
      </w:r>
      <w:r w:rsidR="00787AF4">
        <w:t xml:space="preserve">. Regarding our study, it could be hypothesized that </w:t>
      </w:r>
      <w:r w:rsidR="00667266">
        <w:t>in addition to</w:t>
      </w:r>
      <w:r w:rsidR="00667266" w:rsidRPr="00667266">
        <w:t xml:space="preserve"> </w:t>
      </w:r>
      <w:r w:rsidR="00667266">
        <w:t xml:space="preserve">high AT mass, small SMT mass might affect </w:t>
      </w:r>
      <w:proofErr w:type="spellStart"/>
      <w:r w:rsidR="00667266">
        <w:t>adipokine</w:t>
      </w:r>
      <w:proofErr w:type="spellEnd"/>
      <w:r w:rsidR="00667266">
        <w:t xml:space="preserve"> concentrations. Therefore, we investigated the ratio</w:t>
      </w:r>
      <w:r w:rsidR="00787AF4">
        <w:t>s</w:t>
      </w:r>
      <w:r w:rsidR="00667266">
        <w:t xml:space="preserve"> AT/SMT to </w:t>
      </w:r>
      <w:r w:rsidR="00A31D0B">
        <w:t xml:space="preserve">assess whether the effect of AT </w:t>
      </w:r>
      <w:r w:rsidR="00667266">
        <w:t xml:space="preserve">mass </w:t>
      </w:r>
      <w:r w:rsidR="00A31D0B">
        <w:t xml:space="preserve">on </w:t>
      </w:r>
      <w:proofErr w:type="spellStart"/>
      <w:r w:rsidR="00A31D0B">
        <w:t>adipokine</w:t>
      </w:r>
      <w:proofErr w:type="spellEnd"/>
      <w:r w:rsidR="00A31D0B">
        <w:t xml:space="preserve"> concentrations is affected by the relative amount of AT with respect to skeletal muscle mass. </w:t>
      </w:r>
    </w:p>
    <w:p w14:paraId="15AF048E" w14:textId="4A68ADFE" w:rsidR="0011293C" w:rsidRDefault="0011293C" w:rsidP="0011293C">
      <w:pPr>
        <w:spacing w:after="240"/>
      </w:pPr>
      <w:r>
        <w:t xml:space="preserve">In the sensitivity analyses of the primary results, the </w:t>
      </w:r>
      <w:r w:rsidRPr="00A0419F">
        <w:t>results were very similar when SAT</w:t>
      </w:r>
      <w:r>
        <w:t>/</w:t>
      </w:r>
      <w:r w:rsidRPr="00A0419F">
        <w:t xml:space="preserve">height </w:t>
      </w:r>
      <w:r>
        <w:t>and V</w:t>
      </w:r>
      <w:r w:rsidRPr="00A0419F">
        <w:t>AT</w:t>
      </w:r>
      <w:r>
        <w:t>/</w:t>
      </w:r>
      <w:r w:rsidRPr="00A0419F">
        <w:t xml:space="preserve">height were </w:t>
      </w:r>
      <w:r>
        <w:t xml:space="preserve">analyzed </w:t>
      </w:r>
      <w:r w:rsidRPr="00A0419F">
        <w:t>(</w:t>
      </w:r>
      <w:r w:rsidRPr="004F6ADD">
        <w:t xml:space="preserve">Table </w:t>
      </w:r>
      <w:r>
        <w:t>S</w:t>
      </w:r>
      <w:r>
        <w:rPr>
          <w:noProof/>
        </w:rPr>
        <w:t>4</w:t>
      </w:r>
      <w:r w:rsidRPr="00A0419F">
        <w:t>) instead of absolute SAT</w:t>
      </w:r>
      <w:r>
        <w:t xml:space="preserve"> and</w:t>
      </w:r>
      <w:r w:rsidRPr="00A0419F">
        <w:t xml:space="preserve"> VAT mass</w:t>
      </w:r>
      <w:r>
        <w:t xml:space="preserve"> (Table 2)</w:t>
      </w:r>
      <w:r w:rsidRPr="00A0419F">
        <w:t xml:space="preserve"> </w:t>
      </w:r>
      <w:r>
        <w:t>–</w:t>
      </w:r>
      <w:r w:rsidRPr="00A0419F">
        <w:t xml:space="preserve"> </w:t>
      </w:r>
      <w:r>
        <w:t>except that the contribution of the interaction of SAT gene expression with S</w:t>
      </w:r>
      <w:r w:rsidRPr="00A0419F">
        <w:t>AT</w:t>
      </w:r>
      <w:r>
        <w:t>/</w:t>
      </w:r>
      <w:r w:rsidRPr="00A0419F">
        <w:t xml:space="preserve">height </w:t>
      </w:r>
      <w:r>
        <w:t>was much larger compared to with SAT mass for leptin and FABP4 (model 5). The results in Table 2 were also very similar when ratios AT/height</w:t>
      </w:r>
      <w:r w:rsidRPr="00886A6E">
        <w:rPr>
          <w:vertAlign w:val="superscript"/>
        </w:rPr>
        <w:t>2</w:t>
      </w:r>
      <w:r>
        <w:t>, AT/height</w:t>
      </w:r>
      <w:r w:rsidRPr="00886A6E">
        <w:rPr>
          <w:vertAlign w:val="superscript"/>
        </w:rPr>
        <w:t>3</w:t>
      </w:r>
      <w:r>
        <w:t>, or AT/SMT were used (data not shown)</w:t>
      </w:r>
      <w:r w:rsidRPr="00A0419F">
        <w:t>.</w:t>
      </w:r>
      <w:r>
        <w:t xml:space="preserve"> Furthermore, the partial correlations of the </w:t>
      </w:r>
      <w:r w:rsidRPr="006C714A">
        <w:t>absolute fat measures (SAT, VAT, TAT</w:t>
      </w:r>
      <w:r>
        <w:t xml:space="preserve"> mass</w:t>
      </w:r>
      <w:r w:rsidRPr="006C714A">
        <w:t xml:space="preserve">) </w:t>
      </w:r>
      <w:r>
        <w:t xml:space="preserve">with </w:t>
      </w:r>
      <w:proofErr w:type="spellStart"/>
      <w:r>
        <w:t>adipokine</w:t>
      </w:r>
      <w:proofErr w:type="spellEnd"/>
      <w:r>
        <w:t xml:space="preserve"> concentrations were very similar compared to the</w:t>
      </w:r>
      <w:r w:rsidRPr="00822A2D">
        <w:t xml:space="preserve"> </w:t>
      </w:r>
      <w:r>
        <w:t>partial correlations of AT/height, AT/height</w:t>
      </w:r>
      <w:r w:rsidRPr="00BC091C">
        <w:rPr>
          <w:vertAlign w:val="superscript"/>
        </w:rPr>
        <w:t>2</w:t>
      </w:r>
      <w:r>
        <w:t>, AT/height</w:t>
      </w:r>
      <w:r w:rsidRPr="00BC091C">
        <w:rPr>
          <w:vertAlign w:val="superscript"/>
        </w:rPr>
        <w:t>3</w:t>
      </w:r>
      <w:r>
        <w:t xml:space="preserve">, and AT/SMT </w:t>
      </w:r>
      <w:r w:rsidRPr="000F3621">
        <w:t>(</w:t>
      </w:r>
      <w:r w:rsidRPr="00FA349E">
        <w:t xml:space="preserve">Table </w:t>
      </w:r>
      <w:r>
        <w:t>S</w:t>
      </w:r>
      <w:r>
        <w:rPr>
          <w:noProof/>
        </w:rPr>
        <w:t>5</w:t>
      </w:r>
      <w:r w:rsidRPr="000F3621">
        <w:t>)</w:t>
      </w:r>
      <w:r>
        <w:t xml:space="preserve">. The correlations were also similar to correlations of </w:t>
      </w:r>
      <w:r w:rsidRPr="006C714A">
        <w:t>SAT/TBV, VAT/TBV, TAT/TBV</w:t>
      </w:r>
      <w:r>
        <w:t xml:space="preserve"> (</w:t>
      </w:r>
      <w:r w:rsidRPr="006C714A">
        <w:t>data not shown).</w:t>
      </w:r>
      <w:r>
        <w:t xml:space="preserve"> Further, the correlations were similar when a crude estimate of the absolute plasma quantities was used instead of plasma concentrations – slightly higher for leptin, FABP4, IL6 and </w:t>
      </w:r>
      <w:proofErr w:type="spellStart"/>
      <w:r>
        <w:t>resistin</w:t>
      </w:r>
      <w:proofErr w:type="spellEnd"/>
      <w:r>
        <w:t xml:space="preserve">, and slightly lower for </w:t>
      </w:r>
      <w:proofErr w:type="spellStart"/>
      <w:r>
        <w:t>sOB</w:t>
      </w:r>
      <w:proofErr w:type="spellEnd"/>
      <w:r>
        <w:t>–R and adiponectin (</w:t>
      </w:r>
      <w:r w:rsidRPr="00FD5378">
        <w:t xml:space="preserve">Table </w:t>
      </w:r>
      <w:r>
        <w:t>S</w:t>
      </w:r>
      <w:r>
        <w:rPr>
          <w:noProof/>
        </w:rPr>
        <w:t>6</w:t>
      </w:r>
      <w:r w:rsidRPr="00FD5378">
        <w:t>).</w:t>
      </w:r>
      <w:r w:rsidR="006C2A7C">
        <w:t xml:space="preserve"> In further sensitivity analyses, we calculated Spearman correlation coefficients and found very similar results (data not shown).</w:t>
      </w:r>
    </w:p>
    <w:p w14:paraId="0AC3E227" w14:textId="0BA75895" w:rsidR="003A3129" w:rsidRDefault="003A3129" w:rsidP="003A3129">
      <w:pPr>
        <w:spacing w:after="240"/>
      </w:pPr>
      <w:r>
        <w:t>In further sensitivity checks, we performed sex–stratified analyses of the main results shown in</w:t>
      </w:r>
      <w:r w:rsidRPr="003A3129">
        <w:t xml:space="preserve"> Table 2</w:t>
      </w:r>
      <w:r>
        <w:t>. The results (</w:t>
      </w:r>
      <w:r w:rsidRPr="004F6ADD">
        <w:t xml:space="preserve">Table </w:t>
      </w:r>
      <w:r>
        <w:t xml:space="preserve">S1) showed that while the estimated contribution of some predictors changed slightly (e.g. leptin SAT gene expression explained 32% of circulating leptin’s variance in women and 25% in men, see model 1, </w:t>
      </w:r>
      <w:r w:rsidRPr="004F6ADD">
        <w:t xml:space="preserve">Table </w:t>
      </w:r>
      <w:r>
        <w:t xml:space="preserve">S1), the main conclusions from </w:t>
      </w:r>
      <w:r w:rsidRPr="003A3129">
        <w:t xml:space="preserve">Table </w:t>
      </w:r>
      <w:r w:rsidRPr="003A3129">
        <w:lastRenderedPageBreak/>
        <w:t>2</w:t>
      </w:r>
      <w:r>
        <w:t xml:space="preserve"> described in the main manuscript didn’t change. As only exception, substantial differences were observed for leptin and FABP4 explained by VAT as single predictor (model 3).</w:t>
      </w:r>
    </w:p>
    <w:p w14:paraId="0A2AA2BC" w14:textId="2C6F942F" w:rsidR="00246A4A" w:rsidRDefault="00246A4A" w:rsidP="00246A4A">
      <w:pPr>
        <w:pStyle w:val="Heading2"/>
        <w:numPr>
          <w:ilvl w:val="0"/>
          <w:numId w:val="0"/>
        </w:numPr>
        <w:spacing w:after="240"/>
        <w:rPr>
          <w:rFonts w:cs="Times New Roman"/>
        </w:rPr>
      </w:pPr>
      <w:bookmarkStart w:id="12" w:name="_Toc7096446"/>
      <w:r>
        <w:rPr>
          <w:rFonts w:cs="Times New Roman"/>
        </w:rPr>
        <w:t xml:space="preserve">Text S7: Additional exploratory analyses of interactions to predict </w:t>
      </w:r>
      <w:proofErr w:type="spellStart"/>
      <w:r>
        <w:rPr>
          <w:rFonts w:cs="Times New Roman"/>
        </w:rPr>
        <w:t>adipokine</w:t>
      </w:r>
      <w:proofErr w:type="spellEnd"/>
      <w:r>
        <w:rPr>
          <w:rFonts w:cs="Times New Roman"/>
        </w:rPr>
        <w:t xml:space="preserve"> levels</w:t>
      </w:r>
      <w:bookmarkEnd w:id="12"/>
    </w:p>
    <w:p w14:paraId="204BB31C" w14:textId="5DAB84CF" w:rsidR="00A81D6F" w:rsidRDefault="00A81D6F" w:rsidP="00A81D6F">
      <w:pPr>
        <w:spacing w:after="240"/>
      </w:pPr>
      <w:proofErr w:type="gramStart"/>
      <w:r>
        <w:t>In addition to the hypothesis-driven analyses described in the main manuscript which investigated specific predictors (mainly MRI-derived AT measures and SAT gene expression</w:t>
      </w:r>
      <w:r w:rsidR="0099593D">
        <w:t xml:space="preserve">, as well as </w:t>
      </w:r>
      <w:r w:rsidR="0099593D">
        <w:rPr>
          <w:noProof/>
        </w:rPr>
        <w:t>personal, lifestyle and sociodemographic variables</w:t>
      </w:r>
      <w:r>
        <w:t xml:space="preserve">) in their ability to predict </w:t>
      </w:r>
      <w:proofErr w:type="spellStart"/>
      <w:r>
        <w:t>adipokine</w:t>
      </w:r>
      <w:proofErr w:type="spellEnd"/>
      <w:r>
        <w:t xml:space="preserve"> levels, we performed exploratory analyses to investigate whether including interactions between MRI-derived measures, SAT gene expression and plasma concentrations of other </w:t>
      </w:r>
      <w:proofErr w:type="spellStart"/>
      <w:r>
        <w:t>adipokines</w:t>
      </w:r>
      <w:proofErr w:type="spellEnd"/>
      <w:r>
        <w:t xml:space="preserve"> allows to explain a higher percentage of the variance of </w:t>
      </w:r>
      <w:proofErr w:type="spellStart"/>
      <w:r>
        <w:t>adipokine</w:t>
      </w:r>
      <w:proofErr w:type="spellEnd"/>
      <w:r>
        <w:t xml:space="preserve"> concentrations.</w:t>
      </w:r>
      <w:proofErr w:type="gramEnd"/>
    </w:p>
    <w:p w14:paraId="1322EBFA" w14:textId="519C4290" w:rsidR="00A81D6F" w:rsidRDefault="00A81D6F" w:rsidP="00A81D6F">
      <w:pPr>
        <w:tabs>
          <w:tab w:val="left" w:pos="7785"/>
        </w:tabs>
        <w:spacing w:after="240"/>
        <w:rPr>
          <w:noProof/>
        </w:rPr>
      </w:pPr>
      <w:r>
        <w:t xml:space="preserve">For this, for each </w:t>
      </w:r>
      <w:proofErr w:type="spellStart"/>
      <w:r>
        <w:t>adipokine</w:t>
      </w:r>
      <w:proofErr w:type="spellEnd"/>
      <w:r>
        <w:t xml:space="preserve">, we fitted one multiple regression model which included all main effects and all 2-way interaction effects of the MRI-derived measures (SAT, VAT, CAT, TAT, SMT), plasma concentrations of all other </w:t>
      </w:r>
      <w:proofErr w:type="spellStart"/>
      <w:r>
        <w:t>adipokines</w:t>
      </w:r>
      <w:proofErr w:type="spellEnd"/>
      <w:r>
        <w:t xml:space="preserve"> and SAT gene expression of all genes. For example, for leptin, we predicted leptin plasma concentration by all main effects and all 2-way interaction effects between all of the following variables: SAT, VAT, CAT, TAT, SMT, plasma concentrations of </w:t>
      </w:r>
      <w:proofErr w:type="spellStart"/>
      <w:r w:rsidRPr="007E4928">
        <w:t>sOB</w:t>
      </w:r>
      <w:proofErr w:type="spellEnd"/>
      <w:r w:rsidRPr="007E4928">
        <w:t>-R</w:t>
      </w:r>
      <w:r w:rsidRPr="002E2DA5">
        <w:t xml:space="preserve">, total adiponectin, IL6, FABP4 and </w:t>
      </w:r>
      <w:proofErr w:type="spellStart"/>
      <w:r w:rsidRPr="002E2DA5">
        <w:t>resistin</w:t>
      </w:r>
      <w:proofErr w:type="spellEnd"/>
      <w:r>
        <w:t xml:space="preserve">, and SAT gene expression of leptin, </w:t>
      </w:r>
      <w:proofErr w:type="spellStart"/>
      <w:r>
        <w:t>sOB</w:t>
      </w:r>
      <w:proofErr w:type="spellEnd"/>
      <w:r>
        <w:t>-R, a</w:t>
      </w:r>
      <w:r w:rsidRPr="005F5F9E">
        <w:t>diponectin</w:t>
      </w:r>
      <w:r>
        <w:t xml:space="preserve">, IL6, FABP4 and </w:t>
      </w:r>
      <w:proofErr w:type="spellStart"/>
      <w:r w:rsidRPr="005F5F9E">
        <w:t>resistin</w:t>
      </w:r>
      <w:proofErr w:type="spellEnd"/>
      <w:r>
        <w:t xml:space="preserve">. In order to fit the model with all 136 predictors and to perform model selection informing about the most important predictors, we computed a </w:t>
      </w:r>
      <w:r w:rsidRPr="00246A4A">
        <w:t>regularized multiple linear regression model</w:t>
      </w:r>
      <w:r>
        <w:t xml:space="preserve"> in form of the </w:t>
      </w:r>
      <w:r w:rsidRPr="00336EBC">
        <w:t xml:space="preserve">least absolute shrinkage and selection operator </w:t>
      </w:r>
      <w:r>
        <w:t xml:space="preserve">(LASSO; </w:t>
      </w:r>
      <w:r w:rsidR="00957A68">
        <w:t>[</w:t>
      </w:r>
      <w:r w:rsidR="00A526DC">
        <w:t>29</w:t>
      </w:r>
      <w:r w:rsidR="00957A68">
        <w:t>]</w:t>
      </w:r>
      <w:r>
        <w:t xml:space="preserve">) by using the </w:t>
      </w:r>
      <w:proofErr w:type="spellStart"/>
      <w:r w:rsidRPr="008B36DB">
        <w:rPr>
          <w:i/>
        </w:rPr>
        <w:t>glmnet</w:t>
      </w:r>
      <w:proofErr w:type="spellEnd"/>
      <w:r w:rsidRPr="00246A4A">
        <w:t xml:space="preserve"> R package</w:t>
      </w:r>
      <w:r>
        <w:t xml:space="preserve"> </w:t>
      </w:r>
      <w:r w:rsidR="00957A68">
        <w:t>[</w:t>
      </w:r>
      <w:r w:rsidR="00A526DC">
        <w:t>30</w:t>
      </w:r>
      <w:r w:rsidR="00957A68">
        <w:t>]</w:t>
      </w:r>
      <w:r w:rsidRPr="00246A4A">
        <w:t xml:space="preserve">. </w:t>
      </w:r>
      <w:r>
        <w:t>Lasso uses an L</w:t>
      </w:r>
      <w:r w:rsidRPr="008B36DB">
        <w:rPr>
          <w:vertAlign w:val="subscript"/>
        </w:rPr>
        <w:t>1</w:t>
      </w:r>
      <w:r>
        <w:t xml:space="preserve"> regularization and yields a sparse solution with </w:t>
      </w:r>
      <w:r w:rsidRPr="00246A4A">
        <w:t xml:space="preserve">most regression coefficients </w:t>
      </w:r>
      <w:r>
        <w:t xml:space="preserve">set </w:t>
      </w:r>
      <w:r w:rsidRPr="00246A4A">
        <w:t xml:space="preserve">to </w:t>
      </w:r>
      <w:proofErr w:type="gramStart"/>
      <w:r w:rsidRPr="00246A4A">
        <w:t>0</w:t>
      </w:r>
      <w:proofErr w:type="gramEnd"/>
      <w:r w:rsidRPr="00246A4A">
        <w:t xml:space="preserve">. For this, the optimal tuning parameter lambda </w:t>
      </w:r>
      <w:proofErr w:type="gramStart"/>
      <w:r w:rsidRPr="00246A4A">
        <w:t>was identified</w:t>
      </w:r>
      <w:proofErr w:type="gramEnd"/>
      <w:r w:rsidRPr="00246A4A">
        <w:t xml:space="preserve"> through 10-fold cross-validation with </w:t>
      </w:r>
      <w:r w:rsidRPr="00246A4A">
        <w:lastRenderedPageBreak/>
        <w:t xml:space="preserve">respect to smallest mean-squared error using the function </w:t>
      </w:r>
      <w:proofErr w:type="spellStart"/>
      <w:r w:rsidRPr="008B36DB">
        <w:rPr>
          <w:i/>
        </w:rPr>
        <w:t>cv.glmnet</w:t>
      </w:r>
      <w:proofErr w:type="spellEnd"/>
      <w:r>
        <w:t xml:space="preserve"> </w:t>
      </w:r>
      <w:r w:rsidRPr="00246A4A">
        <w:t>with default settings.</w:t>
      </w:r>
      <w:r>
        <w:t xml:space="preserve"> For the model selection, all variables selected into the final model </w:t>
      </w:r>
      <w:proofErr w:type="gramStart"/>
      <w:r>
        <w:t>were extracted</w:t>
      </w:r>
      <w:proofErr w:type="gramEnd"/>
      <w:r>
        <w:t xml:space="preserve"> as well as the R</w:t>
      </w:r>
      <w:r w:rsidRPr="008B36DB">
        <w:rPr>
          <w:vertAlign w:val="superscript"/>
        </w:rPr>
        <w:t>2</w:t>
      </w:r>
      <w:r>
        <w:t xml:space="preserve"> from the </w:t>
      </w:r>
      <w:proofErr w:type="spellStart"/>
      <w:r w:rsidRPr="00596717">
        <w:rPr>
          <w:i/>
        </w:rPr>
        <w:t>cv.glmnet</w:t>
      </w:r>
      <w:proofErr w:type="spellEnd"/>
      <w:r>
        <w:rPr>
          <w:i/>
        </w:rPr>
        <w:t xml:space="preserve"> </w:t>
      </w:r>
      <w:r w:rsidRPr="008B36DB">
        <w:t>object.</w:t>
      </w:r>
      <w:r>
        <w:t xml:space="preserve"> In order to account for the randomness of the sampling of subsets of the data in the cross-validation, this </w:t>
      </w:r>
      <w:proofErr w:type="gramStart"/>
      <w:r>
        <w:t>was performed</w:t>
      </w:r>
      <w:proofErr w:type="gramEnd"/>
      <w:r>
        <w:t xml:space="preserve"> ten times for each </w:t>
      </w:r>
      <w:proofErr w:type="spellStart"/>
      <w:r>
        <w:t>adipokine</w:t>
      </w:r>
      <w:proofErr w:type="spellEnd"/>
      <w:r>
        <w:t xml:space="preserve"> and the R</w:t>
      </w:r>
      <w:r w:rsidRPr="00596717">
        <w:rPr>
          <w:vertAlign w:val="superscript"/>
        </w:rPr>
        <w:t>2</w:t>
      </w:r>
      <w:r>
        <w:t xml:space="preserve"> was averaged. The results </w:t>
      </w:r>
      <w:proofErr w:type="gramStart"/>
      <w:r>
        <w:t>are shown</w:t>
      </w:r>
      <w:proofErr w:type="gramEnd"/>
      <w:r>
        <w:t xml:space="preserve"> in </w:t>
      </w:r>
      <w:r w:rsidRPr="001C0C4E">
        <w:t xml:space="preserve">Table </w:t>
      </w:r>
      <w:r>
        <w:t>S</w:t>
      </w:r>
      <w:r>
        <w:rPr>
          <w:noProof/>
        </w:rPr>
        <w:t>12. They indicate that the only mentionable increases in the explained variance compared to the main results in Tables 2-3 are for total adiponectin, where now, 31% of the variance can be explained compared to previously 20%, and for FABP4 where now 61% variance are explained compared to previously 54%. The final model for adiponectin includes 12 predictors with interaction effects between different MRI measures, different adipokine plasma levels, and SAT gene expression of different genes, and can be interesting candidates for relevant biological interactions that can be investigated in future studies.</w:t>
      </w:r>
    </w:p>
    <w:p w14:paraId="3AFB9D21" w14:textId="3962FFBE" w:rsidR="00A212D9" w:rsidRDefault="00A81D6F" w:rsidP="00A81D6F">
      <w:pPr>
        <w:tabs>
          <w:tab w:val="left" w:pos="7785"/>
        </w:tabs>
      </w:pPr>
      <w:r>
        <w:rPr>
          <w:noProof/>
        </w:rPr>
        <w:t xml:space="preserve">In further analyses, no </w:t>
      </w:r>
      <w:r w:rsidR="00541419">
        <w:rPr>
          <w:noProof/>
        </w:rPr>
        <w:t xml:space="preserve">further </w:t>
      </w:r>
      <w:r>
        <w:rPr>
          <w:noProof/>
        </w:rPr>
        <w:t>increase of R</w:t>
      </w:r>
      <w:r w:rsidRPr="008B36DB">
        <w:rPr>
          <w:noProof/>
          <w:vertAlign w:val="superscript"/>
        </w:rPr>
        <w:t>2</w:t>
      </w:r>
      <w:r>
        <w:rPr>
          <w:noProof/>
        </w:rPr>
        <w:t xml:space="preserve"> was observed when considering even more complex interactions between predictors by considering all main effects, all 2-way and all 3-way interactions (increase in R</w:t>
      </w:r>
      <w:r w:rsidRPr="008B36DB">
        <w:rPr>
          <w:noProof/>
          <w:vertAlign w:val="superscript"/>
        </w:rPr>
        <w:t>2</w:t>
      </w:r>
      <w:r>
        <w:rPr>
          <w:noProof/>
        </w:rPr>
        <w:t xml:space="preserve"> at most 2%; data not shown). </w:t>
      </w:r>
      <w:proofErr w:type="gramStart"/>
      <w:r>
        <w:rPr>
          <w:noProof/>
        </w:rPr>
        <w:t xml:space="preserve">When </w:t>
      </w:r>
      <w:r w:rsidR="00541419">
        <w:rPr>
          <w:noProof/>
        </w:rPr>
        <w:t xml:space="preserve">additionally </w:t>
      </w:r>
      <w:r>
        <w:rPr>
          <w:noProof/>
        </w:rPr>
        <w:t xml:space="preserve">considering all personal, lifestyle and sociodemographic variables (sex, </w:t>
      </w:r>
      <w:r w:rsidRPr="00731F1D">
        <w:t>age, occupational training,</w:t>
      </w:r>
      <w:r>
        <w:t xml:space="preserve"> </w:t>
      </w:r>
      <w:r w:rsidRPr="00731F1D">
        <w:t>physical activity</w:t>
      </w:r>
      <w:r>
        <w:t>, employment status, partner status, smoking status, socioeconomic status, history of diabetes</w:t>
      </w:r>
      <w:r>
        <w:rPr>
          <w:noProof/>
        </w:rPr>
        <w:t>) and all their 2-way interactions with all other predictors incorporated above, on average, the explained variance was 84% for leptin, 24% for sOB-R, 36% for resistin, 65% for FABP4, 37% for total adiponectin, and 20% for IL6 (data not shown).</w:t>
      </w:r>
      <w:proofErr w:type="gramEnd"/>
      <w:r>
        <w:rPr>
          <w:noProof/>
        </w:rPr>
        <w:t xml:space="preserve"> This presents a slight increase for some adipokines and a doubling of the explained variance for resistin, and might suggest that interactions between lifestyle variables are important determinants for these adipokines. However, these interactions are very hard to interpret from a biological perspective </w:t>
      </w:r>
      <w:r>
        <w:rPr>
          <w:noProof/>
        </w:rPr>
        <w:lastRenderedPageBreak/>
        <w:t>and we think that they predominently describe statistical artifacts caused by the fact that such interactions yield categorical variables with up to 20 levels. As a further note, all the above described estimates of R</w:t>
      </w:r>
      <w:r w:rsidRPr="009F1E4F">
        <w:rPr>
          <w:noProof/>
          <w:vertAlign w:val="superscript"/>
        </w:rPr>
        <w:t>2</w:t>
      </w:r>
      <w:r>
        <w:rPr>
          <w:noProof/>
        </w:rPr>
        <w:t xml:space="preserve"> are likely to be liberal and overestimating the explained variance by these predictors, since they are obtained in a data-adaptive approach based on the best prediction model among all prediction models.</w:t>
      </w:r>
      <w:r w:rsidR="00A212D9">
        <w:br w:type="page"/>
      </w:r>
    </w:p>
    <w:p w14:paraId="1E13DA3A" w14:textId="4D029811" w:rsidR="00631B54" w:rsidRPr="00A212D9" w:rsidRDefault="00631B54" w:rsidP="00A212D9">
      <w:pPr>
        <w:pStyle w:val="Heading1"/>
        <w:numPr>
          <w:ilvl w:val="0"/>
          <w:numId w:val="0"/>
        </w:numPr>
        <w:spacing w:before="0"/>
        <w:jc w:val="left"/>
        <w:rPr>
          <w:rFonts w:cs="Times New Roman"/>
        </w:rPr>
      </w:pPr>
      <w:bookmarkStart w:id="13" w:name="_Toc506471625"/>
      <w:bookmarkStart w:id="14" w:name="_Toc7096447"/>
      <w:r w:rsidRPr="00A212D9">
        <w:rPr>
          <w:rFonts w:cs="Times New Roman"/>
        </w:rPr>
        <w:lastRenderedPageBreak/>
        <w:t>Supplementary Tables</w:t>
      </w:r>
      <w:bookmarkEnd w:id="13"/>
      <w:bookmarkEnd w:id="14"/>
    </w:p>
    <w:p w14:paraId="6D7D9BAB" w14:textId="52EC8480" w:rsidR="003A31A9" w:rsidRDefault="00C86588" w:rsidP="003A31A9">
      <w:pPr>
        <w:spacing w:after="240"/>
      </w:pPr>
      <w:r>
        <w:t xml:space="preserve">Table S1 shows the results of the same analyses as in Table </w:t>
      </w:r>
      <w:r w:rsidR="00B803EC">
        <w:t>2</w:t>
      </w:r>
      <w:r>
        <w:t xml:space="preserve"> – predicting </w:t>
      </w:r>
      <w:r w:rsidR="00EB0DC9">
        <w:t xml:space="preserve">plasma </w:t>
      </w:r>
      <w:proofErr w:type="spellStart"/>
      <w:r>
        <w:t>adipokine</w:t>
      </w:r>
      <w:proofErr w:type="spellEnd"/>
      <w:r>
        <w:t xml:space="preserve"> </w:t>
      </w:r>
      <w:r w:rsidR="000720E5">
        <w:t>concentrations</w:t>
      </w:r>
      <w:r>
        <w:t xml:space="preserve"> by AT compartments and gene expression – performed separately </w:t>
      </w:r>
      <w:r w:rsidR="009466C4">
        <w:t>in</w:t>
      </w:r>
      <w:r>
        <w:t xml:space="preserve"> women and men.</w:t>
      </w:r>
      <w:r w:rsidR="009466C4">
        <w:t xml:space="preserve"> Tables S</w:t>
      </w:r>
      <w:r w:rsidR="00B803EC">
        <w:t>2</w:t>
      </w:r>
      <w:r w:rsidR="009466C4">
        <w:t>–S</w:t>
      </w:r>
      <w:r w:rsidR="00B803EC">
        <w:t>3</w:t>
      </w:r>
      <w:r w:rsidR="009466C4">
        <w:t xml:space="preserve"> show sex</w:t>
      </w:r>
      <w:r w:rsidR="004C5C65">
        <w:t>–</w:t>
      </w:r>
      <w:r w:rsidR="009466C4">
        <w:t xml:space="preserve">stratified partial correlations between </w:t>
      </w:r>
      <w:proofErr w:type="spellStart"/>
      <w:r w:rsidR="009466C4">
        <w:t>adipokine</w:t>
      </w:r>
      <w:proofErr w:type="spellEnd"/>
      <w:r w:rsidR="009466C4">
        <w:t xml:space="preserve"> concentrations and</w:t>
      </w:r>
      <w:r w:rsidR="009466C4" w:rsidRPr="009466C4">
        <w:t xml:space="preserve"> </w:t>
      </w:r>
      <w:r w:rsidR="009466C4">
        <w:t xml:space="preserve">AT measures (cf. Table </w:t>
      </w:r>
      <w:r w:rsidR="00213979">
        <w:t>4</w:t>
      </w:r>
      <w:r w:rsidR="009466C4">
        <w:t xml:space="preserve">) and between </w:t>
      </w:r>
      <w:proofErr w:type="spellStart"/>
      <w:r w:rsidR="009466C4">
        <w:t>adipokine</w:t>
      </w:r>
      <w:proofErr w:type="spellEnd"/>
      <w:r w:rsidR="009466C4">
        <w:t xml:space="preserve"> concentrations and</w:t>
      </w:r>
      <w:r w:rsidR="009466C4" w:rsidRPr="009466C4">
        <w:t xml:space="preserve"> </w:t>
      </w:r>
      <w:r w:rsidR="009466C4">
        <w:t xml:space="preserve">gene expression (cf. Table </w:t>
      </w:r>
      <w:r w:rsidR="00213979">
        <w:t>5</w:t>
      </w:r>
      <w:r w:rsidR="009466C4">
        <w:t xml:space="preserve">). </w:t>
      </w:r>
      <w:r w:rsidR="00C011BD" w:rsidRPr="00390C53">
        <w:t xml:space="preserve">Table </w:t>
      </w:r>
      <w:r w:rsidR="009466C4">
        <w:t>S</w:t>
      </w:r>
      <w:r w:rsidR="00B803EC">
        <w:rPr>
          <w:noProof/>
        </w:rPr>
        <w:t>4</w:t>
      </w:r>
      <w:r w:rsidR="009466C4" w:rsidRPr="00390C53">
        <w:t xml:space="preserve"> </w:t>
      </w:r>
      <w:r w:rsidR="00C011BD" w:rsidRPr="00390C53">
        <w:t>shows the explained</w:t>
      </w:r>
      <w:r w:rsidR="00C011BD" w:rsidRPr="001C0C4E">
        <w:t xml:space="preserve"> variance of the</w:t>
      </w:r>
      <w:r w:rsidR="009466C4">
        <w:t xml:space="preserve"> </w:t>
      </w:r>
      <w:r w:rsidR="00EB0DC9" w:rsidRPr="001C0C4E">
        <w:t xml:space="preserve">plasma </w:t>
      </w:r>
      <w:proofErr w:type="spellStart"/>
      <w:r w:rsidR="009466C4">
        <w:t>adipokine</w:t>
      </w:r>
      <w:proofErr w:type="spellEnd"/>
      <w:r w:rsidR="00A710EA">
        <w:t xml:space="preserve"> </w:t>
      </w:r>
      <w:r w:rsidR="000720E5">
        <w:t>concentrations</w:t>
      </w:r>
      <w:r w:rsidR="000720E5" w:rsidRPr="001C0C4E">
        <w:t xml:space="preserve"> </w:t>
      </w:r>
      <w:r w:rsidR="00C011BD" w:rsidRPr="001C0C4E">
        <w:t xml:space="preserve">as in </w:t>
      </w:r>
      <w:r w:rsidR="00C011BD" w:rsidRPr="00390C53">
        <w:t xml:space="preserve">Table </w:t>
      </w:r>
      <w:r w:rsidR="00B803EC">
        <w:rPr>
          <w:noProof/>
        </w:rPr>
        <w:t>2</w:t>
      </w:r>
      <w:r w:rsidR="004110F3" w:rsidRPr="001C0C4E">
        <w:t xml:space="preserve"> </w:t>
      </w:r>
      <w:r w:rsidR="00C011BD" w:rsidRPr="001C0C4E">
        <w:t xml:space="preserve">but with AT mass </w:t>
      </w:r>
      <w:r w:rsidR="00C011BD">
        <w:t>standardized</w:t>
      </w:r>
      <w:r w:rsidR="00C011BD" w:rsidRPr="001C0C4E">
        <w:t xml:space="preserve"> by height</w:t>
      </w:r>
      <w:r w:rsidR="00C011BD">
        <w:t xml:space="preserve"> (AT</w:t>
      </w:r>
      <w:r w:rsidR="00A710EA">
        <w:t>/</w:t>
      </w:r>
      <w:r w:rsidR="00C011BD">
        <w:t>height ratios)</w:t>
      </w:r>
      <w:r w:rsidR="00C011BD" w:rsidRPr="001C0C4E">
        <w:t>.</w:t>
      </w:r>
      <w:r w:rsidR="00C011BD">
        <w:t xml:space="preserve"> </w:t>
      </w:r>
      <w:r w:rsidR="00A710EA">
        <w:t>Table S</w:t>
      </w:r>
      <w:r w:rsidR="00B803EC">
        <w:t>5</w:t>
      </w:r>
      <w:r w:rsidR="00A710EA">
        <w:t xml:space="preserve"> compares the sex</w:t>
      </w:r>
      <w:r w:rsidR="004C5C65">
        <w:t>–</w:t>
      </w:r>
      <w:r w:rsidR="00A710EA">
        <w:t xml:space="preserve">stratified partial correlations between </w:t>
      </w:r>
      <w:proofErr w:type="spellStart"/>
      <w:r w:rsidR="00A710EA">
        <w:t>adipokine</w:t>
      </w:r>
      <w:proofErr w:type="spellEnd"/>
      <w:r w:rsidR="00A710EA">
        <w:t xml:space="preserve"> concentrations and</w:t>
      </w:r>
      <w:r w:rsidR="00A710EA" w:rsidRPr="009466C4">
        <w:t xml:space="preserve"> </w:t>
      </w:r>
      <w:r w:rsidR="00A710EA">
        <w:t xml:space="preserve">AT measures from Table </w:t>
      </w:r>
      <w:r w:rsidR="00213979">
        <w:t>4</w:t>
      </w:r>
      <w:r w:rsidR="00A710EA">
        <w:t xml:space="preserve"> with the same partial correlations using the AT/height</w:t>
      </w:r>
      <w:r w:rsidR="00A710EA" w:rsidRPr="00585D3E">
        <w:rPr>
          <w:vertAlign w:val="superscript"/>
        </w:rPr>
        <w:t>2</w:t>
      </w:r>
      <w:r w:rsidR="00A710EA">
        <w:t>, AT/height</w:t>
      </w:r>
      <w:r w:rsidR="00A710EA" w:rsidRPr="00585D3E">
        <w:rPr>
          <w:vertAlign w:val="superscript"/>
        </w:rPr>
        <w:t>3</w:t>
      </w:r>
      <w:r w:rsidR="00A710EA">
        <w:t xml:space="preserve">, AT/SMT ratios. </w:t>
      </w:r>
      <w:r w:rsidR="00631B54" w:rsidRPr="001C0C4E">
        <w:t xml:space="preserve">Table </w:t>
      </w:r>
      <w:r w:rsidR="00A710EA">
        <w:t>S</w:t>
      </w:r>
      <w:r w:rsidR="00B803EC">
        <w:rPr>
          <w:noProof/>
        </w:rPr>
        <w:t>6</w:t>
      </w:r>
      <w:r w:rsidR="00A710EA" w:rsidRPr="001C0C4E">
        <w:t xml:space="preserve"> </w:t>
      </w:r>
      <w:r w:rsidR="00631B54" w:rsidRPr="001C0C4E">
        <w:t xml:space="preserve">shows the </w:t>
      </w:r>
      <w:r w:rsidR="00631B54" w:rsidRPr="00390C53">
        <w:t xml:space="preserve">partial correlations of </w:t>
      </w:r>
      <w:r w:rsidR="00A710EA">
        <w:t xml:space="preserve">circulating </w:t>
      </w:r>
      <w:proofErr w:type="spellStart"/>
      <w:r w:rsidR="00E207B8">
        <w:t>adipokines</w:t>
      </w:r>
      <w:proofErr w:type="spellEnd"/>
      <w:r w:rsidR="00E207B8">
        <w:t xml:space="preserve"> with </w:t>
      </w:r>
      <w:r w:rsidR="00631B54" w:rsidRPr="00390C53">
        <w:t xml:space="preserve">the anthropometric measures and SAT </w:t>
      </w:r>
      <w:proofErr w:type="spellStart"/>
      <w:r w:rsidR="00631B54" w:rsidRPr="00390C53">
        <w:t>adipokine</w:t>
      </w:r>
      <w:proofErr w:type="spellEnd"/>
      <w:r w:rsidR="00631B54" w:rsidRPr="00390C53">
        <w:t xml:space="preserve"> gene </w:t>
      </w:r>
      <w:r w:rsidR="006B7FAB">
        <w:t xml:space="preserve">expression </w:t>
      </w:r>
      <w:r w:rsidR="00631B54" w:rsidRPr="00390C53">
        <w:t>as in Table</w:t>
      </w:r>
      <w:r w:rsidR="006B7FAB">
        <w:t>s</w:t>
      </w:r>
      <w:r w:rsidR="00631B54" w:rsidRPr="00390C53">
        <w:t xml:space="preserve"> </w:t>
      </w:r>
      <w:r w:rsidR="00213979">
        <w:rPr>
          <w:noProof/>
        </w:rPr>
        <w:t>4</w:t>
      </w:r>
      <w:r w:rsidR="004110F3">
        <w:rPr>
          <w:noProof/>
        </w:rPr>
        <w:t xml:space="preserve"> </w:t>
      </w:r>
      <w:r w:rsidR="00631B54">
        <w:rPr>
          <w:noProof/>
        </w:rPr>
        <w:t>and</w:t>
      </w:r>
      <w:r w:rsidR="00631B54" w:rsidRPr="00390C53">
        <w:t xml:space="preserve"> </w:t>
      </w:r>
      <w:r w:rsidR="00213979">
        <w:rPr>
          <w:noProof/>
        </w:rPr>
        <w:t>5</w:t>
      </w:r>
      <w:r w:rsidR="00E207B8">
        <w:rPr>
          <w:noProof/>
        </w:rPr>
        <w:t>, but for</w:t>
      </w:r>
      <w:r w:rsidR="00631B54" w:rsidRPr="00390C53">
        <w:t xml:space="preserve"> crude estimates of the </w:t>
      </w:r>
      <w:r w:rsidR="00EB0DC9" w:rsidRPr="00390C53">
        <w:rPr>
          <w:rFonts w:eastAsiaTheme="minorEastAsia"/>
        </w:rPr>
        <w:t xml:space="preserve">plasma </w:t>
      </w:r>
      <w:proofErr w:type="spellStart"/>
      <w:r w:rsidR="00E207B8" w:rsidRPr="00390C53">
        <w:rPr>
          <w:rFonts w:eastAsiaTheme="minorEastAsia"/>
        </w:rPr>
        <w:t>adipokine</w:t>
      </w:r>
      <w:proofErr w:type="spellEnd"/>
      <w:r w:rsidR="00E207B8" w:rsidRPr="00390C53">
        <w:rPr>
          <w:rFonts w:eastAsiaTheme="minorEastAsia"/>
        </w:rPr>
        <w:t xml:space="preserve"> </w:t>
      </w:r>
      <w:r w:rsidR="00631B54" w:rsidRPr="00390C53">
        <w:rPr>
          <w:rFonts w:eastAsiaTheme="minorEastAsia"/>
        </w:rPr>
        <w:t>quantities</w:t>
      </w:r>
      <w:r w:rsidR="008410CD">
        <w:rPr>
          <w:rFonts w:eastAsiaTheme="minorEastAsia"/>
        </w:rPr>
        <w:t xml:space="preserve"> instead of plasma concentrations</w:t>
      </w:r>
      <w:r w:rsidR="00631B54" w:rsidRPr="00390C53">
        <w:t xml:space="preserve">. </w:t>
      </w:r>
    </w:p>
    <w:p w14:paraId="61CDE3DB" w14:textId="3A075122" w:rsidR="00A710EA" w:rsidRDefault="003A31A9" w:rsidP="00A212D9">
      <w:pPr>
        <w:spacing w:after="240"/>
      </w:pPr>
      <w:r w:rsidRPr="001C0C4E">
        <w:t xml:space="preserve">Table </w:t>
      </w:r>
      <w:r w:rsidR="00A710EA">
        <w:t>S</w:t>
      </w:r>
      <w:r w:rsidR="00B803EC">
        <w:rPr>
          <w:noProof/>
        </w:rPr>
        <w:t>7</w:t>
      </w:r>
      <w:r w:rsidR="00A710EA" w:rsidRPr="001C0C4E">
        <w:t xml:space="preserve"> </w:t>
      </w:r>
      <w:r w:rsidRPr="003A31A9">
        <w:t xml:space="preserve">shows the partial correlations </w:t>
      </w:r>
      <w:r w:rsidR="00A710EA">
        <w:t>between</w:t>
      </w:r>
      <w:r w:rsidR="00A710EA" w:rsidRPr="003A31A9">
        <w:t xml:space="preserve"> </w:t>
      </w:r>
      <w:r w:rsidRPr="003A31A9">
        <w:t xml:space="preserve">anthropometric measures and SAT </w:t>
      </w:r>
      <w:proofErr w:type="spellStart"/>
      <w:r w:rsidRPr="003A31A9">
        <w:t>adipokine</w:t>
      </w:r>
      <w:proofErr w:type="spellEnd"/>
      <w:r w:rsidRPr="003A31A9">
        <w:t xml:space="preserve"> gene expressions</w:t>
      </w:r>
      <w:r>
        <w:t>.</w:t>
      </w:r>
      <w:r w:rsidRPr="003A31A9">
        <w:t xml:space="preserve"> </w:t>
      </w:r>
      <w:r w:rsidRPr="003812FB">
        <w:t xml:space="preserve">In general, correlations between </w:t>
      </w:r>
      <w:proofErr w:type="spellStart"/>
      <w:r w:rsidRPr="003812FB">
        <w:t>adipokine</w:t>
      </w:r>
      <w:proofErr w:type="spellEnd"/>
      <w:r w:rsidRPr="003812FB">
        <w:t xml:space="preserve"> gene expressions and AT measures were weaker as compared to the correlations between plasma concentrations and AT measures (</w:t>
      </w:r>
      <w:r w:rsidRPr="00FA349E">
        <w:t xml:space="preserve">Table </w:t>
      </w:r>
      <w:r w:rsidR="00213979">
        <w:rPr>
          <w:noProof/>
        </w:rPr>
        <w:t>4</w:t>
      </w:r>
      <w:r w:rsidRPr="003812FB">
        <w:t xml:space="preserve">). Leptin expression showed the strongest correlation with SAT; whereas </w:t>
      </w:r>
      <w:proofErr w:type="spellStart"/>
      <w:r w:rsidRPr="003812FB">
        <w:t>sOB</w:t>
      </w:r>
      <w:proofErr w:type="spellEnd"/>
      <w:r>
        <w:t>–</w:t>
      </w:r>
      <w:r w:rsidRPr="003812FB">
        <w:t xml:space="preserve">R, </w:t>
      </w:r>
      <w:proofErr w:type="spellStart"/>
      <w:r w:rsidRPr="003812FB">
        <w:t>resistin</w:t>
      </w:r>
      <w:proofErr w:type="spellEnd"/>
      <w:r w:rsidRPr="003812FB">
        <w:t>, FABP4, adiponectin, and IL6 showed similar associations with SAT, VAT and TAT</w:t>
      </w:r>
      <w:r w:rsidRPr="00DF116D">
        <w:t>.</w:t>
      </w:r>
      <w:r w:rsidR="00A710EA">
        <w:t xml:space="preserve"> Table S</w:t>
      </w:r>
      <w:r w:rsidR="00B803EC">
        <w:t>8</w:t>
      </w:r>
      <w:r w:rsidR="00A710EA">
        <w:t xml:space="preserve"> shows partial </w:t>
      </w:r>
      <w:r w:rsidR="00A710EA" w:rsidRPr="001C0C4E">
        <w:t xml:space="preserve">correlations between the </w:t>
      </w:r>
      <w:r w:rsidR="00EB0DC9" w:rsidRPr="001C0C4E">
        <w:t xml:space="preserve">plasma </w:t>
      </w:r>
      <w:proofErr w:type="spellStart"/>
      <w:r w:rsidR="00A710EA">
        <w:t>adipokine</w:t>
      </w:r>
      <w:proofErr w:type="spellEnd"/>
      <w:r w:rsidR="00A710EA">
        <w:t xml:space="preserve"> concentrations and SAT gene expression. </w:t>
      </w:r>
    </w:p>
    <w:p w14:paraId="6279DF10" w14:textId="77777777" w:rsidR="00745403" w:rsidRDefault="00631B54" w:rsidP="00A212D9">
      <w:pPr>
        <w:spacing w:after="240"/>
      </w:pPr>
      <w:r w:rsidRPr="00390C53">
        <w:t>Table</w:t>
      </w:r>
      <w:r>
        <w:t>s</w:t>
      </w:r>
      <w:r w:rsidRPr="00390C53">
        <w:t xml:space="preserve"> </w:t>
      </w:r>
      <w:r w:rsidR="00A710EA">
        <w:t>S</w:t>
      </w:r>
      <w:r w:rsidR="00B803EC">
        <w:rPr>
          <w:noProof/>
        </w:rPr>
        <w:t>9</w:t>
      </w:r>
      <w:r w:rsidRPr="001C0C4E">
        <w:t>–</w:t>
      </w:r>
      <w:r w:rsidR="00A710EA">
        <w:t>S</w:t>
      </w:r>
      <w:r w:rsidR="00B803EC">
        <w:rPr>
          <w:noProof/>
        </w:rPr>
        <w:t>11</w:t>
      </w:r>
      <w:r w:rsidR="00A710EA" w:rsidRPr="001C0C4E">
        <w:t xml:space="preserve"> </w:t>
      </w:r>
      <w:r w:rsidRPr="001C0C4E" w:rsidDel="00102BD4">
        <w:t>show</w:t>
      </w:r>
      <w:r w:rsidRPr="001C0C4E">
        <w:t xml:space="preserve"> correlations </w:t>
      </w:r>
      <w:r w:rsidRPr="001C0C4E" w:rsidDel="00102BD4">
        <w:t>(Pearson correlation coefficient r) between the mRNA expression of the different genes (</w:t>
      </w:r>
      <w:r w:rsidRPr="00390C53">
        <w:t xml:space="preserve">Table </w:t>
      </w:r>
      <w:r w:rsidR="00A710EA">
        <w:t>S</w:t>
      </w:r>
      <w:r w:rsidR="00B803EC">
        <w:rPr>
          <w:noProof/>
        </w:rPr>
        <w:t>9</w:t>
      </w:r>
      <w:r w:rsidRPr="001C0C4E" w:rsidDel="00102BD4">
        <w:t xml:space="preserve">), between the concentrations of the </w:t>
      </w:r>
      <w:r w:rsidR="00EB0DC9" w:rsidRPr="001C0C4E" w:rsidDel="00102BD4">
        <w:t xml:space="preserve">plasma </w:t>
      </w:r>
      <w:proofErr w:type="spellStart"/>
      <w:r w:rsidR="00A710EA">
        <w:t>adipokine</w:t>
      </w:r>
      <w:proofErr w:type="spellEnd"/>
      <w:r w:rsidR="00A710EA">
        <w:t xml:space="preserve"> </w:t>
      </w:r>
      <w:r w:rsidRPr="001C0C4E" w:rsidDel="00102BD4">
        <w:t>concentrations (</w:t>
      </w:r>
      <w:r w:rsidRPr="00390C53">
        <w:t xml:space="preserve">Table </w:t>
      </w:r>
      <w:r w:rsidR="00A710EA">
        <w:t>S</w:t>
      </w:r>
      <w:r w:rsidR="00A710EA">
        <w:rPr>
          <w:noProof/>
        </w:rPr>
        <w:t>1</w:t>
      </w:r>
      <w:r w:rsidR="00B803EC">
        <w:rPr>
          <w:noProof/>
        </w:rPr>
        <w:t>0</w:t>
      </w:r>
      <w:r w:rsidR="00FE4579">
        <w:t>) and</w:t>
      </w:r>
      <w:r w:rsidRPr="001C0C4E" w:rsidDel="00102BD4">
        <w:t xml:space="preserve"> between the different MRI and anthropometric </w:t>
      </w:r>
      <w:r w:rsidRPr="001C0C4E" w:rsidDel="00102BD4">
        <w:lastRenderedPageBreak/>
        <w:t>measures (</w:t>
      </w:r>
      <w:r w:rsidRPr="00390C53">
        <w:t xml:space="preserve">Table </w:t>
      </w:r>
      <w:r w:rsidR="00A710EA">
        <w:t>S</w:t>
      </w:r>
      <w:r w:rsidR="00A710EA">
        <w:rPr>
          <w:noProof/>
        </w:rPr>
        <w:t>1</w:t>
      </w:r>
      <w:r w:rsidR="00B803EC">
        <w:rPr>
          <w:noProof/>
        </w:rPr>
        <w:t>1</w:t>
      </w:r>
      <w:r w:rsidRPr="001C0C4E" w:rsidDel="00102BD4">
        <w:t>)</w:t>
      </w:r>
      <w:r w:rsidR="003A31A9">
        <w:t xml:space="preserve">. </w:t>
      </w:r>
      <w:r w:rsidRPr="001C0C4E">
        <w:t>On the mRNA expression level</w:t>
      </w:r>
      <w:r w:rsidR="00A710EA">
        <w:t xml:space="preserve"> (Table S</w:t>
      </w:r>
      <w:r w:rsidR="00B803EC">
        <w:t>9</w:t>
      </w:r>
      <w:r w:rsidR="00A710EA">
        <w:t>)</w:t>
      </w:r>
      <w:r w:rsidRPr="001C0C4E">
        <w:t>, the highest correlations were observed between adiponectin and FABP4 (</w:t>
      </w:r>
      <w:r w:rsidRPr="001C0C4E">
        <w:rPr>
          <w:rFonts w:eastAsia="Batang"/>
        </w:rPr>
        <w:t>r=0.</w:t>
      </w:r>
      <w:r w:rsidR="001F62AA">
        <w:rPr>
          <w:rFonts w:eastAsia="Batang"/>
        </w:rPr>
        <w:t>61</w:t>
      </w:r>
      <w:r w:rsidRPr="001C0C4E">
        <w:t>), adiponectin</w:t>
      </w:r>
      <w:r w:rsidRPr="00E563BF">
        <w:t xml:space="preserve"> and leptin (r=0.</w:t>
      </w:r>
      <w:r w:rsidR="001F62AA">
        <w:t>42</w:t>
      </w:r>
      <w:r w:rsidRPr="00E563BF">
        <w:t xml:space="preserve">), </w:t>
      </w:r>
      <w:r w:rsidR="007D73CE">
        <w:t xml:space="preserve">and </w:t>
      </w:r>
      <w:r w:rsidR="001F62AA" w:rsidRPr="001C0C4E">
        <w:t xml:space="preserve">FABP4 </w:t>
      </w:r>
      <w:r w:rsidRPr="00E563BF">
        <w:t xml:space="preserve">and </w:t>
      </w:r>
      <w:r w:rsidR="001F62AA" w:rsidRPr="00E563BF">
        <w:t xml:space="preserve">leptin receptor </w:t>
      </w:r>
      <w:r w:rsidRPr="00E563BF">
        <w:t>(r=0.</w:t>
      </w:r>
      <w:r w:rsidR="001F62AA">
        <w:t>39</w:t>
      </w:r>
      <w:r w:rsidRPr="00E563BF">
        <w:t xml:space="preserve">). </w:t>
      </w:r>
      <w:r w:rsidR="00A710EA">
        <w:t>Regarding</w:t>
      </w:r>
      <w:r w:rsidR="00A710EA" w:rsidRPr="00E563BF">
        <w:t xml:space="preserve"> </w:t>
      </w:r>
      <w:r w:rsidRPr="00E563BF">
        <w:t xml:space="preserve">the </w:t>
      </w:r>
      <w:proofErr w:type="spellStart"/>
      <w:r w:rsidR="00C54468">
        <w:t>adipokine</w:t>
      </w:r>
      <w:proofErr w:type="spellEnd"/>
      <w:r w:rsidRPr="00E563BF">
        <w:t xml:space="preserve"> plasma </w:t>
      </w:r>
      <w:r w:rsidR="00A710EA">
        <w:t>concentrations (Table S1</w:t>
      </w:r>
      <w:r w:rsidR="00B803EC">
        <w:t>0</w:t>
      </w:r>
      <w:r w:rsidR="00A710EA">
        <w:t>)</w:t>
      </w:r>
      <w:r w:rsidRPr="00E563BF">
        <w:t>, the highest correlations were between leptin and FABP4 (r=0.</w:t>
      </w:r>
      <w:r w:rsidR="009F6560">
        <w:t>60</w:t>
      </w:r>
      <w:r w:rsidRPr="00E563BF">
        <w:t>) and leptin and leptin receptor (r=</w:t>
      </w:r>
      <w:r w:rsidR="00C011BD">
        <w:t>–</w:t>
      </w:r>
      <w:r w:rsidRPr="00E563BF">
        <w:t>0.4</w:t>
      </w:r>
      <w:r w:rsidR="001B3341">
        <w:t>3</w:t>
      </w:r>
      <w:r w:rsidRPr="00E563BF">
        <w:t>), beside</w:t>
      </w:r>
      <w:r w:rsidR="009F6560">
        <w:t>s</w:t>
      </w:r>
      <w:r w:rsidRPr="00E563BF">
        <w:t xml:space="preserve"> the </w:t>
      </w:r>
      <w:r w:rsidR="001B3341">
        <w:t xml:space="preserve">high </w:t>
      </w:r>
      <w:r w:rsidRPr="00E563BF">
        <w:t>correlation</w:t>
      </w:r>
      <w:r w:rsidR="0088428F">
        <w:t>s</w:t>
      </w:r>
      <w:r w:rsidRPr="00E563BF">
        <w:t xml:space="preserve"> between the different adiponectin molecular fractions. Regarding the obesity measures</w:t>
      </w:r>
      <w:r w:rsidR="00A710EA">
        <w:t xml:space="preserve"> (Table S1</w:t>
      </w:r>
      <w:r w:rsidR="00B803EC">
        <w:t>1</w:t>
      </w:r>
      <w:r w:rsidR="00A710EA">
        <w:t>)</w:t>
      </w:r>
      <w:r w:rsidRPr="00E563BF">
        <w:t>, BMI showed a high correlation with overall</w:t>
      </w:r>
      <w:r w:rsidR="00E207B8">
        <w:t xml:space="preserve"> </w:t>
      </w:r>
      <w:r w:rsidRPr="00E563BF">
        <w:t>mass measures (r=0.</w:t>
      </w:r>
      <w:r w:rsidR="009F6560">
        <w:t>84</w:t>
      </w:r>
      <w:r w:rsidRPr="00E563BF">
        <w:t xml:space="preserve"> with TBV, r=0.80 with TAT), intermediate correlation with SAT (r=0.69), and only moderate or small correlation with VAT and CAT mass (r</w:t>
      </w:r>
      <w:r w:rsidR="009F6560">
        <w:t>≤</w:t>
      </w:r>
      <w:r w:rsidRPr="00E563BF">
        <w:t>0.5</w:t>
      </w:r>
      <w:r w:rsidR="009F6560">
        <w:t>1</w:t>
      </w:r>
      <w:r w:rsidRPr="00E563BF">
        <w:t>). WC and WHR had high correlation with internal AT (r=0.</w:t>
      </w:r>
      <w:r w:rsidR="009F6560">
        <w:t>79</w:t>
      </w:r>
      <w:r w:rsidRPr="00E563BF">
        <w:t>/0.</w:t>
      </w:r>
      <w:r w:rsidR="009F6560">
        <w:t>75</w:t>
      </w:r>
      <w:r w:rsidRPr="00E563BF">
        <w:t xml:space="preserve"> with VAT, r=0.74/0.</w:t>
      </w:r>
      <w:r w:rsidR="009F6560">
        <w:t>70</w:t>
      </w:r>
      <w:r w:rsidRPr="00E563BF">
        <w:t xml:space="preserve"> with CAT), but very different correlations with overall mass measures (r=0.88/0.</w:t>
      </w:r>
      <w:r w:rsidR="009F6560">
        <w:t>49</w:t>
      </w:r>
      <w:r w:rsidRPr="00E563BF">
        <w:t xml:space="preserve"> with TBV; r=0.</w:t>
      </w:r>
      <w:r w:rsidR="009F6560">
        <w:t>57</w:t>
      </w:r>
      <w:r w:rsidRPr="00E563BF">
        <w:t>/0.</w:t>
      </w:r>
      <w:r w:rsidR="009F6560">
        <w:t>02</w:t>
      </w:r>
      <w:r w:rsidRPr="00E563BF">
        <w:t xml:space="preserve"> with TAT; r=0.</w:t>
      </w:r>
      <w:r w:rsidR="009F6560">
        <w:t>34</w:t>
      </w:r>
      <w:r w:rsidRPr="00E563BF">
        <w:t>/</w:t>
      </w:r>
      <w:r w:rsidR="00C011BD">
        <w:t>–</w:t>
      </w:r>
      <w:r w:rsidRPr="00E563BF">
        <w:t>0.</w:t>
      </w:r>
      <w:r w:rsidR="009F6560">
        <w:t>25</w:t>
      </w:r>
      <w:r w:rsidRPr="00E563BF">
        <w:t xml:space="preserve"> with </w:t>
      </w:r>
      <w:r w:rsidRPr="007D7DF5">
        <w:t>SAT). Regarding the MRI measures</w:t>
      </w:r>
      <w:r w:rsidR="00DC57E0">
        <w:t xml:space="preserve"> (Table S1</w:t>
      </w:r>
      <w:r w:rsidR="00B803EC">
        <w:t>1</w:t>
      </w:r>
      <w:r w:rsidR="00DC57E0">
        <w:t>)</w:t>
      </w:r>
      <w:r w:rsidRPr="007D7DF5">
        <w:t>, the correlation of TAT was high with SAT (r=0.95) but only moderate with TBV (r=0.</w:t>
      </w:r>
      <w:r w:rsidR="009F6560">
        <w:t>67</w:t>
      </w:r>
      <w:r w:rsidRPr="007D7DF5">
        <w:t>) and even smaller with VAT (r=0.</w:t>
      </w:r>
      <w:r w:rsidR="009F6560">
        <w:t>40</w:t>
      </w:r>
      <w:r w:rsidRPr="007D7DF5">
        <w:t>)</w:t>
      </w:r>
      <w:r w:rsidR="00B17F6D">
        <w:t>.</w:t>
      </w:r>
    </w:p>
    <w:p w14:paraId="1531EAE0" w14:textId="326BB276" w:rsidR="00631B54" w:rsidRDefault="00245561" w:rsidP="00A212D9">
      <w:pPr>
        <w:spacing w:after="240"/>
      </w:pPr>
      <w:r w:rsidRPr="001C0C4E">
        <w:t xml:space="preserve">Table </w:t>
      </w:r>
      <w:r>
        <w:t>S</w:t>
      </w:r>
      <w:r>
        <w:rPr>
          <w:noProof/>
        </w:rPr>
        <w:t>12</w:t>
      </w:r>
      <w:r>
        <w:t xml:space="preserve"> shows the predictors with non-zero coefficients in a regularized multiple linear regression analysis, where each </w:t>
      </w:r>
      <w:proofErr w:type="spellStart"/>
      <w:r>
        <w:t>adipokine</w:t>
      </w:r>
      <w:proofErr w:type="spellEnd"/>
      <w:r>
        <w:t xml:space="preserve"> is predicted by main and interaction effects between all MRI measures, plasma concentrations and SAT gene expression of all other </w:t>
      </w:r>
      <w:proofErr w:type="spellStart"/>
      <w:r>
        <w:t>adipokines</w:t>
      </w:r>
      <w:proofErr w:type="spellEnd"/>
      <w:r w:rsidRPr="007D7DF5">
        <w:t>.</w:t>
      </w:r>
    </w:p>
    <w:p w14:paraId="673F18F4" w14:textId="77777777" w:rsidR="003E1F03" w:rsidRDefault="003E1F03" w:rsidP="00631B54">
      <w:pPr>
        <w:spacing w:after="240" w:line="432" w:lineRule="auto"/>
        <w:sectPr w:rsidR="003E1F03" w:rsidSect="00AB27AE">
          <w:footerReference w:type="default" r:id="rId9"/>
          <w:type w:val="continuous"/>
          <w:pgSz w:w="11906" w:h="16838"/>
          <w:pgMar w:top="1418" w:right="1418" w:bottom="1418" w:left="1418" w:header="708" w:footer="708" w:gutter="0"/>
          <w:cols w:space="708"/>
          <w:docGrid w:linePitch="360"/>
        </w:sectPr>
      </w:pPr>
    </w:p>
    <w:p w14:paraId="3E80FE7C" w14:textId="4879C60A" w:rsidR="00874B56" w:rsidRPr="008B249C" w:rsidRDefault="00874B56" w:rsidP="00874B56">
      <w:pPr>
        <w:pStyle w:val="Caption"/>
        <w:spacing w:after="120" w:line="276" w:lineRule="auto"/>
        <w:rPr>
          <w:rFonts w:ascii="Arial" w:hAnsi="Arial" w:cs="Arial"/>
          <w:sz w:val="20"/>
          <w:szCs w:val="20"/>
        </w:rPr>
      </w:pPr>
      <w:bookmarkStart w:id="15" w:name="_Ref497479330"/>
      <w:bookmarkStart w:id="16" w:name="_Ref497647575"/>
      <w:bookmarkStart w:id="17" w:name="_Ref497479159"/>
      <w:bookmarkStart w:id="18" w:name="_Ref486844421"/>
      <w:r w:rsidRPr="00486E17">
        <w:rPr>
          <w:rFonts w:ascii="Arial" w:hAnsi="Arial" w:cs="Arial"/>
          <w:sz w:val="20"/>
          <w:szCs w:val="20"/>
        </w:rPr>
        <w:lastRenderedPageBreak/>
        <w:t>Table S</w:t>
      </w:r>
      <w:r>
        <w:rPr>
          <w:rFonts w:ascii="Arial" w:hAnsi="Arial" w:cs="Arial"/>
          <w:sz w:val="20"/>
          <w:szCs w:val="20"/>
        </w:rPr>
        <w:t>1</w:t>
      </w:r>
      <w:r w:rsidRPr="00486E17">
        <w:rPr>
          <w:rFonts w:ascii="Arial" w:hAnsi="Arial" w:cs="Arial"/>
          <w:sz w:val="20"/>
          <w:szCs w:val="20"/>
        </w:rPr>
        <w:t>. Explained variance (adjusted R</w:t>
      </w:r>
      <w:r w:rsidRPr="00486E17">
        <w:rPr>
          <w:rFonts w:ascii="Arial" w:hAnsi="Arial" w:cs="Arial"/>
          <w:sz w:val="20"/>
          <w:szCs w:val="20"/>
          <w:vertAlign w:val="superscript"/>
        </w:rPr>
        <w:t>2</w:t>
      </w:r>
      <w:r w:rsidRPr="00486E17">
        <w:rPr>
          <w:rFonts w:ascii="Arial" w:hAnsi="Arial" w:cs="Arial"/>
          <w:sz w:val="20"/>
          <w:szCs w:val="20"/>
        </w:rPr>
        <w:t xml:space="preserve">) of the plasma </w:t>
      </w:r>
      <w:proofErr w:type="spellStart"/>
      <w:r w:rsidRPr="008B249C">
        <w:rPr>
          <w:rFonts w:ascii="Arial" w:hAnsi="Arial" w:cs="Arial"/>
          <w:sz w:val="20"/>
          <w:szCs w:val="20"/>
        </w:rPr>
        <w:t>adipokine</w:t>
      </w:r>
      <w:proofErr w:type="spellEnd"/>
      <w:r>
        <w:rPr>
          <w:rFonts w:ascii="Arial" w:hAnsi="Arial" w:cs="Arial"/>
          <w:sz w:val="20"/>
          <w:szCs w:val="20"/>
        </w:rPr>
        <w:t xml:space="preserve"> concentrations</w:t>
      </w:r>
      <w:r w:rsidRPr="00486E17">
        <w:rPr>
          <w:rFonts w:ascii="Arial" w:hAnsi="Arial" w:cs="Arial"/>
          <w:sz w:val="20"/>
          <w:szCs w:val="20"/>
        </w:rPr>
        <w:t xml:space="preserve">, </w:t>
      </w:r>
      <w:r w:rsidRPr="005B7603">
        <w:rPr>
          <w:rFonts w:ascii="Arial" w:hAnsi="Arial" w:cs="Arial"/>
          <w:sz w:val="20"/>
          <w:szCs w:val="20"/>
        </w:rPr>
        <w:t xml:space="preserve">in regression models with </w:t>
      </w:r>
      <w:r>
        <w:rPr>
          <w:rFonts w:ascii="Arial" w:hAnsi="Arial" w:cs="Arial"/>
          <w:sz w:val="20"/>
          <w:szCs w:val="20"/>
        </w:rPr>
        <w:t xml:space="preserve">predictors as described in Table </w:t>
      </w:r>
      <w:r w:rsidR="00B803EC">
        <w:rPr>
          <w:rFonts w:ascii="Arial" w:hAnsi="Arial" w:cs="Arial"/>
          <w:sz w:val="20"/>
          <w:szCs w:val="20"/>
        </w:rPr>
        <w:t>2</w:t>
      </w:r>
      <w:r>
        <w:rPr>
          <w:rFonts w:ascii="Arial" w:hAnsi="Arial" w:cs="Arial"/>
          <w:sz w:val="20"/>
          <w:szCs w:val="20"/>
        </w:rPr>
        <w:t>, stratified by sex.*</w:t>
      </w:r>
    </w:p>
    <w:tbl>
      <w:tblPr>
        <w:tblW w:w="10639" w:type="dxa"/>
        <w:jc w:val="center"/>
        <w:tblCellMar>
          <w:left w:w="70" w:type="dxa"/>
          <w:right w:w="70" w:type="dxa"/>
        </w:tblCellMar>
        <w:tblLook w:val="04A0" w:firstRow="1" w:lastRow="0" w:firstColumn="1" w:lastColumn="0" w:noHBand="0" w:noVBand="1"/>
      </w:tblPr>
      <w:tblGrid>
        <w:gridCol w:w="841"/>
        <w:gridCol w:w="850"/>
        <w:gridCol w:w="983"/>
        <w:gridCol w:w="934"/>
        <w:gridCol w:w="47"/>
        <w:gridCol w:w="818"/>
        <w:gridCol w:w="65"/>
        <w:gridCol w:w="1293"/>
        <w:gridCol w:w="64"/>
        <w:gridCol w:w="1303"/>
        <w:gridCol w:w="61"/>
        <w:gridCol w:w="1317"/>
        <w:gridCol w:w="56"/>
        <w:gridCol w:w="1361"/>
        <w:gridCol w:w="11"/>
        <w:gridCol w:w="635"/>
      </w:tblGrid>
      <w:tr w:rsidR="00874B56" w:rsidRPr="00486E17" w14:paraId="717BD178" w14:textId="77777777" w:rsidTr="006148B4">
        <w:trPr>
          <w:trHeight w:val="330"/>
          <w:jc w:val="center"/>
        </w:trPr>
        <w:tc>
          <w:tcPr>
            <w:tcW w:w="10639" w:type="dxa"/>
            <w:gridSpan w:val="16"/>
            <w:tcBorders>
              <w:top w:val="single" w:sz="8" w:space="0" w:color="auto"/>
              <w:left w:val="single" w:sz="8" w:space="0" w:color="auto"/>
              <w:bottom w:val="double" w:sz="6" w:space="0" w:color="auto"/>
              <w:right w:val="single" w:sz="8" w:space="0" w:color="auto"/>
            </w:tcBorders>
            <w:shd w:val="clear" w:color="auto" w:fill="auto"/>
            <w:vAlign w:val="center"/>
          </w:tcPr>
          <w:p w14:paraId="75AFB9E7" w14:textId="77777777" w:rsidR="00874B56" w:rsidRPr="008B249C" w:rsidRDefault="00874B56" w:rsidP="001731A1">
            <w:pPr>
              <w:spacing w:line="240" w:lineRule="auto"/>
              <w:jc w:val="left"/>
              <w:rPr>
                <w:b/>
                <w:bCs/>
                <w:color w:val="000000"/>
                <w:sz w:val="22"/>
                <w:szCs w:val="22"/>
                <w:lang w:val="de-DE" w:eastAsia="de-DE"/>
              </w:rPr>
            </w:pPr>
            <w:r w:rsidRPr="008B249C">
              <w:rPr>
                <w:b/>
                <w:bCs/>
                <w:color w:val="000000"/>
                <w:sz w:val="22"/>
                <w:szCs w:val="22"/>
                <w:lang w:val="de-DE" w:eastAsia="de-DE"/>
              </w:rPr>
              <w:t>Women</w:t>
            </w:r>
          </w:p>
        </w:tc>
      </w:tr>
      <w:tr w:rsidR="00874B56" w:rsidRPr="00486E17" w14:paraId="44B7891C" w14:textId="77777777" w:rsidTr="006148B4">
        <w:trPr>
          <w:trHeight w:val="330"/>
          <w:jc w:val="center"/>
        </w:trPr>
        <w:tc>
          <w:tcPr>
            <w:tcW w:w="84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1FE0DB"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Model</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0001F992"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Leptin</w:t>
            </w:r>
            <w:proofErr w:type="spellEnd"/>
          </w:p>
        </w:tc>
        <w:tc>
          <w:tcPr>
            <w:tcW w:w="983" w:type="dxa"/>
            <w:tcBorders>
              <w:top w:val="single" w:sz="8" w:space="0" w:color="auto"/>
              <w:left w:val="nil"/>
              <w:bottom w:val="double" w:sz="6" w:space="0" w:color="auto"/>
              <w:right w:val="single" w:sz="8" w:space="0" w:color="auto"/>
            </w:tcBorders>
            <w:shd w:val="clear" w:color="auto" w:fill="auto"/>
            <w:vAlign w:val="center"/>
            <w:hideMark/>
          </w:tcPr>
          <w:p w14:paraId="66CFF881" w14:textId="793B5B5C"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sOB</w:t>
            </w:r>
            <w:proofErr w:type="spellEnd"/>
            <w:r w:rsidR="004C5C65">
              <w:rPr>
                <w:b/>
                <w:bCs/>
                <w:color w:val="000000"/>
                <w:sz w:val="22"/>
                <w:szCs w:val="22"/>
                <w:lang w:val="de-DE" w:eastAsia="de-DE"/>
              </w:rPr>
              <w:t>–</w:t>
            </w:r>
            <w:r w:rsidRPr="008B249C">
              <w:rPr>
                <w:b/>
                <w:bCs/>
                <w:color w:val="000000"/>
                <w:sz w:val="22"/>
                <w:szCs w:val="22"/>
                <w:lang w:val="de-DE" w:eastAsia="de-DE"/>
              </w:rPr>
              <w:t>R</w:t>
            </w:r>
          </w:p>
        </w:tc>
        <w:tc>
          <w:tcPr>
            <w:tcW w:w="934" w:type="dxa"/>
            <w:tcBorders>
              <w:top w:val="single" w:sz="8" w:space="0" w:color="auto"/>
              <w:left w:val="nil"/>
              <w:bottom w:val="double" w:sz="6" w:space="0" w:color="auto"/>
              <w:right w:val="single" w:sz="8" w:space="0" w:color="auto"/>
            </w:tcBorders>
            <w:shd w:val="clear" w:color="auto" w:fill="auto"/>
            <w:vAlign w:val="center"/>
            <w:hideMark/>
          </w:tcPr>
          <w:p w14:paraId="537D5BFC"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Resistin</w:t>
            </w:r>
            <w:proofErr w:type="spellEnd"/>
          </w:p>
        </w:tc>
        <w:tc>
          <w:tcPr>
            <w:tcW w:w="865" w:type="dxa"/>
            <w:gridSpan w:val="2"/>
            <w:tcBorders>
              <w:top w:val="single" w:sz="8" w:space="0" w:color="auto"/>
              <w:left w:val="nil"/>
              <w:bottom w:val="double" w:sz="6" w:space="0" w:color="auto"/>
              <w:right w:val="single" w:sz="8" w:space="0" w:color="auto"/>
            </w:tcBorders>
            <w:shd w:val="clear" w:color="auto" w:fill="auto"/>
            <w:vAlign w:val="center"/>
            <w:hideMark/>
          </w:tcPr>
          <w:p w14:paraId="0B3EA233"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FABP4</w:t>
            </w:r>
          </w:p>
        </w:tc>
        <w:tc>
          <w:tcPr>
            <w:tcW w:w="1358" w:type="dxa"/>
            <w:gridSpan w:val="2"/>
            <w:tcBorders>
              <w:top w:val="single" w:sz="8" w:space="0" w:color="auto"/>
              <w:left w:val="nil"/>
              <w:bottom w:val="double" w:sz="6" w:space="0" w:color="auto"/>
              <w:right w:val="single" w:sz="8" w:space="0" w:color="auto"/>
            </w:tcBorders>
            <w:shd w:val="clear" w:color="auto" w:fill="auto"/>
            <w:vAlign w:val="center"/>
            <w:hideMark/>
          </w:tcPr>
          <w:p w14:paraId="7CE13539"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Total </w:t>
            </w:r>
            <w:proofErr w:type="spellStart"/>
            <w:r w:rsidRPr="008B249C">
              <w:rPr>
                <w:b/>
                <w:bCs/>
                <w:color w:val="000000"/>
                <w:sz w:val="22"/>
                <w:szCs w:val="22"/>
                <w:lang w:val="de-DE" w:eastAsia="de-DE"/>
              </w:rPr>
              <w:t>Adiponectin</w:t>
            </w:r>
            <w:proofErr w:type="spellEnd"/>
          </w:p>
        </w:tc>
        <w:tc>
          <w:tcPr>
            <w:tcW w:w="1367" w:type="dxa"/>
            <w:gridSpan w:val="2"/>
            <w:tcBorders>
              <w:top w:val="single" w:sz="8" w:space="0" w:color="auto"/>
              <w:left w:val="nil"/>
              <w:bottom w:val="double" w:sz="6" w:space="0" w:color="auto"/>
              <w:right w:val="single" w:sz="8" w:space="0" w:color="auto"/>
            </w:tcBorders>
            <w:shd w:val="clear" w:color="auto" w:fill="auto"/>
            <w:vAlign w:val="center"/>
            <w:hideMark/>
          </w:tcPr>
          <w:p w14:paraId="66C3BC79"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HMW </w:t>
            </w:r>
            <w:proofErr w:type="spellStart"/>
            <w:r w:rsidRPr="008B249C">
              <w:rPr>
                <w:b/>
                <w:bCs/>
                <w:color w:val="000000"/>
                <w:sz w:val="22"/>
                <w:szCs w:val="22"/>
                <w:lang w:val="de-DE" w:eastAsia="de-DE"/>
              </w:rPr>
              <w:t>Adiponectin</w:t>
            </w:r>
            <w:proofErr w:type="spellEnd"/>
          </w:p>
        </w:tc>
        <w:tc>
          <w:tcPr>
            <w:tcW w:w="1378" w:type="dxa"/>
            <w:gridSpan w:val="2"/>
            <w:tcBorders>
              <w:top w:val="single" w:sz="8" w:space="0" w:color="auto"/>
              <w:left w:val="nil"/>
              <w:bottom w:val="double" w:sz="6" w:space="0" w:color="auto"/>
              <w:right w:val="single" w:sz="8" w:space="0" w:color="auto"/>
            </w:tcBorders>
            <w:shd w:val="clear" w:color="auto" w:fill="auto"/>
            <w:vAlign w:val="center"/>
            <w:hideMark/>
          </w:tcPr>
          <w:p w14:paraId="7E22560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MMW </w:t>
            </w:r>
            <w:proofErr w:type="spellStart"/>
            <w:r w:rsidRPr="008B249C">
              <w:rPr>
                <w:b/>
                <w:bCs/>
                <w:color w:val="000000"/>
                <w:sz w:val="22"/>
                <w:szCs w:val="22"/>
                <w:lang w:val="de-DE" w:eastAsia="de-DE"/>
              </w:rPr>
              <w:t>Adiponectin</w:t>
            </w:r>
            <w:proofErr w:type="spellEnd"/>
          </w:p>
        </w:tc>
        <w:tc>
          <w:tcPr>
            <w:tcW w:w="1417" w:type="dxa"/>
            <w:gridSpan w:val="2"/>
            <w:tcBorders>
              <w:top w:val="single" w:sz="8" w:space="0" w:color="auto"/>
              <w:left w:val="nil"/>
              <w:bottom w:val="double" w:sz="6" w:space="0" w:color="auto"/>
              <w:right w:val="single" w:sz="8" w:space="0" w:color="auto"/>
            </w:tcBorders>
            <w:shd w:val="clear" w:color="auto" w:fill="auto"/>
            <w:vAlign w:val="center"/>
            <w:hideMark/>
          </w:tcPr>
          <w:p w14:paraId="064B563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LMW </w:t>
            </w:r>
            <w:proofErr w:type="spellStart"/>
            <w:r w:rsidRPr="008B249C">
              <w:rPr>
                <w:b/>
                <w:bCs/>
                <w:color w:val="000000"/>
                <w:sz w:val="22"/>
                <w:szCs w:val="22"/>
                <w:lang w:val="de-DE" w:eastAsia="de-DE"/>
              </w:rPr>
              <w:t>Adiponectin</w:t>
            </w:r>
            <w:proofErr w:type="spellEnd"/>
          </w:p>
        </w:tc>
        <w:tc>
          <w:tcPr>
            <w:tcW w:w="646" w:type="dxa"/>
            <w:gridSpan w:val="2"/>
            <w:tcBorders>
              <w:top w:val="single" w:sz="8" w:space="0" w:color="auto"/>
              <w:left w:val="nil"/>
              <w:bottom w:val="double" w:sz="6" w:space="0" w:color="auto"/>
              <w:right w:val="single" w:sz="8" w:space="0" w:color="auto"/>
            </w:tcBorders>
            <w:shd w:val="clear" w:color="auto" w:fill="auto"/>
            <w:vAlign w:val="center"/>
            <w:hideMark/>
          </w:tcPr>
          <w:p w14:paraId="13371F46"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IL6</w:t>
            </w:r>
          </w:p>
        </w:tc>
      </w:tr>
      <w:tr w:rsidR="00874B56" w:rsidRPr="00486E17" w14:paraId="4499F0AB" w14:textId="77777777" w:rsidTr="006148B4">
        <w:trPr>
          <w:trHeight w:val="34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13D85A"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1</w:t>
            </w:r>
          </w:p>
        </w:tc>
        <w:tc>
          <w:tcPr>
            <w:tcW w:w="850" w:type="dxa"/>
            <w:tcBorders>
              <w:top w:val="nil"/>
              <w:left w:val="nil"/>
              <w:bottom w:val="single" w:sz="8" w:space="0" w:color="auto"/>
              <w:right w:val="single" w:sz="8" w:space="0" w:color="auto"/>
            </w:tcBorders>
            <w:shd w:val="clear" w:color="auto" w:fill="auto"/>
            <w:vAlign w:val="center"/>
            <w:hideMark/>
          </w:tcPr>
          <w:p w14:paraId="245FE517" w14:textId="1B50A091" w:rsidR="00874B56" w:rsidRPr="008B249C" w:rsidRDefault="00874B56">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w:t>
            </w:r>
            <w:r w:rsidR="00F76FCA">
              <w:rPr>
                <w:color w:val="000000"/>
                <w:sz w:val="22"/>
                <w:szCs w:val="22"/>
                <w:lang w:val="de-DE" w:eastAsia="de-DE"/>
              </w:rPr>
              <w:t>2</w:t>
            </w:r>
          </w:p>
        </w:tc>
        <w:tc>
          <w:tcPr>
            <w:tcW w:w="983" w:type="dxa"/>
            <w:tcBorders>
              <w:top w:val="nil"/>
              <w:left w:val="nil"/>
              <w:bottom w:val="single" w:sz="8" w:space="0" w:color="auto"/>
              <w:right w:val="single" w:sz="8" w:space="0" w:color="auto"/>
            </w:tcBorders>
            <w:shd w:val="clear" w:color="auto" w:fill="auto"/>
            <w:vAlign w:val="center"/>
            <w:hideMark/>
          </w:tcPr>
          <w:p w14:paraId="0DE46885"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934" w:type="dxa"/>
            <w:tcBorders>
              <w:top w:val="nil"/>
              <w:left w:val="nil"/>
              <w:bottom w:val="single" w:sz="8" w:space="0" w:color="auto"/>
              <w:right w:val="single" w:sz="8" w:space="0" w:color="auto"/>
            </w:tcBorders>
            <w:shd w:val="clear" w:color="auto" w:fill="auto"/>
            <w:vAlign w:val="center"/>
            <w:hideMark/>
          </w:tcPr>
          <w:p w14:paraId="0E8A5C88" w14:textId="58475CCC"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6D0C994E"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1358" w:type="dxa"/>
            <w:gridSpan w:val="2"/>
            <w:tcBorders>
              <w:top w:val="nil"/>
              <w:left w:val="nil"/>
              <w:bottom w:val="single" w:sz="8" w:space="0" w:color="auto"/>
              <w:right w:val="single" w:sz="8" w:space="0" w:color="auto"/>
            </w:tcBorders>
            <w:shd w:val="clear" w:color="auto" w:fill="auto"/>
            <w:vAlign w:val="center"/>
            <w:hideMark/>
          </w:tcPr>
          <w:p w14:paraId="1762459E" w14:textId="4A9D2B3B"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367" w:type="dxa"/>
            <w:gridSpan w:val="2"/>
            <w:tcBorders>
              <w:top w:val="nil"/>
              <w:left w:val="nil"/>
              <w:bottom w:val="single" w:sz="8" w:space="0" w:color="auto"/>
              <w:right w:val="single" w:sz="8" w:space="0" w:color="auto"/>
            </w:tcBorders>
            <w:shd w:val="clear" w:color="auto" w:fill="auto"/>
            <w:vAlign w:val="center"/>
            <w:hideMark/>
          </w:tcPr>
          <w:p w14:paraId="301570AD" w14:textId="04A51481"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378" w:type="dxa"/>
            <w:gridSpan w:val="2"/>
            <w:tcBorders>
              <w:top w:val="nil"/>
              <w:left w:val="nil"/>
              <w:bottom w:val="single" w:sz="8" w:space="0" w:color="auto"/>
              <w:right w:val="single" w:sz="8" w:space="0" w:color="auto"/>
            </w:tcBorders>
            <w:shd w:val="clear" w:color="auto" w:fill="auto"/>
            <w:vAlign w:val="center"/>
            <w:hideMark/>
          </w:tcPr>
          <w:p w14:paraId="4190721E" w14:textId="01FE487F"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5D76B77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2E6A71BB" w14:textId="2EF9B2AF"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sidR="004F270C">
              <w:rPr>
                <w:color w:val="000000"/>
                <w:sz w:val="22"/>
                <w:szCs w:val="22"/>
                <w:lang w:val="de-DE" w:eastAsia="de-DE"/>
              </w:rPr>
              <w:t>6</w:t>
            </w:r>
          </w:p>
        </w:tc>
      </w:tr>
      <w:tr w:rsidR="00874B56" w:rsidRPr="00486E17" w14:paraId="2AFA6848"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B2B2E0"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2</w:t>
            </w:r>
          </w:p>
        </w:tc>
        <w:tc>
          <w:tcPr>
            <w:tcW w:w="850" w:type="dxa"/>
            <w:tcBorders>
              <w:top w:val="nil"/>
              <w:left w:val="nil"/>
              <w:bottom w:val="single" w:sz="8" w:space="0" w:color="auto"/>
              <w:right w:val="single" w:sz="8" w:space="0" w:color="auto"/>
            </w:tcBorders>
            <w:shd w:val="clear" w:color="auto" w:fill="auto"/>
            <w:vAlign w:val="center"/>
            <w:hideMark/>
          </w:tcPr>
          <w:p w14:paraId="428524A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63</w:t>
            </w:r>
          </w:p>
        </w:tc>
        <w:tc>
          <w:tcPr>
            <w:tcW w:w="983" w:type="dxa"/>
            <w:tcBorders>
              <w:top w:val="nil"/>
              <w:left w:val="nil"/>
              <w:bottom w:val="single" w:sz="8" w:space="0" w:color="auto"/>
              <w:right w:val="single" w:sz="8" w:space="0" w:color="auto"/>
            </w:tcBorders>
            <w:shd w:val="clear" w:color="auto" w:fill="auto"/>
            <w:vAlign w:val="center"/>
            <w:hideMark/>
          </w:tcPr>
          <w:p w14:paraId="08DBD60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5</w:t>
            </w:r>
          </w:p>
        </w:tc>
        <w:tc>
          <w:tcPr>
            <w:tcW w:w="934" w:type="dxa"/>
            <w:tcBorders>
              <w:top w:val="nil"/>
              <w:left w:val="nil"/>
              <w:bottom w:val="single" w:sz="8" w:space="0" w:color="auto"/>
              <w:right w:val="single" w:sz="8" w:space="0" w:color="auto"/>
            </w:tcBorders>
            <w:shd w:val="clear" w:color="auto" w:fill="auto"/>
            <w:vAlign w:val="center"/>
            <w:hideMark/>
          </w:tcPr>
          <w:p w14:paraId="74AE058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5317277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w:t>
            </w:r>
            <w:r w:rsidRPr="008B249C">
              <w:rPr>
                <w:color w:val="000000"/>
                <w:sz w:val="22"/>
                <w:szCs w:val="22"/>
                <w:lang w:val="de-DE" w:eastAsia="de-DE"/>
              </w:rPr>
              <w:t>2</w:t>
            </w:r>
          </w:p>
        </w:tc>
        <w:tc>
          <w:tcPr>
            <w:tcW w:w="1358" w:type="dxa"/>
            <w:gridSpan w:val="2"/>
            <w:tcBorders>
              <w:top w:val="nil"/>
              <w:left w:val="nil"/>
              <w:bottom w:val="single" w:sz="8" w:space="0" w:color="auto"/>
              <w:right w:val="single" w:sz="8" w:space="0" w:color="auto"/>
            </w:tcBorders>
            <w:shd w:val="clear" w:color="auto" w:fill="auto"/>
            <w:vAlign w:val="center"/>
            <w:hideMark/>
          </w:tcPr>
          <w:p w14:paraId="3A510FC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.04</w:t>
            </w:r>
          </w:p>
        </w:tc>
        <w:tc>
          <w:tcPr>
            <w:tcW w:w="1367" w:type="dxa"/>
            <w:gridSpan w:val="2"/>
            <w:tcBorders>
              <w:top w:val="nil"/>
              <w:left w:val="nil"/>
              <w:bottom w:val="single" w:sz="8" w:space="0" w:color="auto"/>
              <w:right w:val="single" w:sz="8" w:space="0" w:color="auto"/>
            </w:tcBorders>
            <w:shd w:val="clear" w:color="auto" w:fill="auto"/>
            <w:vAlign w:val="center"/>
            <w:hideMark/>
          </w:tcPr>
          <w:p w14:paraId="52D6936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.02</w:t>
            </w:r>
          </w:p>
        </w:tc>
        <w:tc>
          <w:tcPr>
            <w:tcW w:w="1378" w:type="dxa"/>
            <w:gridSpan w:val="2"/>
            <w:tcBorders>
              <w:top w:val="nil"/>
              <w:left w:val="nil"/>
              <w:bottom w:val="single" w:sz="8" w:space="0" w:color="auto"/>
              <w:right w:val="single" w:sz="8" w:space="0" w:color="auto"/>
            </w:tcBorders>
            <w:shd w:val="clear" w:color="auto" w:fill="auto"/>
            <w:vAlign w:val="center"/>
            <w:hideMark/>
          </w:tcPr>
          <w:p w14:paraId="0CE13E3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381CAA7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3EC51D1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6</w:t>
            </w:r>
          </w:p>
        </w:tc>
      </w:tr>
      <w:tr w:rsidR="00874B56" w:rsidRPr="00486E17" w14:paraId="2B39C648"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7F52F8"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3</w:t>
            </w:r>
          </w:p>
        </w:tc>
        <w:tc>
          <w:tcPr>
            <w:tcW w:w="850" w:type="dxa"/>
            <w:tcBorders>
              <w:top w:val="nil"/>
              <w:left w:val="nil"/>
              <w:bottom w:val="single" w:sz="8" w:space="0" w:color="auto"/>
              <w:right w:val="single" w:sz="8" w:space="0" w:color="auto"/>
            </w:tcBorders>
            <w:shd w:val="clear" w:color="auto" w:fill="auto"/>
            <w:vAlign w:val="center"/>
            <w:hideMark/>
          </w:tcPr>
          <w:p w14:paraId="269ED281"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.16</w:t>
            </w:r>
          </w:p>
        </w:tc>
        <w:tc>
          <w:tcPr>
            <w:tcW w:w="983" w:type="dxa"/>
            <w:tcBorders>
              <w:top w:val="nil"/>
              <w:left w:val="nil"/>
              <w:bottom w:val="single" w:sz="8" w:space="0" w:color="auto"/>
              <w:right w:val="single" w:sz="8" w:space="0" w:color="auto"/>
            </w:tcBorders>
            <w:shd w:val="clear" w:color="auto" w:fill="auto"/>
            <w:vAlign w:val="center"/>
            <w:hideMark/>
          </w:tcPr>
          <w:p w14:paraId="35FE739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17</w:t>
            </w:r>
          </w:p>
        </w:tc>
        <w:tc>
          <w:tcPr>
            <w:tcW w:w="934" w:type="dxa"/>
            <w:tcBorders>
              <w:top w:val="nil"/>
              <w:left w:val="nil"/>
              <w:bottom w:val="single" w:sz="8" w:space="0" w:color="auto"/>
              <w:right w:val="single" w:sz="8" w:space="0" w:color="auto"/>
            </w:tcBorders>
            <w:shd w:val="clear" w:color="auto" w:fill="auto"/>
            <w:vAlign w:val="center"/>
            <w:hideMark/>
          </w:tcPr>
          <w:p w14:paraId="7DA5EBDA"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615615A3"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.12</w:t>
            </w:r>
          </w:p>
        </w:tc>
        <w:tc>
          <w:tcPr>
            <w:tcW w:w="1358" w:type="dxa"/>
            <w:gridSpan w:val="2"/>
            <w:tcBorders>
              <w:top w:val="nil"/>
              <w:left w:val="nil"/>
              <w:bottom w:val="single" w:sz="8" w:space="0" w:color="auto"/>
              <w:right w:val="single" w:sz="8" w:space="0" w:color="auto"/>
            </w:tcBorders>
            <w:shd w:val="clear" w:color="auto" w:fill="auto"/>
            <w:vAlign w:val="center"/>
            <w:hideMark/>
          </w:tcPr>
          <w:p w14:paraId="3E88E96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08</w:t>
            </w:r>
          </w:p>
        </w:tc>
        <w:tc>
          <w:tcPr>
            <w:tcW w:w="1367" w:type="dxa"/>
            <w:gridSpan w:val="2"/>
            <w:tcBorders>
              <w:top w:val="nil"/>
              <w:left w:val="nil"/>
              <w:bottom w:val="single" w:sz="8" w:space="0" w:color="auto"/>
              <w:right w:val="single" w:sz="8" w:space="0" w:color="auto"/>
            </w:tcBorders>
            <w:shd w:val="clear" w:color="auto" w:fill="auto"/>
            <w:vAlign w:val="center"/>
            <w:hideMark/>
          </w:tcPr>
          <w:p w14:paraId="256EF06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78" w:type="dxa"/>
            <w:gridSpan w:val="2"/>
            <w:tcBorders>
              <w:top w:val="nil"/>
              <w:left w:val="nil"/>
              <w:bottom w:val="single" w:sz="8" w:space="0" w:color="auto"/>
              <w:right w:val="single" w:sz="8" w:space="0" w:color="auto"/>
            </w:tcBorders>
            <w:shd w:val="clear" w:color="auto" w:fill="auto"/>
            <w:vAlign w:val="center"/>
            <w:hideMark/>
          </w:tcPr>
          <w:p w14:paraId="2C0A87E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0.10</w:t>
            </w:r>
          </w:p>
        </w:tc>
        <w:tc>
          <w:tcPr>
            <w:tcW w:w="1417" w:type="dxa"/>
            <w:gridSpan w:val="2"/>
            <w:tcBorders>
              <w:top w:val="nil"/>
              <w:left w:val="nil"/>
              <w:bottom w:val="single" w:sz="8" w:space="0" w:color="auto"/>
              <w:right w:val="single" w:sz="8" w:space="0" w:color="auto"/>
            </w:tcBorders>
            <w:shd w:val="clear" w:color="auto" w:fill="auto"/>
            <w:vAlign w:val="center"/>
            <w:hideMark/>
          </w:tcPr>
          <w:p w14:paraId="2B0C5786"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138688C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4</w:t>
            </w:r>
          </w:p>
        </w:tc>
      </w:tr>
      <w:tr w:rsidR="008E3CD4" w:rsidRPr="00486E17" w14:paraId="798FFEFB"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1E63A" w14:textId="2D157162" w:rsidR="008E3CD4" w:rsidRPr="008B249C" w:rsidRDefault="00900D33" w:rsidP="002378FC">
            <w:pPr>
              <w:spacing w:line="240" w:lineRule="auto"/>
              <w:jc w:val="center"/>
              <w:rPr>
                <w:b/>
                <w:bCs/>
                <w:color w:val="000000"/>
                <w:sz w:val="22"/>
                <w:szCs w:val="22"/>
                <w:lang w:val="de-DE" w:eastAsia="de-DE"/>
              </w:rPr>
            </w:pPr>
            <w:r>
              <w:rPr>
                <w:b/>
                <w:bCs/>
                <w:color w:val="000000"/>
                <w:sz w:val="22"/>
                <w:szCs w:val="22"/>
                <w:lang w:val="de-DE" w:eastAsia="de-DE"/>
              </w:rPr>
              <w:t>4</w:t>
            </w:r>
          </w:p>
        </w:tc>
        <w:tc>
          <w:tcPr>
            <w:tcW w:w="850" w:type="dxa"/>
            <w:tcBorders>
              <w:top w:val="nil"/>
              <w:left w:val="nil"/>
              <w:bottom w:val="single" w:sz="8" w:space="0" w:color="auto"/>
              <w:right w:val="single" w:sz="8" w:space="0" w:color="auto"/>
            </w:tcBorders>
            <w:shd w:val="clear" w:color="auto" w:fill="auto"/>
            <w:vAlign w:val="center"/>
            <w:hideMark/>
          </w:tcPr>
          <w:p w14:paraId="6039F16C"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72</w:t>
            </w:r>
          </w:p>
        </w:tc>
        <w:tc>
          <w:tcPr>
            <w:tcW w:w="983" w:type="dxa"/>
            <w:tcBorders>
              <w:top w:val="nil"/>
              <w:left w:val="nil"/>
              <w:bottom w:val="single" w:sz="8" w:space="0" w:color="auto"/>
              <w:right w:val="single" w:sz="8" w:space="0" w:color="auto"/>
            </w:tcBorders>
            <w:shd w:val="clear" w:color="auto" w:fill="auto"/>
            <w:vAlign w:val="center"/>
            <w:hideMark/>
          </w:tcPr>
          <w:p w14:paraId="29EF9879"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6</w:t>
            </w:r>
          </w:p>
        </w:tc>
        <w:tc>
          <w:tcPr>
            <w:tcW w:w="934" w:type="dxa"/>
            <w:tcBorders>
              <w:top w:val="nil"/>
              <w:left w:val="nil"/>
              <w:bottom w:val="single" w:sz="8" w:space="0" w:color="auto"/>
              <w:right w:val="single" w:sz="8" w:space="0" w:color="auto"/>
            </w:tcBorders>
            <w:shd w:val="clear" w:color="auto" w:fill="auto"/>
            <w:vAlign w:val="center"/>
            <w:hideMark/>
          </w:tcPr>
          <w:p w14:paraId="67B9246F"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44B7A54B"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22</w:t>
            </w:r>
          </w:p>
        </w:tc>
        <w:tc>
          <w:tcPr>
            <w:tcW w:w="1358" w:type="dxa"/>
            <w:gridSpan w:val="2"/>
            <w:tcBorders>
              <w:top w:val="nil"/>
              <w:left w:val="nil"/>
              <w:bottom w:val="single" w:sz="8" w:space="0" w:color="auto"/>
              <w:right w:val="single" w:sz="8" w:space="0" w:color="auto"/>
            </w:tcBorders>
            <w:shd w:val="clear" w:color="auto" w:fill="auto"/>
            <w:vAlign w:val="center"/>
            <w:hideMark/>
          </w:tcPr>
          <w:p w14:paraId="544D0875"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0.03</w:t>
            </w:r>
          </w:p>
        </w:tc>
        <w:tc>
          <w:tcPr>
            <w:tcW w:w="1367" w:type="dxa"/>
            <w:gridSpan w:val="2"/>
            <w:tcBorders>
              <w:top w:val="nil"/>
              <w:left w:val="nil"/>
              <w:bottom w:val="single" w:sz="8" w:space="0" w:color="auto"/>
              <w:right w:val="single" w:sz="8" w:space="0" w:color="auto"/>
            </w:tcBorders>
            <w:shd w:val="clear" w:color="auto" w:fill="auto"/>
            <w:vAlign w:val="center"/>
            <w:hideMark/>
          </w:tcPr>
          <w:p w14:paraId="2A4A6505"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1</w:t>
            </w:r>
          </w:p>
        </w:tc>
        <w:tc>
          <w:tcPr>
            <w:tcW w:w="1378" w:type="dxa"/>
            <w:gridSpan w:val="2"/>
            <w:tcBorders>
              <w:top w:val="nil"/>
              <w:left w:val="nil"/>
              <w:bottom w:val="single" w:sz="8" w:space="0" w:color="auto"/>
              <w:right w:val="single" w:sz="8" w:space="0" w:color="auto"/>
            </w:tcBorders>
            <w:shd w:val="clear" w:color="auto" w:fill="auto"/>
            <w:vAlign w:val="center"/>
            <w:hideMark/>
          </w:tcPr>
          <w:p w14:paraId="0312359B"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6C9F250B"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305CF782"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11</w:t>
            </w:r>
          </w:p>
        </w:tc>
      </w:tr>
      <w:tr w:rsidR="00874B56" w:rsidRPr="00486E17" w14:paraId="060387E0"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89464" w14:textId="12361E71" w:rsidR="00874B56" w:rsidRPr="008B249C" w:rsidRDefault="00900D33" w:rsidP="001731A1">
            <w:pPr>
              <w:spacing w:line="240" w:lineRule="auto"/>
              <w:jc w:val="center"/>
              <w:rPr>
                <w:b/>
                <w:bCs/>
                <w:color w:val="000000"/>
                <w:sz w:val="22"/>
                <w:szCs w:val="22"/>
                <w:lang w:val="de-DE" w:eastAsia="de-DE"/>
              </w:rPr>
            </w:pPr>
            <w:r>
              <w:rPr>
                <w:b/>
                <w:bCs/>
                <w:color w:val="000000"/>
                <w:sz w:val="22"/>
                <w:szCs w:val="22"/>
                <w:lang w:val="de-DE" w:eastAsia="de-DE"/>
              </w:rPr>
              <w:t>5</w:t>
            </w:r>
          </w:p>
        </w:tc>
        <w:tc>
          <w:tcPr>
            <w:tcW w:w="850" w:type="dxa"/>
            <w:tcBorders>
              <w:top w:val="nil"/>
              <w:left w:val="nil"/>
              <w:bottom w:val="single" w:sz="8" w:space="0" w:color="auto"/>
              <w:right w:val="single" w:sz="8" w:space="0" w:color="auto"/>
            </w:tcBorders>
            <w:shd w:val="clear" w:color="auto" w:fill="auto"/>
            <w:vAlign w:val="center"/>
            <w:hideMark/>
          </w:tcPr>
          <w:p w14:paraId="46E1B12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17</w:t>
            </w:r>
          </w:p>
        </w:tc>
        <w:tc>
          <w:tcPr>
            <w:tcW w:w="983" w:type="dxa"/>
            <w:tcBorders>
              <w:top w:val="nil"/>
              <w:left w:val="nil"/>
              <w:bottom w:val="single" w:sz="8" w:space="0" w:color="auto"/>
              <w:right w:val="single" w:sz="8" w:space="0" w:color="auto"/>
            </w:tcBorders>
            <w:shd w:val="clear" w:color="auto" w:fill="auto"/>
            <w:vAlign w:val="center"/>
            <w:hideMark/>
          </w:tcPr>
          <w:p w14:paraId="5B56AD9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08</w:t>
            </w:r>
          </w:p>
        </w:tc>
        <w:tc>
          <w:tcPr>
            <w:tcW w:w="934" w:type="dxa"/>
            <w:tcBorders>
              <w:top w:val="nil"/>
              <w:left w:val="nil"/>
              <w:bottom w:val="single" w:sz="8" w:space="0" w:color="auto"/>
              <w:right w:val="single" w:sz="8" w:space="0" w:color="auto"/>
            </w:tcBorders>
            <w:shd w:val="clear" w:color="auto" w:fill="auto"/>
            <w:vAlign w:val="center"/>
            <w:hideMark/>
          </w:tcPr>
          <w:p w14:paraId="274E541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02FC04B1"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12</w:t>
            </w:r>
          </w:p>
        </w:tc>
        <w:tc>
          <w:tcPr>
            <w:tcW w:w="1358" w:type="dxa"/>
            <w:gridSpan w:val="2"/>
            <w:tcBorders>
              <w:top w:val="nil"/>
              <w:left w:val="nil"/>
              <w:bottom w:val="single" w:sz="8" w:space="0" w:color="auto"/>
              <w:right w:val="single" w:sz="8" w:space="0" w:color="auto"/>
            </w:tcBorders>
            <w:shd w:val="clear" w:color="auto" w:fill="auto"/>
            <w:vAlign w:val="center"/>
            <w:hideMark/>
          </w:tcPr>
          <w:p w14:paraId="194CBF1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.04</w:t>
            </w:r>
          </w:p>
        </w:tc>
        <w:tc>
          <w:tcPr>
            <w:tcW w:w="1367" w:type="dxa"/>
            <w:gridSpan w:val="2"/>
            <w:tcBorders>
              <w:top w:val="nil"/>
              <w:left w:val="nil"/>
              <w:bottom w:val="single" w:sz="8" w:space="0" w:color="auto"/>
              <w:right w:val="single" w:sz="8" w:space="0" w:color="auto"/>
            </w:tcBorders>
            <w:shd w:val="clear" w:color="auto" w:fill="auto"/>
            <w:vAlign w:val="center"/>
            <w:hideMark/>
          </w:tcPr>
          <w:p w14:paraId="304B7F1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.02</w:t>
            </w:r>
          </w:p>
        </w:tc>
        <w:tc>
          <w:tcPr>
            <w:tcW w:w="1378" w:type="dxa"/>
            <w:gridSpan w:val="2"/>
            <w:tcBorders>
              <w:top w:val="nil"/>
              <w:left w:val="nil"/>
              <w:bottom w:val="single" w:sz="8" w:space="0" w:color="auto"/>
              <w:right w:val="single" w:sz="8" w:space="0" w:color="auto"/>
            </w:tcBorders>
            <w:shd w:val="clear" w:color="auto" w:fill="auto"/>
            <w:vAlign w:val="center"/>
            <w:hideMark/>
          </w:tcPr>
          <w:p w14:paraId="5B578CDD"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48C3EF9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1FCC91D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r>
      <w:tr w:rsidR="00874B56" w:rsidRPr="00486E17" w14:paraId="2D795873"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CC80EA"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6</w:t>
            </w:r>
          </w:p>
        </w:tc>
        <w:tc>
          <w:tcPr>
            <w:tcW w:w="850" w:type="dxa"/>
            <w:tcBorders>
              <w:top w:val="nil"/>
              <w:left w:val="nil"/>
              <w:bottom w:val="single" w:sz="8" w:space="0" w:color="auto"/>
              <w:right w:val="single" w:sz="8" w:space="0" w:color="auto"/>
            </w:tcBorders>
            <w:shd w:val="clear" w:color="auto" w:fill="auto"/>
            <w:vAlign w:val="center"/>
            <w:hideMark/>
          </w:tcPr>
          <w:p w14:paraId="0B7A6B9A"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72</w:t>
            </w:r>
          </w:p>
        </w:tc>
        <w:tc>
          <w:tcPr>
            <w:tcW w:w="983" w:type="dxa"/>
            <w:tcBorders>
              <w:top w:val="nil"/>
              <w:left w:val="nil"/>
              <w:bottom w:val="single" w:sz="8" w:space="0" w:color="auto"/>
              <w:right w:val="single" w:sz="8" w:space="0" w:color="auto"/>
            </w:tcBorders>
            <w:shd w:val="clear" w:color="auto" w:fill="auto"/>
            <w:vAlign w:val="center"/>
            <w:hideMark/>
          </w:tcPr>
          <w:p w14:paraId="727E9735"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6</w:t>
            </w:r>
          </w:p>
        </w:tc>
        <w:tc>
          <w:tcPr>
            <w:tcW w:w="934" w:type="dxa"/>
            <w:tcBorders>
              <w:top w:val="nil"/>
              <w:left w:val="nil"/>
              <w:bottom w:val="single" w:sz="8" w:space="0" w:color="auto"/>
              <w:right w:val="single" w:sz="8" w:space="0" w:color="auto"/>
            </w:tcBorders>
            <w:shd w:val="clear" w:color="auto" w:fill="auto"/>
            <w:vAlign w:val="center"/>
            <w:hideMark/>
          </w:tcPr>
          <w:p w14:paraId="7D7BC92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10E0FBF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23</w:t>
            </w:r>
          </w:p>
        </w:tc>
        <w:tc>
          <w:tcPr>
            <w:tcW w:w="1358" w:type="dxa"/>
            <w:gridSpan w:val="2"/>
            <w:tcBorders>
              <w:top w:val="nil"/>
              <w:left w:val="nil"/>
              <w:bottom w:val="single" w:sz="8" w:space="0" w:color="auto"/>
              <w:right w:val="single" w:sz="8" w:space="0" w:color="auto"/>
            </w:tcBorders>
            <w:shd w:val="clear" w:color="auto" w:fill="auto"/>
            <w:vAlign w:val="center"/>
            <w:hideMark/>
          </w:tcPr>
          <w:p w14:paraId="222E227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2</w:t>
            </w:r>
          </w:p>
        </w:tc>
        <w:tc>
          <w:tcPr>
            <w:tcW w:w="1367" w:type="dxa"/>
            <w:gridSpan w:val="2"/>
            <w:tcBorders>
              <w:top w:val="nil"/>
              <w:left w:val="nil"/>
              <w:bottom w:val="single" w:sz="8" w:space="0" w:color="auto"/>
              <w:right w:val="single" w:sz="8" w:space="0" w:color="auto"/>
            </w:tcBorders>
            <w:shd w:val="clear" w:color="auto" w:fill="auto"/>
            <w:vAlign w:val="center"/>
            <w:hideMark/>
          </w:tcPr>
          <w:p w14:paraId="5EEE22B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378" w:type="dxa"/>
            <w:gridSpan w:val="2"/>
            <w:tcBorders>
              <w:top w:val="nil"/>
              <w:left w:val="nil"/>
              <w:bottom w:val="single" w:sz="8" w:space="0" w:color="auto"/>
              <w:right w:val="single" w:sz="8" w:space="0" w:color="auto"/>
            </w:tcBorders>
            <w:shd w:val="clear" w:color="auto" w:fill="auto"/>
            <w:vAlign w:val="center"/>
            <w:hideMark/>
          </w:tcPr>
          <w:p w14:paraId="70B70313"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37FDD103"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1F48232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10</w:t>
            </w:r>
          </w:p>
        </w:tc>
      </w:tr>
      <w:tr w:rsidR="00874B56" w:rsidRPr="00486E17" w14:paraId="5CA1AA9C"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42FFFB"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7</w:t>
            </w:r>
          </w:p>
        </w:tc>
        <w:tc>
          <w:tcPr>
            <w:tcW w:w="850" w:type="dxa"/>
            <w:tcBorders>
              <w:top w:val="nil"/>
              <w:left w:val="nil"/>
              <w:bottom w:val="single" w:sz="8" w:space="0" w:color="auto"/>
              <w:right w:val="single" w:sz="8" w:space="0" w:color="auto"/>
            </w:tcBorders>
            <w:shd w:val="clear" w:color="auto" w:fill="auto"/>
            <w:vAlign w:val="center"/>
            <w:hideMark/>
          </w:tcPr>
          <w:p w14:paraId="5C630F9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72</w:t>
            </w:r>
          </w:p>
        </w:tc>
        <w:tc>
          <w:tcPr>
            <w:tcW w:w="983" w:type="dxa"/>
            <w:tcBorders>
              <w:top w:val="nil"/>
              <w:left w:val="nil"/>
              <w:bottom w:val="single" w:sz="8" w:space="0" w:color="auto"/>
              <w:right w:val="single" w:sz="8" w:space="0" w:color="auto"/>
            </w:tcBorders>
            <w:shd w:val="clear" w:color="auto" w:fill="auto"/>
            <w:vAlign w:val="center"/>
            <w:hideMark/>
          </w:tcPr>
          <w:p w14:paraId="5F5A9BD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22</w:t>
            </w:r>
          </w:p>
        </w:tc>
        <w:tc>
          <w:tcPr>
            <w:tcW w:w="934" w:type="dxa"/>
            <w:tcBorders>
              <w:top w:val="nil"/>
              <w:left w:val="nil"/>
              <w:bottom w:val="single" w:sz="8" w:space="0" w:color="auto"/>
              <w:right w:val="single" w:sz="8" w:space="0" w:color="auto"/>
            </w:tcBorders>
            <w:shd w:val="clear" w:color="auto" w:fill="auto"/>
            <w:vAlign w:val="center"/>
            <w:hideMark/>
          </w:tcPr>
          <w:p w14:paraId="3218EAC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00F3E18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25</w:t>
            </w:r>
          </w:p>
        </w:tc>
        <w:tc>
          <w:tcPr>
            <w:tcW w:w="1358" w:type="dxa"/>
            <w:gridSpan w:val="2"/>
            <w:tcBorders>
              <w:top w:val="nil"/>
              <w:left w:val="nil"/>
              <w:bottom w:val="single" w:sz="8" w:space="0" w:color="auto"/>
              <w:right w:val="single" w:sz="8" w:space="0" w:color="auto"/>
            </w:tcBorders>
            <w:shd w:val="clear" w:color="auto" w:fill="auto"/>
            <w:vAlign w:val="center"/>
            <w:hideMark/>
          </w:tcPr>
          <w:p w14:paraId="2720074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06</w:t>
            </w:r>
          </w:p>
        </w:tc>
        <w:tc>
          <w:tcPr>
            <w:tcW w:w="1367" w:type="dxa"/>
            <w:gridSpan w:val="2"/>
            <w:tcBorders>
              <w:top w:val="nil"/>
              <w:left w:val="nil"/>
              <w:bottom w:val="single" w:sz="8" w:space="0" w:color="auto"/>
              <w:right w:val="single" w:sz="8" w:space="0" w:color="auto"/>
            </w:tcBorders>
            <w:shd w:val="clear" w:color="auto" w:fill="auto"/>
            <w:vAlign w:val="center"/>
            <w:hideMark/>
          </w:tcPr>
          <w:p w14:paraId="12C52091"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03</w:t>
            </w:r>
          </w:p>
        </w:tc>
        <w:tc>
          <w:tcPr>
            <w:tcW w:w="1378" w:type="dxa"/>
            <w:gridSpan w:val="2"/>
            <w:tcBorders>
              <w:top w:val="nil"/>
              <w:left w:val="nil"/>
              <w:bottom w:val="single" w:sz="8" w:space="0" w:color="auto"/>
              <w:right w:val="single" w:sz="8" w:space="0" w:color="auto"/>
            </w:tcBorders>
            <w:shd w:val="clear" w:color="auto" w:fill="auto"/>
            <w:vAlign w:val="center"/>
            <w:hideMark/>
          </w:tcPr>
          <w:p w14:paraId="2F7F28DD"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.09</w:t>
            </w:r>
          </w:p>
        </w:tc>
        <w:tc>
          <w:tcPr>
            <w:tcW w:w="1417" w:type="dxa"/>
            <w:gridSpan w:val="2"/>
            <w:tcBorders>
              <w:top w:val="nil"/>
              <w:left w:val="nil"/>
              <w:bottom w:val="single" w:sz="8" w:space="0" w:color="auto"/>
              <w:right w:val="single" w:sz="8" w:space="0" w:color="auto"/>
            </w:tcBorders>
            <w:shd w:val="clear" w:color="auto" w:fill="auto"/>
            <w:vAlign w:val="center"/>
            <w:hideMark/>
          </w:tcPr>
          <w:p w14:paraId="3C4F81BC"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5130EA8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7</w:t>
            </w:r>
          </w:p>
        </w:tc>
      </w:tr>
      <w:tr w:rsidR="00874B56" w:rsidRPr="00486E17" w14:paraId="4527AA50" w14:textId="77777777" w:rsidTr="006148B4">
        <w:trPr>
          <w:trHeight w:val="330"/>
          <w:jc w:val="center"/>
        </w:trPr>
        <w:tc>
          <w:tcPr>
            <w:tcW w:w="10639" w:type="dxa"/>
            <w:gridSpan w:val="16"/>
            <w:tcBorders>
              <w:top w:val="single" w:sz="8" w:space="0" w:color="auto"/>
              <w:left w:val="single" w:sz="8" w:space="0" w:color="auto"/>
              <w:bottom w:val="double" w:sz="6" w:space="0" w:color="auto"/>
              <w:right w:val="single" w:sz="8" w:space="0" w:color="auto"/>
            </w:tcBorders>
            <w:shd w:val="clear" w:color="auto" w:fill="auto"/>
            <w:vAlign w:val="center"/>
          </w:tcPr>
          <w:p w14:paraId="411B08A6" w14:textId="77777777" w:rsidR="00874B56" w:rsidRPr="008B249C" w:rsidRDefault="00874B56" w:rsidP="001731A1">
            <w:pPr>
              <w:spacing w:line="240" w:lineRule="auto"/>
              <w:jc w:val="left"/>
              <w:rPr>
                <w:b/>
                <w:bCs/>
                <w:color w:val="000000"/>
                <w:sz w:val="22"/>
                <w:szCs w:val="22"/>
                <w:lang w:val="de-DE" w:eastAsia="de-DE"/>
              </w:rPr>
            </w:pPr>
            <w:proofErr w:type="spellStart"/>
            <w:r w:rsidRPr="008B249C">
              <w:rPr>
                <w:b/>
                <w:bCs/>
                <w:color w:val="000000"/>
                <w:sz w:val="22"/>
                <w:szCs w:val="22"/>
                <w:lang w:val="de-DE" w:eastAsia="de-DE"/>
              </w:rPr>
              <w:t>Men</w:t>
            </w:r>
            <w:proofErr w:type="spellEnd"/>
          </w:p>
        </w:tc>
      </w:tr>
      <w:tr w:rsidR="00874B56" w:rsidRPr="00486E17" w14:paraId="086E4006" w14:textId="77777777" w:rsidTr="006148B4">
        <w:trPr>
          <w:trHeight w:val="330"/>
          <w:jc w:val="center"/>
        </w:trPr>
        <w:tc>
          <w:tcPr>
            <w:tcW w:w="84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DBD8905"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Model</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0B3E4303"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Leptin</w:t>
            </w:r>
            <w:proofErr w:type="spellEnd"/>
          </w:p>
        </w:tc>
        <w:tc>
          <w:tcPr>
            <w:tcW w:w="983" w:type="dxa"/>
            <w:tcBorders>
              <w:top w:val="single" w:sz="8" w:space="0" w:color="auto"/>
              <w:left w:val="nil"/>
              <w:bottom w:val="double" w:sz="6" w:space="0" w:color="auto"/>
              <w:right w:val="single" w:sz="8" w:space="0" w:color="auto"/>
            </w:tcBorders>
            <w:shd w:val="clear" w:color="auto" w:fill="auto"/>
            <w:vAlign w:val="center"/>
            <w:hideMark/>
          </w:tcPr>
          <w:p w14:paraId="6E9D746C" w14:textId="5099D0AC"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sOB</w:t>
            </w:r>
            <w:proofErr w:type="spellEnd"/>
            <w:r w:rsidR="004C5C65">
              <w:rPr>
                <w:b/>
                <w:bCs/>
                <w:color w:val="000000"/>
                <w:sz w:val="22"/>
                <w:szCs w:val="22"/>
                <w:lang w:val="de-DE" w:eastAsia="de-DE"/>
              </w:rPr>
              <w:t>–</w:t>
            </w:r>
            <w:r w:rsidRPr="008B249C">
              <w:rPr>
                <w:b/>
                <w:bCs/>
                <w:color w:val="000000"/>
                <w:sz w:val="22"/>
                <w:szCs w:val="22"/>
                <w:lang w:val="de-DE" w:eastAsia="de-DE"/>
              </w:rPr>
              <w:t>R</w:t>
            </w:r>
          </w:p>
        </w:tc>
        <w:tc>
          <w:tcPr>
            <w:tcW w:w="981" w:type="dxa"/>
            <w:gridSpan w:val="2"/>
            <w:tcBorders>
              <w:top w:val="single" w:sz="8" w:space="0" w:color="auto"/>
              <w:left w:val="nil"/>
              <w:bottom w:val="double" w:sz="6" w:space="0" w:color="auto"/>
              <w:right w:val="single" w:sz="8" w:space="0" w:color="auto"/>
            </w:tcBorders>
            <w:shd w:val="clear" w:color="auto" w:fill="auto"/>
            <w:vAlign w:val="center"/>
            <w:hideMark/>
          </w:tcPr>
          <w:p w14:paraId="29884521"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Resistin</w:t>
            </w:r>
            <w:proofErr w:type="spellEnd"/>
          </w:p>
        </w:tc>
        <w:tc>
          <w:tcPr>
            <w:tcW w:w="883" w:type="dxa"/>
            <w:gridSpan w:val="2"/>
            <w:tcBorders>
              <w:top w:val="single" w:sz="8" w:space="0" w:color="auto"/>
              <w:left w:val="nil"/>
              <w:bottom w:val="double" w:sz="6" w:space="0" w:color="auto"/>
              <w:right w:val="single" w:sz="8" w:space="0" w:color="auto"/>
            </w:tcBorders>
            <w:shd w:val="clear" w:color="auto" w:fill="auto"/>
            <w:vAlign w:val="center"/>
            <w:hideMark/>
          </w:tcPr>
          <w:p w14:paraId="6BD0BA0F"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FABP4</w:t>
            </w:r>
          </w:p>
        </w:tc>
        <w:tc>
          <w:tcPr>
            <w:tcW w:w="1357" w:type="dxa"/>
            <w:gridSpan w:val="2"/>
            <w:tcBorders>
              <w:top w:val="single" w:sz="8" w:space="0" w:color="auto"/>
              <w:left w:val="nil"/>
              <w:bottom w:val="double" w:sz="6" w:space="0" w:color="auto"/>
              <w:right w:val="single" w:sz="8" w:space="0" w:color="auto"/>
            </w:tcBorders>
            <w:shd w:val="clear" w:color="auto" w:fill="auto"/>
            <w:vAlign w:val="center"/>
            <w:hideMark/>
          </w:tcPr>
          <w:p w14:paraId="417EBEB2"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Total </w:t>
            </w:r>
            <w:proofErr w:type="spellStart"/>
            <w:r w:rsidRPr="008B249C">
              <w:rPr>
                <w:b/>
                <w:bCs/>
                <w:color w:val="000000"/>
                <w:sz w:val="22"/>
                <w:szCs w:val="22"/>
                <w:lang w:val="de-DE" w:eastAsia="de-DE"/>
              </w:rPr>
              <w:t>Adiponectin</w:t>
            </w:r>
            <w:proofErr w:type="spellEnd"/>
          </w:p>
        </w:tc>
        <w:tc>
          <w:tcPr>
            <w:tcW w:w="1364" w:type="dxa"/>
            <w:gridSpan w:val="2"/>
            <w:tcBorders>
              <w:top w:val="single" w:sz="8" w:space="0" w:color="auto"/>
              <w:left w:val="nil"/>
              <w:bottom w:val="double" w:sz="6" w:space="0" w:color="auto"/>
              <w:right w:val="single" w:sz="8" w:space="0" w:color="auto"/>
            </w:tcBorders>
            <w:shd w:val="clear" w:color="auto" w:fill="auto"/>
            <w:vAlign w:val="center"/>
            <w:hideMark/>
          </w:tcPr>
          <w:p w14:paraId="36668636"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HMW </w:t>
            </w:r>
            <w:proofErr w:type="spellStart"/>
            <w:r w:rsidRPr="008B249C">
              <w:rPr>
                <w:b/>
                <w:bCs/>
                <w:color w:val="000000"/>
                <w:sz w:val="22"/>
                <w:szCs w:val="22"/>
                <w:lang w:val="de-DE" w:eastAsia="de-DE"/>
              </w:rPr>
              <w:t>Adiponectin</w:t>
            </w:r>
            <w:proofErr w:type="spellEnd"/>
          </w:p>
        </w:tc>
        <w:tc>
          <w:tcPr>
            <w:tcW w:w="1373" w:type="dxa"/>
            <w:gridSpan w:val="2"/>
            <w:tcBorders>
              <w:top w:val="single" w:sz="8" w:space="0" w:color="auto"/>
              <w:left w:val="nil"/>
              <w:bottom w:val="double" w:sz="6" w:space="0" w:color="auto"/>
              <w:right w:val="single" w:sz="8" w:space="0" w:color="auto"/>
            </w:tcBorders>
            <w:shd w:val="clear" w:color="auto" w:fill="auto"/>
            <w:vAlign w:val="center"/>
            <w:hideMark/>
          </w:tcPr>
          <w:p w14:paraId="16378D6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MMW </w:t>
            </w:r>
            <w:proofErr w:type="spellStart"/>
            <w:r w:rsidRPr="008B249C">
              <w:rPr>
                <w:b/>
                <w:bCs/>
                <w:color w:val="000000"/>
                <w:sz w:val="22"/>
                <w:szCs w:val="22"/>
                <w:lang w:val="de-DE" w:eastAsia="de-DE"/>
              </w:rPr>
              <w:t>Adiponectin</w:t>
            </w:r>
            <w:proofErr w:type="spellEnd"/>
          </w:p>
        </w:tc>
        <w:tc>
          <w:tcPr>
            <w:tcW w:w="1372" w:type="dxa"/>
            <w:gridSpan w:val="2"/>
            <w:tcBorders>
              <w:top w:val="single" w:sz="8" w:space="0" w:color="auto"/>
              <w:left w:val="nil"/>
              <w:bottom w:val="double" w:sz="6" w:space="0" w:color="auto"/>
              <w:right w:val="single" w:sz="8" w:space="0" w:color="auto"/>
            </w:tcBorders>
            <w:shd w:val="clear" w:color="auto" w:fill="auto"/>
            <w:vAlign w:val="center"/>
            <w:hideMark/>
          </w:tcPr>
          <w:p w14:paraId="6C385C5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LMW </w:t>
            </w:r>
            <w:proofErr w:type="spellStart"/>
            <w:r w:rsidRPr="008B249C">
              <w:rPr>
                <w:b/>
                <w:bCs/>
                <w:color w:val="000000"/>
                <w:sz w:val="22"/>
                <w:szCs w:val="22"/>
                <w:lang w:val="de-DE" w:eastAsia="de-DE"/>
              </w:rPr>
              <w:t>Adiponectin</w:t>
            </w:r>
            <w:proofErr w:type="spellEnd"/>
          </w:p>
        </w:tc>
        <w:tc>
          <w:tcPr>
            <w:tcW w:w="635" w:type="dxa"/>
            <w:tcBorders>
              <w:top w:val="single" w:sz="8" w:space="0" w:color="auto"/>
              <w:left w:val="nil"/>
              <w:bottom w:val="double" w:sz="6" w:space="0" w:color="auto"/>
              <w:right w:val="single" w:sz="8" w:space="0" w:color="auto"/>
            </w:tcBorders>
            <w:shd w:val="clear" w:color="auto" w:fill="auto"/>
            <w:vAlign w:val="center"/>
            <w:hideMark/>
          </w:tcPr>
          <w:p w14:paraId="493B7116"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IL6</w:t>
            </w:r>
          </w:p>
        </w:tc>
      </w:tr>
      <w:tr w:rsidR="00874B56" w:rsidRPr="00486E17" w14:paraId="090D61DF" w14:textId="77777777" w:rsidTr="006148B4">
        <w:trPr>
          <w:trHeight w:val="34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D04B"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1</w:t>
            </w:r>
          </w:p>
        </w:tc>
        <w:tc>
          <w:tcPr>
            <w:tcW w:w="850" w:type="dxa"/>
            <w:tcBorders>
              <w:top w:val="nil"/>
              <w:left w:val="nil"/>
              <w:bottom w:val="single" w:sz="8" w:space="0" w:color="auto"/>
              <w:right w:val="single" w:sz="8" w:space="0" w:color="auto"/>
            </w:tcBorders>
            <w:shd w:val="clear" w:color="auto" w:fill="auto"/>
            <w:vAlign w:val="center"/>
            <w:hideMark/>
          </w:tcPr>
          <w:p w14:paraId="363583DF" w14:textId="700D8985" w:rsidR="00874B56" w:rsidRPr="008B249C" w:rsidRDefault="00874B56">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w:t>
            </w:r>
            <w:r w:rsidR="00F76FCA">
              <w:rPr>
                <w:color w:val="000000"/>
                <w:sz w:val="22"/>
                <w:szCs w:val="22"/>
                <w:lang w:val="de-DE" w:eastAsia="de-DE"/>
              </w:rPr>
              <w:t>5</w:t>
            </w:r>
          </w:p>
        </w:tc>
        <w:tc>
          <w:tcPr>
            <w:tcW w:w="983" w:type="dxa"/>
            <w:tcBorders>
              <w:top w:val="nil"/>
              <w:left w:val="nil"/>
              <w:bottom w:val="single" w:sz="8" w:space="0" w:color="auto"/>
              <w:right w:val="single" w:sz="8" w:space="0" w:color="auto"/>
            </w:tcBorders>
            <w:shd w:val="clear" w:color="auto" w:fill="auto"/>
            <w:vAlign w:val="center"/>
            <w:hideMark/>
          </w:tcPr>
          <w:p w14:paraId="3E10C573"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981" w:type="dxa"/>
            <w:gridSpan w:val="2"/>
            <w:tcBorders>
              <w:top w:val="nil"/>
              <w:left w:val="nil"/>
              <w:bottom w:val="single" w:sz="8" w:space="0" w:color="auto"/>
              <w:right w:val="single" w:sz="8" w:space="0" w:color="auto"/>
            </w:tcBorders>
            <w:shd w:val="clear" w:color="auto" w:fill="auto"/>
            <w:vAlign w:val="center"/>
            <w:hideMark/>
          </w:tcPr>
          <w:p w14:paraId="2473928A"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00C96FB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3</w:t>
            </w:r>
          </w:p>
        </w:tc>
        <w:tc>
          <w:tcPr>
            <w:tcW w:w="1357" w:type="dxa"/>
            <w:gridSpan w:val="2"/>
            <w:tcBorders>
              <w:top w:val="nil"/>
              <w:left w:val="nil"/>
              <w:bottom w:val="single" w:sz="8" w:space="0" w:color="auto"/>
              <w:right w:val="single" w:sz="8" w:space="0" w:color="auto"/>
            </w:tcBorders>
            <w:shd w:val="clear" w:color="auto" w:fill="auto"/>
            <w:vAlign w:val="center"/>
            <w:hideMark/>
          </w:tcPr>
          <w:p w14:paraId="4AD02A3B" w14:textId="3BD4FF55"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sidR="004F270C">
              <w:rPr>
                <w:color w:val="000000"/>
                <w:sz w:val="22"/>
                <w:szCs w:val="22"/>
                <w:lang w:val="de-DE" w:eastAsia="de-DE"/>
              </w:rPr>
              <w:t>2</w:t>
            </w:r>
          </w:p>
        </w:tc>
        <w:tc>
          <w:tcPr>
            <w:tcW w:w="1364" w:type="dxa"/>
            <w:gridSpan w:val="2"/>
            <w:tcBorders>
              <w:top w:val="nil"/>
              <w:left w:val="nil"/>
              <w:bottom w:val="single" w:sz="8" w:space="0" w:color="auto"/>
              <w:right w:val="single" w:sz="8" w:space="0" w:color="auto"/>
            </w:tcBorders>
            <w:shd w:val="clear" w:color="auto" w:fill="auto"/>
            <w:vAlign w:val="center"/>
            <w:hideMark/>
          </w:tcPr>
          <w:p w14:paraId="2EF0F659" w14:textId="4258422C"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373" w:type="dxa"/>
            <w:gridSpan w:val="2"/>
            <w:tcBorders>
              <w:top w:val="nil"/>
              <w:left w:val="nil"/>
              <w:bottom w:val="single" w:sz="8" w:space="0" w:color="auto"/>
              <w:right w:val="single" w:sz="8" w:space="0" w:color="auto"/>
            </w:tcBorders>
            <w:shd w:val="clear" w:color="auto" w:fill="auto"/>
            <w:vAlign w:val="center"/>
            <w:hideMark/>
          </w:tcPr>
          <w:p w14:paraId="6D277C43" w14:textId="53C5DB4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sidR="004F270C">
              <w:rPr>
                <w:color w:val="000000"/>
                <w:sz w:val="22"/>
                <w:szCs w:val="22"/>
                <w:lang w:val="de-DE" w:eastAsia="de-DE"/>
              </w:rPr>
              <w:t>3</w:t>
            </w:r>
          </w:p>
        </w:tc>
        <w:tc>
          <w:tcPr>
            <w:tcW w:w="1372" w:type="dxa"/>
            <w:gridSpan w:val="2"/>
            <w:tcBorders>
              <w:top w:val="nil"/>
              <w:left w:val="nil"/>
              <w:bottom w:val="single" w:sz="8" w:space="0" w:color="auto"/>
              <w:right w:val="single" w:sz="8" w:space="0" w:color="auto"/>
            </w:tcBorders>
            <w:shd w:val="clear" w:color="auto" w:fill="auto"/>
            <w:vAlign w:val="center"/>
            <w:hideMark/>
          </w:tcPr>
          <w:p w14:paraId="1ED6FE91" w14:textId="2F34BE27"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38F0CDA1"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r>
      <w:tr w:rsidR="00874B56" w:rsidRPr="00486E17" w14:paraId="72C84B36"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06D52"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2</w:t>
            </w:r>
          </w:p>
        </w:tc>
        <w:tc>
          <w:tcPr>
            <w:tcW w:w="850" w:type="dxa"/>
            <w:tcBorders>
              <w:top w:val="nil"/>
              <w:left w:val="nil"/>
              <w:bottom w:val="single" w:sz="8" w:space="0" w:color="auto"/>
              <w:right w:val="single" w:sz="8" w:space="0" w:color="auto"/>
            </w:tcBorders>
            <w:shd w:val="clear" w:color="auto" w:fill="auto"/>
            <w:vAlign w:val="center"/>
            <w:hideMark/>
          </w:tcPr>
          <w:p w14:paraId="311EBD4E"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68</w:t>
            </w:r>
          </w:p>
        </w:tc>
        <w:tc>
          <w:tcPr>
            <w:tcW w:w="983" w:type="dxa"/>
            <w:tcBorders>
              <w:top w:val="nil"/>
              <w:left w:val="nil"/>
              <w:bottom w:val="single" w:sz="8" w:space="0" w:color="auto"/>
              <w:right w:val="single" w:sz="8" w:space="0" w:color="auto"/>
            </w:tcBorders>
            <w:shd w:val="clear" w:color="auto" w:fill="auto"/>
            <w:vAlign w:val="center"/>
            <w:hideMark/>
          </w:tcPr>
          <w:p w14:paraId="03511D00"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2</w:t>
            </w:r>
          </w:p>
        </w:tc>
        <w:tc>
          <w:tcPr>
            <w:tcW w:w="981" w:type="dxa"/>
            <w:gridSpan w:val="2"/>
            <w:tcBorders>
              <w:top w:val="nil"/>
              <w:left w:val="nil"/>
              <w:bottom w:val="single" w:sz="8" w:space="0" w:color="auto"/>
              <w:right w:val="single" w:sz="8" w:space="0" w:color="auto"/>
            </w:tcBorders>
            <w:shd w:val="clear" w:color="auto" w:fill="auto"/>
            <w:vAlign w:val="center"/>
            <w:hideMark/>
          </w:tcPr>
          <w:p w14:paraId="59D23D4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0.01</w:t>
            </w:r>
          </w:p>
        </w:tc>
        <w:tc>
          <w:tcPr>
            <w:tcW w:w="883" w:type="dxa"/>
            <w:gridSpan w:val="2"/>
            <w:tcBorders>
              <w:top w:val="nil"/>
              <w:left w:val="nil"/>
              <w:bottom w:val="single" w:sz="8" w:space="0" w:color="auto"/>
              <w:right w:val="single" w:sz="8" w:space="0" w:color="auto"/>
            </w:tcBorders>
            <w:shd w:val="clear" w:color="auto" w:fill="auto"/>
            <w:vAlign w:val="center"/>
            <w:hideMark/>
          </w:tcPr>
          <w:p w14:paraId="7186849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35</w:t>
            </w:r>
          </w:p>
        </w:tc>
        <w:tc>
          <w:tcPr>
            <w:tcW w:w="1357" w:type="dxa"/>
            <w:gridSpan w:val="2"/>
            <w:tcBorders>
              <w:top w:val="nil"/>
              <w:left w:val="nil"/>
              <w:bottom w:val="single" w:sz="8" w:space="0" w:color="auto"/>
              <w:right w:val="single" w:sz="8" w:space="0" w:color="auto"/>
            </w:tcBorders>
            <w:shd w:val="clear" w:color="auto" w:fill="auto"/>
            <w:vAlign w:val="center"/>
            <w:hideMark/>
          </w:tcPr>
          <w:p w14:paraId="5098BE7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.03</w:t>
            </w:r>
          </w:p>
        </w:tc>
        <w:tc>
          <w:tcPr>
            <w:tcW w:w="1364" w:type="dxa"/>
            <w:gridSpan w:val="2"/>
            <w:tcBorders>
              <w:top w:val="nil"/>
              <w:left w:val="nil"/>
              <w:bottom w:val="single" w:sz="8" w:space="0" w:color="auto"/>
              <w:right w:val="single" w:sz="8" w:space="0" w:color="auto"/>
            </w:tcBorders>
            <w:shd w:val="clear" w:color="auto" w:fill="auto"/>
            <w:vAlign w:val="center"/>
            <w:hideMark/>
          </w:tcPr>
          <w:p w14:paraId="0ECFA49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.07</w:t>
            </w:r>
          </w:p>
        </w:tc>
        <w:tc>
          <w:tcPr>
            <w:tcW w:w="1373" w:type="dxa"/>
            <w:gridSpan w:val="2"/>
            <w:tcBorders>
              <w:top w:val="nil"/>
              <w:left w:val="nil"/>
              <w:bottom w:val="single" w:sz="8" w:space="0" w:color="auto"/>
              <w:right w:val="single" w:sz="8" w:space="0" w:color="auto"/>
            </w:tcBorders>
            <w:shd w:val="clear" w:color="auto" w:fill="auto"/>
            <w:vAlign w:val="center"/>
            <w:hideMark/>
          </w:tcPr>
          <w:p w14:paraId="4EE9E1A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372" w:type="dxa"/>
            <w:gridSpan w:val="2"/>
            <w:tcBorders>
              <w:top w:val="nil"/>
              <w:left w:val="nil"/>
              <w:bottom w:val="single" w:sz="8" w:space="0" w:color="auto"/>
              <w:right w:val="single" w:sz="8" w:space="0" w:color="auto"/>
            </w:tcBorders>
            <w:shd w:val="clear" w:color="auto" w:fill="auto"/>
            <w:vAlign w:val="center"/>
            <w:hideMark/>
          </w:tcPr>
          <w:p w14:paraId="7D83020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25F2E85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2</w:t>
            </w:r>
          </w:p>
        </w:tc>
      </w:tr>
      <w:tr w:rsidR="00874B56" w:rsidRPr="00486E17" w14:paraId="26DFB84D"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A4F41"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3</w:t>
            </w:r>
          </w:p>
        </w:tc>
        <w:tc>
          <w:tcPr>
            <w:tcW w:w="850" w:type="dxa"/>
            <w:tcBorders>
              <w:top w:val="nil"/>
              <w:left w:val="nil"/>
              <w:bottom w:val="single" w:sz="8" w:space="0" w:color="auto"/>
              <w:right w:val="single" w:sz="8" w:space="0" w:color="auto"/>
            </w:tcBorders>
            <w:shd w:val="clear" w:color="auto" w:fill="auto"/>
            <w:vAlign w:val="center"/>
            <w:hideMark/>
          </w:tcPr>
          <w:p w14:paraId="05BF352D"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.45</w:t>
            </w:r>
          </w:p>
        </w:tc>
        <w:tc>
          <w:tcPr>
            <w:tcW w:w="983" w:type="dxa"/>
            <w:tcBorders>
              <w:top w:val="nil"/>
              <w:left w:val="nil"/>
              <w:bottom w:val="single" w:sz="8" w:space="0" w:color="auto"/>
              <w:right w:val="single" w:sz="8" w:space="0" w:color="auto"/>
            </w:tcBorders>
            <w:shd w:val="clear" w:color="auto" w:fill="auto"/>
            <w:vAlign w:val="center"/>
            <w:hideMark/>
          </w:tcPr>
          <w:p w14:paraId="1367BA8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5</w:t>
            </w:r>
          </w:p>
        </w:tc>
        <w:tc>
          <w:tcPr>
            <w:tcW w:w="981" w:type="dxa"/>
            <w:gridSpan w:val="2"/>
            <w:tcBorders>
              <w:top w:val="nil"/>
              <w:left w:val="nil"/>
              <w:bottom w:val="single" w:sz="8" w:space="0" w:color="auto"/>
              <w:right w:val="single" w:sz="8" w:space="0" w:color="auto"/>
            </w:tcBorders>
            <w:shd w:val="clear" w:color="auto" w:fill="auto"/>
            <w:vAlign w:val="center"/>
            <w:hideMark/>
          </w:tcPr>
          <w:p w14:paraId="0D6C2D0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0A07564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.34</w:t>
            </w:r>
          </w:p>
        </w:tc>
        <w:tc>
          <w:tcPr>
            <w:tcW w:w="1357" w:type="dxa"/>
            <w:gridSpan w:val="2"/>
            <w:tcBorders>
              <w:top w:val="nil"/>
              <w:left w:val="nil"/>
              <w:bottom w:val="single" w:sz="8" w:space="0" w:color="auto"/>
              <w:right w:val="single" w:sz="8" w:space="0" w:color="auto"/>
            </w:tcBorders>
            <w:shd w:val="clear" w:color="auto" w:fill="auto"/>
            <w:vAlign w:val="center"/>
            <w:hideMark/>
          </w:tcPr>
          <w:p w14:paraId="5685D69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64" w:type="dxa"/>
            <w:gridSpan w:val="2"/>
            <w:tcBorders>
              <w:top w:val="nil"/>
              <w:left w:val="nil"/>
              <w:bottom w:val="single" w:sz="8" w:space="0" w:color="auto"/>
              <w:right w:val="single" w:sz="8" w:space="0" w:color="auto"/>
            </w:tcBorders>
            <w:shd w:val="clear" w:color="auto" w:fill="auto"/>
            <w:vAlign w:val="center"/>
            <w:hideMark/>
          </w:tcPr>
          <w:p w14:paraId="6786D8F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73" w:type="dxa"/>
            <w:gridSpan w:val="2"/>
            <w:tcBorders>
              <w:top w:val="nil"/>
              <w:left w:val="nil"/>
              <w:bottom w:val="single" w:sz="8" w:space="0" w:color="auto"/>
              <w:right w:val="single" w:sz="8" w:space="0" w:color="auto"/>
            </w:tcBorders>
            <w:shd w:val="clear" w:color="auto" w:fill="auto"/>
            <w:vAlign w:val="center"/>
            <w:hideMark/>
          </w:tcPr>
          <w:p w14:paraId="3B3E61B5"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01</w:t>
            </w:r>
          </w:p>
        </w:tc>
        <w:tc>
          <w:tcPr>
            <w:tcW w:w="1372" w:type="dxa"/>
            <w:gridSpan w:val="2"/>
            <w:tcBorders>
              <w:top w:val="nil"/>
              <w:left w:val="nil"/>
              <w:bottom w:val="single" w:sz="8" w:space="0" w:color="auto"/>
              <w:right w:val="single" w:sz="8" w:space="0" w:color="auto"/>
            </w:tcBorders>
            <w:shd w:val="clear" w:color="auto" w:fill="auto"/>
            <w:vAlign w:val="center"/>
            <w:hideMark/>
          </w:tcPr>
          <w:p w14:paraId="63373EC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0.02</w:t>
            </w:r>
          </w:p>
        </w:tc>
        <w:tc>
          <w:tcPr>
            <w:tcW w:w="635" w:type="dxa"/>
            <w:tcBorders>
              <w:top w:val="nil"/>
              <w:left w:val="nil"/>
              <w:bottom w:val="single" w:sz="8" w:space="0" w:color="auto"/>
              <w:right w:val="single" w:sz="8" w:space="0" w:color="auto"/>
            </w:tcBorders>
            <w:shd w:val="clear" w:color="auto" w:fill="auto"/>
            <w:vAlign w:val="center"/>
            <w:hideMark/>
          </w:tcPr>
          <w:p w14:paraId="596F88C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06</w:t>
            </w:r>
          </w:p>
        </w:tc>
      </w:tr>
      <w:tr w:rsidR="00900D33" w:rsidRPr="00486E17" w14:paraId="04BD6252"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tcPr>
          <w:p w14:paraId="6256941E" w14:textId="7F0FE3A4" w:rsidR="00900D33" w:rsidRPr="008B249C" w:rsidRDefault="00900D33" w:rsidP="00900D33">
            <w:pPr>
              <w:spacing w:line="240" w:lineRule="auto"/>
              <w:jc w:val="center"/>
              <w:rPr>
                <w:b/>
                <w:bCs/>
                <w:color w:val="000000"/>
                <w:sz w:val="22"/>
                <w:szCs w:val="22"/>
                <w:lang w:val="de-DE" w:eastAsia="de-DE"/>
              </w:rPr>
            </w:pPr>
            <w:r>
              <w:rPr>
                <w:b/>
                <w:bCs/>
                <w:color w:val="000000"/>
                <w:sz w:val="22"/>
                <w:szCs w:val="22"/>
                <w:lang w:val="de-DE" w:eastAsia="de-DE"/>
              </w:rPr>
              <w:t>4</w:t>
            </w:r>
          </w:p>
        </w:tc>
        <w:tc>
          <w:tcPr>
            <w:tcW w:w="850" w:type="dxa"/>
            <w:tcBorders>
              <w:top w:val="nil"/>
              <w:left w:val="nil"/>
              <w:bottom w:val="single" w:sz="8" w:space="0" w:color="auto"/>
              <w:right w:val="single" w:sz="8" w:space="0" w:color="auto"/>
            </w:tcBorders>
            <w:shd w:val="clear" w:color="auto" w:fill="auto"/>
            <w:vAlign w:val="center"/>
          </w:tcPr>
          <w:p w14:paraId="2E7D3444" w14:textId="137F6C8C"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71</w:t>
            </w:r>
          </w:p>
        </w:tc>
        <w:tc>
          <w:tcPr>
            <w:tcW w:w="983" w:type="dxa"/>
            <w:tcBorders>
              <w:top w:val="nil"/>
              <w:left w:val="nil"/>
              <w:bottom w:val="single" w:sz="8" w:space="0" w:color="auto"/>
              <w:right w:val="single" w:sz="8" w:space="0" w:color="auto"/>
            </w:tcBorders>
            <w:shd w:val="clear" w:color="auto" w:fill="auto"/>
            <w:vAlign w:val="center"/>
          </w:tcPr>
          <w:p w14:paraId="144AE7BA" w14:textId="1A73F5BA"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3</w:t>
            </w:r>
          </w:p>
        </w:tc>
        <w:tc>
          <w:tcPr>
            <w:tcW w:w="981" w:type="dxa"/>
            <w:gridSpan w:val="2"/>
            <w:tcBorders>
              <w:top w:val="nil"/>
              <w:left w:val="nil"/>
              <w:bottom w:val="single" w:sz="8" w:space="0" w:color="auto"/>
              <w:right w:val="single" w:sz="8" w:space="0" w:color="auto"/>
            </w:tcBorders>
            <w:shd w:val="clear" w:color="auto" w:fill="auto"/>
            <w:vAlign w:val="center"/>
          </w:tcPr>
          <w:p w14:paraId="18A887F0" w14:textId="6DA6A341"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0.01</w:t>
            </w:r>
          </w:p>
        </w:tc>
        <w:tc>
          <w:tcPr>
            <w:tcW w:w="883" w:type="dxa"/>
            <w:gridSpan w:val="2"/>
            <w:tcBorders>
              <w:top w:val="nil"/>
              <w:left w:val="nil"/>
              <w:bottom w:val="single" w:sz="8" w:space="0" w:color="auto"/>
              <w:right w:val="single" w:sz="8" w:space="0" w:color="auto"/>
            </w:tcBorders>
            <w:shd w:val="clear" w:color="auto" w:fill="auto"/>
            <w:vAlign w:val="center"/>
          </w:tcPr>
          <w:p w14:paraId="1473D2F7" w14:textId="2CD1E7C8"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41</w:t>
            </w:r>
          </w:p>
        </w:tc>
        <w:tc>
          <w:tcPr>
            <w:tcW w:w="1357" w:type="dxa"/>
            <w:gridSpan w:val="2"/>
            <w:tcBorders>
              <w:top w:val="nil"/>
              <w:left w:val="nil"/>
              <w:bottom w:val="single" w:sz="8" w:space="0" w:color="auto"/>
              <w:right w:val="single" w:sz="8" w:space="0" w:color="auto"/>
            </w:tcBorders>
            <w:shd w:val="clear" w:color="auto" w:fill="auto"/>
            <w:vAlign w:val="center"/>
          </w:tcPr>
          <w:p w14:paraId="3A70F9DD" w14:textId="0BB59E2E"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4</w:t>
            </w:r>
          </w:p>
        </w:tc>
        <w:tc>
          <w:tcPr>
            <w:tcW w:w="1364" w:type="dxa"/>
            <w:gridSpan w:val="2"/>
            <w:tcBorders>
              <w:top w:val="nil"/>
              <w:left w:val="nil"/>
              <w:bottom w:val="single" w:sz="8" w:space="0" w:color="auto"/>
              <w:right w:val="single" w:sz="8" w:space="0" w:color="auto"/>
            </w:tcBorders>
            <w:shd w:val="clear" w:color="auto" w:fill="auto"/>
            <w:vAlign w:val="center"/>
          </w:tcPr>
          <w:p w14:paraId="1B2E6C9A" w14:textId="5181F8DE"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6</w:t>
            </w:r>
          </w:p>
        </w:tc>
        <w:tc>
          <w:tcPr>
            <w:tcW w:w="1373" w:type="dxa"/>
            <w:gridSpan w:val="2"/>
            <w:tcBorders>
              <w:top w:val="nil"/>
              <w:left w:val="nil"/>
              <w:bottom w:val="single" w:sz="8" w:space="0" w:color="auto"/>
              <w:right w:val="single" w:sz="8" w:space="0" w:color="auto"/>
            </w:tcBorders>
            <w:shd w:val="clear" w:color="auto" w:fill="auto"/>
            <w:vAlign w:val="center"/>
          </w:tcPr>
          <w:p w14:paraId="5F091733" w14:textId="0235324C"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2</w:t>
            </w:r>
          </w:p>
        </w:tc>
        <w:tc>
          <w:tcPr>
            <w:tcW w:w="1372" w:type="dxa"/>
            <w:gridSpan w:val="2"/>
            <w:tcBorders>
              <w:top w:val="nil"/>
              <w:left w:val="nil"/>
              <w:bottom w:val="single" w:sz="8" w:space="0" w:color="auto"/>
              <w:right w:val="single" w:sz="8" w:space="0" w:color="auto"/>
            </w:tcBorders>
            <w:shd w:val="clear" w:color="auto" w:fill="auto"/>
            <w:vAlign w:val="center"/>
          </w:tcPr>
          <w:p w14:paraId="7ACBF5C3" w14:textId="4DD73253"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tcPr>
          <w:p w14:paraId="7DA02BCD" w14:textId="53B27425"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1</w:t>
            </w:r>
          </w:p>
        </w:tc>
      </w:tr>
      <w:tr w:rsidR="00900D33" w:rsidRPr="00486E17" w14:paraId="12E7D867"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AE32AB" w14:textId="6599B913" w:rsidR="00900D33" w:rsidRPr="008B249C" w:rsidRDefault="00900D33" w:rsidP="00900D33">
            <w:pPr>
              <w:spacing w:line="240" w:lineRule="auto"/>
              <w:jc w:val="center"/>
              <w:rPr>
                <w:b/>
                <w:bCs/>
                <w:color w:val="000000"/>
                <w:sz w:val="22"/>
                <w:szCs w:val="22"/>
                <w:lang w:val="de-DE" w:eastAsia="de-DE"/>
              </w:rPr>
            </w:pPr>
            <w:r>
              <w:rPr>
                <w:b/>
                <w:bCs/>
                <w:color w:val="000000"/>
                <w:sz w:val="22"/>
                <w:szCs w:val="22"/>
                <w:lang w:val="de-DE" w:eastAsia="de-DE"/>
              </w:rPr>
              <w:t>5</w:t>
            </w:r>
          </w:p>
        </w:tc>
        <w:tc>
          <w:tcPr>
            <w:tcW w:w="850" w:type="dxa"/>
            <w:tcBorders>
              <w:top w:val="nil"/>
              <w:left w:val="nil"/>
              <w:bottom w:val="single" w:sz="8" w:space="0" w:color="auto"/>
              <w:right w:val="single" w:sz="8" w:space="0" w:color="auto"/>
            </w:tcBorders>
            <w:shd w:val="clear" w:color="auto" w:fill="auto"/>
            <w:vAlign w:val="center"/>
            <w:hideMark/>
          </w:tcPr>
          <w:p w14:paraId="08DABC0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39</w:t>
            </w:r>
          </w:p>
        </w:tc>
        <w:tc>
          <w:tcPr>
            <w:tcW w:w="983" w:type="dxa"/>
            <w:tcBorders>
              <w:top w:val="nil"/>
              <w:left w:val="nil"/>
              <w:bottom w:val="single" w:sz="8" w:space="0" w:color="auto"/>
              <w:right w:val="single" w:sz="8" w:space="0" w:color="auto"/>
            </w:tcBorders>
            <w:shd w:val="clear" w:color="auto" w:fill="auto"/>
            <w:vAlign w:val="center"/>
            <w:hideMark/>
          </w:tcPr>
          <w:p w14:paraId="4A6B9C86"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4</w:t>
            </w:r>
          </w:p>
        </w:tc>
        <w:tc>
          <w:tcPr>
            <w:tcW w:w="981" w:type="dxa"/>
            <w:gridSpan w:val="2"/>
            <w:tcBorders>
              <w:top w:val="nil"/>
              <w:left w:val="nil"/>
              <w:bottom w:val="single" w:sz="8" w:space="0" w:color="auto"/>
              <w:right w:val="single" w:sz="8" w:space="0" w:color="auto"/>
            </w:tcBorders>
            <w:shd w:val="clear" w:color="auto" w:fill="auto"/>
            <w:vAlign w:val="center"/>
            <w:hideMark/>
          </w:tcPr>
          <w:p w14:paraId="1D60ADED"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3</w:t>
            </w:r>
          </w:p>
        </w:tc>
        <w:tc>
          <w:tcPr>
            <w:tcW w:w="883" w:type="dxa"/>
            <w:gridSpan w:val="2"/>
            <w:tcBorders>
              <w:top w:val="nil"/>
              <w:left w:val="nil"/>
              <w:bottom w:val="single" w:sz="8" w:space="0" w:color="auto"/>
              <w:right w:val="single" w:sz="8" w:space="0" w:color="auto"/>
            </w:tcBorders>
            <w:shd w:val="clear" w:color="auto" w:fill="auto"/>
            <w:vAlign w:val="center"/>
            <w:hideMark/>
          </w:tcPr>
          <w:p w14:paraId="20FD307F"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13</w:t>
            </w:r>
          </w:p>
        </w:tc>
        <w:tc>
          <w:tcPr>
            <w:tcW w:w="1357" w:type="dxa"/>
            <w:gridSpan w:val="2"/>
            <w:tcBorders>
              <w:top w:val="nil"/>
              <w:left w:val="nil"/>
              <w:bottom w:val="single" w:sz="8" w:space="0" w:color="auto"/>
              <w:right w:val="single" w:sz="8" w:space="0" w:color="auto"/>
            </w:tcBorders>
            <w:shd w:val="clear" w:color="auto" w:fill="auto"/>
            <w:vAlign w:val="center"/>
            <w:hideMark/>
          </w:tcPr>
          <w:p w14:paraId="2C3A31FC"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64" w:type="dxa"/>
            <w:gridSpan w:val="2"/>
            <w:tcBorders>
              <w:top w:val="nil"/>
              <w:left w:val="nil"/>
              <w:bottom w:val="single" w:sz="8" w:space="0" w:color="auto"/>
              <w:right w:val="single" w:sz="8" w:space="0" w:color="auto"/>
            </w:tcBorders>
            <w:shd w:val="clear" w:color="auto" w:fill="auto"/>
            <w:vAlign w:val="center"/>
            <w:hideMark/>
          </w:tcPr>
          <w:p w14:paraId="4F9C4CB7"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.07</w:t>
            </w:r>
          </w:p>
        </w:tc>
        <w:tc>
          <w:tcPr>
            <w:tcW w:w="1373" w:type="dxa"/>
            <w:gridSpan w:val="2"/>
            <w:tcBorders>
              <w:top w:val="nil"/>
              <w:left w:val="nil"/>
              <w:bottom w:val="single" w:sz="8" w:space="0" w:color="auto"/>
              <w:right w:val="single" w:sz="8" w:space="0" w:color="auto"/>
            </w:tcBorders>
            <w:shd w:val="clear" w:color="auto" w:fill="auto"/>
            <w:vAlign w:val="center"/>
            <w:hideMark/>
          </w:tcPr>
          <w:p w14:paraId="3A37DCDA"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.01</w:t>
            </w:r>
          </w:p>
        </w:tc>
        <w:tc>
          <w:tcPr>
            <w:tcW w:w="1372" w:type="dxa"/>
            <w:gridSpan w:val="2"/>
            <w:tcBorders>
              <w:top w:val="nil"/>
              <w:left w:val="nil"/>
              <w:bottom w:val="single" w:sz="8" w:space="0" w:color="auto"/>
              <w:right w:val="single" w:sz="8" w:space="0" w:color="auto"/>
            </w:tcBorders>
            <w:shd w:val="clear" w:color="auto" w:fill="auto"/>
            <w:vAlign w:val="center"/>
            <w:hideMark/>
          </w:tcPr>
          <w:p w14:paraId="0C205EE8"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50E5973D"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.02</w:t>
            </w:r>
          </w:p>
        </w:tc>
      </w:tr>
      <w:tr w:rsidR="00900D33" w:rsidRPr="00486E17" w14:paraId="461150A8"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34F6B4" w14:textId="77777777" w:rsidR="00900D33" w:rsidRPr="008B249C" w:rsidRDefault="00900D33" w:rsidP="00900D33">
            <w:pPr>
              <w:spacing w:line="240" w:lineRule="auto"/>
              <w:jc w:val="center"/>
              <w:rPr>
                <w:b/>
                <w:bCs/>
                <w:color w:val="000000"/>
                <w:sz w:val="22"/>
                <w:szCs w:val="22"/>
                <w:lang w:val="de-DE" w:eastAsia="de-DE"/>
              </w:rPr>
            </w:pPr>
            <w:r w:rsidRPr="008B249C">
              <w:rPr>
                <w:b/>
                <w:bCs/>
                <w:color w:val="000000"/>
                <w:sz w:val="22"/>
                <w:szCs w:val="22"/>
                <w:lang w:val="de-DE" w:eastAsia="de-DE"/>
              </w:rPr>
              <w:t>6</w:t>
            </w:r>
          </w:p>
        </w:tc>
        <w:tc>
          <w:tcPr>
            <w:tcW w:w="850" w:type="dxa"/>
            <w:tcBorders>
              <w:top w:val="nil"/>
              <w:left w:val="nil"/>
              <w:bottom w:val="single" w:sz="8" w:space="0" w:color="auto"/>
              <w:right w:val="single" w:sz="8" w:space="0" w:color="auto"/>
            </w:tcBorders>
            <w:shd w:val="clear" w:color="auto" w:fill="auto"/>
            <w:vAlign w:val="center"/>
            <w:hideMark/>
          </w:tcPr>
          <w:p w14:paraId="15E91EA6"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71</w:t>
            </w:r>
          </w:p>
        </w:tc>
        <w:tc>
          <w:tcPr>
            <w:tcW w:w="983" w:type="dxa"/>
            <w:tcBorders>
              <w:top w:val="nil"/>
              <w:left w:val="nil"/>
              <w:bottom w:val="single" w:sz="8" w:space="0" w:color="auto"/>
              <w:right w:val="single" w:sz="8" w:space="0" w:color="auto"/>
            </w:tcBorders>
            <w:shd w:val="clear" w:color="auto" w:fill="auto"/>
            <w:vAlign w:val="center"/>
            <w:hideMark/>
          </w:tcPr>
          <w:p w14:paraId="2B49962E"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6</w:t>
            </w:r>
          </w:p>
        </w:tc>
        <w:tc>
          <w:tcPr>
            <w:tcW w:w="981" w:type="dxa"/>
            <w:gridSpan w:val="2"/>
            <w:tcBorders>
              <w:top w:val="nil"/>
              <w:left w:val="nil"/>
              <w:bottom w:val="single" w:sz="8" w:space="0" w:color="auto"/>
              <w:right w:val="single" w:sz="8" w:space="0" w:color="auto"/>
            </w:tcBorders>
            <w:shd w:val="clear" w:color="auto" w:fill="auto"/>
            <w:vAlign w:val="center"/>
            <w:hideMark/>
          </w:tcPr>
          <w:p w14:paraId="41132E50"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17E49778"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42</w:t>
            </w:r>
          </w:p>
        </w:tc>
        <w:tc>
          <w:tcPr>
            <w:tcW w:w="1357" w:type="dxa"/>
            <w:gridSpan w:val="2"/>
            <w:tcBorders>
              <w:top w:val="nil"/>
              <w:left w:val="nil"/>
              <w:bottom w:val="single" w:sz="8" w:space="0" w:color="auto"/>
              <w:right w:val="single" w:sz="8" w:space="0" w:color="auto"/>
            </w:tcBorders>
            <w:shd w:val="clear" w:color="auto" w:fill="auto"/>
            <w:vAlign w:val="center"/>
            <w:hideMark/>
          </w:tcPr>
          <w:p w14:paraId="3793995B"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5</w:t>
            </w:r>
          </w:p>
        </w:tc>
        <w:tc>
          <w:tcPr>
            <w:tcW w:w="1364" w:type="dxa"/>
            <w:gridSpan w:val="2"/>
            <w:tcBorders>
              <w:top w:val="nil"/>
              <w:left w:val="nil"/>
              <w:bottom w:val="single" w:sz="8" w:space="0" w:color="auto"/>
              <w:right w:val="single" w:sz="8" w:space="0" w:color="auto"/>
            </w:tcBorders>
            <w:shd w:val="clear" w:color="auto" w:fill="auto"/>
            <w:vAlign w:val="center"/>
            <w:hideMark/>
          </w:tcPr>
          <w:p w14:paraId="346F0BD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5</w:t>
            </w:r>
          </w:p>
        </w:tc>
        <w:tc>
          <w:tcPr>
            <w:tcW w:w="1373" w:type="dxa"/>
            <w:gridSpan w:val="2"/>
            <w:tcBorders>
              <w:top w:val="nil"/>
              <w:left w:val="nil"/>
              <w:bottom w:val="single" w:sz="8" w:space="0" w:color="auto"/>
              <w:right w:val="single" w:sz="8" w:space="0" w:color="auto"/>
            </w:tcBorders>
            <w:shd w:val="clear" w:color="auto" w:fill="auto"/>
            <w:vAlign w:val="center"/>
            <w:hideMark/>
          </w:tcPr>
          <w:p w14:paraId="2325A0B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6</w:t>
            </w:r>
          </w:p>
        </w:tc>
        <w:tc>
          <w:tcPr>
            <w:tcW w:w="1372" w:type="dxa"/>
            <w:gridSpan w:val="2"/>
            <w:tcBorders>
              <w:top w:val="nil"/>
              <w:left w:val="nil"/>
              <w:bottom w:val="single" w:sz="8" w:space="0" w:color="auto"/>
              <w:right w:val="single" w:sz="8" w:space="0" w:color="auto"/>
            </w:tcBorders>
            <w:shd w:val="clear" w:color="auto" w:fill="auto"/>
            <w:vAlign w:val="center"/>
            <w:hideMark/>
          </w:tcPr>
          <w:p w14:paraId="7592E750"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1FC0E4AC"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1</w:t>
            </w:r>
          </w:p>
        </w:tc>
      </w:tr>
      <w:tr w:rsidR="00900D33" w:rsidRPr="00486E17" w14:paraId="0A162F82"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502363" w14:textId="77777777" w:rsidR="00900D33" w:rsidRPr="008B249C" w:rsidRDefault="00900D33" w:rsidP="00900D33">
            <w:pPr>
              <w:spacing w:line="240" w:lineRule="auto"/>
              <w:jc w:val="center"/>
              <w:rPr>
                <w:b/>
                <w:bCs/>
                <w:color w:val="000000"/>
                <w:sz w:val="22"/>
                <w:szCs w:val="22"/>
                <w:lang w:val="de-DE" w:eastAsia="de-DE"/>
              </w:rPr>
            </w:pPr>
            <w:r w:rsidRPr="008B249C">
              <w:rPr>
                <w:b/>
                <w:bCs/>
                <w:color w:val="000000"/>
                <w:sz w:val="22"/>
                <w:szCs w:val="22"/>
                <w:lang w:val="de-DE" w:eastAsia="de-DE"/>
              </w:rPr>
              <w:t>7</w:t>
            </w:r>
          </w:p>
        </w:tc>
        <w:tc>
          <w:tcPr>
            <w:tcW w:w="850" w:type="dxa"/>
            <w:tcBorders>
              <w:top w:val="nil"/>
              <w:left w:val="nil"/>
              <w:bottom w:val="single" w:sz="8" w:space="0" w:color="auto"/>
              <w:right w:val="single" w:sz="8" w:space="0" w:color="auto"/>
            </w:tcBorders>
            <w:shd w:val="clear" w:color="auto" w:fill="auto"/>
            <w:vAlign w:val="center"/>
            <w:hideMark/>
          </w:tcPr>
          <w:p w14:paraId="1A6A4517"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74</w:t>
            </w:r>
          </w:p>
        </w:tc>
        <w:tc>
          <w:tcPr>
            <w:tcW w:w="983" w:type="dxa"/>
            <w:tcBorders>
              <w:top w:val="nil"/>
              <w:left w:val="nil"/>
              <w:bottom w:val="single" w:sz="8" w:space="0" w:color="auto"/>
              <w:right w:val="single" w:sz="8" w:space="0" w:color="auto"/>
            </w:tcBorders>
            <w:shd w:val="clear" w:color="auto" w:fill="auto"/>
            <w:vAlign w:val="center"/>
            <w:hideMark/>
          </w:tcPr>
          <w:p w14:paraId="79E938B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2</w:t>
            </w:r>
          </w:p>
        </w:tc>
        <w:tc>
          <w:tcPr>
            <w:tcW w:w="981" w:type="dxa"/>
            <w:gridSpan w:val="2"/>
            <w:tcBorders>
              <w:top w:val="nil"/>
              <w:left w:val="nil"/>
              <w:bottom w:val="single" w:sz="8" w:space="0" w:color="auto"/>
              <w:right w:val="single" w:sz="8" w:space="0" w:color="auto"/>
            </w:tcBorders>
            <w:shd w:val="clear" w:color="auto" w:fill="auto"/>
            <w:vAlign w:val="center"/>
            <w:hideMark/>
          </w:tcPr>
          <w:p w14:paraId="033137D2"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12373275"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47</w:t>
            </w:r>
          </w:p>
        </w:tc>
        <w:tc>
          <w:tcPr>
            <w:tcW w:w="1357" w:type="dxa"/>
            <w:gridSpan w:val="2"/>
            <w:tcBorders>
              <w:top w:val="nil"/>
              <w:left w:val="nil"/>
              <w:bottom w:val="single" w:sz="8" w:space="0" w:color="auto"/>
              <w:right w:val="single" w:sz="8" w:space="0" w:color="auto"/>
            </w:tcBorders>
            <w:shd w:val="clear" w:color="auto" w:fill="auto"/>
            <w:vAlign w:val="center"/>
            <w:hideMark/>
          </w:tcPr>
          <w:p w14:paraId="6A976AB3"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04</w:t>
            </w:r>
          </w:p>
        </w:tc>
        <w:tc>
          <w:tcPr>
            <w:tcW w:w="1364" w:type="dxa"/>
            <w:gridSpan w:val="2"/>
            <w:tcBorders>
              <w:top w:val="nil"/>
              <w:left w:val="nil"/>
              <w:bottom w:val="single" w:sz="8" w:space="0" w:color="auto"/>
              <w:right w:val="single" w:sz="8" w:space="0" w:color="auto"/>
            </w:tcBorders>
            <w:shd w:val="clear" w:color="auto" w:fill="auto"/>
            <w:vAlign w:val="center"/>
            <w:hideMark/>
          </w:tcPr>
          <w:p w14:paraId="4DE54EB6"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73" w:type="dxa"/>
            <w:gridSpan w:val="2"/>
            <w:tcBorders>
              <w:top w:val="nil"/>
              <w:left w:val="nil"/>
              <w:bottom w:val="single" w:sz="8" w:space="0" w:color="auto"/>
              <w:right w:val="single" w:sz="8" w:space="0" w:color="auto"/>
            </w:tcBorders>
            <w:shd w:val="clear" w:color="auto" w:fill="auto"/>
            <w:vAlign w:val="center"/>
            <w:hideMark/>
          </w:tcPr>
          <w:p w14:paraId="7109755B"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01</w:t>
            </w:r>
          </w:p>
        </w:tc>
        <w:tc>
          <w:tcPr>
            <w:tcW w:w="1372" w:type="dxa"/>
            <w:gridSpan w:val="2"/>
            <w:tcBorders>
              <w:top w:val="nil"/>
              <w:left w:val="nil"/>
              <w:bottom w:val="single" w:sz="8" w:space="0" w:color="auto"/>
              <w:right w:val="single" w:sz="8" w:space="0" w:color="auto"/>
            </w:tcBorders>
            <w:shd w:val="clear" w:color="auto" w:fill="auto"/>
            <w:vAlign w:val="center"/>
            <w:hideMark/>
          </w:tcPr>
          <w:p w14:paraId="12E80AB7"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6AEFBC42"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03</w:t>
            </w:r>
          </w:p>
        </w:tc>
      </w:tr>
    </w:tbl>
    <w:p w14:paraId="102947B3" w14:textId="77777777" w:rsidR="00874B56" w:rsidRPr="008B249C" w:rsidRDefault="00874B56" w:rsidP="00874B56">
      <w:pPr>
        <w:pStyle w:val="Caption"/>
        <w:spacing w:before="120" w:after="0" w:line="276" w:lineRule="auto"/>
        <w:contextualSpacing/>
        <w:rPr>
          <w:rFonts w:ascii="Arial" w:hAnsi="Arial" w:cs="Arial"/>
          <w:color w:val="auto"/>
          <w:sz w:val="20"/>
          <w:szCs w:val="20"/>
        </w:rPr>
      </w:pPr>
      <w:r w:rsidRPr="008B249C">
        <w:rPr>
          <w:rFonts w:ascii="Arial" w:hAnsi="Arial" w:cs="Arial"/>
          <w:color w:val="auto"/>
          <w:sz w:val="20"/>
          <w:szCs w:val="20"/>
        </w:rPr>
        <w:t>*</w:t>
      </w:r>
      <w:r w:rsidRPr="008B249C">
        <w:rPr>
          <w:rFonts w:ascii="Arial" w:eastAsiaTheme="minorEastAsia" w:hAnsi="Arial" w:cs="Arial"/>
          <w:color w:val="auto"/>
          <w:sz w:val="20"/>
          <w:szCs w:val="20"/>
        </w:rPr>
        <w:t xml:space="preserve">Plasma </w:t>
      </w:r>
      <w:proofErr w:type="spellStart"/>
      <w:r w:rsidRPr="008B249C">
        <w:rPr>
          <w:rFonts w:ascii="Arial" w:hAnsi="Arial" w:cs="Arial"/>
          <w:color w:val="auto"/>
          <w:sz w:val="20"/>
          <w:szCs w:val="20"/>
        </w:rPr>
        <w:t>adipokine</w:t>
      </w:r>
      <w:proofErr w:type="spellEnd"/>
      <w:r w:rsidRPr="008B249C">
        <w:rPr>
          <w:rFonts w:ascii="Arial" w:hAnsi="Arial" w:cs="Arial"/>
          <w:color w:val="auto"/>
          <w:sz w:val="20"/>
          <w:szCs w:val="20"/>
        </w:rPr>
        <w:t xml:space="preserve"> concentrations, SAT </w:t>
      </w:r>
      <w:proofErr w:type="spellStart"/>
      <w:r w:rsidRPr="008B249C">
        <w:rPr>
          <w:rFonts w:ascii="Arial" w:hAnsi="Arial" w:cs="Arial"/>
          <w:color w:val="auto"/>
          <w:sz w:val="20"/>
          <w:szCs w:val="20"/>
        </w:rPr>
        <w:t>adipokine</w:t>
      </w:r>
      <w:proofErr w:type="spellEnd"/>
      <w:r w:rsidRPr="008B249C">
        <w:rPr>
          <w:rFonts w:ascii="Arial" w:hAnsi="Arial" w:cs="Arial"/>
          <w:color w:val="auto"/>
          <w:sz w:val="20"/>
          <w:szCs w:val="20"/>
        </w:rPr>
        <w:t xml:space="preserve"> gene expression,</w:t>
      </w:r>
      <w:r w:rsidRPr="008B249C">
        <w:rPr>
          <w:rFonts w:ascii="Arial" w:eastAsiaTheme="minorEastAsia" w:hAnsi="Arial" w:cs="Arial"/>
          <w:color w:val="auto"/>
          <w:sz w:val="20"/>
          <w:szCs w:val="20"/>
        </w:rPr>
        <w:t xml:space="preserve"> VAT and SAT </w:t>
      </w:r>
      <w:r w:rsidRPr="008B249C">
        <w:rPr>
          <w:rFonts w:ascii="Arial" w:hAnsi="Arial" w:cs="Arial"/>
          <w:color w:val="auto"/>
          <w:sz w:val="20"/>
          <w:szCs w:val="20"/>
        </w:rPr>
        <w:t>were log-transformed for analysis.</w:t>
      </w:r>
    </w:p>
    <w:p w14:paraId="3D8362B4" w14:textId="718DE134" w:rsidR="00797BFA" w:rsidRDefault="00874B56" w:rsidP="00585D3E">
      <w:pPr>
        <w:pStyle w:val="Caption"/>
        <w:spacing w:after="0" w:line="276" w:lineRule="auto"/>
        <w:rPr>
          <w:rFonts w:ascii="Arial" w:eastAsiaTheme="minorEastAsia" w:hAnsi="Arial" w:cs="Arial"/>
          <w:sz w:val="20"/>
          <w:szCs w:val="20"/>
        </w:rPr>
      </w:pPr>
      <w:r w:rsidRPr="008B249C">
        <w:rPr>
          <w:rFonts w:ascii="Arial" w:eastAsiaTheme="minorEastAsia" w:hAnsi="Arial" w:cs="Arial"/>
          <w:color w:val="auto"/>
          <w:sz w:val="20"/>
          <w:szCs w:val="20"/>
        </w:rPr>
        <w:t>HMW, high molecular weight; MMW, medium molecular weight; LMW, low molecular weight.</w:t>
      </w:r>
      <w:r>
        <w:rPr>
          <w:rFonts w:ascii="Arial" w:eastAsiaTheme="minorEastAsia" w:hAnsi="Arial" w:cs="Arial"/>
          <w:color w:val="auto"/>
          <w:sz w:val="20"/>
          <w:szCs w:val="20"/>
        </w:rPr>
        <w:br w:type="page"/>
      </w:r>
      <w:bookmarkEnd w:id="15"/>
      <w:r w:rsidR="00797BFA" w:rsidRPr="00797BFA">
        <w:rPr>
          <w:rFonts w:ascii="Arial" w:hAnsi="Arial" w:cs="Arial"/>
          <w:sz w:val="20"/>
          <w:szCs w:val="20"/>
        </w:rPr>
        <w:lastRenderedPageBreak/>
        <w:t>Table S</w:t>
      </w:r>
      <w:r w:rsidR="00B803EC">
        <w:rPr>
          <w:rFonts w:ascii="Arial" w:hAnsi="Arial" w:cs="Arial"/>
          <w:sz w:val="20"/>
          <w:szCs w:val="20"/>
        </w:rPr>
        <w:t>2</w:t>
      </w:r>
      <w:r w:rsidR="00797BFA" w:rsidRPr="00797BFA">
        <w:rPr>
          <w:rFonts w:ascii="Arial" w:hAnsi="Arial" w:cs="Arial"/>
          <w:sz w:val="20"/>
          <w:szCs w:val="20"/>
        </w:rPr>
        <w:t xml:space="preserve">. </w:t>
      </w:r>
      <w:r w:rsidR="00797BFA" w:rsidRPr="00585D3E">
        <w:rPr>
          <w:rFonts w:ascii="Arial" w:hAnsi="Arial" w:cs="Arial"/>
          <w:sz w:val="20"/>
          <w:szCs w:val="20"/>
        </w:rPr>
        <w:t>Partial Pearson correlation coefficients (adjusted for</w:t>
      </w:r>
      <w:r w:rsidR="008A7E86">
        <w:rPr>
          <w:rFonts w:ascii="Arial" w:hAnsi="Arial" w:cs="Arial"/>
          <w:sz w:val="20"/>
          <w:szCs w:val="20"/>
        </w:rPr>
        <w:t xml:space="preserve"> </w:t>
      </w:r>
      <w:r w:rsidR="00797BFA" w:rsidRPr="00585D3E">
        <w:rPr>
          <w:rFonts w:ascii="Arial" w:hAnsi="Arial" w:cs="Arial"/>
          <w:sz w:val="20"/>
          <w:szCs w:val="20"/>
        </w:rPr>
        <w:t>age, physical activity, occupational training)</w:t>
      </w:r>
      <w:r w:rsidR="00346D80" w:rsidRPr="00346D80">
        <w:t xml:space="preserve"> </w:t>
      </w:r>
      <w:r w:rsidR="00346D80" w:rsidRPr="00346D80">
        <w:rPr>
          <w:rFonts w:ascii="Arial" w:hAnsi="Arial" w:cs="Arial"/>
          <w:sz w:val="20"/>
          <w:szCs w:val="20"/>
        </w:rPr>
        <w:t>and 95% confidence intervals</w:t>
      </w:r>
      <w:r w:rsidR="00797BFA" w:rsidRPr="00585D3E">
        <w:rPr>
          <w:rFonts w:ascii="Arial" w:hAnsi="Arial" w:cs="Arial"/>
          <w:sz w:val="20"/>
          <w:szCs w:val="20"/>
        </w:rPr>
        <w:t xml:space="preserve"> between anthropometric measures</w:t>
      </w:r>
      <w:r w:rsidR="007B5DD3">
        <w:rPr>
          <w:rFonts w:ascii="Arial" w:hAnsi="Arial" w:cs="Arial"/>
          <w:sz w:val="20"/>
          <w:szCs w:val="20"/>
        </w:rPr>
        <w:t xml:space="preserve"> </w:t>
      </w:r>
      <w:r w:rsidR="00580302">
        <w:rPr>
          <w:rFonts w:ascii="Arial" w:hAnsi="Arial" w:cs="Arial"/>
          <w:sz w:val="20"/>
          <w:szCs w:val="20"/>
        </w:rPr>
        <w:t>and</w:t>
      </w:r>
      <w:r w:rsidR="00797BFA" w:rsidRPr="00585D3E">
        <w:rPr>
          <w:rFonts w:ascii="Arial" w:hAnsi="Arial" w:cs="Arial"/>
          <w:sz w:val="20"/>
          <w:szCs w:val="20"/>
        </w:rPr>
        <w:t xml:space="preserve"> </w:t>
      </w:r>
      <w:r w:rsidR="00EB0DC9" w:rsidRPr="005F5EDC">
        <w:rPr>
          <w:rFonts w:ascii="Arial" w:eastAsiaTheme="minorEastAsia" w:hAnsi="Arial" w:cs="Arial"/>
          <w:sz w:val="20"/>
          <w:szCs w:val="20"/>
        </w:rPr>
        <w:t>pla</w:t>
      </w:r>
      <w:r w:rsidR="00EB0DC9">
        <w:rPr>
          <w:rFonts w:ascii="Arial" w:eastAsiaTheme="minorEastAsia" w:hAnsi="Arial" w:cs="Arial"/>
          <w:sz w:val="20"/>
          <w:szCs w:val="20"/>
        </w:rPr>
        <w:t xml:space="preserve">sma </w:t>
      </w:r>
      <w:proofErr w:type="spellStart"/>
      <w:r w:rsidR="009E3DFB">
        <w:rPr>
          <w:rFonts w:ascii="Arial" w:eastAsiaTheme="minorEastAsia" w:hAnsi="Arial" w:cs="Arial"/>
          <w:sz w:val="20"/>
          <w:szCs w:val="20"/>
        </w:rPr>
        <w:t>adipokine</w:t>
      </w:r>
      <w:proofErr w:type="spellEnd"/>
      <w:r w:rsidR="009E3DFB">
        <w:rPr>
          <w:rFonts w:ascii="Arial" w:eastAsiaTheme="minorEastAsia" w:hAnsi="Arial" w:cs="Arial"/>
          <w:sz w:val="20"/>
          <w:szCs w:val="20"/>
        </w:rPr>
        <w:t xml:space="preserve"> </w:t>
      </w:r>
      <w:r w:rsidR="002B6C3F">
        <w:rPr>
          <w:rFonts w:ascii="Arial" w:eastAsiaTheme="minorEastAsia" w:hAnsi="Arial" w:cs="Arial"/>
          <w:sz w:val="20"/>
          <w:szCs w:val="20"/>
        </w:rPr>
        <w:t>concentrations</w:t>
      </w:r>
      <w:r w:rsidR="008A7E86">
        <w:rPr>
          <w:rFonts w:ascii="Arial" w:eastAsiaTheme="minorEastAsia" w:hAnsi="Arial" w:cs="Arial"/>
          <w:sz w:val="20"/>
          <w:szCs w:val="20"/>
        </w:rPr>
        <w:t>, stratified by sex</w:t>
      </w:r>
      <w:r w:rsidR="002B6C3F">
        <w:rPr>
          <w:rFonts w:ascii="Arial" w:eastAsiaTheme="minorEastAsia" w:hAnsi="Arial" w:cs="Arial"/>
          <w:sz w:val="20"/>
          <w:szCs w:val="20"/>
        </w:rPr>
        <w:t>.*</w:t>
      </w:r>
    </w:p>
    <w:tbl>
      <w:tblPr>
        <w:tblW w:w="15735" w:type="dxa"/>
        <w:tblInd w:w="-577" w:type="dxa"/>
        <w:tblLayout w:type="fixed"/>
        <w:tblCellMar>
          <w:left w:w="70" w:type="dxa"/>
          <w:right w:w="70" w:type="dxa"/>
        </w:tblCellMar>
        <w:tblLook w:val="04A0" w:firstRow="1" w:lastRow="0" w:firstColumn="1" w:lastColumn="0" w:noHBand="0" w:noVBand="1"/>
      </w:tblPr>
      <w:tblGrid>
        <w:gridCol w:w="962"/>
        <w:gridCol w:w="575"/>
        <w:gridCol w:w="992"/>
        <w:gridCol w:w="567"/>
        <w:gridCol w:w="1134"/>
        <w:gridCol w:w="567"/>
        <w:gridCol w:w="992"/>
        <w:gridCol w:w="567"/>
        <w:gridCol w:w="993"/>
        <w:gridCol w:w="567"/>
        <w:gridCol w:w="1134"/>
        <w:gridCol w:w="567"/>
        <w:gridCol w:w="1134"/>
        <w:gridCol w:w="567"/>
        <w:gridCol w:w="1160"/>
        <w:gridCol w:w="683"/>
        <w:gridCol w:w="1014"/>
        <w:gridCol w:w="545"/>
        <w:gridCol w:w="1015"/>
      </w:tblGrid>
      <w:tr w:rsidR="003D3999" w:rsidRPr="001E036A" w14:paraId="5B0F5CD9" w14:textId="77777777" w:rsidTr="00585D3E">
        <w:trPr>
          <w:trHeight w:val="360"/>
        </w:trPr>
        <w:tc>
          <w:tcPr>
            <w:tcW w:w="962" w:type="dxa"/>
            <w:vMerge w:val="restart"/>
            <w:tcBorders>
              <w:top w:val="double" w:sz="4" w:space="0" w:color="auto"/>
              <w:left w:val="single" w:sz="8" w:space="0" w:color="auto"/>
              <w:bottom w:val="double" w:sz="6" w:space="0" w:color="000000"/>
              <w:right w:val="double" w:sz="6" w:space="0" w:color="auto"/>
            </w:tcBorders>
            <w:shd w:val="clear" w:color="auto" w:fill="auto"/>
            <w:vAlign w:val="center"/>
            <w:hideMark/>
          </w:tcPr>
          <w:p w14:paraId="39F774B9" w14:textId="62458C4D" w:rsidR="003D3999" w:rsidRPr="001E036A" w:rsidRDefault="003D3999">
            <w:pPr>
              <w:spacing w:line="240" w:lineRule="auto"/>
              <w:jc w:val="center"/>
              <w:rPr>
                <w:color w:val="000000"/>
                <w:lang w:eastAsia="de-DE"/>
              </w:rPr>
            </w:pPr>
            <w:r w:rsidRPr="001E036A">
              <w:rPr>
                <w:b/>
                <w:color w:val="000000"/>
              </w:rPr>
              <w:t>Women</w:t>
            </w:r>
          </w:p>
        </w:tc>
        <w:tc>
          <w:tcPr>
            <w:tcW w:w="1567" w:type="dxa"/>
            <w:gridSpan w:val="2"/>
            <w:tcBorders>
              <w:top w:val="double" w:sz="4" w:space="0" w:color="auto"/>
              <w:left w:val="nil"/>
              <w:bottom w:val="single" w:sz="8" w:space="0" w:color="auto"/>
              <w:right w:val="single" w:sz="8" w:space="0" w:color="000000"/>
            </w:tcBorders>
            <w:shd w:val="clear" w:color="auto" w:fill="auto"/>
            <w:vAlign w:val="center"/>
            <w:hideMark/>
          </w:tcPr>
          <w:p w14:paraId="6545A117"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Leptin</w:t>
            </w:r>
            <w:proofErr w:type="spellEnd"/>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3B41DEED"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sOB</w:t>
            </w:r>
            <w:proofErr w:type="spellEnd"/>
            <w:r w:rsidRPr="001E036A">
              <w:rPr>
                <w:b/>
                <w:bCs/>
                <w:color w:val="000000"/>
                <w:lang w:val="de-DE" w:eastAsia="de-DE"/>
              </w:rPr>
              <w:t>-R</w:t>
            </w:r>
          </w:p>
        </w:tc>
        <w:tc>
          <w:tcPr>
            <w:tcW w:w="1559" w:type="dxa"/>
            <w:gridSpan w:val="2"/>
            <w:tcBorders>
              <w:top w:val="double" w:sz="4" w:space="0" w:color="auto"/>
              <w:left w:val="nil"/>
              <w:bottom w:val="single" w:sz="8" w:space="0" w:color="auto"/>
              <w:right w:val="single" w:sz="8" w:space="0" w:color="000000"/>
            </w:tcBorders>
            <w:shd w:val="clear" w:color="auto" w:fill="auto"/>
            <w:vAlign w:val="center"/>
            <w:hideMark/>
          </w:tcPr>
          <w:p w14:paraId="6911EF54"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Resistin</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7017636C"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FABP4</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4C4E1461" w14:textId="7940C2FD" w:rsidR="003D3999" w:rsidRPr="001E036A" w:rsidRDefault="003D3999">
            <w:pPr>
              <w:spacing w:line="240" w:lineRule="auto"/>
              <w:jc w:val="center"/>
              <w:rPr>
                <w:b/>
                <w:bCs/>
                <w:color w:val="000000"/>
                <w:lang w:val="de-DE" w:eastAsia="de-DE"/>
              </w:rPr>
            </w:pPr>
            <w:r w:rsidRPr="001E036A">
              <w:rPr>
                <w:b/>
                <w:bCs/>
                <w:color w:val="000000"/>
                <w:lang w:val="de-DE" w:eastAsia="de-DE"/>
              </w:rPr>
              <w:t xml:space="preserve">Total </w:t>
            </w:r>
            <w:proofErr w:type="spellStart"/>
            <w:r w:rsidRPr="001E036A">
              <w:rPr>
                <w:b/>
                <w:bCs/>
                <w:color w:val="000000"/>
                <w:lang w:val="de-DE" w:eastAsia="de-DE"/>
              </w:rPr>
              <w:t>Adipoq</w:t>
            </w:r>
            <w:proofErr w:type="spellEnd"/>
            <w:r w:rsidRPr="001E036A">
              <w:rPr>
                <w:b/>
                <w:bCs/>
                <w:color w:val="000000"/>
                <w:lang w:val="de-DE" w:eastAsia="de-DE"/>
              </w:rPr>
              <w:t xml:space="preserve"> </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6A70A7AD" w14:textId="76426048"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HMW </w:t>
            </w:r>
            <w:proofErr w:type="spellStart"/>
            <w:r w:rsidRPr="001E036A">
              <w:rPr>
                <w:b/>
                <w:bCs/>
                <w:color w:val="000000"/>
                <w:lang w:val="de-DE" w:eastAsia="de-DE"/>
              </w:rPr>
              <w:t>Adipoq</w:t>
            </w:r>
            <w:proofErr w:type="spellEnd"/>
          </w:p>
        </w:tc>
        <w:tc>
          <w:tcPr>
            <w:tcW w:w="1727" w:type="dxa"/>
            <w:gridSpan w:val="2"/>
            <w:tcBorders>
              <w:top w:val="double" w:sz="4" w:space="0" w:color="auto"/>
              <w:left w:val="nil"/>
              <w:bottom w:val="single" w:sz="8" w:space="0" w:color="auto"/>
              <w:right w:val="single" w:sz="8" w:space="0" w:color="000000"/>
            </w:tcBorders>
            <w:shd w:val="clear" w:color="auto" w:fill="auto"/>
            <w:vAlign w:val="center"/>
            <w:hideMark/>
          </w:tcPr>
          <w:p w14:paraId="7EDD7AE6" w14:textId="765955EC"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MMW </w:t>
            </w:r>
            <w:proofErr w:type="spellStart"/>
            <w:r w:rsidRPr="001E036A">
              <w:rPr>
                <w:b/>
                <w:bCs/>
                <w:color w:val="000000"/>
                <w:lang w:val="de-DE" w:eastAsia="de-DE"/>
              </w:rPr>
              <w:t>Adipoq</w:t>
            </w:r>
            <w:proofErr w:type="spellEnd"/>
          </w:p>
        </w:tc>
        <w:tc>
          <w:tcPr>
            <w:tcW w:w="1697" w:type="dxa"/>
            <w:gridSpan w:val="2"/>
            <w:tcBorders>
              <w:top w:val="double" w:sz="4" w:space="0" w:color="auto"/>
              <w:left w:val="nil"/>
              <w:bottom w:val="single" w:sz="8" w:space="0" w:color="auto"/>
              <w:right w:val="single" w:sz="8" w:space="0" w:color="000000"/>
            </w:tcBorders>
            <w:shd w:val="clear" w:color="auto" w:fill="auto"/>
            <w:vAlign w:val="center"/>
            <w:hideMark/>
          </w:tcPr>
          <w:p w14:paraId="11C0CEB5" w14:textId="755B4496"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LMW </w:t>
            </w:r>
            <w:proofErr w:type="spellStart"/>
            <w:r w:rsidRPr="001E036A">
              <w:rPr>
                <w:b/>
                <w:bCs/>
                <w:color w:val="000000"/>
                <w:lang w:val="de-DE" w:eastAsia="de-DE"/>
              </w:rPr>
              <w:t>Adipoq</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2CC6A0B0"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IL6</w:t>
            </w:r>
          </w:p>
        </w:tc>
      </w:tr>
      <w:tr w:rsidR="003D3999" w:rsidRPr="001E036A" w14:paraId="52717071"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7769D3A9" w14:textId="77777777" w:rsidR="003D3999" w:rsidRPr="001E036A" w:rsidRDefault="003D3999" w:rsidP="003D3999">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31E9EAA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75DB4CF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923E90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71AFC15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E98A33B"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0BB080B"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2306057"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74ECDB5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3DA7B4D5"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5D11E9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28EED6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035855E"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004A4CE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3D750705"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4D9B212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5353072B"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3346D317"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3F1CE45C"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r>
      <w:tr w:rsidR="003D3999" w:rsidRPr="001E036A" w14:paraId="0066A860" w14:textId="77777777" w:rsidTr="00585D3E">
        <w:trPr>
          <w:trHeight w:val="330"/>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4F382C7"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Weight</w:t>
            </w:r>
            <w:proofErr w:type="spellEnd"/>
          </w:p>
        </w:tc>
        <w:tc>
          <w:tcPr>
            <w:tcW w:w="575" w:type="dxa"/>
            <w:tcBorders>
              <w:top w:val="nil"/>
              <w:left w:val="nil"/>
              <w:bottom w:val="single" w:sz="8" w:space="0" w:color="auto"/>
              <w:right w:val="single" w:sz="8" w:space="0" w:color="auto"/>
            </w:tcBorders>
            <w:shd w:val="clear" w:color="auto" w:fill="auto"/>
            <w:vAlign w:val="center"/>
            <w:hideMark/>
          </w:tcPr>
          <w:p w14:paraId="6CED036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0.62</w:t>
            </w:r>
          </w:p>
        </w:tc>
        <w:tc>
          <w:tcPr>
            <w:tcW w:w="992" w:type="dxa"/>
            <w:tcBorders>
              <w:top w:val="nil"/>
              <w:left w:val="nil"/>
              <w:bottom w:val="single" w:sz="8" w:space="0" w:color="auto"/>
              <w:right w:val="single" w:sz="8" w:space="0" w:color="auto"/>
            </w:tcBorders>
            <w:shd w:val="clear" w:color="auto" w:fill="auto"/>
            <w:vAlign w:val="center"/>
            <w:hideMark/>
          </w:tcPr>
          <w:p w14:paraId="5BA96575" w14:textId="7D114C96"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47</w:t>
            </w:r>
            <w:r w:rsidRPr="001E036A">
              <w:rPr>
                <w:color w:val="000000"/>
                <w:sz w:val="16"/>
                <w:szCs w:val="16"/>
                <w:lang w:val="de-DE" w:eastAsia="de-DE"/>
              </w:rPr>
              <w:t>; 0.</w:t>
            </w:r>
            <w:r w:rsidR="008579E3">
              <w:rPr>
                <w:color w:val="000000"/>
                <w:sz w:val="16"/>
                <w:szCs w:val="16"/>
                <w:lang w:val="de-DE" w:eastAsia="de-DE"/>
              </w:rPr>
              <w:t>74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CA612E6" w14:textId="21027BC9"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-0.3</w:t>
            </w:r>
            <w:r w:rsidR="00040EC4">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14:paraId="5A2FA96A" w14:textId="4EDB354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53</w:t>
            </w:r>
            <w:r w:rsidRPr="001E036A">
              <w:rPr>
                <w:color w:val="000000"/>
                <w:sz w:val="16"/>
                <w:szCs w:val="16"/>
                <w:lang w:val="de-DE" w:eastAsia="de-DE"/>
              </w:rPr>
              <w:t>; -0.</w:t>
            </w:r>
            <w:r w:rsidR="008579E3">
              <w:rPr>
                <w:color w:val="000000"/>
                <w:sz w:val="16"/>
                <w:szCs w:val="16"/>
                <w:lang w:val="de-DE" w:eastAsia="de-DE"/>
              </w:rPr>
              <w:t>15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183399F" w14:textId="4927835B" w:rsidR="003D3999" w:rsidRPr="001E036A" w:rsidRDefault="00040EC4" w:rsidP="00040EC4">
            <w:pPr>
              <w:spacing w:line="240" w:lineRule="auto"/>
              <w:rPr>
                <w:color w:val="000000"/>
                <w:sz w:val="20"/>
                <w:szCs w:val="20"/>
                <w:lang w:val="de-DE" w:eastAsia="de-DE"/>
              </w:rPr>
            </w:pPr>
            <w:r>
              <w:rPr>
                <w:color w:val="000000"/>
                <w:sz w:val="20"/>
                <w:szCs w:val="20"/>
              </w:rPr>
              <w:t>-</w:t>
            </w:r>
            <w:r w:rsidR="003D3999" w:rsidRPr="001E036A">
              <w:rPr>
                <w:color w:val="000000"/>
                <w:sz w:val="20"/>
                <w:szCs w:val="20"/>
              </w:rPr>
              <w:t>0.0</w:t>
            </w:r>
            <w:r>
              <w:rPr>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14:paraId="52467B1A" w14:textId="260B8E9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24</w:t>
            </w:r>
            <w:r w:rsidRPr="001E036A">
              <w:rPr>
                <w:color w:val="000000"/>
                <w:sz w:val="16"/>
                <w:szCs w:val="16"/>
                <w:lang w:val="de-DE" w:eastAsia="de-DE"/>
              </w:rPr>
              <w:t>; 0.</w:t>
            </w:r>
            <w:r w:rsidR="008579E3">
              <w:rPr>
                <w:color w:val="000000"/>
                <w:sz w:val="16"/>
                <w:szCs w:val="16"/>
                <w:lang w:val="de-DE" w:eastAsia="de-DE"/>
              </w:rPr>
              <w:t>19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4ED7579" w14:textId="692ED8C9"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40</w:t>
            </w:r>
          </w:p>
        </w:tc>
        <w:tc>
          <w:tcPr>
            <w:tcW w:w="993" w:type="dxa"/>
            <w:tcBorders>
              <w:top w:val="nil"/>
              <w:left w:val="nil"/>
              <w:bottom w:val="single" w:sz="8" w:space="0" w:color="auto"/>
              <w:right w:val="single" w:sz="8" w:space="0" w:color="auto"/>
            </w:tcBorders>
            <w:shd w:val="clear" w:color="auto" w:fill="auto"/>
            <w:vAlign w:val="center"/>
            <w:hideMark/>
          </w:tcPr>
          <w:p w14:paraId="54C0ABC6" w14:textId="55050D77"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20</w:t>
            </w:r>
            <w:r w:rsidRPr="001E036A">
              <w:rPr>
                <w:color w:val="000000"/>
                <w:sz w:val="16"/>
                <w:szCs w:val="16"/>
                <w:lang w:val="de-DE" w:eastAsia="de-DE"/>
              </w:rPr>
              <w:t>; 0.</w:t>
            </w:r>
            <w:r w:rsidR="008579E3">
              <w:rPr>
                <w:color w:val="000000"/>
                <w:sz w:val="16"/>
                <w:szCs w:val="16"/>
                <w:lang w:val="de-DE" w:eastAsia="de-DE"/>
              </w:rPr>
              <w:t>56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E8ABED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-0.29</w:t>
            </w:r>
          </w:p>
        </w:tc>
        <w:tc>
          <w:tcPr>
            <w:tcW w:w="1134" w:type="dxa"/>
            <w:tcBorders>
              <w:top w:val="nil"/>
              <w:left w:val="nil"/>
              <w:bottom w:val="single" w:sz="8" w:space="0" w:color="auto"/>
              <w:right w:val="single" w:sz="8" w:space="0" w:color="auto"/>
            </w:tcBorders>
            <w:shd w:val="clear" w:color="auto" w:fill="auto"/>
            <w:vAlign w:val="center"/>
            <w:hideMark/>
          </w:tcPr>
          <w:p w14:paraId="2BC83E3C" w14:textId="1D427B5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48</w:t>
            </w:r>
            <w:r w:rsidRPr="001E036A">
              <w:rPr>
                <w:color w:val="000000"/>
                <w:sz w:val="16"/>
                <w:szCs w:val="16"/>
                <w:lang w:val="de-DE" w:eastAsia="de-DE"/>
              </w:rPr>
              <w:t>; -0.</w:t>
            </w:r>
            <w:r w:rsidR="008579E3">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C084EA7" w14:textId="4AB6BE6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14:paraId="25BE21C1" w14:textId="58986E3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31</w:t>
            </w:r>
            <w:r w:rsidRPr="001E036A">
              <w:rPr>
                <w:color w:val="000000"/>
                <w:sz w:val="16"/>
                <w:szCs w:val="16"/>
                <w:lang w:val="de-DE" w:eastAsia="de-DE"/>
              </w:rPr>
              <w:t>; 0.</w:t>
            </w:r>
            <w:r w:rsidR="008579E3">
              <w:rPr>
                <w:color w:val="000000"/>
                <w:sz w:val="16"/>
                <w:szCs w:val="16"/>
                <w:lang w:val="de-DE" w:eastAsia="de-DE"/>
              </w:rPr>
              <w:t>11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A21AEBA" w14:textId="246760E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03</w:t>
            </w:r>
          </w:p>
        </w:tc>
        <w:tc>
          <w:tcPr>
            <w:tcW w:w="1160" w:type="dxa"/>
            <w:tcBorders>
              <w:top w:val="nil"/>
              <w:left w:val="nil"/>
              <w:bottom w:val="single" w:sz="8" w:space="0" w:color="auto"/>
              <w:right w:val="single" w:sz="8" w:space="0" w:color="auto"/>
            </w:tcBorders>
            <w:shd w:val="clear" w:color="auto" w:fill="auto"/>
            <w:vAlign w:val="center"/>
            <w:hideMark/>
          </w:tcPr>
          <w:p w14:paraId="4938BF3B" w14:textId="39E4F07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25</w:t>
            </w:r>
            <w:r w:rsidRPr="001E036A">
              <w:rPr>
                <w:color w:val="000000"/>
                <w:sz w:val="16"/>
                <w:szCs w:val="16"/>
                <w:lang w:val="de-DE" w:eastAsia="de-DE"/>
              </w:rPr>
              <w:t>; 0.</w:t>
            </w:r>
            <w:r w:rsidR="008579E3">
              <w:rPr>
                <w:color w:val="000000"/>
                <w:sz w:val="16"/>
                <w:szCs w:val="16"/>
                <w:lang w:val="de-DE" w:eastAsia="de-DE"/>
              </w:rPr>
              <w:t>18</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210D13FA" w14:textId="717820B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08</w:t>
            </w:r>
          </w:p>
        </w:tc>
        <w:tc>
          <w:tcPr>
            <w:tcW w:w="1014" w:type="dxa"/>
            <w:tcBorders>
              <w:top w:val="nil"/>
              <w:left w:val="nil"/>
              <w:bottom w:val="single" w:sz="8" w:space="0" w:color="auto"/>
              <w:right w:val="single" w:sz="8" w:space="0" w:color="auto"/>
            </w:tcBorders>
            <w:shd w:val="clear" w:color="auto" w:fill="auto"/>
            <w:vAlign w:val="center"/>
            <w:hideMark/>
          </w:tcPr>
          <w:p w14:paraId="0DC4139F" w14:textId="5B95389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29</w:t>
            </w:r>
            <w:r w:rsidRPr="001E036A">
              <w:rPr>
                <w:color w:val="000000"/>
                <w:sz w:val="16"/>
                <w:szCs w:val="16"/>
                <w:lang w:val="de-DE" w:eastAsia="de-DE"/>
              </w:rPr>
              <w:t>; 0.</w:t>
            </w:r>
            <w:r w:rsidR="008579E3">
              <w:rPr>
                <w:color w:val="000000"/>
                <w:sz w:val="16"/>
                <w:szCs w:val="16"/>
                <w:lang w:val="de-DE" w:eastAsia="de-DE"/>
              </w:rPr>
              <w:t>14</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36317E46" w14:textId="1931D91A"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34</w:t>
            </w:r>
          </w:p>
        </w:tc>
        <w:tc>
          <w:tcPr>
            <w:tcW w:w="1015" w:type="dxa"/>
            <w:tcBorders>
              <w:top w:val="nil"/>
              <w:left w:val="nil"/>
              <w:bottom w:val="single" w:sz="8" w:space="0" w:color="auto"/>
              <w:right w:val="single" w:sz="8" w:space="0" w:color="auto"/>
            </w:tcBorders>
            <w:shd w:val="clear" w:color="auto" w:fill="auto"/>
            <w:vAlign w:val="center"/>
            <w:hideMark/>
          </w:tcPr>
          <w:p w14:paraId="23C61029" w14:textId="4FCD322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13</w:t>
            </w:r>
            <w:r w:rsidRPr="001E036A">
              <w:rPr>
                <w:color w:val="000000"/>
                <w:sz w:val="16"/>
                <w:szCs w:val="16"/>
                <w:lang w:val="de-DE" w:eastAsia="de-DE"/>
              </w:rPr>
              <w:t>; 0.</w:t>
            </w:r>
            <w:r w:rsidR="008579E3">
              <w:rPr>
                <w:color w:val="000000"/>
                <w:sz w:val="16"/>
                <w:szCs w:val="16"/>
                <w:lang w:val="de-DE" w:eastAsia="de-DE"/>
              </w:rPr>
              <w:t>51</w:t>
            </w:r>
            <w:r w:rsidRPr="001E036A">
              <w:rPr>
                <w:color w:val="000000"/>
                <w:sz w:val="16"/>
                <w:szCs w:val="16"/>
                <w:lang w:val="de-DE" w:eastAsia="de-DE"/>
              </w:rPr>
              <w:t>)</w:t>
            </w:r>
          </w:p>
        </w:tc>
      </w:tr>
      <w:tr w:rsidR="003D3999" w:rsidRPr="001E036A" w14:paraId="0295A774"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D56162E"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BMI</w:t>
            </w:r>
          </w:p>
        </w:tc>
        <w:tc>
          <w:tcPr>
            <w:tcW w:w="575" w:type="dxa"/>
            <w:tcBorders>
              <w:top w:val="nil"/>
              <w:left w:val="nil"/>
              <w:bottom w:val="single" w:sz="8" w:space="0" w:color="auto"/>
              <w:right w:val="single" w:sz="8" w:space="0" w:color="auto"/>
            </w:tcBorders>
            <w:shd w:val="clear" w:color="auto" w:fill="auto"/>
            <w:vAlign w:val="center"/>
            <w:hideMark/>
          </w:tcPr>
          <w:p w14:paraId="6A9DE276" w14:textId="274D2F77" w:rsidR="003D3999" w:rsidRPr="001E036A" w:rsidRDefault="003D3999" w:rsidP="002D5268">
            <w:pPr>
              <w:spacing w:line="240" w:lineRule="auto"/>
              <w:jc w:val="center"/>
              <w:rPr>
                <w:color w:val="000000"/>
                <w:sz w:val="20"/>
                <w:szCs w:val="20"/>
                <w:lang w:val="de-DE" w:eastAsia="de-DE"/>
              </w:rPr>
            </w:pPr>
            <w:r w:rsidRPr="001E036A">
              <w:rPr>
                <w:color w:val="000000"/>
                <w:sz w:val="20"/>
                <w:szCs w:val="20"/>
              </w:rPr>
              <w:t>0.6</w:t>
            </w:r>
            <w:r w:rsidR="002D5268">
              <w:rPr>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14:paraId="4605CBEB" w14:textId="0B98422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53</w:t>
            </w:r>
            <w:r w:rsidRPr="001E036A">
              <w:rPr>
                <w:color w:val="000000"/>
                <w:sz w:val="16"/>
                <w:szCs w:val="16"/>
                <w:lang w:val="de-DE" w:eastAsia="de-DE"/>
              </w:rPr>
              <w:t>; 0.</w:t>
            </w:r>
            <w:r w:rsidR="008579E3">
              <w:rPr>
                <w:color w:val="000000"/>
                <w:sz w:val="16"/>
                <w:szCs w:val="16"/>
                <w:lang w:val="de-DE" w:eastAsia="de-DE"/>
              </w:rPr>
              <w:t>77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76CC44B" w14:textId="5CD4B1B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-0.3</w:t>
            </w:r>
            <w:r w:rsidR="00040EC4">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14:paraId="52B36DDA" w14:textId="02C56E2F"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54</w:t>
            </w:r>
            <w:r w:rsidRPr="001E036A">
              <w:rPr>
                <w:color w:val="000000"/>
                <w:sz w:val="16"/>
                <w:szCs w:val="16"/>
                <w:lang w:val="de-DE" w:eastAsia="de-DE"/>
              </w:rPr>
              <w:t>; -0.</w:t>
            </w:r>
            <w:r w:rsidR="008579E3">
              <w:rPr>
                <w:color w:val="000000"/>
                <w:sz w:val="16"/>
                <w:szCs w:val="16"/>
                <w:lang w:val="de-DE" w:eastAsia="de-DE"/>
              </w:rPr>
              <w:t>17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88A20A8" w14:textId="3E010D0D"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0.0</w:t>
            </w:r>
            <w:r w:rsidR="00040EC4">
              <w:rPr>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14:paraId="7613AC69" w14:textId="5D63D3C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16</w:t>
            </w:r>
            <w:r w:rsidRPr="001E036A">
              <w:rPr>
                <w:color w:val="000000"/>
                <w:sz w:val="16"/>
                <w:szCs w:val="16"/>
                <w:lang w:val="de-DE" w:eastAsia="de-DE"/>
              </w:rPr>
              <w:t>; 0.</w:t>
            </w:r>
            <w:r w:rsidR="003D234B" w:rsidRPr="001E036A">
              <w:rPr>
                <w:color w:val="000000"/>
                <w:sz w:val="16"/>
                <w:szCs w:val="16"/>
                <w:lang w:val="de-DE" w:eastAsia="de-DE"/>
              </w:rPr>
              <w:t>26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BCA411C" w14:textId="30366BAE"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49</w:t>
            </w:r>
          </w:p>
        </w:tc>
        <w:tc>
          <w:tcPr>
            <w:tcW w:w="993" w:type="dxa"/>
            <w:tcBorders>
              <w:top w:val="nil"/>
              <w:left w:val="nil"/>
              <w:bottom w:val="single" w:sz="8" w:space="0" w:color="auto"/>
              <w:right w:val="single" w:sz="8" w:space="0" w:color="auto"/>
            </w:tcBorders>
            <w:shd w:val="clear" w:color="auto" w:fill="auto"/>
            <w:vAlign w:val="center"/>
            <w:hideMark/>
          </w:tcPr>
          <w:p w14:paraId="4930D0DF" w14:textId="1F3E4A9C"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31</w:t>
            </w:r>
            <w:r w:rsidRPr="001E036A">
              <w:rPr>
                <w:color w:val="000000"/>
                <w:sz w:val="16"/>
                <w:szCs w:val="16"/>
                <w:lang w:val="de-DE" w:eastAsia="de-DE"/>
              </w:rPr>
              <w:t>; 0.</w:t>
            </w:r>
            <w:r w:rsidR="008579E3">
              <w:rPr>
                <w:color w:val="000000"/>
                <w:sz w:val="16"/>
                <w:szCs w:val="16"/>
                <w:lang w:val="de-DE" w:eastAsia="de-DE"/>
              </w:rPr>
              <w:t>64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C9E508" w14:textId="5368DD4C"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14:paraId="0C6464F0" w14:textId="76B5C22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47</w:t>
            </w:r>
            <w:r w:rsidRPr="001E036A">
              <w:rPr>
                <w:color w:val="000000"/>
                <w:sz w:val="16"/>
                <w:szCs w:val="16"/>
                <w:lang w:val="de-DE" w:eastAsia="de-DE"/>
              </w:rPr>
              <w:t>; -0.</w:t>
            </w:r>
            <w:r w:rsidR="008579E3">
              <w:rPr>
                <w:color w:val="000000"/>
                <w:sz w:val="16"/>
                <w:szCs w:val="16"/>
                <w:lang w:val="de-DE" w:eastAsia="de-DE"/>
              </w:rPr>
              <w:t>07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280F693" w14:textId="4E21463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28801F66" w14:textId="258278DB"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Pr="001E036A">
              <w:rPr>
                <w:color w:val="000000"/>
                <w:sz w:val="16"/>
                <w:szCs w:val="16"/>
                <w:lang w:val="de-DE" w:eastAsia="de-DE"/>
              </w:rPr>
              <w:t xml:space="preserve">; </w:t>
            </w:r>
            <w:r w:rsidR="00DB20B2" w:rsidRPr="001E036A">
              <w:rPr>
                <w:color w:val="000000"/>
                <w:sz w:val="16"/>
                <w:szCs w:val="16"/>
                <w:lang w:val="de-DE" w:eastAsia="de-DE"/>
              </w:rPr>
              <w:t>0</w:t>
            </w:r>
            <w:r w:rsidR="008579E3">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6415629" w14:textId="1FECA6DE"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02</w:t>
            </w:r>
          </w:p>
        </w:tc>
        <w:tc>
          <w:tcPr>
            <w:tcW w:w="1160" w:type="dxa"/>
            <w:tcBorders>
              <w:top w:val="nil"/>
              <w:left w:val="nil"/>
              <w:bottom w:val="single" w:sz="8" w:space="0" w:color="auto"/>
              <w:right w:val="single" w:sz="8" w:space="0" w:color="auto"/>
            </w:tcBorders>
            <w:shd w:val="clear" w:color="auto" w:fill="auto"/>
            <w:vAlign w:val="center"/>
            <w:hideMark/>
          </w:tcPr>
          <w:p w14:paraId="23934607" w14:textId="200B3AE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23</w:t>
            </w:r>
            <w:r w:rsidRPr="001E036A">
              <w:rPr>
                <w:color w:val="000000"/>
                <w:sz w:val="16"/>
                <w:szCs w:val="16"/>
                <w:lang w:val="de-DE" w:eastAsia="de-DE"/>
              </w:rPr>
              <w:t>; 0.</w:t>
            </w:r>
            <w:r w:rsidR="008579E3">
              <w:rPr>
                <w:color w:val="000000"/>
                <w:sz w:val="16"/>
                <w:szCs w:val="16"/>
                <w:lang w:val="de-DE" w:eastAsia="de-DE"/>
              </w:rPr>
              <w:t>20</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63F239EE" w14:textId="2081BF9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05</w:t>
            </w:r>
          </w:p>
        </w:tc>
        <w:tc>
          <w:tcPr>
            <w:tcW w:w="1014" w:type="dxa"/>
            <w:tcBorders>
              <w:top w:val="nil"/>
              <w:left w:val="nil"/>
              <w:bottom w:val="single" w:sz="8" w:space="0" w:color="auto"/>
              <w:right w:val="single" w:sz="8" w:space="0" w:color="auto"/>
            </w:tcBorders>
            <w:shd w:val="clear" w:color="auto" w:fill="auto"/>
            <w:vAlign w:val="center"/>
            <w:hideMark/>
          </w:tcPr>
          <w:p w14:paraId="5EA552ED" w14:textId="547584F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26</w:t>
            </w:r>
            <w:r w:rsidRPr="001E036A">
              <w:rPr>
                <w:color w:val="000000"/>
                <w:sz w:val="16"/>
                <w:szCs w:val="16"/>
                <w:lang w:val="de-DE" w:eastAsia="de-DE"/>
              </w:rPr>
              <w:t xml:space="preserve">; </w:t>
            </w:r>
            <w:r w:rsidR="00E56E85" w:rsidRPr="001E036A">
              <w:rPr>
                <w:color w:val="000000"/>
                <w:sz w:val="16"/>
                <w:szCs w:val="16"/>
                <w:lang w:val="de-DE" w:eastAsia="de-DE"/>
              </w:rPr>
              <w:t>0</w:t>
            </w:r>
            <w:r w:rsidRPr="001E036A">
              <w:rPr>
                <w:color w:val="000000"/>
                <w:sz w:val="16"/>
                <w:szCs w:val="16"/>
                <w:lang w:val="de-DE" w:eastAsia="de-DE"/>
              </w:rPr>
              <w:t>.</w:t>
            </w:r>
            <w:r w:rsidR="008579E3">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076B246B" w14:textId="00C42AF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32</w:t>
            </w:r>
          </w:p>
        </w:tc>
        <w:tc>
          <w:tcPr>
            <w:tcW w:w="1015" w:type="dxa"/>
            <w:tcBorders>
              <w:top w:val="nil"/>
              <w:left w:val="nil"/>
              <w:bottom w:val="single" w:sz="8" w:space="0" w:color="auto"/>
              <w:right w:val="single" w:sz="8" w:space="0" w:color="auto"/>
            </w:tcBorders>
            <w:shd w:val="clear" w:color="auto" w:fill="auto"/>
            <w:vAlign w:val="center"/>
            <w:hideMark/>
          </w:tcPr>
          <w:p w14:paraId="3460D9F0" w14:textId="19642F2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11</w:t>
            </w:r>
            <w:r w:rsidRPr="001E036A">
              <w:rPr>
                <w:color w:val="000000"/>
                <w:sz w:val="16"/>
                <w:szCs w:val="16"/>
                <w:lang w:val="de-DE" w:eastAsia="de-DE"/>
              </w:rPr>
              <w:t>; 0.</w:t>
            </w:r>
            <w:r w:rsidR="008579E3">
              <w:rPr>
                <w:color w:val="000000"/>
                <w:sz w:val="16"/>
                <w:szCs w:val="16"/>
                <w:lang w:val="de-DE" w:eastAsia="de-DE"/>
              </w:rPr>
              <w:t>50</w:t>
            </w:r>
            <w:r w:rsidRPr="001E036A">
              <w:rPr>
                <w:color w:val="000000"/>
                <w:sz w:val="16"/>
                <w:szCs w:val="16"/>
                <w:lang w:val="de-DE" w:eastAsia="de-DE"/>
              </w:rPr>
              <w:t>)</w:t>
            </w:r>
          </w:p>
        </w:tc>
      </w:tr>
      <w:tr w:rsidR="003D3999" w:rsidRPr="001E036A" w14:paraId="61583C1B"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4245C9C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WC</w:t>
            </w:r>
          </w:p>
        </w:tc>
        <w:tc>
          <w:tcPr>
            <w:tcW w:w="575" w:type="dxa"/>
            <w:tcBorders>
              <w:top w:val="nil"/>
              <w:left w:val="nil"/>
              <w:bottom w:val="single" w:sz="8" w:space="0" w:color="auto"/>
              <w:right w:val="single" w:sz="8" w:space="0" w:color="auto"/>
            </w:tcBorders>
            <w:shd w:val="clear" w:color="auto" w:fill="auto"/>
            <w:vAlign w:val="center"/>
            <w:hideMark/>
          </w:tcPr>
          <w:p w14:paraId="0A59EF4C" w14:textId="7A370CDE" w:rsidR="003D3999" w:rsidRPr="001E036A" w:rsidRDefault="003D3999" w:rsidP="002D5268">
            <w:pPr>
              <w:spacing w:line="240" w:lineRule="auto"/>
              <w:jc w:val="center"/>
              <w:rPr>
                <w:color w:val="000000"/>
                <w:sz w:val="20"/>
                <w:szCs w:val="20"/>
                <w:lang w:val="de-DE" w:eastAsia="de-DE"/>
              </w:rPr>
            </w:pPr>
            <w:r w:rsidRPr="001E036A">
              <w:rPr>
                <w:color w:val="000000"/>
                <w:sz w:val="20"/>
                <w:szCs w:val="20"/>
              </w:rPr>
              <w:t>0.6</w:t>
            </w:r>
            <w:r w:rsidR="00040EC4">
              <w:rPr>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14:paraId="373DFC98" w14:textId="413EEEC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46</w:t>
            </w:r>
            <w:r w:rsidRPr="001E036A">
              <w:rPr>
                <w:color w:val="000000"/>
                <w:sz w:val="16"/>
                <w:szCs w:val="16"/>
                <w:lang w:val="de-DE" w:eastAsia="de-DE"/>
              </w:rPr>
              <w:t>; 0.</w:t>
            </w:r>
            <w:r w:rsidR="008579E3">
              <w:rPr>
                <w:color w:val="000000"/>
                <w:sz w:val="16"/>
                <w:szCs w:val="16"/>
                <w:lang w:val="de-DE" w:eastAsia="de-DE"/>
              </w:rPr>
              <w:t>73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0101FB8" w14:textId="4A37C525"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-0.4</w:t>
            </w:r>
            <w:r w:rsidR="00040EC4">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14:paraId="659DC124" w14:textId="460455BC"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61</w:t>
            </w:r>
            <w:r w:rsidRPr="001E036A">
              <w:rPr>
                <w:color w:val="000000"/>
                <w:sz w:val="16"/>
                <w:szCs w:val="16"/>
                <w:lang w:val="de-DE" w:eastAsia="de-DE"/>
              </w:rPr>
              <w:t>; -0.</w:t>
            </w:r>
            <w:r w:rsidR="003D234B" w:rsidRPr="001E036A">
              <w:rPr>
                <w:color w:val="000000"/>
                <w:sz w:val="16"/>
                <w:szCs w:val="16"/>
                <w:lang w:val="de-DE" w:eastAsia="de-DE"/>
              </w:rPr>
              <w:t>26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07601C" w14:textId="5BA1EBD6"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08</w:t>
            </w:r>
          </w:p>
        </w:tc>
        <w:tc>
          <w:tcPr>
            <w:tcW w:w="992" w:type="dxa"/>
            <w:tcBorders>
              <w:top w:val="nil"/>
              <w:left w:val="nil"/>
              <w:bottom w:val="single" w:sz="8" w:space="0" w:color="auto"/>
              <w:right w:val="single" w:sz="8" w:space="0" w:color="auto"/>
            </w:tcBorders>
            <w:shd w:val="clear" w:color="auto" w:fill="auto"/>
            <w:vAlign w:val="center"/>
            <w:hideMark/>
          </w:tcPr>
          <w:p w14:paraId="65FF10CC" w14:textId="2826CB4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14</w:t>
            </w:r>
            <w:r w:rsidRPr="001E036A">
              <w:rPr>
                <w:color w:val="000000"/>
                <w:sz w:val="16"/>
                <w:szCs w:val="16"/>
                <w:lang w:val="de-DE" w:eastAsia="de-DE"/>
              </w:rPr>
              <w:t>; 0.</w:t>
            </w:r>
            <w:r w:rsidR="008579E3">
              <w:rPr>
                <w:color w:val="000000"/>
                <w:sz w:val="16"/>
                <w:szCs w:val="16"/>
                <w:lang w:val="de-DE" w:eastAsia="de-DE"/>
              </w:rPr>
              <w:t>29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534616B" w14:textId="0303DD56"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49</w:t>
            </w:r>
          </w:p>
        </w:tc>
        <w:tc>
          <w:tcPr>
            <w:tcW w:w="993" w:type="dxa"/>
            <w:tcBorders>
              <w:top w:val="nil"/>
              <w:left w:val="nil"/>
              <w:bottom w:val="single" w:sz="8" w:space="0" w:color="auto"/>
              <w:right w:val="single" w:sz="8" w:space="0" w:color="auto"/>
            </w:tcBorders>
            <w:shd w:val="clear" w:color="auto" w:fill="auto"/>
            <w:vAlign w:val="center"/>
            <w:hideMark/>
          </w:tcPr>
          <w:p w14:paraId="4589EA49" w14:textId="1048894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31</w:t>
            </w:r>
            <w:r w:rsidRPr="001E036A">
              <w:rPr>
                <w:color w:val="000000"/>
                <w:sz w:val="16"/>
                <w:szCs w:val="16"/>
                <w:lang w:val="de-DE" w:eastAsia="de-DE"/>
              </w:rPr>
              <w:t>; 0.</w:t>
            </w:r>
            <w:r w:rsidR="008579E3">
              <w:rPr>
                <w:color w:val="000000"/>
                <w:sz w:val="16"/>
                <w:szCs w:val="16"/>
                <w:lang w:val="de-DE" w:eastAsia="de-DE"/>
              </w:rPr>
              <w:t>64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6EDD6FF" w14:textId="3573F645"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27</w:t>
            </w:r>
          </w:p>
        </w:tc>
        <w:tc>
          <w:tcPr>
            <w:tcW w:w="1134" w:type="dxa"/>
            <w:tcBorders>
              <w:top w:val="nil"/>
              <w:left w:val="nil"/>
              <w:bottom w:val="single" w:sz="8" w:space="0" w:color="auto"/>
              <w:right w:val="single" w:sz="8" w:space="0" w:color="auto"/>
            </w:tcBorders>
            <w:shd w:val="clear" w:color="auto" w:fill="auto"/>
            <w:vAlign w:val="center"/>
            <w:hideMark/>
          </w:tcPr>
          <w:p w14:paraId="7D5DE4BA" w14:textId="419B172E"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46</w:t>
            </w:r>
            <w:r w:rsidRPr="001E036A">
              <w:rPr>
                <w:color w:val="000000"/>
                <w:sz w:val="16"/>
                <w:szCs w:val="16"/>
                <w:lang w:val="de-DE" w:eastAsia="de-DE"/>
              </w:rPr>
              <w:t>; -0.</w:t>
            </w:r>
            <w:r w:rsidR="008579E3">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61CA996" w14:textId="2CB35A37"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16</w:t>
            </w:r>
          </w:p>
        </w:tc>
        <w:tc>
          <w:tcPr>
            <w:tcW w:w="1134" w:type="dxa"/>
            <w:tcBorders>
              <w:top w:val="nil"/>
              <w:left w:val="nil"/>
              <w:bottom w:val="single" w:sz="8" w:space="0" w:color="auto"/>
              <w:right w:val="single" w:sz="8" w:space="0" w:color="auto"/>
            </w:tcBorders>
            <w:shd w:val="clear" w:color="auto" w:fill="auto"/>
            <w:vAlign w:val="center"/>
            <w:hideMark/>
          </w:tcPr>
          <w:p w14:paraId="64A29643" w14:textId="508783A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36</w:t>
            </w:r>
            <w:r w:rsidRPr="001E036A">
              <w:rPr>
                <w:color w:val="000000"/>
                <w:sz w:val="16"/>
                <w:szCs w:val="16"/>
                <w:lang w:val="de-DE" w:eastAsia="de-DE"/>
              </w:rPr>
              <w:t>; 0.</w:t>
            </w:r>
            <w:r w:rsidR="00DB20B2" w:rsidRPr="001E036A">
              <w:rPr>
                <w:color w:val="000000"/>
                <w:sz w:val="16"/>
                <w:szCs w:val="16"/>
                <w:lang w:val="de-DE" w:eastAsia="de-DE"/>
              </w:rPr>
              <w:t>0</w:t>
            </w:r>
            <w:r w:rsidR="008579E3">
              <w:rPr>
                <w:color w:val="000000"/>
                <w:sz w:val="16"/>
                <w:szCs w:val="16"/>
                <w:lang w:val="de-DE" w:eastAsia="de-DE"/>
              </w:rPr>
              <w:t>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C6B8013" w14:textId="6333C2F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12</w:t>
            </w:r>
          </w:p>
        </w:tc>
        <w:tc>
          <w:tcPr>
            <w:tcW w:w="1160" w:type="dxa"/>
            <w:tcBorders>
              <w:top w:val="nil"/>
              <w:left w:val="nil"/>
              <w:bottom w:val="single" w:sz="8" w:space="0" w:color="auto"/>
              <w:right w:val="single" w:sz="8" w:space="0" w:color="auto"/>
            </w:tcBorders>
            <w:shd w:val="clear" w:color="auto" w:fill="auto"/>
            <w:vAlign w:val="center"/>
            <w:hideMark/>
          </w:tcPr>
          <w:p w14:paraId="531D3CC8" w14:textId="41AF3870"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Pr="001E036A">
              <w:rPr>
                <w:color w:val="000000"/>
                <w:sz w:val="16"/>
                <w:szCs w:val="16"/>
                <w:lang w:val="de-DE" w:eastAsia="de-DE"/>
              </w:rPr>
              <w:t>; 0.</w:t>
            </w:r>
            <w:r w:rsidR="008579E3">
              <w:rPr>
                <w:color w:val="000000"/>
                <w:sz w:val="16"/>
                <w:szCs w:val="16"/>
                <w:lang w:val="de-DE" w:eastAsia="de-DE"/>
              </w:rPr>
              <w:t>10</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23B1A35E" w14:textId="4495378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12</w:t>
            </w:r>
          </w:p>
        </w:tc>
        <w:tc>
          <w:tcPr>
            <w:tcW w:w="1014" w:type="dxa"/>
            <w:tcBorders>
              <w:top w:val="nil"/>
              <w:left w:val="nil"/>
              <w:bottom w:val="single" w:sz="8" w:space="0" w:color="auto"/>
              <w:right w:val="single" w:sz="8" w:space="0" w:color="auto"/>
            </w:tcBorders>
            <w:shd w:val="clear" w:color="auto" w:fill="auto"/>
            <w:vAlign w:val="center"/>
            <w:hideMark/>
          </w:tcPr>
          <w:p w14:paraId="70D51766" w14:textId="6CFFA7B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00E56E85" w:rsidRPr="001E036A">
              <w:rPr>
                <w:color w:val="000000"/>
                <w:sz w:val="16"/>
                <w:szCs w:val="16"/>
                <w:lang w:val="de-DE" w:eastAsia="de-DE"/>
              </w:rPr>
              <w:t>; 0</w:t>
            </w:r>
            <w:r w:rsidR="008579E3">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39EFA47C"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0.34</w:t>
            </w:r>
          </w:p>
        </w:tc>
        <w:tc>
          <w:tcPr>
            <w:tcW w:w="1015" w:type="dxa"/>
            <w:tcBorders>
              <w:top w:val="nil"/>
              <w:left w:val="nil"/>
              <w:bottom w:val="single" w:sz="8" w:space="0" w:color="auto"/>
              <w:right w:val="single" w:sz="8" w:space="0" w:color="auto"/>
            </w:tcBorders>
            <w:shd w:val="clear" w:color="auto" w:fill="auto"/>
            <w:vAlign w:val="center"/>
            <w:hideMark/>
          </w:tcPr>
          <w:p w14:paraId="3985E969" w14:textId="6D9129F0"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13</w:t>
            </w:r>
            <w:r w:rsidRPr="001E036A">
              <w:rPr>
                <w:color w:val="000000"/>
                <w:sz w:val="16"/>
                <w:szCs w:val="16"/>
                <w:lang w:val="de-DE" w:eastAsia="de-DE"/>
              </w:rPr>
              <w:t>; 0.</w:t>
            </w:r>
            <w:r w:rsidR="008579E3">
              <w:rPr>
                <w:color w:val="000000"/>
                <w:sz w:val="16"/>
                <w:szCs w:val="16"/>
                <w:lang w:val="de-DE" w:eastAsia="de-DE"/>
              </w:rPr>
              <w:t>51</w:t>
            </w:r>
            <w:r w:rsidRPr="001E036A">
              <w:rPr>
                <w:color w:val="000000"/>
                <w:sz w:val="16"/>
                <w:szCs w:val="16"/>
                <w:lang w:val="de-DE" w:eastAsia="de-DE"/>
              </w:rPr>
              <w:t>)</w:t>
            </w:r>
          </w:p>
        </w:tc>
      </w:tr>
      <w:tr w:rsidR="003D3999" w:rsidRPr="001E036A" w14:paraId="1D2A6398"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106C54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HC</w:t>
            </w:r>
          </w:p>
        </w:tc>
        <w:tc>
          <w:tcPr>
            <w:tcW w:w="575" w:type="dxa"/>
            <w:tcBorders>
              <w:top w:val="nil"/>
              <w:left w:val="nil"/>
              <w:bottom w:val="single" w:sz="8" w:space="0" w:color="auto"/>
              <w:right w:val="single" w:sz="8" w:space="0" w:color="auto"/>
            </w:tcBorders>
            <w:shd w:val="clear" w:color="auto" w:fill="auto"/>
            <w:vAlign w:val="center"/>
            <w:hideMark/>
          </w:tcPr>
          <w:p w14:paraId="4BCB1D18" w14:textId="63B31930" w:rsidR="003D3999" w:rsidRPr="001E036A" w:rsidRDefault="00040EC4" w:rsidP="003D3999">
            <w:pPr>
              <w:spacing w:line="240" w:lineRule="auto"/>
              <w:jc w:val="center"/>
              <w:rPr>
                <w:color w:val="000000"/>
                <w:sz w:val="20"/>
                <w:szCs w:val="20"/>
                <w:lang w:val="de-DE" w:eastAsia="de-DE"/>
              </w:rPr>
            </w:pPr>
            <w:r>
              <w:rPr>
                <w:color w:val="000000"/>
                <w:sz w:val="20"/>
                <w:szCs w:val="20"/>
              </w:rPr>
              <w:t>0.66</w:t>
            </w:r>
          </w:p>
        </w:tc>
        <w:tc>
          <w:tcPr>
            <w:tcW w:w="992" w:type="dxa"/>
            <w:tcBorders>
              <w:top w:val="nil"/>
              <w:left w:val="nil"/>
              <w:bottom w:val="single" w:sz="8" w:space="0" w:color="auto"/>
              <w:right w:val="single" w:sz="8" w:space="0" w:color="auto"/>
            </w:tcBorders>
            <w:shd w:val="clear" w:color="auto" w:fill="auto"/>
            <w:vAlign w:val="center"/>
            <w:hideMark/>
          </w:tcPr>
          <w:p w14:paraId="4A27F590" w14:textId="7F071DCB"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52</w:t>
            </w:r>
            <w:r w:rsidRPr="001E036A">
              <w:rPr>
                <w:color w:val="000000"/>
                <w:sz w:val="16"/>
                <w:szCs w:val="16"/>
                <w:lang w:val="de-DE" w:eastAsia="de-DE"/>
              </w:rPr>
              <w:t>; 0.</w:t>
            </w:r>
            <w:r w:rsidR="008579E3">
              <w:rPr>
                <w:color w:val="000000"/>
                <w:sz w:val="16"/>
                <w:szCs w:val="16"/>
                <w:lang w:val="de-DE" w:eastAsia="de-DE"/>
              </w:rPr>
              <w:t>77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A0478F7" w14:textId="1A076DE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-0.3</w:t>
            </w:r>
            <w:r w:rsidR="00040EC4">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14:paraId="18A18BE7" w14:textId="35DE0577"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55</w:t>
            </w:r>
            <w:r w:rsidRPr="001E036A">
              <w:rPr>
                <w:color w:val="000000"/>
                <w:sz w:val="16"/>
                <w:szCs w:val="16"/>
                <w:lang w:val="de-DE" w:eastAsia="de-DE"/>
              </w:rPr>
              <w:t>; -0.</w:t>
            </w:r>
            <w:r w:rsidR="008579E3">
              <w:rPr>
                <w:color w:val="000000"/>
                <w:sz w:val="16"/>
                <w:szCs w:val="16"/>
                <w:lang w:val="de-DE" w:eastAsia="de-DE"/>
              </w:rPr>
              <w:t>18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880CD40" w14:textId="2CB0846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01</w:t>
            </w:r>
          </w:p>
        </w:tc>
        <w:tc>
          <w:tcPr>
            <w:tcW w:w="992" w:type="dxa"/>
            <w:tcBorders>
              <w:top w:val="nil"/>
              <w:left w:val="nil"/>
              <w:bottom w:val="single" w:sz="8" w:space="0" w:color="auto"/>
              <w:right w:val="single" w:sz="8" w:space="0" w:color="auto"/>
            </w:tcBorders>
            <w:shd w:val="clear" w:color="auto" w:fill="auto"/>
            <w:vAlign w:val="center"/>
            <w:hideMark/>
          </w:tcPr>
          <w:p w14:paraId="504EC9CB" w14:textId="1A680DEF"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21</w:t>
            </w:r>
            <w:r w:rsidRPr="001E036A">
              <w:rPr>
                <w:color w:val="000000"/>
                <w:sz w:val="16"/>
                <w:szCs w:val="16"/>
                <w:lang w:val="de-DE" w:eastAsia="de-DE"/>
              </w:rPr>
              <w:t>; 0.</w:t>
            </w:r>
            <w:r w:rsidR="008579E3">
              <w:rPr>
                <w:color w:val="000000"/>
                <w:sz w:val="16"/>
                <w:szCs w:val="16"/>
                <w:lang w:val="de-DE" w:eastAsia="de-DE"/>
              </w:rPr>
              <w:t>22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9A05DC3" w14:textId="7E29ACA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39</w:t>
            </w:r>
          </w:p>
        </w:tc>
        <w:tc>
          <w:tcPr>
            <w:tcW w:w="993" w:type="dxa"/>
            <w:tcBorders>
              <w:top w:val="nil"/>
              <w:left w:val="nil"/>
              <w:bottom w:val="single" w:sz="8" w:space="0" w:color="auto"/>
              <w:right w:val="single" w:sz="8" w:space="0" w:color="auto"/>
            </w:tcBorders>
            <w:shd w:val="clear" w:color="auto" w:fill="auto"/>
            <w:vAlign w:val="center"/>
            <w:hideMark/>
          </w:tcPr>
          <w:p w14:paraId="183A0D0F" w14:textId="4E81830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19</w:t>
            </w:r>
            <w:r w:rsidRPr="001E036A">
              <w:rPr>
                <w:color w:val="000000"/>
                <w:sz w:val="16"/>
                <w:szCs w:val="16"/>
                <w:lang w:val="de-DE" w:eastAsia="de-DE"/>
              </w:rPr>
              <w:t>; 0.</w:t>
            </w:r>
            <w:r w:rsidR="008579E3">
              <w:rPr>
                <w:color w:val="000000"/>
                <w:sz w:val="16"/>
                <w:szCs w:val="16"/>
                <w:lang w:val="de-DE" w:eastAsia="de-DE"/>
              </w:rPr>
              <w:t>56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613BED0" w14:textId="5280755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16</w:t>
            </w:r>
          </w:p>
        </w:tc>
        <w:tc>
          <w:tcPr>
            <w:tcW w:w="1134" w:type="dxa"/>
            <w:tcBorders>
              <w:top w:val="nil"/>
              <w:left w:val="nil"/>
              <w:bottom w:val="single" w:sz="8" w:space="0" w:color="auto"/>
              <w:right w:val="single" w:sz="8" w:space="0" w:color="auto"/>
            </w:tcBorders>
            <w:shd w:val="clear" w:color="auto" w:fill="auto"/>
            <w:vAlign w:val="center"/>
            <w:hideMark/>
          </w:tcPr>
          <w:p w14:paraId="3E8BD42E" w14:textId="75D51D98"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36</w:t>
            </w:r>
            <w:r w:rsidRPr="001E036A">
              <w:rPr>
                <w:color w:val="000000"/>
                <w:sz w:val="16"/>
                <w:szCs w:val="16"/>
                <w:lang w:val="de-DE" w:eastAsia="de-DE"/>
              </w:rPr>
              <w:t>; 0</w:t>
            </w:r>
            <w:r w:rsidR="008579E3">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557BF68" w14:textId="7C979E4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6256B253" w14:textId="444BE2B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24</w:t>
            </w:r>
            <w:r w:rsidRPr="001E036A">
              <w:rPr>
                <w:color w:val="000000"/>
                <w:sz w:val="16"/>
                <w:szCs w:val="16"/>
                <w:lang w:val="de-DE" w:eastAsia="de-DE"/>
              </w:rPr>
              <w:t>; 0.</w:t>
            </w:r>
            <w:r w:rsidR="008579E3">
              <w:rPr>
                <w:color w:val="000000"/>
                <w:sz w:val="16"/>
                <w:szCs w:val="16"/>
                <w:lang w:val="de-DE" w:eastAsia="de-DE"/>
              </w:rPr>
              <w:t>19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304072D" w14:textId="3F1F49AB" w:rsidR="003D3999" w:rsidRPr="001E036A" w:rsidRDefault="00040EC4" w:rsidP="00040EC4">
            <w:pPr>
              <w:spacing w:line="240" w:lineRule="auto"/>
              <w:jc w:val="center"/>
              <w:rPr>
                <w:color w:val="000000"/>
                <w:sz w:val="20"/>
                <w:szCs w:val="20"/>
                <w:lang w:val="de-DE" w:eastAsia="de-DE"/>
              </w:rPr>
            </w:pPr>
            <w:r>
              <w:rPr>
                <w:color w:val="000000"/>
                <w:sz w:val="20"/>
                <w:szCs w:val="20"/>
              </w:rPr>
              <w:t xml:space="preserve"> </w:t>
            </w:r>
            <w:r w:rsidR="003D3999" w:rsidRPr="001E036A">
              <w:rPr>
                <w:color w:val="000000"/>
                <w:sz w:val="20"/>
                <w:szCs w:val="20"/>
              </w:rPr>
              <w:t>0.0</w:t>
            </w:r>
            <w:r>
              <w:rPr>
                <w:color w:val="000000"/>
                <w:sz w:val="20"/>
                <w:szCs w:val="20"/>
              </w:rPr>
              <w:t>5</w:t>
            </w:r>
          </w:p>
        </w:tc>
        <w:tc>
          <w:tcPr>
            <w:tcW w:w="1160" w:type="dxa"/>
            <w:tcBorders>
              <w:top w:val="nil"/>
              <w:left w:val="nil"/>
              <w:bottom w:val="single" w:sz="8" w:space="0" w:color="auto"/>
              <w:right w:val="single" w:sz="8" w:space="0" w:color="auto"/>
            </w:tcBorders>
            <w:shd w:val="clear" w:color="auto" w:fill="auto"/>
            <w:vAlign w:val="center"/>
            <w:hideMark/>
          </w:tcPr>
          <w:p w14:paraId="3C9407D7" w14:textId="168CB2FE"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17</w:t>
            </w:r>
            <w:r w:rsidRPr="001E036A">
              <w:rPr>
                <w:color w:val="000000"/>
                <w:sz w:val="16"/>
                <w:szCs w:val="16"/>
                <w:lang w:val="de-DE" w:eastAsia="de-DE"/>
              </w:rPr>
              <w:t>; 0.</w:t>
            </w:r>
            <w:r w:rsidR="008579E3">
              <w:rPr>
                <w:color w:val="000000"/>
                <w:sz w:val="16"/>
                <w:szCs w:val="16"/>
                <w:lang w:val="de-DE" w:eastAsia="de-DE"/>
              </w:rPr>
              <w:t>26</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15FD8951" w14:textId="03DF095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12</w:t>
            </w:r>
          </w:p>
        </w:tc>
        <w:tc>
          <w:tcPr>
            <w:tcW w:w="1014" w:type="dxa"/>
            <w:tcBorders>
              <w:top w:val="nil"/>
              <w:left w:val="nil"/>
              <w:bottom w:val="single" w:sz="8" w:space="0" w:color="auto"/>
              <w:right w:val="single" w:sz="8" w:space="0" w:color="auto"/>
            </w:tcBorders>
            <w:shd w:val="clear" w:color="auto" w:fill="auto"/>
            <w:vAlign w:val="center"/>
            <w:hideMark/>
          </w:tcPr>
          <w:p w14:paraId="3A89A378" w14:textId="01BC92D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00E56E85" w:rsidRPr="001E036A">
              <w:rPr>
                <w:color w:val="000000"/>
                <w:sz w:val="16"/>
                <w:szCs w:val="16"/>
                <w:lang w:val="de-DE" w:eastAsia="de-DE"/>
              </w:rPr>
              <w:t xml:space="preserve">; </w:t>
            </w:r>
            <w:r w:rsidRPr="001E036A">
              <w:rPr>
                <w:color w:val="000000"/>
                <w:sz w:val="16"/>
                <w:szCs w:val="16"/>
                <w:lang w:val="de-DE" w:eastAsia="de-DE"/>
              </w:rPr>
              <w:t>0.</w:t>
            </w:r>
            <w:r w:rsidR="008579E3">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4D511187" w14:textId="2E7139F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29</w:t>
            </w:r>
          </w:p>
        </w:tc>
        <w:tc>
          <w:tcPr>
            <w:tcW w:w="1015" w:type="dxa"/>
            <w:tcBorders>
              <w:top w:val="nil"/>
              <w:left w:val="nil"/>
              <w:bottom w:val="single" w:sz="8" w:space="0" w:color="auto"/>
              <w:right w:val="single" w:sz="8" w:space="0" w:color="auto"/>
            </w:tcBorders>
            <w:shd w:val="clear" w:color="auto" w:fill="auto"/>
            <w:vAlign w:val="center"/>
            <w:hideMark/>
          </w:tcPr>
          <w:p w14:paraId="3A1A4734" w14:textId="0F662C06"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08</w:t>
            </w:r>
            <w:r w:rsidRPr="001E036A">
              <w:rPr>
                <w:color w:val="000000"/>
                <w:sz w:val="16"/>
                <w:szCs w:val="16"/>
                <w:lang w:val="de-DE" w:eastAsia="de-DE"/>
              </w:rPr>
              <w:t>; 0.</w:t>
            </w:r>
            <w:r w:rsidR="008579E3">
              <w:rPr>
                <w:color w:val="000000"/>
                <w:sz w:val="16"/>
                <w:szCs w:val="16"/>
                <w:lang w:val="de-DE" w:eastAsia="de-DE"/>
              </w:rPr>
              <w:t>48</w:t>
            </w:r>
            <w:r w:rsidRPr="001E036A">
              <w:rPr>
                <w:color w:val="000000"/>
                <w:sz w:val="16"/>
                <w:szCs w:val="16"/>
                <w:lang w:val="de-DE" w:eastAsia="de-DE"/>
              </w:rPr>
              <w:t>)</w:t>
            </w:r>
          </w:p>
        </w:tc>
      </w:tr>
      <w:tr w:rsidR="003D3999" w:rsidRPr="001E036A" w14:paraId="0F7E9C52"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E3B7F8E"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WHR</w:t>
            </w:r>
          </w:p>
        </w:tc>
        <w:tc>
          <w:tcPr>
            <w:tcW w:w="575" w:type="dxa"/>
            <w:tcBorders>
              <w:top w:val="nil"/>
              <w:left w:val="nil"/>
              <w:bottom w:val="single" w:sz="8" w:space="0" w:color="auto"/>
              <w:right w:val="single" w:sz="8" w:space="0" w:color="auto"/>
            </w:tcBorders>
            <w:shd w:val="clear" w:color="auto" w:fill="auto"/>
            <w:vAlign w:val="center"/>
            <w:hideMark/>
          </w:tcPr>
          <w:p w14:paraId="4B995369" w14:textId="753C18DD"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14</w:t>
            </w:r>
          </w:p>
        </w:tc>
        <w:tc>
          <w:tcPr>
            <w:tcW w:w="992" w:type="dxa"/>
            <w:tcBorders>
              <w:top w:val="nil"/>
              <w:left w:val="nil"/>
              <w:bottom w:val="single" w:sz="8" w:space="0" w:color="auto"/>
              <w:right w:val="single" w:sz="8" w:space="0" w:color="auto"/>
            </w:tcBorders>
            <w:shd w:val="clear" w:color="auto" w:fill="auto"/>
            <w:vAlign w:val="center"/>
            <w:hideMark/>
          </w:tcPr>
          <w:p w14:paraId="5421C17A" w14:textId="1081C53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w:t>
            </w:r>
            <w:r w:rsidR="008579E3">
              <w:rPr>
                <w:color w:val="000000"/>
                <w:sz w:val="16"/>
                <w:szCs w:val="16"/>
                <w:lang w:val="de-DE" w:eastAsia="de-DE"/>
              </w:rPr>
              <w:t>-</w:t>
            </w:r>
            <w:r w:rsidRPr="001E036A">
              <w:rPr>
                <w:color w:val="000000"/>
                <w:sz w:val="16"/>
                <w:szCs w:val="16"/>
                <w:lang w:val="de-DE" w:eastAsia="de-DE"/>
              </w:rPr>
              <w:t>0.</w:t>
            </w:r>
            <w:r w:rsidR="003D234B" w:rsidRPr="001E036A">
              <w:rPr>
                <w:color w:val="000000"/>
                <w:sz w:val="16"/>
                <w:szCs w:val="16"/>
                <w:lang w:val="de-DE" w:eastAsia="de-DE"/>
              </w:rPr>
              <w:t>0</w:t>
            </w:r>
            <w:r w:rsidR="008579E3">
              <w:rPr>
                <w:color w:val="000000"/>
                <w:sz w:val="16"/>
                <w:szCs w:val="16"/>
                <w:lang w:val="de-DE" w:eastAsia="de-DE"/>
              </w:rPr>
              <w:t>8</w:t>
            </w:r>
            <w:r w:rsidRPr="001E036A">
              <w:rPr>
                <w:color w:val="000000"/>
                <w:sz w:val="16"/>
                <w:szCs w:val="16"/>
                <w:lang w:val="de-DE" w:eastAsia="de-DE"/>
              </w:rPr>
              <w:t>; 0.</w:t>
            </w:r>
            <w:r w:rsidR="008579E3">
              <w:rPr>
                <w:color w:val="000000"/>
                <w:sz w:val="16"/>
                <w:szCs w:val="16"/>
                <w:lang w:val="de-DE" w:eastAsia="de-DE"/>
              </w:rPr>
              <w:t>34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E085976" w14:textId="6E391DA9"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-0.2</w:t>
            </w:r>
            <w:r w:rsidR="00040EC4">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14:paraId="115CCC2D" w14:textId="6AB830A5"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43</w:t>
            </w:r>
            <w:r w:rsidRPr="001E036A">
              <w:rPr>
                <w:color w:val="000000"/>
                <w:sz w:val="16"/>
                <w:szCs w:val="16"/>
                <w:lang w:val="de-DE" w:eastAsia="de-DE"/>
              </w:rPr>
              <w:t>; -0.</w:t>
            </w:r>
            <w:r w:rsidR="008579E3">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01198B0" w14:textId="68FF11E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13</w:t>
            </w:r>
          </w:p>
        </w:tc>
        <w:tc>
          <w:tcPr>
            <w:tcW w:w="992" w:type="dxa"/>
            <w:tcBorders>
              <w:top w:val="nil"/>
              <w:left w:val="nil"/>
              <w:bottom w:val="single" w:sz="8" w:space="0" w:color="auto"/>
              <w:right w:val="single" w:sz="8" w:space="0" w:color="auto"/>
            </w:tcBorders>
            <w:shd w:val="clear" w:color="auto" w:fill="auto"/>
            <w:vAlign w:val="center"/>
            <w:hideMark/>
          </w:tcPr>
          <w:p w14:paraId="2E1B7693" w14:textId="7023680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09</w:t>
            </w:r>
            <w:r w:rsidRPr="001E036A">
              <w:rPr>
                <w:color w:val="000000"/>
                <w:sz w:val="16"/>
                <w:szCs w:val="16"/>
                <w:lang w:val="de-DE" w:eastAsia="de-DE"/>
              </w:rPr>
              <w:t>; 0.</w:t>
            </w:r>
            <w:r w:rsidR="008579E3">
              <w:rPr>
                <w:color w:val="000000"/>
                <w:sz w:val="16"/>
                <w:szCs w:val="16"/>
                <w:lang w:val="de-DE" w:eastAsia="de-DE"/>
              </w:rPr>
              <w:t>33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EA0A8AF"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0.31</w:t>
            </w:r>
          </w:p>
        </w:tc>
        <w:tc>
          <w:tcPr>
            <w:tcW w:w="993" w:type="dxa"/>
            <w:tcBorders>
              <w:top w:val="nil"/>
              <w:left w:val="nil"/>
              <w:bottom w:val="single" w:sz="8" w:space="0" w:color="auto"/>
              <w:right w:val="single" w:sz="8" w:space="0" w:color="auto"/>
            </w:tcBorders>
            <w:shd w:val="clear" w:color="auto" w:fill="auto"/>
            <w:vAlign w:val="center"/>
            <w:hideMark/>
          </w:tcPr>
          <w:p w14:paraId="24744620" w14:textId="4E39425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11</w:t>
            </w:r>
            <w:r w:rsidRPr="001E036A">
              <w:rPr>
                <w:color w:val="000000"/>
                <w:sz w:val="16"/>
                <w:szCs w:val="16"/>
                <w:lang w:val="de-DE" w:eastAsia="de-DE"/>
              </w:rPr>
              <w:t>; 0.</w:t>
            </w:r>
            <w:r w:rsidR="008579E3">
              <w:rPr>
                <w:color w:val="000000"/>
                <w:sz w:val="16"/>
                <w:szCs w:val="16"/>
                <w:lang w:val="de-DE" w:eastAsia="de-DE"/>
              </w:rPr>
              <w:t>49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B2F98B" w14:textId="06FB3CB5"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24</w:t>
            </w:r>
          </w:p>
        </w:tc>
        <w:tc>
          <w:tcPr>
            <w:tcW w:w="1134" w:type="dxa"/>
            <w:tcBorders>
              <w:top w:val="nil"/>
              <w:left w:val="nil"/>
              <w:bottom w:val="single" w:sz="8" w:space="0" w:color="auto"/>
              <w:right w:val="single" w:sz="8" w:space="0" w:color="auto"/>
            </w:tcBorders>
            <w:shd w:val="clear" w:color="auto" w:fill="auto"/>
            <w:vAlign w:val="center"/>
            <w:hideMark/>
          </w:tcPr>
          <w:p w14:paraId="3C1BFAA6" w14:textId="6B097F39"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43</w:t>
            </w:r>
            <w:r w:rsidRPr="001E036A">
              <w:rPr>
                <w:color w:val="000000"/>
                <w:sz w:val="16"/>
                <w:szCs w:val="16"/>
                <w:lang w:val="de-DE" w:eastAsia="de-DE"/>
              </w:rPr>
              <w:t>; -0.</w:t>
            </w:r>
            <w:r w:rsidR="008579E3">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86B9224" w14:textId="1A1BE37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24</w:t>
            </w:r>
          </w:p>
        </w:tc>
        <w:tc>
          <w:tcPr>
            <w:tcW w:w="1134" w:type="dxa"/>
            <w:tcBorders>
              <w:top w:val="nil"/>
              <w:left w:val="nil"/>
              <w:bottom w:val="single" w:sz="8" w:space="0" w:color="auto"/>
              <w:right w:val="single" w:sz="8" w:space="0" w:color="auto"/>
            </w:tcBorders>
            <w:shd w:val="clear" w:color="auto" w:fill="auto"/>
            <w:vAlign w:val="center"/>
            <w:hideMark/>
          </w:tcPr>
          <w:p w14:paraId="71D22EC4" w14:textId="1FB49A10"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43</w:t>
            </w:r>
            <w:r w:rsidRPr="001E036A">
              <w:rPr>
                <w:color w:val="000000"/>
                <w:sz w:val="16"/>
                <w:szCs w:val="16"/>
                <w:lang w:val="de-DE" w:eastAsia="de-DE"/>
              </w:rPr>
              <w:t>; -0.</w:t>
            </w:r>
            <w:r w:rsidR="008579E3">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758FE2E" w14:textId="3EEAEC9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27</w:t>
            </w:r>
          </w:p>
        </w:tc>
        <w:tc>
          <w:tcPr>
            <w:tcW w:w="1160" w:type="dxa"/>
            <w:tcBorders>
              <w:top w:val="nil"/>
              <w:left w:val="nil"/>
              <w:bottom w:val="single" w:sz="8" w:space="0" w:color="auto"/>
              <w:right w:val="single" w:sz="8" w:space="0" w:color="auto"/>
            </w:tcBorders>
            <w:shd w:val="clear" w:color="auto" w:fill="auto"/>
            <w:vAlign w:val="center"/>
            <w:hideMark/>
          </w:tcPr>
          <w:p w14:paraId="1C1BF09F" w14:textId="4726CCBB"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46</w:t>
            </w:r>
            <w:r w:rsidRPr="001E036A">
              <w:rPr>
                <w:color w:val="000000"/>
                <w:sz w:val="16"/>
                <w:szCs w:val="16"/>
                <w:lang w:val="de-DE" w:eastAsia="de-DE"/>
              </w:rPr>
              <w:t>; -0.</w:t>
            </w:r>
            <w:r w:rsidR="008579E3">
              <w:rPr>
                <w:color w:val="000000"/>
                <w:sz w:val="16"/>
                <w:szCs w:val="16"/>
                <w:lang w:val="de-DE" w:eastAsia="de-DE"/>
              </w:rPr>
              <w:t>06</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76EAC94B" w14:textId="24B624A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05</w:t>
            </w:r>
          </w:p>
        </w:tc>
        <w:tc>
          <w:tcPr>
            <w:tcW w:w="1014" w:type="dxa"/>
            <w:tcBorders>
              <w:top w:val="nil"/>
              <w:left w:val="nil"/>
              <w:bottom w:val="single" w:sz="8" w:space="0" w:color="auto"/>
              <w:right w:val="single" w:sz="8" w:space="0" w:color="auto"/>
            </w:tcBorders>
            <w:shd w:val="clear" w:color="auto" w:fill="auto"/>
            <w:vAlign w:val="center"/>
            <w:hideMark/>
          </w:tcPr>
          <w:p w14:paraId="283931AB" w14:textId="7C25E8D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26</w:t>
            </w:r>
            <w:r w:rsidR="00E56E85" w:rsidRPr="001E036A">
              <w:rPr>
                <w:color w:val="000000"/>
                <w:sz w:val="16"/>
                <w:szCs w:val="16"/>
                <w:lang w:val="de-DE" w:eastAsia="de-DE"/>
              </w:rPr>
              <w:t xml:space="preserve">; </w:t>
            </w:r>
            <w:r w:rsidRPr="001E036A">
              <w:rPr>
                <w:color w:val="000000"/>
                <w:sz w:val="16"/>
                <w:szCs w:val="16"/>
                <w:lang w:val="de-DE" w:eastAsia="de-DE"/>
              </w:rPr>
              <w:t>0.</w:t>
            </w:r>
            <w:r w:rsidR="008579E3">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3533247E" w14:textId="1C528D3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17</w:t>
            </w:r>
          </w:p>
        </w:tc>
        <w:tc>
          <w:tcPr>
            <w:tcW w:w="1015" w:type="dxa"/>
            <w:tcBorders>
              <w:top w:val="nil"/>
              <w:left w:val="nil"/>
              <w:bottom w:val="single" w:sz="8" w:space="0" w:color="auto"/>
              <w:right w:val="single" w:sz="8" w:space="0" w:color="auto"/>
            </w:tcBorders>
            <w:shd w:val="clear" w:color="auto" w:fill="auto"/>
            <w:vAlign w:val="center"/>
            <w:hideMark/>
          </w:tcPr>
          <w:p w14:paraId="060BD888" w14:textId="1B472D8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w:t>
            </w:r>
            <w:r w:rsidR="00712F15" w:rsidRPr="001E036A">
              <w:rPr>
                <w:color w:val="000000"/>
                <w:sz w:val="16"/>
                <w:szCs w:val="16"/>
                <w:lang w:val="de-DE" w:eastAsia="de-DE"/>
              </w:rPr>
              <w:t>-</w:t>
            </w:r>
            <w:r w:rsidRPr="001E036A">
              <w:rPr>
                <w:color w:val="000000"/>
                <w:sz w:val="16"/>
                <w:szCs w:val="16"/>
                <w:lang w:val="de-DE" w:eastAsia="de-DE"/>
              </w:rPr>
              <w:t>0.</w:t>
            </w:r>
            <w:r w:rsidR="00712F15" w:rsidRPr="001E036A">
              <w:rPr>
                <w:color w:val="000000"/>
                <w:sz w:val="16"/>
                <w:szCs w:val="16"/>
                <w:lang w:val="de-DE" w:eastAsia="de-DE"/>
              </w:rPr>
              <w:t>0</w:t>
            </w:r>
            <w:r w:rsidR="008579E3">
              <w:rPr>
                <w:color w:val="000000"/>
                <w:sz w:val="16"/>
                <w:szCs w:val="16"/>
                <w:lang w:val="de-DE" w:eastAsia="de-DE"/>
              </w:rPr>
              <w:t>4</w:t>
            </w:r>
            <w:r w:rsidRPr="001E036A">
              <w:rPr>
                <w:color w:val="000000"/>
                <w:sz w:val="16"/>
                <w:szCs w:val="16"/>
                <w:lang w:val="de-DE" w:eastAsia="de-DE"/>
              </w:rPr>
              <w:t>; 0.</w:t>
            </w:r>
            <w:r w:rsidR="008579E3">
              <w:rPr>
                <w:color w:val="000000"/>
                <w:sz w:val="16"/>
                <w:szCs w:val="16"/>
                <w:lang w:val="de-DE" w:eastAsia="de-DE"/>
              </w:rPr>
              <w:t>37</w:t>
            </w:r>
            <w:r w:rsidRPr="001E036A">
              <w:rPr>
                <w:color w:val="000000"/>
                <w:sz w:val="16"/>
                <w:szCs w:val="16"/>
                <w:lang w:val="de-DE" w:eastAsia="de-DE"/>
              </w:rPr>
              <w:t>)</w:t>
            </w:r>
          </w:p>
        </w:tc>
      </w:tr>
      <w:tr w:rsidR="003D3999" w:rsidRPr="001E036A" w14:paraId="15592449"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073FB12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VAT</w:t>
            </w:r>
          </w:p>
        </w:tc>
        <w:tc>
          <w:tcPr>
            <w:tcW w:w="575" w:type="dxa"/>
            <w:tcBorders>
              <w:top w:val="nil"/>
              <w:left w:val="nil"/>
              <w:bottom w:val="single" w:sz="8" w:space="0" w:color="auto"/>
              <w:right w:val="single" w:sz="8" w:space="0" w:color="auto"/>
            </w:tcBorders>
            <w:shd w:val="clear" w:color="auto" w:fill="auto"/>
            <w:vAlign w:val="center"/>
            <w:hideMark/>
          </w:tcPr>
          <w:p w14:paraId="317B39CC"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0.48</w:t>
            </w:r>
          </w:p>
        </w:tc>
        <w:tc>
          <w:tcPr>
            <w:tcW w:w="992" w:type="dxa"/>
            <w:tcBorders>
              <w:top w:val="nil"/>
              <w:left w:val="nil"/>
              <w:bottom w:val="single" w:sz="8" w:space="0" w:color="auto"/>
              <w:right w:val="single" w:sz="8" w:space="0" w:color="auto"/>
            </w:tcBorders>
            <w:shd w:val="clear" w:color="auto" w:fill="auto"/>
            <w:vAlign w:val="center"/>
            <w:hideMark/>
          </w:tcPr>
          <w:p w14:paraId="5F6515C8" w14:textId="6D8B1FA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29</w:t>
            </w:r>
            <w:r w:rsidRPr="001E036A">
              <w:rPr>
                <w:color w:val="000000"/>
                <w:sz w:val="16"/>
                <w:szCs w:val="16"/>
                <w:lang w:val="de-DE" w:eastAsia="de-DE"/>
              </w:rPr>
              <w:t>; 0.</w:t>
            </w:r>
            <w:r w:rsidR="003D234B" w:rsidRPr="001E036A">
              <w:rPr>
                <w:color w:val="000000"/>
                <w:sz w:val="16"/>
                <w:szCs w:val="16"/>
                <w:lang w:val="de-DE" w:eastAsia="de-DE"/>
              </w:rPr>
              <w:t>63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4018F38"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-0.47</w:t>
            </w:r>
          </w:p>
        </w:tc>
        <w:tc>
          <w:tcPr>
            <w:tcW w:w="1134" w:type="dxa"/>
            <w:tcBorders>
              <w:top w:val="nil"/>
              <w:left w:val="nil"/>
              <w:bottom w:val="single" w:sz="8" w:space="0" w:color="auto"/>
              <w:right w:val="single" w:sz="8" w:space="0" w:color="auto"/>
            </w:tcBorders>
            <w:shd w:val="clear" w:color="auto" w:fill="auto"/>
            <w:vAlign w:val="center"/>
            <w:hideMark/>
          </w:tcPr>
          <w:p w14:paraId="0AE030F6" w14:textId="0B596FA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62</w:t>
            </w:r>
            <w:r w:rsidRPr="001E036A">
              <w:rPr>
                <w:color w:val="000000"/>
                <w:sz w:val="16"/>
                <w:szCs w:val="16"/>
                <w:lang w:val="de-DE" w:eastAsia="de-DE"/>
              </w:rPr>
              <w:t>; -0.</w:t>
            </w:r>
            <w:r w:rsidR="003D234B" w:rsidRPr="001E036A">
              <w:rPr>
                <w:color w:val="000000"/>
                <w:sz w:val="16"/>
                <w:szCs w:val="16"/>
                <w:lang w:val="de-DE" w:eastAsia="de-DE"/>
              </w:rPr>
              <w:t>29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5C30A22"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14:paraId="3668A01B" w14:textId="6CCB8467"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21</w:t>
            </w:r>
            <w:r w:rsidRPr="001E036A">
              <w:rPr>
                <w:color w:val="000000"/>
                <w:sz w:val="16"/>
                <w:szCs w:val="16"/>
                <w:lang w:val="de-DE" w:eastAsia="de-DE"/>
              </w:rPr>
              <w:t>; 0.</w:t>
            </w:r>
            <w:r w:rsidR="003D234B" w:rsidRPr="001E036A">
              <w:rPr>
                <w:color w:val="000000"/>
                <w:sz w:val="16"/>
                <w:szCs w:val="16"/>
                <w:lang w:val="de-DE" w:eastAsia="de-DE"/>
              </w:rPr>
              <w:t>21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6D2F8E8"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0.35</w:t>
            </w:r>
          </w:p>
        </w:tc>
        <w:tc>
          <w:tcPr>
            <w:tcW w:w="993" w:type="dxa"/>
            <w:tcBorders>
              <w:top w:val="nil"/>
              <w:left w:val="nil"/>
              <w:bottom w:val="single" w:sz="8" w:space="0" w:color="auto"/>
              <w:right w:val="single" w:sz="8" w:space="0" w:color="auto"/>
            </w:tcBorders>
            <w:shd w:val="clear" w:color="auto" w:fill="auto"/>
            <w:vAlign w:val="center"/>
            <w:hideMark/>
          </w:tcPr>
          <w:p w14:paraId="46A3D8F6" w14:textId="14664E59"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15</w:t>
            </w:r>
            <w:r w:rsidRPr="001E036A">
              <w:rPr>
                <w:color w:val="000000"/>
                <w:sz w:val="16"/>
                <w:szCs w:val="16"/>
                <w:lang w:val="de-DE" w:eastAsia="de-DE"/>
              </w:rPr>
              <w:t>; 0.</w:t>
            </w:r>
            <w:r w:rsidR="00DB20B2" w:rsidRPr="001E036A">
              <w:rPr>
                <w:color w:val="000000"/>
                <w:sz w:val="16"/>
                <w:szCs w:val="16"/>
                <w:lang w:val="de-DE" w:eastAsia="de-DE"/>
              </w:rPr>
              <w:t>53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6C738C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-0.33</w:t>
            </w:r>
          </w:p>
        </w:tc>
        <w:tc>
          <w:tcPr>
            <w:tcW w:w="1134" w:type="dxa"/>
            <w:tcBorders>
              <w:top w:val="nil"/>
              <w:left w:val="nil"/>
              <w:bottom w:val="single" w:sz="8" w:space="0" w:color="auto"/>
              <w:right w:val="single" w:sz="8" w:space="0" w:color="auto"/>
            </w:tcBorders>
            <w:shd w:val="clear" w:color="auto" w:fill="auto"/>
            <w:vAlign w:val="center"/>
            <w:hideMark/>
          </w:tcPr>
          <w:p w14:paraId="73DAC55F" w14:textId="46B7CA55"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51</w:t>
            </w:r>
            <w:r w:rsidRPr="001E036A">
              <w:rPr>
                <w:color w:val="000000"/>
                <w:sz w:val="16"/>
                <w:szCs w:val="16"/>
                <w:lang w:val="de-DE" w:eastAsia="de-DE"/>
              </w:rPr>
              <w:t>; -0.</w:t>
            </w:r>
            <w:r w:rsidR="00DB20B2" w:rsidRPr="001E036A">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AD2B07E"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-0.31</w:t>
            </w:r>
          </w:p>
        </w:tc>
        <w:tc>
          <w:tcPr>
            <w:tcW w:w="1134" w:type="dxa"/>
            <w:tcBorders>
              <w:top w:val="nil"/>
              <w:left w:val="nil"/>
              <w:bottom w:val="single" w:sz="8" w:space="0" w:color="auto"/>
              <w:right w:val="single" w:sz="8" w:space="0" w:color="auto"/>
            </w:tcBorders>
            <w:shd w:val="clear" w:color="auto" w:fill="auto"/>
            <w:vAlign w:val="center"/>
            <w:hideMark/>
          </w:tcPr>
          <w:p w14:paraId="6FC9A9A9" w14:textId="239E5B3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49</w:t>
            </w:r>
            <w:r w:rsidRPr="001E036A">
              <w:rPr>
                <w:color w:val="000000"/>
                <w:sz w:val="16"/>
                <w:szCs w:val="16"/>
                <w:lang w:val="de-DE" w:eastAsia="de-DE"/>
              </w:rPr>
              <w:t>; -0.</w:t>
            </w:r>
            <w:r w:rsidR="00DB20B2" w:rsidRPr="001E036A">
              <w:rPr>
                <w:color w:val="000000"/>
                <w:sz w:val="16"/>
                <w:szCs w:val="16"/>
                <w:lang w:val="de-DE" w:eastAsia="de-DE"/>
              </w:rPr>
              <w:t>10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67EBB12"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-0.38</w:t>
            </w:r>
          </w:p>
        </w:tc>
        <w:tc>
          <w:tcPr>
            <w:tcW w:w="1160" w:type="dxa"/>
            <w:tcBorders>
              <w:top w:val="nil"/>
              <w:left w:val="nil"/>
              <w:bottom w:val="single" w:sz="8" w:space="0" w:color="auto"/>
              <w:right w:val="single" w:sz="8" w:space="0" w:color="auto"/>
            </w:tcBorders>
            <w:shd w:val="clear" w:color="auto" w:fill="auto"/>
            <w:vAlign w:val="center"/>
            <w:hideMark/>
          </w:tcPr>
          <w:p w14:paraId="66DB72FC" w14:textId="0A198CC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55</w:t>
            </w:r>
            <w:r w:rsidRPr="001E036A">
              <w:rPr>
                <w:color w:val="000000"/>
                <w:sz w:val="16"/>
                <w:szCs w:val="16"/>
                <w:lang w:val="de-DE" w:eastAsia="de-DE"/>
              </w:rPr>
              <w:t>; -0.</w:t>
            </w:r>
            <w:r w:rsidR="004F3E6A" w:rsidRPr="001E036A">
              <w:rPr>
                <w:color w:val="000000"/>
                <w:sz w:val="16"/>
                <w:szCs w:val="16"/>
                <w:lang w:val="de-DE" w:eastAsia="de-DE"/>
              </w:rPr>
              <w:t>18</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BD7186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-0.06</w:t>
            </w:r>
          </w:p>
        </w:tc>
        <w:tc>
          <w:tcPr>
            <w:tcW w:w="1014" w:type="dxa"/>
            <w:tcBorders>
              <w:top w:val="nil"/>
              <w:left w:val="nil"/>
              <w:bottom w:val="single" w:sz="8" w:space="0" w:color="auto"/>
              <w:right w:val="single" w:sz="8" w:space="0" w:color="auto"/>
            </w:tcBorders>
            <w:shd w:val="clear" w:color="auto" w:fill="auto"/>
            <w:vAlign w:val="center"/>
            <w:hideMark/>
          </w:tcPr>
          <w:p w14:paraId="55CFB547" w14:textId="4789E290"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27; </w:t>
            </w:r>
            <w:r w:rsidRPr="001E036A">
              <w:rPr>
                <w:color w:val="000000"/>
                <w:sz w:val="16"/>
                <w:szCs w:val="16"/>
                <w:lang w:val="de-DE" w:eastAsia="de-DE"/>
              </w:rPr>
              <w:t>0.</w:t>
            </w:r>
            <w:r w:rsidR="00E56E85" w:rsidRPr="001E036A">
              <w:rPr>
                <w:color w:val="000000"/>
                <w:sz w:val="16"/>
                <w:szCs w:val="16"/>
                <w:lang w:val="de-DE" w:eastAsia="de-DE"/>
              </w:rPr>
              <w:t>16</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1C6A55CA"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0.36</w:t>
            </w:r>
          </w:p>
        </w:tc>
        <w:tc>
          <w:tcPr>
            <w:tcW w:w="1015" w:type="dxa"/>
            <w:tcBorders>
              <w:top w:val="nil"/>
              <w:left w:val="nil"/>
              <w:bottom w:val="single" w:sz="8" w:space="0" w:color="auto"/>
              <w:right w:val="single" w:sz="8" w:space="0" w:color="auto"/>
            </w:tcBorders>
            <w:shd w:val="clear" w:color="auto" w:fill="auto"/>
            <w:vAlign w:val="center"/>
            <w:hideMark/>
          </w:tcPr>
          <w:p w14:paraId="3669D690" w14:textId="24EA5D68"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16</w:t>
            </w:r>
            <w:r w:rsidRPr="001E036A">
              <w:rPr>
                <w:color w:val="000000"/>
                <w:sz w:val="16"/>
                <w:szCs w:val="16"/>
                <w:lang w:val="de-DE" w:eastAsia="de-DE"/>
              </w:rPr>
              <w:t>; 0.</w:t>
            </w:r>
            <w:r w:rsidR="00712F15" w:rsidRPr="001E036A">
              <w:rPr>
                <w:color w:val="000000"/>
                <w:sz w:val="16"/>
                <w:szCs w:val="16"/>
                <w:lang w:val="de-DE" w:eastAsia="de-DE"/>
              </w:rPr>
              <w:t>53</w:t>
            </w:r>
            <w:r w:rsidRPr="001E036A">
              <w:rPr>
                <w:color w:val="000000"/>
                <w:sz w:val="16"/>
                <w:szCs w:val="16"/>
                <w:lang w:val="de-DE" w:eastAsia="de-DE"/>
              </w:rPr>
              <w:t>)</w:t>
            </w:r>
          </w:p>
        </w:tc>
      </w:tr>
      <w:tr w:rsidR="003D3999" w:rsidRPr="001E036A" w14:paraId="20F4A36A"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7D1D36C"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CAT</w:t>
            </w:r>
          </w:p>
        </w:tc>
        <w:tc>
          <w:tcPr>
            <w:tcW w:w="575" w:type="dxa"/>
            <w:tcBorders>
              <w:top w:val="nil"/>
              <w:left w:val="nil"/>
              <w:bottom w:val="single" w:sz="8" w:space="0" w:color="auto"/>
              <w:right w:val="single" w:sz="8" w:space="0" w:color="auto"/>
            </w:tcBorders>
            <w:shd w:val="clear" w:color="auto" w:fill="auto"/>
            <w:vAlign w:val="center"/>
            <w:hideMark/>
          </w:tcPr>
          <w:p w14:paraId="67A893F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0.31</w:t>
            </w:r>
          </w:p>
        </w:tc>
        <w:tc>
          <w:tcPr>
            <w:tcW w:w="992" w:type="dxa"/>
            <w:tcBorders>
              <w:top w:val="nil"/>
              <w:left w:val="nil"/>
              <w:bottom w:val="single" w:sz="8" w:space="0" w:color="auto"/>
              <w:right w:val="single" w:sz="8" w:space="0" w:color="auto"/>
            </w:tcBorders>
            <w:shd w:val="clear" w:color="auto" w:fill="auto"/>
            <w:vAlign w:val="center"/>
            <w:hideMark/>
          </w:tcPr>
          <w:p w14:paraId="4941AB12" w14:textId="0271B278"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11</w:t>
            </w:r>
            <w:r w:rsidRPr="001E036A">
              <w:rPr>
                <w:color w:val="000000"/>
                <w:sz w:val="16"/>
                <w:szCs w:val="16"/>
                <w:lang w:val="de-DE" w:eastAsia="de-DE"/>
              </w:rPr>
              <w:t>; 0.</w:t>
            </w:r>
            <w:r w:rsidR="003D234B" w:rsidRPr="001E036A">
              <w:rPr>
                <w:color w:val="000000"/>
                <w:sz w:val="16"/>
                <w:szCs w:val="16"/>
                <w:lang w:val="de-DE" w:eastAsia="de-DE"/>
              </w:rPr>
              <w:t>50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74CB5CA"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-0.34</w:t>
            </w:r>
          </w:p>
        </w:tc>
        <w:tc>
          <w:tcPr>
            <w:tcW w:w="1134" w:type="dxa"/>
            <w:tcBorders>
              <w:top w:val="nil"/>
              <w:left w:val="nil"/>
              <w:bottom w:val="single" w:sz="8" w:space="0" w:color="auto"/>
              <w:right w:val="single" w:sz="8" w:space="0" w:color="auto"/>
            </w:tcBorders>
            <w:shd w:val="clear" w:color="auto" w:fill="auto"/>
            <w:vAlign w:val="center"/>
            <w:hideMark/>
          </w:tcPr>
          <w:p w14:paraId="54E707EF" w14:textId="430C68B6"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52</w:t>
            </w:r>
            <w:r w:rsidRPr="001E036A">
              <w:rPr>
                <w:color w:val="000000"/>
                <w:sz w:val="16"/>
                <w:szCs w:val="16"/>
                <w:lang w:val="de-DE" w:eastAsia="de-DE"/>
              </w:rPr>
              <w:t>; -0.</w:t>
            </w:r>
            <w:r w:rsidR="003D234B" w:rsidRPr="001E036A">
              <w:rPr>
                <w:color w:val="000000"/>
                <w:sz w:val="16"/>
                <w:szCs w:val="16"/>
                <w:lang w:val="de-DE" w:eastAsia="de-DE"/>
              </w:rPr>
              <w:t>14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E2837E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0.03</w:t>
            </w:r>
          </w:p>
        </w:tc>
        <w:tc>
          <w:tcPr>
            <w:tcW w:w="992" w:type="dxa"/>
            <w:tcBorders>
              <w:top w:val="nil"/>
              <w:left w:val="nil"/>
              <w:bottom w:val="single" w:sz="8" w:space="0" w:color="auto"/>
              <w:right w:val="single" w:sz="8" w:space="0" w:color="auto"/>
            </w:tcBorders>
            <w:shd w:val="clear" w:color="auto" w:fill="auto"/>
            <w:vAlign w:val="center"/>
            <w:hideMark/>
          </w:tcPr>
          <w:p w14:paraId="27F5C88D" w14:textId="56A363FE"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18</w:t>
            </w:r>
            <w:r w:rsidRPr="001E036A">
              <w:rPr>
                <w:color w:val="000000"/>
                <w:sz w:val="16"/>
                <w:szCs w:val="16"/>
                <w:lang w:val="de-DE" w:eastAsia="de-DE"/>
              </w:rPr>
              <w:t>; 0.</w:t>
            </w:r>
            <w:r w:rsidR="003D234B" w:rsidRPr="001E036A">
              <w:rPr>
                <w:color w:val="000000"/>
                <w:sz w:val="16"/>
                <w:szCs w:val="16"/>
                <w:lang w:val="de-DE" w:eastAsia="de-DE"/>
              </w:rPr>
              <w:t>25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1B9A13"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0.39</w:t>
            </w:r>
          </w:p>
        </w:tc>
        <w:tc>
          <w:tcPr>
            <w:tcW w:w="993" w:type="dxa"/>
            <w:tcBorders>
              <w:top w:val="nil"/>
              <w:left w:val="nil"/>
              <w:bottom w:val="single" w:sz="8" w:space="0" w:color="auto"/>
              <w:right w:val="single" w:sz="8" w:space="0" w:color="auto"/>
            </w:tcBorders>
            <w:shd w:val="clear" w:color="auto" w:fill="auto"/>
            <w:vAlign w:val="center"/>
            <w:hideMark/>
          </w:tcPr>
          <w:p w14:paraId="0CF27E02" w14:textId="11785C00"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19</w:t>
            </w:r>
            <w:r w:rsidRPr="001E036A">
              <w:rPr>
                <w:color w:val="000000"/>
                <w:sz w:val="16"/>
                <w:szCs w:val="16"/>
                <w:lang w:val="de-DE" w:eastAsia="de-DE"/>
              </w:rPr>
              <w:t>; 0.</w:t>
            </w:r>
            <w:r w:rsidR="00DB20B2" w:rsidRPr="001E036A">
              <w:rPr>
                <w:color w:val="000000"/>
                <w:sz w:val="16"/>
                <w:szCs w:val="16"/>
                <w:lang w:val="de-DE" w:eastAsia="de-DE"/>
              </w:rPr>
              <w:t>56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DD8C18E"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-0.29</w:t>
            </w:r>
          </w:p>
        </w:tc>
        <w:tc>
          <w:tcPr>
            <w:tcW w:w="1134" w:type="dxa"/>
            <w:tcBorders>
              <w:top w:val="nil"/>
              <w:left w:val="nil"/>
              <w:bottom w:val="single" w:sz="8" w:space="0" w:color="auto"/>
              <w:right w:val="single" w:sz="8" w:space="0" w:color="auto"/>
            </w:tcBorders>
            <w:shd w:val="clear" w:color="auto" w:fill="auto"/>
            <w:vAlign w:val="center"/>
            <w:hideMark/>
          </w:tcPr>
          <w:p w14:paraId="0F865295" w14:textId="2E49A3F2"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47</w:t>
            </w:r>
            <w:r w:rsidRPr="001E036A">
              <w:rPr>
                <w:color w:val="000000"/>
                <w:sz w:val="16"/>
                <w:szCs w:val="16"/>
                <w:lang w:val="de-DE" w:eastAsia="de-DE"/>
              </w:rPr>
              <w:t>; -0.</w:t>
            </w:r>
            <w:r w:rsidR="00DB20B2" w:rsidRPr="001E036A">
              <w:rPr>
                <w:color w:val="000000"/>
                <w:sz w:val="16"/>
                <w:szCs w:val="16"/>
                <w:lang w:val="de-DE" w:eastAsia="de-DE"/>
              </w:rPr>
              <w:t>08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F1AEA7B"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-0.36</w:t>
            </w:r>
          </w:p>
        </w:tc>
        <w:tc>
          <w:tcPr>
            <w:tcW w:w="1134" w:type="dxa"/>
            <w:tcBorders>
              <w:top w:val="nil"/>
              <w:left w:val="nil"/>
              <w:bottom w:val="single" w:sz="8" w:space="0" w:color="auto"/>
              <w:right w:val="single" w:sz="8" w:space="0" w:color="auto"/>
            </w:tcBorders>
            <w:shd w:val="clear" w:color="auto" w:fill="auto"/>
            <w:vAlign w:val="center"/>
            <w:hideMark/>
          </w:tcPr>
          <w:p w14:paraId="36A24E0C" w14:textId="71893AA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53</w:t>
            </w:r>
            <w:r w:rsidRPr="001E036A">
              <w:rPr>
                <w:color w:val="000000"/>
                <w:sz w:val="16"/>
                <w:szCs w:val="16"/>
                <w:lang w:val="de-DE" w:eastAsia="de-DE"/>
              </w:rPr>
              <w:t>; -0.</w:t>
            </w:r>
            <w:r w:rsidR="00DB20B2"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B98E24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-0.30</w:t>
            </w:r>
          </w:p>
        </w:tc>
        <w:tc>
          <w:tcPr>
            <w:tcW w:w="1160" w:type="dxa"/>
            <w:tcBorders>
              <w:top w:val="nil"/>
              <w:left w:val="nil"/>
              <w:bottom w:val="single" w:sz="8" w:space="0" w:color="auto"/>
              <w:right w:val="single" w:sz="8" w:space="0" w:color="auto"/>
            </w:tcBorders>
            <w:shd w:val="clear" w:color="auto" w:fill="auto"/>
            <w:vAlign w:val="center"/>
            <w:hideMark/>
          </w:tcPr>
          <w:p w14:paraId="032D6EF3" w14:textId="113AD6E3"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48</w:t>
            </w:r>
            <w:r w:rsidRPr="001E036A">
              <w:rPr>
                <w:color w:val="000000"/>
                <w:sz w:val="16"/>
                <w:szCs w:val="16"/>
                <w:lang w:val="de-DE" w:eastAsia="de-DE"/>
              </w:rPr>
              <w:t>; -0.</w:t>
            </w:r>
            <w:r w:rsidR="004F3E6A" w:rsidRPr="001E036A">
              <w:rPr>
                <w:color w:val="000000"/>
                <w:sz w:val="16"/>
                <w:szCs w:val="16"/>
                <w:lang w:val="de-DE" w:eastAsia="de-DE"/>
              </w:rPr>
              <w:t>09</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10619C0"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-0.05</w:t>
            </w:r>
          </w:p>
        </w:tc>
        <w:tc>
          <w:tcPr>
            <w:tcW w:w="1014" w:type="dxa"/>
            <w:tcBorders>
              <w:top w:val="nil"/>
              <w:left w:val="nil"/>
              <w:bottom w:val="single" w:sz="8" w:space="0" w:color="auto"/>
              <w:right w:val="single" w:sz="8" w:space="0" w:color="auto"/>
            </w:tcBorders>
            <w:shd w:val="clear" w:color="auto" w:fill="auto"/>
            <w:vAlign w:val="center"/>
            <w:hideMark/>
          </w:tcPr>
          <w:p w14:paraId="62169A71" w14:textId="0FC576C5"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26; </w:t>
            </w:r>
            <w:r w:rsidRPr="001E036A">
              <w:rPr>
                <w:color w:val="000000"/>
                <w:sz w:val="16"/>
                <w:szCs w:val="16"/>
                <w:lang w:val="de-DE" w:eastAsia="de-DE"/>
              </w:rPr>
              <w:t>0.</w:t>
            </w:r>
            <w:r w:rsidR="00E56E85" w:rsidRPr="001E036A">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182FBAA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0.35</w:t>
            </w:r>
          </w:p>
        </w:tc>
        <w:tc>
          <w:tcPr>
            <w:tcW w:w="1015" w:type="dxa"/>
            <w:tcBorders>
              <w:top w:val="nil"/>
              <w:left w:val="nil"/>
              <w:bottom w:val="single" w:sz="8" w:space="0" w:color="auto"/>
              <w:right w:val="single" w:sz="8" w:space="0" w:color="auto"/>
            </w:tcBorders>
            <w:shd w:val="clear" w:color="auto" w:fill="auto"/>
            <w:vAlign w:val="center"/>
            <w:hideMark/>
          </w:tcPr>
          <w:p w14:paraId="7A18B56A" w14:textId="4E0E143E"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14</w:t>
            </w:r>
            <w:r w:rsidRPr="001E036A">
              <w:rPr>
                <w:color w:val="000000"/>
                <w:sz w:val="16"/>
                <w:szCs w:val="16"/>
                <w:lang w:val="de-DE" w:eastAsia="de-DE"/>
              </w:rPr>
              <w:t>; 0.</w:t>
            </w:r>
            <w:r w:rsidR="00712F15" w:rsidRPr="001E036A">
              <w:rPr>
                <w:color w:val="000000"/>
                <w:sz w:val="16"/>
                <w:szCs w:val="16"/>
                <w:lang w:val="de-DE" w:eastAsia="de-DE"/>
              </w:rPr>
              <w:t>52</w:t>
            </w:r>
            <w:r w:rsidRPr="001E036A">
              <w:rPr>
                <w:color w:val="000000"/>
                <w:sz w:val="16"/>
                <w:szCs w:val="16"/>
                <w:lang w:val="de-DE" w:eastAsia="de-DE"/>
              </w:rPr>
              <w:t>)</w:t>
            </w:r>
          </w:p>
        </w:tc>
      </w:tr>
      <w:tr w:rsidR="003D3999" w:rsidRPr="001E036A" w14:paraId="7B340A76"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42DCF61"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SAT</w:t>
            </w:r>
          </w:p>
        </w:tc>
        <w:tc>
          <w:tcPr>
            <w:tcW w:w="575" w:type="dxa"/>
            <w:tcBorders>
              <w:top w:val="nil"/>
              <w:left w:val="nil"/>
              <w:bottom w:val="single" w:sz="8" w:space="0" w:color="auto"/>
              <w:right w:val="single" w:sz="8" w:space="0" w:color="auto"/>
            </w:tcBorders>
            <w:shd w:val="clear" w:color="auto" w:fill="auto"/>
            <w:vAlign w:val="center"/>
            <w:hideMark/>
          </w:tcPr>
          <w:p w14:paraId="4C79AD14"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0.79</w:t>
            </w:r>
          </w:p>
        </w:tc>
        <w:tc>
          <w:tcPr>
            <w:tcW w:w="992" w:type="dxa"/>
            <w:tcBorders>
              <w:top w:val="nil"/>
              <w:left w:val="nil"/>
              <w:bottom w:val="single" w:sz="8" w:space="0" w:color="auto"/>
              <w:right w:val="single" w:sz="8" w:space="0" w:color="auto"/>
            </w:tcBorders>
            <w:shd w:val="clear" w:color="auto" w:fill="auto"/>
            <w:vAlign w:val="center"/>
            <w:hideMark/>
          </w:tcPr>
          <w:p w14:paraId="72F1C73B" w14:textId="2DB56F8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69</w:t>
            </w:r>
            <w:r w:rsidRPr="001E036A">
              <w:rPr>
                <w:color w:val="000000"/>
                <w:sz w:val="16"/>
                <w:szCs w:val="16"/>
                <w:lang w:val="de-DE" w:eastAsia="de-DE"/>
              </w:rPr>
              <w:t>; 0.</w:t>
            </w:r>
            <w:r w:rsidR="003D234B" w:rsidRPr="001E036A">
              <w:rPr>
                <w:color w:val="000000"/>
                <w:sz w:val="16"/>
                <w:szCs w:val="16"/>
                <w:lang w:val="de-DE" w:eastAsia="de-DE"/>
              </w:rPr>
              <w:t>86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0752303"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8" w:space="0" w:color="auto"/>
              <w:right w:val="single" w:sz="8" w:space="0" w:color="auto"/>
            </w:tcBorders>
            <w:shd w:val="clear" w:color="auto" w:fill="auto"/>
            <w:vAlign w:val="center"/>
            <w:hideMark/>
          </w:tcPr>
          <w:p w14:paraId="68CCF83D" w14:textId="54D5C8C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55</w:t>
            </w:r>
            <w:r w:rsidRPr="001E036A">
              <w:rPr>
                <w:color w:val="000000"/>
                <w:sz w:val="16"/>
                <w:szCs w:val="16"/>
                <w:lang w:val="de-DE" w:eastAsia="de-DE"/>
              </w:rPr>
              <w:t>; -0.</w:t>
            </w:r>
            <w:r w:rsidR="003D234B" w:rsidRPr="001E036A">
              <w:rPr>
                <w:color w:val="000000"/>
                <w:sz w:val="16"/>
                <w:szCs w:val="16"/>
                <w:lang w:val="de-DE" w:eastAsia="de-DE"/>
              </w:rPr>
              <w:t>18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A5C274F"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0.07</w:t>
            </w:r>
          </w:p>
        </w:tc>
        <w:tc>
          <w:tcPr>
            <w:tcW w:w="992" w:type="dxa"/>
            <w:tcBorders>
              <w:top w:val="nil"/>
              <w:left w:val="nil"/>
              <w:bottom w:val="single" w:sz="8" w:space="0" w:color="auto"/>
              <w:right w:val="single" w:sz="8" w:space="0" w:color="auto"/>
            </w:tcBorders>
            <w:shd w:val="clear" w:color="auto" w:fill="auto"/>
            <w:vAlign w:val="center"/>
            <w:hideMark/>
          </w:tcPr>
          <w:p w14:paraId="5C5CD1CC" w14:textId="553FFBC9"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14</w:t>
            </w:r>
            <w:r w:rsidRPr="001E036A">
              <w:rPr>
                <w:color w:val="000000"/>
                <w:sz w:val="16"/>
                <w:szCs w:val="16"/>
                <w:lang w:val="de-DE" w:eastAsia="de-DE"/>
              </w:rPr>
              <w:t>; 0.</w:t>
            </w:r>
            <w:r w:rsidR="003D234B" w:rsidRPr="001E036A">
              <w:rPr>
                <w:color w:val="000000"/>
                <w:sz w:val="16"/>
                <w:szCs w:val="16"/>
                <w:lang w:val="de-DE" w:eastAsia="de-DE"/>
              </w:rPr>
              <w:t>28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FE95F9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0.50</w:t>
            </w:r>
          </w:p>
        </w:tc>
        <w:tc>
          <w:tcPr>
            <w:tcW w:w="993" w:type="dxa"/>
            <w:tcBorders>
              <w:top w:val="nil"/>
              <w:left w:val="nil"/>
              <w:bottom w:val="single" w:sz="8" w:space="0" w:color="auto"/>
              <w:right w:val="single" w:sz="8" w:space="0" w:color="auto"/>
            </w:tcBorders>
            <w:shd w:val="clear" w:color="auto" w:fill="auto"/>
            <w:vAlign w:val="center"/>
            <w:hideMark/>
          </w:tcPr>
          <w:p w14:paraId="67060870" w14:textId="09BA317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32</w:t>
            </w:r>
            <w:r w:rsidRPr="001E036A">
              <w:rPr>
                <w:color w:val="000000"/>
                <w:sz w:val="16"/>
                <w:szCs w:val="16"/>
                <w:lang w:val="de-DE" w:eastAsia="de-DE"/>
              </w:rPr>
              <w:t>; 0.</w:t>
            </w:r>
            <w:r w:rsidR="00DB20B2" w:rsidRPr="001E036A">
              <w:rPr>
                <w:color w:val="000000"/>
                <w:sz w:val="16"/>
                <w:szCs w:val="16"/>
                <w:lang w:val="de-DE" w:eastAsia="de-DE"/>
              </w:rPr>
              <w:t>64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D7E9B02"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-0.22</w:t>
            </w:r>
          </w:p>
        </w:tc>
        <w:tc>
          <w:tcPr>
            <w:tcW w:w="1134" w:type="dxa"/>
            <w:tcBorders>
              <w:top w:val="nil"/>
              <w:left w:val="nil"/>
              <w:bottom w:val="single" w:sz="8" w:space="0" w:color="auto"/>
              <w:right w:val="single" w:sz="8" w:space="0" w:color="auto"/>
            </w:tcBorders>
            <w:shd w:val="clear" w:color="auto" w:fill="auto"/>
            <w:vAlign w:val="center"/>
            <w:hideMark/>
          </w:tcPr>
          <w:p w14:paraId="2D0D9244" w14:textId="160A5DB9"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42</w:t>
            </w:r>
            <w:r w:rsidRPr="001E036A">
              <w:rPr>
                <w:color w:val="000000"/>
                <w:sz w:val="16"/>
                <w:szCs w:val="16"/>
                <w:lang w:val="de-DE" w:eastAsia="de-DE"/>
              </w:rPr>
              <w:t>; -0.</w:t>
            </w:r>
            <w:r w:rsidR="00DB20B2" w:rsidRPr="001E036A">
              <w:rPr>
                <w:color w:val="000000"/>
                <w:sz w:val="16"/>
                <w:szCs w:val="16"/>
                <w:lang w:val="de-DE" w:eastAsia="de-DE"/>
              </w:rPr>
              <w:t>01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CB0FBF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-0.14</w:t>
            </w:r>
          </w:p>
        </w:tc>
        <w:tc>
          <w:tcPr>
            <w:tcW w:w="1134" w:type="dxa"/>
            <w:tcBorders>
              <w:top w:val="nil"/>
              <w:left w:val="nil"/>
              <w:bottom w:val="single" w:sz="8" w:space="0" w:color="auto"/>
              <w:right w:val="single" w:sz="8" w:space="0" w:color="auto"/>
            </w:tcBorders>
            <w:shd w:val="clear" w:color="auto" w:fill="auto"/>
            <w:vAlign w:val="center"/>
            <w:hideMark/>
          </w:tcPr>
          <w:p w14:paraId="2CBF1497" w14:textId="68C92D1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34</w:t>
            </w:r>
            <w:r w:rsidRPr="001E036A">
              <w:rPr>
                <w:color w:val="000000"/>
                <w:sz w:val="16"/>
                <w:szCs w:val="16"/>
                <w:lang w:val="de-DE" w:eastAsia="de-DE"/>
              </w:rPr>
              <w:t>; -0.</w:t>
            </w:r>
            <w:r w:rsidR="00DB20B2" w:rsidRPr="001E036A">
              <w:rPr>
                <w:color w:val="000000"/>
                <w:sz w:val="16"/>
                <w:szCs w:val="16"/>
                <w:lang w:val="de-DE" w:eastAsia="de-DE"/>
              </w:rPr>
              <w:t>07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985A10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-0.01</w:t>
            </w:r>
          </w:p>
        </w:tc>
        <w:tc>
          <w:tcPr>
            <w:tcW w:w="1160" w:type="dxa"/>
            <w:tcBorders>
              <w:top w:val="nil"/>
              <w:left w:val="nil"/>
              <w:bottom w:val="single" w:sz="8" w:space="0" w:color="auto"/>
              <w:right w:val="single" w:sz="8" w:space="0" w:color="auto"/>
            </w:tcBorders>
            <w:shd w:val="clear" w:color="auto" w:fill="auto"/>
            <w:vAlign w:val="center"/>
            <w:hideMark/>
          </w:tcPr>
          <w:p w14:paraId="567F378C" w14:textId="19526A1B"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22</w:t>
            </w:r>
            <w:r w:rsidRPr="001E036A">
              <w:rPr>
                <w:color w:val="000000"/>
                <w:sz w:val="16"/>
                <w:szCs w:val="16"/>
                <w:lang w:val="de-DE" w:eastAsia="de-DE"/>
              </w:rPr>
              <w:t>; 0.</w:t>
            </w:r>
            <w:r w:rsidR="004F3E6A" w:rsidRPr="001E036A">
              <w:rPr>
                <w:color w:val="000000"/>
                <w:sz w:val="16"/>
                <w:szCs w:val="16"/>
                <w:lang w:val="de-DE" w:eastAsia="de-DE"/>
              </w:rPr>
              <w:t>21</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6982E3E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-0.12</w:t>
            </w:r>
          </w:p>
        </w:tc>
        <w:tc>
          <w:tcPr>
            <w:tcW w:w="1014" w:type="dxa"/>
            <w:tcBorders>
              <w:top w:val="nil"/>
              <w:left w:val="nil"/>
              <w:bottom w:val="single" w:sz="8" w:space="0" w:color="auto"/>
              <w:right w:val="single" w:sz="8" w:space="0" w:color="auto"/>
            </w:tcBorders>
            <w:shd w:val="clear" w:color="auto" w:fill="auto"/>
            <w:vAlign w:val="center"/>
            <w:hideMark/>
          </w:tcPr>
          <w:p w14:paraId="5D6EF4C8" w14:textId="256A2FD8"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33; </w:t>
            </w:r>
            <w:r w:rsidRPr="001E036A">
              <w:rPr>
                <w:color w:val="000000"/>
                <w:sz w:val="16"/>
                <w:szCs w:val="16"/>
                <w:lang w:val="de-DE" w:eastAsia="de-DE"/>
              </w:rPr>
              <w:t>0.</w:t>
            </w:r>
            <w:r w:rsidR="00E56E85" w:rsidRPr="001E036A">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04B175E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0.29</w:t>
            </w:r>
          </w:p>
        </w:tc>
        <w:tc>
          <w:tcPr>
            <w:tcW w:w="1015" w:type="dxa"/>
            <w:tcBorders>
              <w:top w:val="nil"/>
              <w:left w:val="nil"/>
              <w:bottom w:val="single" w:sz="8" w:space="0" w:color="auto"/>
              <w:right w:val="single" w:sz="8" w:space="0" w:color="auto"/>
            </w:tcBorders>
            <w:shd w:val="clear" w:color="auto" w:fill="auto"/>
            <w:vAlign w:val="center"/>
            <w:hideMark/>
          </w:tcPr>
          <w:p w14:paraId="2704B8D8" w14:textId="0D2B6C3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08</w:t>
            </w:r>
            <w:r w:rsidRPr="001E036A">
              <w:rPr>
                <w:color w:val="000000"/>
                <w:sz w:val="16"/>
                <w:szCs w:val="16"/>
                <w:lang w:val="de-DE" w:eastAsia="de-DE"/>
              </w:rPr>
              <w:t>; 0.</w:t>
            </w:r>
            <w:r w:rsidR="00712F15" w:rsidRPr="001E036A">
              <w:rPr>
                <w:color w:val="000000"/>
                <w:sz w:val="16"/>
                <w:szCs w:val="16"/>
                <w:lang w:val="de-DE" w:eastAsia="de-DE"/>
              </w:rPr>
              <w:t>47</w:t>
            </w:r>
            <w:r w:rsidRPr="001E036A">
              <w:rPr>
                <w:color w:val="000000"/>
                <w:sz w:val="16"/>
                <w:szCs w:val="16"/>
                <w:lang w:val="de-DE" w:eastAsia="de-DE"/>
              </w:rPr>
              <w:t>)</w:t>
            </w:r>
          </w:p>
        </w:tc>
      </w:tr>
      <w:tr w:rsidR="003D3999" w:rsidRPr="001E036A" w14:paraId="20F5255D" w14:textId="77777777" w:rsidTr="00585D3E">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16824276"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TAT</w:t>
            </w:r>
          </w:p>
        </w:tc>
        <w:tc>
          <w:tcPr>
            <w:tcW w:w="575" w:type="dxa"/>
            <w:tcBorders>
              <w:top w:val="nil"/>
              <w:left w:val="nil"/>
              <w:bottom w:val="single" w:sz="4" w:space="0" w:color="auto"/>
              <w:right w:val="single" w:sz="8" w:space="0" w:color="auto"/>
            </w:tcBorders>
            <w:shd w:val="clear" w:color="auto" w:fill="auto"/>
            <w:vAlign w:val="center"/>
            <w:hideMark/>
          </w:tcPr>
          <w:p w14:paraId="1E3C6A6F"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0.78</w:t>
            </w:r>
          </w:p>
        </w:tc>
        <w:tc>
          <w:tcPr>
            <w:tcW w:w="992" w:type="dxa"/>
            <w:tcBorders>
              <w:top w:val="nil"/>
              <w:left w:val="nil"/>
              <w:bottom w:val="single" w:sz="4" w:space="0" w:color="auto"/>
              <w:right w:val="single" w:sz="8" w:space="0" w:color="auto"/>
            </w:tcBorders>
            <w:shd w:val="clear" w:color="auto" w:fill="auto"/>
            <w:vAlign w:val="center"/>
            <w:hideMark/>
          </w:tcPr>
          <w:p w14:paraId="0ECBD555" w14:textId="72A1007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69</w:t>
            </w:r>
            <w:r w:rsidRPr="001E036A">
              <w:rPr>
                <w:color w:val="000000"/>
                <w:sz w:val="16"/>
                <w:szCs w:val="16"/>
                <w:lang w:val="de-DE" w:eastAsia="de-DE"/>
              </w:rPr>
              <w:t>; 0.</w:t>
            </w:r>
            <w:r w:rsidR="003D234B" w:rsidRPr="001E036A">
              <w:rPr>
                <w:color w:val="000000"/>
                <w:sz w:val="16"/>
                <w:szCs w:val="16"/>
                <w:lang w:val="de-DE" w:eastAsia="de-DE"/>
              </w:rPr>
              <w:t>85</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3CC3C96A"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-0.43</w:t>
            </w:r>
          </w:p>
        </w:tc>
        <w:tc>
          <w:tcPr>
            <w:tcW w:w="1134" w:type="dxa"/>
            <w:tcBorders>
              <w:top w:val="nil"/>
              <w:left w:val="nil"/>
              <w:bottom w:val="single" w:sz="4" w:space="0" w:color="auto"/>
              <w:right w:val="single" w:sz="8" w:space="0" w:color="auto"/>
            </w:tcBorders>
            <w:shd w:val="clear" w:color="auto" w:fill="auto"/>
            <w:vAlign w:val="center"/>
            <w:hideMark/>
          </w:tcPr>
          <w:p w14:paraId="3E12AF70" w14:textId="677CA7B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59</w:t>
            </w:r>
            <w:r w:rsidRPr="001E036A">
              <w:rPr>
                <w:color w:val="000000"/>
                <w:sz w:val="16"/>
                <w:szCs w:val="16"/>
                <w:lang w:val="de-DE" w:eastAsia="de-DE"/>
              </w:rPr>
              <w:t>; -0.</w:t>
            </w:r>
            <w:r w:rsidR="003D234B" w:rsidRPr="001E036A">
              <w:rPr>
                <w:color w:val="000000"/>
                <w:sz w:val="16"/>
                <w:szCs w:val="16"/>
                <w:lang w:val="de-DE" w:eastAsia="de-DE"/>
              </w:rPr>
              <w:t>23</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DE143E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0.07</w:t>
            </w:r>
          </w:p>
        </w:tc>
        <w:tc>
          <w:tcPr>
            <w:tcW w:w="992" w:type="dxa"/>
            <w:tcBorders>
              <w:top w:val="nil"/>
              <w:left w:val="nil"/>
              <w:bottom w:val="single" w:sz="4" w:space="0" w:color="auto"/>
              <w:right w:val="single" w:sz="8" w:space="0" w:color="auto"/>
            </w:tcBorders>
            <w:shd w:val="clear" w:color="auto" w:fill="auto"/>
            <w:vAlign w:val="center"/>
            <w:hideMark/>
          </w:tcPr>
          <w:p w14:paraId="75F734E2" w14:textId="12AB392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15</w:t>
            </w:r>
            <w:r w:rsidRPr="001E036A">
              <w:rPr>
                <w:color w:val="000000"/>
                <w:sz w:val="16"/>
                <w:szCs w:val="16"/>
                <w:lang w:val="de-DE" w:eastAsia="de-DE"/>
              </w:rPr>
              <w:t>; 0.</w:t>
            </w:r>
            <w:r w:rsidR="003D234B" w:rsidRPr="001E036A">
              <w:rPr>
                <w:color w:val="000000"/>
                <w:sz w:val="16"/>
                <w:szCs w:val="16"/>
                <w:lang w:val="de-DE" w:eastAsia="de-DE"/>
              </w:rPr>
              <w:t>28</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7B4AA0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0.52</w:t>
            </w:r>
          </w:p>
        </w:tc>
        <w:tc>
          <w:tcPr>
            <w:tcW w:w="993" w:type="dxa"/>
            <w:tcBorders>
              <w:top w:val="nil"/>
              <w:left w:val="nil"/>
              <w:bottom w:val="single" w:sz="4" w:space="0" w:color="auto"/>
              <w:right w:val="single" w:sz="8" w:space="0" w:color="auto"/>
            </w:tcBorders>
            <w:shd w:val="clear" w:color="auto" w:fill="auto"/>
            <w:vAlign w:val="center"/>
            <w:hideMark/>
          </w:tcPr>
          <w:p w14:paraId="58EBA5FC" w14:textId="45010B07"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34</w:t>
            </w:r>
            <w:r w:rsidRPr="001E036A">
              <w:rPr>
                <w:color w:val="000000"/>
                <w:sz w:val="16"/>
                <w:szCs w:val="16"/>
                <w:lang w:val="de-DE" w:eastAsia="de-DE"/>
              </w:rPr>
              <w:t>; 0.</w:t>
            </w:r>
            <w:r w:rsidR="00DB20B2" w:rsidRPr="001E036A">
              <w:rPr>
                <w:color w:val="000000"/>
                <w:sz w:val="16"/>
                <w:szCs w:val="16"/>
                <w:lang w:val="de-DE" w:eastAsia="de-DE"/>
              </w:rPr>
              <w:t>66</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34B8D6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-0.27</w:t>
            </w:r>
          </w:p>
        </w:tc>
        <w:tc>
          <w:tcPr>
            <w:tcW w:w="1134" w:type="dxa"/>
            <w:tcBorders>
              <w:top w:val="nil"/>
              <w:left w:val="nil"/>
              <w:bottom w:val="single" w:sz="4" w:space="0" w:color="auto"/>
              <w:right w:val="single" w:sz="8" w:space="0" w:color="auto"/>
            </w:tcBorders>
            <w:shd w:val="clear" w:color="auto" w:fill="auto"/>
            <w:vAlign w:val="center"/>
            <w:hideMark/>
          </w:tcPr>
          <w:p w14:paraId="647CDF51" w14:textId="51C3FF92"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46</w:t>
            </w:r>
            <w:r w:rsidRPr="001E036A">
              <w:rPr>
                <w:color w:val="000000"/>
                <w:sz w:val="16"/>
                <w:szCs w:val="16"/>
                <w:lang w:val="de-DE" w:eastAsia="de-DE"/>
              </w:rPr>
              <w:t>; -0.</w:t>
            </w:r>
            <w:r w:rsidR="00DB20B2"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5900F0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-0.19</w:t>
            </w:r>
          </w:p>
        </w:tc>
        <w:tc>
          <w:tcPr>
            <w:tcW w:w="1134" w:type="dxa"/>
            <w:tcBorders>
              <w:top w:val="nil"/>
              <w:left w:val="nil"/>
              <w:bottom w:val="single" w:sz="4" w:space="0" w:color="auto"/>
              <w:right w:val="single" w:sz="8" w:space="0" w:color="auto"/>
            </w:tcBorders>
            <w:shd w:val="clear" w:color="auto" w:fill="auto"/>
            <w:vAlign w:val="center"/>
            <w:hideMark/>
          </w:tcPr>
          <w:p w14:paraId="229D48E6" w14:textId="168597B1"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39</w:t>
            </w:r>
            <w:r w:rsidRPr="001E036A">
              <w:rPr>
                <w:color w:val="000000"/>
                <w:sz w:val="16"/>
                <w:szCs w:val="16"/>
                <w:lang w:val="de-DE" w:eastAsia="de-DE"/>
              </w:rPr>
              <w:t>; 0.</w:t>
            </w:r>
            <w:r w:rsidR="00DB20B2" w:rsidRPr="001E036A">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70272BB"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-0.09</w:t>
            </w:r>
          </w:p>
        </w:tc>
        <w:tc>
          <w:tcPr>
            <w:tcW w:w="1160" w:type="dxa"/>
            <w:tcBorders>
              <w:top w:val="nil"/>
              <w:left w:val="nil"/>
              <w:bottom w:val="single" w:sz="4" w:space="0" w:color="auto"/>
              <w:right w:val="single" w:sz="8" w:space="0" w:color="auto"/>
            </w:tcBorders>
            <w:shd w:val="clear" w:color="auto" w:fill="auto"/>
            <w:vAlign w:val="center"/>
            <w:hideMark/>
          </w:tcPr>
          <w:p w14:paraId="03F814E1" w14:textId="09BD44A9"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30</w:t>
            </w:r>
            <w:r w:rsidRPr="001E036A">
              <w:rPr>
                <w:color w:val="000000"/>
                <w:sz w:val="16"/>
                <w:szCs w:val="16"/>
                <w:lang w:val="de-DE" w:eastAsia="de-DE"/>
              </w:rPr>
              <w:t>; 0.</w:t>
            </w:r>
            <w:r w:rsidR="004F3E6A" w:rsidRPr="001E036A">
              <w:rPr>
                <w:color w:val="000000"/>
                <w:sz w:val="16"/>
                <w:szCs w:val="16"/>
                <w:lang w:val="de-DE" w:eastAsia="de-DE"/>
              </w:rPr>
              <w:t>13</w:t>
            </w:r>
            <w:r w:rsidRPr="001E036A">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5F459DE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-0.12</w:t>
            </w:r>
          </w:p>
        </w:tc>
        <w:tc>
          <w:tcPr>
            <w:tcW w:w="1014" w:type="dxa"/>
            <w:tcBorders>
              <w:top w:val="nil"/>
              <w:left w:val="nil"/>
              <w:bottom w:val="single" w:sz="4" w:space="0" w:color="auto"/>
              <w:right w:val="single" w:sz="8" w:space="0" w:color="auto"/>
            </w:tcBorders>
            <w:shd w:val="clear" w:color="auto" w:fill="auto"/>
            <w:vAlign w:val="center"/>
            <w:hideMark/>
          </w:tcPr>
          <w:p w14:paraId="0CC7A088" w14:textId="75BA47D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33; </w:t>
            </w:r>
            <w:r w:rsidRPr="001E036A">
              <w:rPr>
                <w:color w:val="000000"/>
                <w:sz w:val="16"/>
                <w:szCs w:val="16"/>
                <w:lang w:val="de-DE" w:eastAsia="de-DE"/>
              </w:rPr>
              <w:t>0.</w:t>
            </w:r>
            <w:r w:rsidR="00E56E85" w:rsidRPr="001E036A">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61662D50"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0.34</w:t>
            </w:r>
          </w:p>
        </w:tc>
        <w:tc>
          <w:tcPr>
            <w:tcW w:w="1015" w:type="dxa"/>
            <w:tcBorders>
              <w:top w:val="nil"/>
              <w:left w:val="nil"/>
              <w:bottom w:val="single" w:sz="4" w:space="0" w:color="auto"/>
              <w:right w:val="single" w:sz="8" w:space="0" w:color="auto"/>
            </w:tcBorders>
            <w:shd w:val="clear" w:color="auto" w:fill="auto"/>
            <w:vAlign w:val="center"/>
            <w:hideMark/>
          </w:tcPr>
          <w:p w14:paraId="27E540D6" w14:textId="55E392D5"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14</w:t>
            </w:r>
            <w:r w:rsidRPr="001E036A">
              <w:rPr>
                <w:color w:val="000000"/>
                <w:sz w:val="16"/>
                <w:szCs w:val="16"/>
                <w:lang w:val="de-DE" w:eastAsia="de-DE"/>
              </w:rPr>
              <w:t>; 0.</w:t>
            </w:r>
            <w:r w:rsidR="00712F15" w:rsidRPr="001E036A">
              <w:rPr>
                <w:color w:val="000000"/>
                <w:sz w:val="16"/>
                <w:szCs w:val="16"/>
                <w:lang w:val="de-DE" w:eastAsia="de-DE"/>
              </w:rPr>
              <w:t>52</w:t>
            </w:r>
            <w:r w:rsidRPr="001E036A">
              <w:rPr>
                <w:color w:val="000000"/>
                <w:sz w:val="16"/>
                <w:szCs w:val="16"/>
                <w:lang w:val="de-DE" w:eastAsia="de-DE"/>
              </w:rPr>
              <w:t>)</w:t>
            </w:r>
          </w:p>
        </w:tc>
      </w:tr>
      <w:tr w:rsidR="003D3999" w:rsidRPr="001E036A" w14:paraId="48B97030" w14:textId="77777777" w:rsidTr="00585D3E">
        <w:trPr>
          <w:trHeight w:val="266"/>
        </w:trPr>
        <w:tc>
          <w:tcPr>
            <w:tcW w:w="962" w:type="dxa"/>
            <w:vMerge w:val="restart"/>
            <w:tcBorders>
              <w:top w:val="thinThickThinSmallGap" w:sz="24" w:space="0" w:color="auto"/>
              <w:left w:val="single" w:sz="8" w:space="0" w:color="auto"/>
              <w:bottom w:val="double" w:sz="6" w:space="0" w:color="000000"/>
              <w:right w:val="double" w:sz="6" w:space="0" w:color="auto"/>
            </w:tcBorders>
            <w:shd w:val="clear" w:color="auto" w:fill="auto"/>
            <w:vAlign w:val="center"/>
            <w:hideMark/>
          </w:tcPr>
          <w:p w14:paraId="467B0833" w14:textId="22E9DAF0" w:rsidR="003D3999" w:rsidRPr="001E036A" w:rsidRDefault="003D3999" w:rsidP="003D3999">
            <w:pPr>
              <w:spacing w:line="240" w:lineRule="auto"/>
              <w:jc w:val="center"/>
              <w:rPr>
                <w:color w:val="000000"/>
                <w:lang w:eastAsia="de-DE"/>
              </w:rPr>
            </w:pPr>
            <w:r w:rsidRPr="001E036A">
              <w:rPr>
                <w:b/>
                <w:color w:val="000000"/>
              </w:rPr>
              <w:t>Men</w:t>
            </w:r>
            <w:r w:rsidRPr="001E036A">
              <w:rPr>
                <w:color w:val="000000"/>
                <w:lang w:eastAsia="de-DE"/>
              </w:rPr>
              <w:t> </w:t>
            </w:r>
          </w:p>
        </w:tc>
        <w:tc>
          <w:tcPr>
            <w:tcW w:w="156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8F67128"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Leptin</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215FFA34"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sOB</w:t>
            </w:r>
            <w:proofErr w:type="spellEnd"/>
            <w:r w:rsidRPr="001E036A">
              <w:rPr>
                <w:b/>
                <w:bCs/>
                <w:color w:val="000000"/>
                <w:lang w:val="de-DE" w:eastAsia="de-DE"/>
              </w:rPr>
              <w:t>-R</w:t>
            </w:r>
          </w:p>
        </w:tc>
        <w:tc>
          <w:tcPr>
            <w:tcW w:w="1559"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A0E5B4D"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Resistin</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13D1A4F1"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FABP4</w:t>
            </w:r>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CB170B7" w14:textId="51FECA54"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Total </w:t>
            </w:r>
            <w:proofErr w:type="spellStart"/>
            <w:r w:rsidRPr="001E036A">
              <w:rPr>
                <w:b/>
                <w:bCs/>
                <w:color w:val="000000"/>
                <w:lang w:val="de-DE" w:eastAsia="de-DE"/>
              </w:rPr>
              <w:t>Adipoq</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E3DFB0A" w14:textId="6F70F8D6"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HMW </w:t>
            </w:r>
            <w:proofErr w:type="spellStart"/>
            <w:r w:rsidRPr="001E036A">
              <w:rPr>
                <w:b/>
                <w:bCs/>
                <w:color w:val="000000"/>
                <w:lang w:val="de-DE" w:eastAsia="de-DE"/>
              </w:rPr>
              <w:t>Adipoq</w:t>
            </w:r>
            <w:proofErr w:type="spellEnd"/>
          </w:p>
        </w:tc>
        <w:tc>
          <w:tcPr>
            <w:tcW w:w="172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5AD49176" w14:textId="17153AF1"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MMW </w:t>
            </w:r>
            <w:proofErr w:type="spellStart"/>
            <w:r w:rsidRPr="001E036A">
              <w:rPr>
                <w:b/>
                <w:bCs/>
                <w:color w:val="000000"/>
                <w:lang w:val="de-DE" w:eastAsia="de-DE"/>
              </w:rPr>
              <w:t>Adipoq</w:t>
            </w:r>
            <w:proofErr w:type="spellEnd"/>
          </w:p>
        </w:tc>
        <w:tc>
          <w:tcPr>
            <w:tcW w:w="169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27DD4C30" w14:textId="4CDEEE9E"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LMW </w:t>
            </w:r>
            <w:proofErr w:type="spellStart"/>
            <w:r w:rsidRPr="001E036A">
              <w:rPr>
                <w:b/>
                <w:bCs/>
                <w:color w:val="000000"/>
                <w:lang w:val="de-DE" w:eastAsia="de-DE"/>
              </w:rPr>
              <w:t>Adipoq</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FC08BA0"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IL6</w:t>
            </w:r>
          </w:p>
        </w:tc>
      </w:tr>
      <w:tr w:rsidR="003D3999" w:rsidRPr="001E036A" w14:paraId="21485BF4"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0D11AD0B" w14:textId="77777777" w:rsidR="003D3999" w:rsidRPr="001E036A" w:rsidRDefault="003D3999" w:rsidP="003D3999">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7A283D09"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74BA6B6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EB6D58A"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372ACC80"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FF41B45"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52C71EED"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3BFA437D"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0AFBE0A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BE598F7"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322A2E1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1736499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18B1487F"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436FD89"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2CA962F6"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79464A4F"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189DBBD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763B62B1"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5F4626B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r>
      <w:tr w:rsidR="007B5DD3" w:rsidRPr="001E036A" w14:paraId="0BB09ED1" w14:textId="77777777" w:rsidTr="00585D3E">
        <w:trPr>
          <w:trHeight w:val="330"/>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FFC63D3" w14:textId="77777777" w:rsidR="007B5DD3" w:rsidRPr="001E036A" w:rsidRDefault="007B5DD3" w:rsidP="007B5DD3">
            <w:pPr>
              <w:spacing w:line="240" w:lineRule="auto"/>
              <w:jc w:val="center"/>
              <w:rPr>
                <w:b/>
                <w:bCs/>
                <w:color w:val="000000"/>
                <w:lang w:val="de-DE" w:eastAsia="de-DE"/>
              </w:rPr>
            </w:pPr>
            <w:proofErr w:type="spellStart"/>
            <w:r w:rsidRPr="001E036A">
              <w:rPr>
                <w:b/>
                <w:bCs/>
                <w:color w:val="000000"/>
                <w:lang w:val="de-DE" w:eastAsia="de-DE"/>
              </w:rPr>
              <w:t>Weight</w:t>
            </w:r>
            <w:proofErr w:type="spellEnd"/>
          </w:p>
        </w:tc>
        <w:tc>
          <w:tcPr>
            <w:tcW w:w="575" w:type="dxa"/>
            <w:tcBorders>
              <w:top w:val="nil"/>
              <w:left w:val="nil"/>
              <w:bottom w:val="single" w:sz="8" w:space="0" w:color="auto"/>
              <w:right w:val="single" w:sz="8" w:space="0" w:color="auto"/>
            </w:tcBorders>
            <w:shd w:val="clear" w:color="auto" w:fill="auto"/>
            <w:vAlign w:val="center"/>
            <w:hideMark/>
          </w:tcPr>
          <w:p w14:paraId="408E7ABB" w14:textId="5F39F17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0.64</w:t>
            </w:r>
          </w:p>
        </w:tc>
        <w:tc>
          <w:tcPr>
            <w:tcW w:w="992" w:type="dxa"/>
            <w:tcBorders>
              <w:top w:val="nil"/>
              <w:left w:val="nil"/>
              <w:bottom w:val="single" w:sz="8" w:space="0" w:color="auto"/>
              <w:right w:val="single" w:sz="8" w:space="0" w:color="auto"/>
            </w:tcBorders>
            <w:shd w:val="clear" w:color="auto" w:fill="auto"/>
            <w:vAlign w:val="center"/>
            <w:hideMark/>
          </w:tcPr>
          <w:p w14:paraId="3507331F" w14:textId="7818D75A"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48</w:t>
            </w:r>
            <w:r w:rsidRPr="001E036A">
              <w:rPr>
                <w:color w:val="000000"/>
                <w:sz w:val="16"/>
                <w:szCs w:val="16"/>
                <w:lang w:val="de-DE" w:eastAsia="de-DE"/>
              </w:rPr>
              <w:t>; 0.</w:t>
            </w:r>
            <w:r w:rsidR="00AE4D8B">
              <w:rPr>
                <w:color w:val="000000"/>
                <w:sz w:val="16"/>
                <w:szCs w:val="16"/>
                <w:lang w:val="de-DE" w:eastAsia="de-DE"/>
              </w:rPr>
              <w:t>76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410845" w14:textId="77BF068E"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29</w:t>
            </w:r>
          </w:p>
        </w:tc>
        <w:tc>
          <w:tcPr>
            <w:tcW w:w="1134" w:type="dxa"/>
            <w:tcBorders>
              <w:top w:val="nil"/>
              <w:left w:val="nil"/>
              <w:bottom w:val="single" w:sz="8" w:space="0" w:color="auto"/>
              <w:right w:val="single" w:sz="8" w:space="0" w:color="auto"/>
            </w:tcBorders>
            <w:shd w:val="clear" w:color="auto" w:fill="auto"/>
            <w:vAlign w:val="center"/>
            <w:hideMark/>
          </w:tcPr>
          <w:p w14:paraId="09E7415F" w14:textId="450F80D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49</w:t>
            </w:r>
            <w:r w:rsidRPr="001E036A">
              <w:rPr>
                <w:color w:val="000000"/>
                <w:sz w:val="16"/>
                <w:szCs w:val="16"/>
                <w:lang w:val="de-DE" w:eastAsia="de-DE"/>
              </w:rPr>
              <w:t>; -0.</w:t>
            </w:r>
            <w:r w:rsidR="00AE4D8B">
              <w:rPr>
                <w:color w:val="000000"/>
                <w:sz w:val="16"/>
                <w:szCs w:val="16"/>
                <w:lang w:val="de-DE" w:eastAsia="de-DE"/>
              </w:rPr>
              <w:t>05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7C38832" w14:textId="4FDA32D0"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21</w:t>
            </w:r>
          </w:p>
        </w:tc>
        <w:tc>
          <w:tcPr>
            <w:tcW w:w="992" w:type="dxa"/>
            <w:tcBorders>
              <w:top w:val="nil"/>
              <w:left w:val="nil"/>
              <w:bottom w:val="single" w:sz="8" w:space="0" w:color="auto"/>
              <w:right w:val="single" w:sz="8" w:space="0" w:color="auto"/>
            </w:tcBorders>
            <w:shd w:val="clear" w:color="auto" w:fill="auto"/>
            <w:vAlign w:val="center"/>
            <w:hideMark/>
          </w:tcPr>
          <w:p w14:paraId="734C9FDB" w14:textId="53BFE9C3"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43</w:t>
            </w:r>
            <w:r w:rsidRPr="001E036A">
              <w:rPr>
                <w:color w:val="000000"/>
                <w:sz w:val="16"/>
                <w:szCs w:val="16"/>
                <w:lang w:val="de-DE" w:eastAsia="de-DE"/>
              </w:rPr>
              <w:t>; 0</w:t>
            </w:r>
            <w:r w:rsidR="00AE4D8B">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D9D8F84" w14:textId="672453F3"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51</w:t>
            </w:r>
          </w:p>
        </w:tc>
        <w:tc>
          <w:tcPr>
            <w:tcW w:w="993" w:type="dxa"/>
            <w:tcBorders>
              <w:top w:val="nil"/>
              <w:left w:val="nil"/>
              <w:bottom w:val="single" w:sz="8" w:space="0" w:color="auto"/>
              <w:right w:val="single" w:sz="8" w:space="0" w:color="auto"/>
            </w:tcBorders>
            <w:shd w:val="clear" w:color="auto" w:fill="auto"/>
            <w:vAlign w:val="center"/>
            <w:hideMark/>
          </w:tcPr>
          <w:p w14:paraId="009797A5" w14:textId="0E54A48C"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31</w:t>
            </w:r>
            <w:r w:rsidRPr="001E036A">
              <w:rPr>
                <w:color w:val="000000"/>
                <w:sz w:val="16"/>
                <w:szCs w:val="16"/>
                <w:lang w:val="de-DE" w:eastAsia="de-DE"/>
              </w:rPr>
              <w:t>; 0.</w:t>
            </w:r>
            <w:r w:rsidR="00AE4D8B">
              <w:rPr>
                <w:color w:val="000000"/>
                <w:sz w:val="16"/>
                <w:szCs w:val="16"/>
                <w:lang w:val="de-DE" w:eastAsia="de-DE"/>
              </w:rPr>
              <w:t>66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2A13C81" w14:textId="1EC58DD5"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34</w:t>
            </w:r>
          </w:p>
        </w:tc>
        <w:tc>
          <w:tcPr>
            <w:tcW w:w="1134" w:type="dxa"/>
            <w:tcBorders>
              <w:top w:val="nil"/>
              <w:left w:val="nil"/>
              <w:bottom w:val="single" w:sz="8" w:space="0" w:color="auto"/>
              <w:right w:val="single" w:sz="8" w:space="0" w:color="auto"/>
            </w:tcBorders>
            <w:shd w:val="clear" w:color="auto" w:fill="auto"/>
            <w:vAlign w:val="center"/>
            <w:hideMark/>
          </w:tcPr>
          <w:p w14:paraId="0E9AF71C" w14:textId="4F75C633"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53</w:t>
            </w:r>
            <w:r w:rsidRPr="001E036A">
              <w:rPr>
                <w:color w:val="000000"/>
                <w:sz w:val="16"/>
                <w:szCs w:val="16"/>
                <w:lang w:val="de-DE" w:eastAsia="de-DE"/>
              </w:rPr>
              <w:t>; -0.</w:t>
            </w:r>
            <w:r w:rsidR="00471360">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A06AEBB" w14:textId="06DF7FAB"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38</w:t>
            </w:r>
          </w:p>
        </w:tc>
        <w:tc>
          <w:tcPr>
            <w:tcW w:w="1134" w:type="dxa"/>
            <w:tcBorders>
              <w:top w:val="nil"/>
              <w:left w:val="nil"/>
              <w:bottom w:val="single" w:sz="8" w:space="0" w:color="auto"/>
              <w:right w:val="single" w:sz="8" w:space="0" w:color="auto"/>
            </w:tcBorders>
            <w:shd w:val="clear" w:color="auto" w:fill="auto"/>
            <w:vAlign w:val="center"/>
            <w:hideMark/>
          </w:tcPr>
          <w:p w14:paraId="1D6A39AA" w14:textId="769FE18C"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56</w:t>
            </w:r>
            <w:r w:rsidRPr="001E036A">
              <w:rPr>
                <w:color w:val="000000"/>
                <w:sz w:val="16"/>
                <w:szCs w:val="16"/>
                <w:lang w:val="de-DE" w:eastAsia="de-DE"/>
              </w:rPr>
              <w:t>; -0.</w:t>
            </w:r>
            <w:r w:rsidR="00471360">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F3300A8" w14:textId="26B48736"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26</w:t>
            </w:r>
          </w:p>
        </w:tc>
        <w:tc>
          <w:tcPr>
            <w:tcW w:w="1160" w:type="dxa"/>
            <w:tcBorders>
              <w:top w:val="nil"/>
              <w:left w:val="nil"/>
              <w:bottom w:val="single" w:sz="8" w:space="0" w:color="auto"/>
              <w:right w:val="single" w:sz="8" w:space="0" w:color="auto"/>
            </w:tcBorders>
            <w:shd w:val="clear" w:color="auto" w:fill="auto"/>
            <w:vAlign w:val="center"/>
            <w:hideMark/>
          </w:tcPr>
          <w:p w14:paraId="32ACF4F7" w14:textId="5CCE2BA9"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47</w:t>
            </w:r>
            <w:r w:rsidR="009C462A" w:rsidRPr="001E036A">
              <w:rPr>
                <w:color w:val="000000"/>
                <w:sz w:val="16"/>
                <w:szCs w:val="16"/>
                <w:lang w:val="de-DE" w:eastAsia="de-DE"/>
              </w:rPr>
              <w:t xml:space="preserve">; </w:t>
            </w:r>
            <w:r w:rsidR="00471360">
              <w:rPr>
                <w:color w:val="000000"/>
                <w:sz w:val="16"/>
                <w:szCs w:val="16"/>
                <w:lang w:val="de-DE" w:eastAsia="de-DE"/>
              </w:rPr>
              <w:t>-</w:t>
            </w:r>
            <w:r w:rsidRPr="001E036A">
              <w:rPr>
                <w:color w:val="000000"/>
                <w:sz w:val="16"/>
                <w:szCs w:val="16"/>
                <w:lang w:val="de-DE" w:eastAsia="de-DE"/>
              </w:rPr>
              <w:t>0</w:t>
            </w:r>
            <w:r w:rsidR="00471360">
              <w:rPr>
                <w:color w:val="000000"/>
                <w:sz w:val="16"/>
                <w:szCs w:val="16"/>
                <w:lang w:val="de-DE" w:eastAsia="de-DE"/>
              </w:rPr>
              <w:t>.02</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303E6998" w14:textId="40E42A55"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06</w:t>
            </w:r>
          </w:p>
        </w:tc>
        <w:tc>
          <w:tcPr>
            <w:tcW w:w="1014" w:type="dxa"/>
            <w:tcBorders>
              <w:top w:val="nil"/>
              <w:left w:val="nil"/>
              <w:bottom w:val="single" w:sz="8" w:space="0" w:color="auto"/>
              <w:right w:val="single" w:sz="8" w:space="0" w:color="auto"/>
            </w:tcBorders>
            <w:shd w:val="clear" w:color="auto" w:fill="auto"/>
            <w:vAlign w:val="center"/>
            <w:hideMark/>
          </w:tcPr>
          <w:p w14:paraId="6565B918" w14:textId="1CC4B08A"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29</w:t>
            </w:r>
            <w:r w:rsidRPr="001E036A">
              <w:rPr>
                <w:color w:val="000000"/>
                <w:sz w:val="16"/>
                <w:szCs w:val="16"/>
                <w:lang w:val="de-DE" w:eastAsia="de-DE"/>
              </w:rPr>
              <w:t>; 0.</w:t>
            </w:r>
            <w:r w:rsidR="00036DD6">
              <w:rPr>
                <w:color w:val="000000"/>
                <w:sz w:val="16"/>
                <w:szCs w:val="16"/>
                <w:lang w:val="de-DE" w:eastAsia="de-DE"/>
              </w:rPr>
              <w:t>18</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0A7AB57F" w14:textId="43A561E2"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24</w:t>
            </w:r>
          </w:p>
        </w:tc>
        <w:tc>
          <w:tcPr>
            <w:tcW w:w="1015" w:type="dxa"/>
            <w:tcBorders>
              <w:top w:val="nil"/>
              <w:left w:val="nil"/>
              <w:bottom w:val="single" w:sz="8" w:space="0" w:color="auto"/>
              <w:right w:val="single" w:sz="8" w:space="0" w:color="auto"/>
            </w:tcBorders>
            <w:shd w:val="clear" w:color="auto" w:fill="auto"/>
            <w:vAlign w:val="center"/>
            <w:hideMark/>
          </w:tcPr>
          <w:p w14:paraId="20919292" w14:textId="2F10F53E"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01</w:t>
            </w:r>
            <w:r w:rsidRPr="001E036A">
              <w:rPr>
                <w:color w:val="000000"/>
                <w:sz w:val="16"/>
                <w:szCs w:val="16"/>
                <w:lang w:val="de-DE" w:eastAsia="de-DE"/>
              </w:rPr>
              <w:t>; 0.</w:t>
            </w:r>
            <w:r w:rsidR="00036DD6">
              <w:rPr>
                <w:color w:val="000000"/>
                <w:sz w:val="16"/>
                <w:szCs w:val="16"/>
                <w:lang w:val="de-DE" w:eastAsia="de-DE"/>
              </w:rPr>
              <w:t>45</w:t>
            </w:r>
            <w:r w:rsidRPr="001E036A">
              <w:rPr>
                <w:color w:val="000000"/>
                <w:sz w:val="16"/>
                <w:szCs w:val="16"/>
                <w:lang w:val="de-DE" w:eastAsia="de-DE"/>
              </w:rPr>
              <w:t>)</w:t>
            </w:r>
          </w:p>
        </w:tc>
      </w:tr>
      <w:tr w:rsidR="007B5DD3" w:rsidRPr="001E036A" w14:paraId="30788B4B"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1C97F1C"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BMI</w:t>
            </w:r>
          </w:p>
        </w:tc>
        <w:tc>
          <w:tcPr>
            <w:tcW w:w="575" w:type="dxa"/>
            <w:tcBorders>
              <w:top w:val="nil"/>
              <w:left w:val="nil"/>
              <w:bottom w:val="single" w:sz="8" w:space="0" w:color="auto"/>
              <w:right w:val="single" w:sz="8" w:space="0" w:color="auto"/>
            </w:tcBorders>
            <w:shd w:val="clear" w:color="auto" w:fill="auto"/>
            <w:vAlign w:val="center"/>
            <w:hideMark/>
          </w:tcPr>
          <w:p w14:paraId="7A1E1E13" w14:textId="6BDB2FEE"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70</w:t>
            </w:r>
          </w:p>
        </w:tc>
        <w:tc>
          <w:tcPr>
            <w:tcW w:w="992" w:type="dxa"/>
            <w:tcBorders>
              <w:top w:val="nil"/>
              <w:left w:val="nil"/>
              <w:bottom w:val="single" w:sz="8" w:space="0" w:color="auto"/>
              <w:right w:val="single" w:sz="8" w:space="0" w:color="auto"/>
            </w:tcBorders>
            <w:shd w:val="clear" w:color="auto" w:fill="auto"/>
            <w:vAlign w:val="center"/>
            <w:hideMark/>
          </w:tcPr>
          <w:p w14:paraId="7074B4FD" w14:textId="7C04A587"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56</w:t>
            </w:r>
            <w:r w:rsidRPr="001E036A">
              <w:rPr>
                <w:color w:val="000000"/>
                <w:sz w:val="16"/>
                <w:szCs w:val="16"/>
                <w:lang w:val="de-DE" w:eastAsia="de-DE"/>
              </w:rPr>
              <w:t>; 0.</w:t>
            </w:r>
            <w:r w:rsidR="00AE4D8B">
              <w:rPr>
                <w:color w:val="000000"/>
                <w:sz w:val="16"/>
                <w:szCs w:val="16"/>
                <w:lang w:val="de-DE" w:eastAsia="de-DE"/>
              </w:rPr>
              <w:t>81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85031F0" w14:textId="7A3D81DE"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43</w:t>
            </w:r>
          </w:p>
        </w:tc>
        <w:tc>
          <w:tcPr>
            <w:tcW w:w="1134" w:type="dxa"/>
            <w:tcBorders>
              <w:top w:val="nil"/>
              <w:left w:val="nil"/>
              <w:bottom w:val="single" w:sz="8" w:space="0" w:color="auto"/>
              <w:right w:val="single" w:sz="8" w:space="0" w:color="auto"/>
            </w:tcBorders>
            <w:shd w:val="clear" w:color="auto" w:fill="auto"/>
            <w:vAlign w:val="center"/>
            <w:hideMark/>
          </w:tcPr>
          <w:p w14:paraId="4798B0E9" w14:textId="3550EE10"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60</w:t>
            </w:r>
            <w:r w:rsidRPr="001E036A">
              <w:rPr>
                <w:color w:val="000000"/>
                <w:sz w:val="16"/>
                <w:szCs w:val="16"/>
                <w:lang w:val="de-DE" w:eastAsia="de-DE"/>
              </w:rPr>
              <w:t>; -0.</w:t>
            </w:r>
            <w:r w:rsidR="00AE4D8B">
              <w:rPr>
                <w:color w:val="000000"/>
                <w:sz w:val="16"/>
                <w:szCs w:val="16"/>
                <w:lang w:val="de-DE" w:eastAsia="de-DE"/>
              </w:rPr>
              <w:t>21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7C7A3A0" w14:textId="7E356257"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21</w:t>
            </w:r>
          </w:p>
        </w:tc>
        <w:tc>
          <w:tcPr>
            <w:tcW w:w="992" w:type="dxa"/>
            <w:tcBorders>
              <w:top w:val="nil"/>
              <w:left w:val="nil"/>
              <w:bottom w:val="single" w:sz="8" w:space="0" w:color="auto"/>
              <w:right w:val="single" w:sz="8" w:space="0" w:color="auto"/>
            </w:tcBorders>
            <w:shd w:val="clear" w:color="auto" w:fill="auto"/>
            <w:vAlign w:val="center"/>
            <w:hideMark/>
          </w:tcPr>
          <w:p w14:paraId="50DD07D1" w14:textId="7643068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42</w:t>
            </w:r>
            <w:r w:rsidRPr="001E036A">
              <w:rPr>
                <w:color w:val="000000"/>
                <w:sz w:val="16"/>
                <w:szCs w:val="16"/>
                <w:lang w:val="de-DE" w:eastAsia="de-DE"/>
              </w:rPr>
              <w:t>; 0.</w:t>
            </w:r>
            <w:r w:rsidR="00AE4D8B">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A81BCD5" w14:textId="0F32B3C8"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14:paraId="6E362466" w14:textId="6D6B692D"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42</w:t>
            </w:r>
            <w:r w:rsidRPr="001E036A">
              <w:rPr>
                <w:color w:val="000000"/>
                <w:sz w:val="16"/>
                <w:szCs w:val="16"/>
                <w:lang w:val="de-DE" w:eastAsia="de-DE"/>
              </w:rPr>
              <w:t>; 0.</w:t>
            </w:r>
            <w:r w:rsidR="00AE4D8B">
              <w:rPr>
                <w:color w:val="000000"/>
                <w:sz w:val="16"/>
                <w:szCs w:val="16"/>
                <w:lang w:val="de-DE" w:eastAsia="de-DE"/>
              </w:rPr>
              <w:t>71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E1F41E9" w14:textId="21E9F59D"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37</w:t>
            </w:r>
          </w:p>
        </w:tc>
        <w:tc>
          <w:tcPr>
            <w:tcW w:w="1134" w:type="dxa"/>
            <w:tcBorders>
              <w:top w:val="nil"/>
              <w:left w:val="nil"/>
              <w:bottom w:val="single" w:sz="8" w:space="0" w:color="auto"/>
              <w:right w:val="single" w:sz="8" w:space="0" w:color="auto"/>
            </w:tcBorders>
            <w:shd w:val="clear" w:color="auto" w:fill="auto"/>
            <w:vAlign w:val="center"/>
            <w:hideMark/>
          </w:tcPr>
          <w:p w14:paraId="00304E02" w14:textId="048E5CC1"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56</w:t>
            </w:r>
            <w:r w:rsidRPr="001E036A">
              <w:rPr>
                <w:color w:val="000000"/>
                <w:sz w:val="16"/>
                <w:szCs w:val="16"/>
                <w:lang w:val="de-DE" w:eastAsia="de-DE"/>
              </w:rPr>
              <w:t>; -0.</w:t>
            </w:r>
            <w:r w:rsidR="001A0328" w:rsidRPr="001E036A">
              <w:rPr>
                <w:color w:val="000000"/>
                <w:sz w:val="16"/>
                <w:szCs w:val="16"/>
                <w:lang w:val="de-DE" w:eastAsia="de-DE"/>
              </w:rPr>
              <w:t>15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82D4558" w14:textId="478AA833"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41</w:t>
            </w:r>
          </w:p>
        </w:tc>
        <w:tc>
          <w:tcPr>
            <w:tcW w:w="1134" w:type="dxa"/>
            <w:tcBorders>
              <w:top w:val="nil"/>
              <w:left w:val="nil"/>
              <w:bottom w:val="single" w:sz="8" w:space="0" w:color="auto"/>
              <w:right w:val="single" w:sz="8" w:space="0" w:color="auto"/>
            </w:tcBorders>
            <w:shd w:val="clear" w:color="auto" w:fill="auto"/>
            <w:vAlign w:val="center"/>
            <w:hideMark/>
          </w:tcPr>
          <w:p w14:paraId="5BCA17A9" w14:textId="5BC54225"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58</w:t>
            </w:r>
            <w:r w:rsidRPr="001E036A">
              <w:rPr>
                <w:color w:val="000000"/>
                <w:sz w:val="16"/>
                <w:szCs w:val="16"/>
                <w:lang w:val="de-DE" w:eastAsia="de-DE"/>
              </w:rPr>
              <w:t>; -0.</w:t>
            </w:r>
            <w:r w:rsidR="00471360">
              <w:rPr>
                <w:color w:val="000000"/>
                <w:sz w:val="16"/>
                <w:szCs w:val="16"/>
                <w:lang w:val="de-DE" w:eastAsia="de-DE"/>
              </w:rPr>
              <w:t>19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2FA9CB0" w14:textId="2B081919"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19</w:t>
            </w:r>
          </w:p>
        </w:tc>
        <w:tc>
          <w:tcPr>
            <w:tcW w:w="1160" w:type="dxa"/>
            <w:tcBorders>
              <w:top w:val="nil"/>
              <w:left w:val="nil"/>
              <w:bottom w:val="single" w:sz="8" w:space="0" w:color="auto"/>
              <w:right w:val="single" w:sz="8" w:space="0" w:color="auto"/>
            </w:tcBorders>
            <w:shd w:val="clear" w:color="auto" w:fill="auto"/>
            <w:vAlign w:val="center"/>
            <w:hideMark/>
          </w:tcPr>
          <w:p w14:paraId="1359F42A" w14:textId="2023865A"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41</w:t>
            </w:r>
            <w:r w:rsidR="009C462A" w:rsidRPr="001E036A">
              <w:rPr>
                <w:color w:val="000000"/>
                <w:sz w:val="16"/>
                <w:szCs w:val="16"/>
                <w:lang w:val="de-DE" w:eastAsia="de-DE"/>
              </w:rPr>
              <w:t xml:space="preserve">; </w:t>
            </w:r>
            <w:r w:rsidR="00471360">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05</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7CF8BC35" w14:textId="27CDB63B"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-0.17</w:t>
            </w:r>
          </w:p>
        </w:tc>
        <w:tc>
          <w:tcPr>
            <w:tcW w:w="1014" w:type="dxa"/>
            <w:tcBorders>
              <w:top w:val="nil"/>
              <w:left w:val="nil"/>
              <w:bottom w:val="single" w:sz="8" w:space="0" w:color="auto"/>
              <w:right w:val="single" w:sz="8" w:space="0" w:color="auto"/>
            </w:tcBorders>
            <w:shd w:val="clear" w:color="auto" w:fill="auto"/>
            <w:vAlign w:val="center"/>
            <w:hideMark/>
          </w:tcPr>
          <w:p w14:paraId="6D592BFF" w14:textId="38E85A38"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39</w:t>
            </w:r>
            <w:r w:rsidRPr="001E036A">
              <w:rPr>
                <w:color w:val="000000"/>
                <w:sz w:val="16"/>
                <w:szCs w:val="16"/>
                <w:lang w:val="de-DE" w:eastAsia="de-DE"/>
              </w:rPr>
              <w:t>; 0.</w:t>
            </w:r>
            <w:r w:rsidR="00036DD6">
              <w:rPr>
                <w:color w:val="000000"/>
                <w:sz w:val="16"/>
                <w:szCs w:val="16"/>
                <w:lang w:val="de-DE" w:eastAsia="de-DE"/>
              </w:rPr>
              <w:t>07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10F9C176" w14:textId="7A4A2F21"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26</w:t>
            </w:r>
          </w:p>
        </w:tc>
        <w:tc>
          <w:tcPr>
            <w:tcW w:w="1015" w:type="dxa"/>
            <w:tcBorders>
              <w:top w:val="nil"/>
              <w:left w:val="nil"/>
              <w:bottom w:val="single" w:sz="8" w:space="0" w:color="auto"/>
              <w:right w:val="single" w:sz="8" w:space="0" w:color="auto"/>
            </w:tcBorders>
            <w:shd w:val="clear" w:color="auto" w:fill="auto"/>
            <w:vAlign w:val="center"/>
            <w:hideMark/>
          </w:tcPr>
          <w:p w14:paraId="587F8E07" w14:textId="46541E8B"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03</w:t>
            </w:r>
            <w:r w:rsidRPr="001E036A">
              <w:rPr>
                <w:color w:val="000000"/>
                <w:sz w:val="16"/>
                <w:szCs w:val="16"/>
                <w:lang w:val="de-DE" w:eastAsia="de-DE"/>
              </w:rPr>
              <w:t>; 0.</w:t>
            </w:r>
            <w:r w:rsidR="00036DD6">
              <w:rPr>
                <w:color w:val="000000"/>
                <w:sz w:val="16"/>
                <w:szCs w:val="16"/>
                <w:lang w:val="de-DE" w:eastAsia="de-DE"/>
              </w:rPr>
              <w:t>47</w:t>
            </w:r>
            <w:r w:rsidRPr="001E036A">
              <w:rPr>
                <w:color w:val="000000"/>
                <w:sz w:val="16"/>
                <w:szCs w:val="16"/>
                <w:lang w:val="de-DE" w:eastAsia="de-DE"/>
              </w:rPr>
              <w:t>)</w:t>
            </w:r>
          </w:p>
        </w:tc>
      </w:tr>
      <w:tr w:rsidR="007B5DD3" w:rsidRPr="001E036A" w14:paraId="52067D25"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B84938A"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WC</w:t>
            </w:r>
          </w:p>
        </w:tc>
        <w:tc>
          <w:tcPr>
            <w:tcW w:w="575" w:type="dxa"/>
            <w:tcBorders>
              <w:top w:val="nil"/>
              <w:left w:val="nil"/>
              <w:bottom w:val="single" w:sz="8" w:space="0" w:color="auto"/>
              <w:right w:val="single" w:sz="8" w:space="0" w:color="auto"/>
            </w:tcBorders>
            <w:shd w:val="clear" w:color="auto" w:fill="auto"/>
            <w:vAlign w:val="center"/>
            <w:hideMark/>
          </w:tcPr>
          <w:p w14:paraId="481CE010" w14:textId="722D05A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0.73</w:t>
            </w:r>
          </w:p>
        </w:tc>
        <w:tc>
          <w:tcPr>
            <w:tcW w:w="992" w:type="dxa"/>
            <w:tcBorders>
              <w:top w:val="nil"/>
              <w:left w:val="nil"/>
              <w:bottom w:val="single" w:sz="8" w:space="0" w:color="auto"/>
              <w:right w:val="single" w:sz="8" w:space="0" w:color="auto"/>
            </w:tcBorders>
            <w:shd w:val="clear" w:color="auto" w:fill="auto"/>
            <w:vAlign w:val="center"/>
            <w:hideMark/>
          </w:tcPr>
          <w:p w14:paraId="16CC91DE" w14:textId="3F26E93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60</w:t>
            </w:r>
            <w:r w:rsidRPr="001E036A">
              <w:rPr>
                <w:color w:val="000000"/>
                <w:sz w:val="16"/>
                <w:szCs w:val="16"/>
                <w:lang w:val="de-DE" w:eastAsia="de-DE"/>
              </w:rPr>
              <w:t>; 0.</w:t>
            </w:r>
            <w:r w:rsidR="00AE4D8B">
              <w:rPr>
                <w:color w:val="000000"/>
                <w:sz w:val="16"/>
                <w:szCs w:val="16"/>
                <w:lang w:val="de-DE" w:eastAsia="de-DE"/>
              </w:rPr>
              <w:t>82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104B323" w14:textId="20117234"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36</w:t>
            </w:r>
          </w:p>
        </w:tc>
        <w:tc>
          <w:tcPr>
            <w:tcW w:w="1134" w:type="dxa"/>
            <w:tcBorders>
              <w:top w:val="nil"/>
              <w:left w:val="nil"/>
              <w:bottom w:val="single" w:sz="8" w:space="0" w:color="auto"/>
              <w:right w:val="single" w:sz="8" w:space="0" w:color="auto"/>
            </w:tcBorders>
            <w:shd w:val="clear" w:color="auto" w:fill="auto"/>
            <w:vAlign w:val="center"/>
            <w:hideMark/>
          </w:tcPr>
          <w:p w14:paraId="6C59161C" w14:textId="3E20E579"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55</w:t>
            </w:r>
            <w:r w:rsidRPr="001E036A">
              <w:rPr>
                <w:color w:val="000000"/>
                <w:sz w:val="16"/>
                <w:szCs w:val="16"/>
                <w:lang w:val="de-DE" w:eastAsia="de-DE"/>
              </w:rPr>
              <w:t>; -0.</w:t>
            </w:r>
            <w:r w:rsidR="00AE4D8B">
              <w:rPr>
                <w:color w:val="000000"/>
                <w:sz w:val="16"/>
                <w:szCs w:val="16"/>
                <w:lang w:val="de-DE" w:eastAsia="de-DE"/>
              </w:rPr>
              <w:t>13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0B22C8E" w14:textId="2C99E378"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18</w:t>
            </w:r>
          </w:p>
        </w:tc>
        <w:tc>
          <w:tcPr>
            <w:tcW w:w="992" w:type="dxa"/>
            <w:tcBorders>
              <w:top w:val="nil"/>
              <w:left w:val="nil"/>
              <w:bottom w:val="single" w:sz="8" w:space="0" w:color="auto"/>
              <w:right w:val="single" w:sz="8" w:space="0" w:color="auto"/>
            </w:tcBorders>
            <w:shd w:val="clear" w:color="auto" w:fill="auto"/>
            <w:vAlign w:val="center"/>
            <w:hideMark/>
          </w:tcPr>
          <w:p w14:paraId="3E640B25" w14:textId="593B65C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40</w:t>
            </w:r>
            <w:r w:rsidRPr="001E036A">
              <w:rPr>
                <w:color w:val="000000"/>
                <w:sz w:val="16"/>
                <w:szCs w:val="16"/>
                <w:lang w:val="de-DE" w:eastAsia="de-DE"/>
              </w:rPr>
              <w:t>; 0.</w:t>
            </w:r>
            <w:r w:rsidR="00F84727"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F0C4FD4" w14:textId="5675E741"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54</w:t>
            </w:r>
          </w:p>
        </w:tc>
        <w:tc>
          <w:tcPr>
            <w:tcW w:w="993" w:type="dxa"/>
            <w:tcBorders>
              <w:top w:val="nil"/>
              <w:left w:val="nil"/>
              <w:bottom w:val="single" w:sz="8" w:space="0" w:color="auto"/>
              <w:right w:val="single" w:sz="8" w:space="0" w:color="auto"/>
            </w:tcBorders>
            <w:shd w:val="clear" w:color="auto" w:fill="auto"/>
            <w:vAlign w:val="center"/>
            <w:hideMark/>
          </w:tcPr>
          <w:p w14:paraId="365F3323" w14:textId="260AD8AC"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35</w:t>
            </w:r>
            <w:r w:rsidRPr="001E036A">
              <w:rPr>
                <w:color w:val="000000"/>
                <w:sz w:val="16"/>
                <w:szCs w:val="16"/>
                <w:lang w:val="de-DE" w:eastAsia="de-DE"/>
              </w:rPr>
              <w:t>; 0.</w:t>
            </w:r>
            <w:r w:rsidR="00AE4D8B">
              <w:rPr>
                <w:color w:val="000000"/>
                <w:sz w:val="16"/>
                <w:szCs w:val="16"/>
                <w:lang w:val="de-DE" w:eastAsia="de-DE"/>
              </w:rPr>
              <w:t>69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D398540" w14:textId="0087529B"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32</w:t>
            </w:r>
          </w:p>
        </w:tc>
        <w:tc>
          <w:tcPr>
            <w:tcW w:w="1134" w:type="dxa"/>
            <w:tcBorders>
              <w:top w:val="nil"/>
              <w:left w:val="nil"/>
              <w:bottom w:val="single" w:sz="8" w:space="0" w:color="auto"/>
              <w:right w:val="single" w:sz="8" w:space="0" w:color="auto"/>
            </w:tcBorders>
            <w:shd w:val="clear" w:color="auto" w:fill="auto"/>
            <w:vAlign w:val="center"/>
            <w:hideMark/>
          </w:tcPr>
          <w:p w14:paraId="22B9E9A7" w14:textId="4DDA213B"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51</w:t>
            </w:r>
            <w:r w:rsidRPr="001E036A">
              <w:rPr>
                <w:color w:val="000000"/>
                <w:sz w:val="16"/>
                <w:szCs w:val="16"/>
                <w:lang w:val="de-DE" w:eastAsia="de-DE"/>
              </w:rPr>
              <w:t>; -0.</w:t>
            </w:r>
            <w:r w:rsidR="00471360">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14579D1" w14:textId="25260EA5"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35</w:t>
            </w:r>
          </w:p>
        </w:tc>
        <w:tc>
          <w:tcPr>
            <w:tcW w:w="1134" w:type="dxa"/>
            <w:tcBorders>
              <w:top w:val="nil"/>
              <w:left w:val="nil"/>
              <w:bottom w:val="single" w:sz="8" w:space="0" w:color="auto"/>
              <w:right w:val="single" w:sz="8" w:space="0" w:color="auto"/>
            </w:tcBorders>
            <w:shd w:val="clear" w:color="auto" w:fill="auto"/>
            <w:vAlign w:val="center"/>
            <w:hideMark/>
          </w:tcPr>
          <w:p w14:paraId="715F3212" w14:textId="7F1A5262"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54</w:t>
            </w:r>
            <w:r w:rsidRPr="001E036A">
              <w:rPr>
                <w:color w:val="000000"/>
                <w:sz w:val="16"/>
                <w:szCs w:val="16"/>
                <w:lang w:val="de-DE" w:eastAsia="de-DE"/>
              </w:rPr>
              <w:t>; -0.</w:t>
            </w:r>
            <w:r w:rsidR="00471360">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C10D300" w14:textId="3D443452"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20</w:t>
            </w:r>
          </w:p>
        </w:tc>
        <w:tc>
          <w:tcPr>
            <w:tcW w:w="1160" w:type="dxa"/>
            <w:tcBorders>
              <w:top w:val="nil"/>
              <w:left w:val="nil"/>
              <w:bottom w:val="single" w:sz="8" w:space="0" w:color="auto"/>
              <w:right w:val="single" w:sz="8" w:space="0" w:color="auto"/>
            </w:tcBorders>
            <w:shd w:val="clear" w:color="auto" w:fill="auto"/>
            <w:vAlign w:val="center"/>
            <w:hideMark/>
          </w:tcPr>
          <w:p w14:paraId="5C7B8795" w14:textId="0DE5FCBF"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42</w:t>
            </w:r>
            <w:r w:rsidRPr="001E036A">
              <w:rPr>
                <w:color w:val="000000"/>
                <w:sz w:val="16"/>
                <w:szCs w:val="16"/>
                <w:lang w:val="de-DE" w:eastAsia="de-DE"/>
              </w:rPr>
              <w:t xml:space="preserve">; </w:t>
            </w:r>
            <w:r w:rsidR="00471360">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04</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A0D3E37" w14:textId="0E8F9C83"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14</w:t>
            </w:r>
          </w:p>
        </w:tc>
        <w:tc>
          <w:tcPr>
            <w:tcW w:w="1014" w:type="dxa"/>
            <w:tcBorders>
              <w:top w:val="nil"/>
              <w:left w:val="nil"/>
              <w:bottom w:val="single" w:sz="8" w:space="0" w:color="auto"/>
              <w:right w:val="single" w:sz="8" w:space="0" w:color="auto"/>
            </w:tcBorders>
            <w:shd w:val="clear" w:color="auto" w:fill="auto"/>
            <w:vAlign w:val="center"/>
            <w:hideMark/>
          </w:tcPr>
          <w:p w14:paraId="39188AB7" w14:textId="043E08B7"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36</w:t>
            </w:r>
            <w:r w:rsidR="009C462A" w:rsidRPr="001E036A">
              <w:rPr>
                <w:color w:val="000000"/>
                <w:sz w:val="16"/>
                <w:szCs w:val="16"/>
                <w:lang w:val="de-DE" w:eastAsia="de-DE"/>
              </w:rPr>
              <w:t>; 0.10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7D8E53F0" w14:textId="3882888B"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30</w:t>
            </w:r>
          </w:p>
        </w:tc>
        <w:tc>
          <w:tcPr>
            <w:tcW w:w="1015" w:type="dxa"/>
            <w:tcBorders>
              <w:top w:val="nil"/>
              <w:left w:val="nil"/>
              <w:bottom w:val="single" w:sz="8" w:space="0" w:color="auto"/>
              <w:right w:val="single" w:sz="8" w:space="0" w:color="auto"/>
            </w:tcBorders>
            <w:shd w:val="clear" w:color="auto" w:fill="auto"/>
            <w:vAlign w:val="center"/>
            <w:hideMark/>
          </w:tcPr>
          <w:p w14:paraId="583706A3" w14:textId="4D4844B5"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07</w:t>
            </w:r>
            <w:r w:rsidRPr="001E036A">
              <w:rPr>
                <w:color w:val="000000"/>
                <w:sz w:val="16"/>
                <w:szCs w:val="16"/>
                <w:lang w:val="de-DE" w:eastAsia="de-DE"/>
              </w:rPr>
              <w:t>; 0.</w:t>
            </w:r>
            <w:r w:rsidR="00036DD6">
              <w:rPr>
                <w:color w:val="000000"/>
                <w:sz w:val="16"/>
                <w:szCs w:val="16"/>
                <w:lang w:val="de-DE" w:eastAsia="de-DE"/>
              </w:rPr>
              <w:t>50)</w:t>
            </w:r>
          </w:p>
        </w:tc>
      </w:tr>
      <w:tr w:rsidR="007B5DD3" w:rsidRPr="001E036A" w14:paraId="0AE7A910"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5DFBDDCA"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HC</w:t>
            </w:r>
          </w:p>
        </w:tc>
        <w:tc>
          <w:tcPr>
            <w:tcW w:w="575" w:type="dxa"/>
            <w:tcBorders>
              <w:top w:val="nil"/>
              <w:left w:val="nil"/>
              <w:bottom w:val="single" w:sz="8" w:space="0" w:color="auto"/>
              <w:right w:val="single" w:sz="8" w:space="0" w:color="auto"/>
            </w:tcBorders>
            <w:shd w:val="clear" w:color="auto" w:fill="auto"/>
            <w:vAlign w:val="center"/>
            <w:hideMark/>
          </w:tcPr>
          <w:p w14:paraId="2278770F" w14:textId="2C6A534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0.68</w:t>
            </w:r>
          </w:p>
        </w:tc>
        <w:tc>
          <w:tcPr>
            <w:tcW w:w="992" w:type="dxa"/>
            <w:tcBorders>
              <w:top w:val="nil"/>
              <w:left w:val="nil"/>
              <w:bottom w:val="single" w:sz="8" w:space="0" w:color="auto"/>
              <w:right w:val="single" w:sz="8" w:space="0" w:color="auto"/>
            </w:tcBorders>
            <w:shd w:val="clear" w:color="auto" w:fill="auto"/>
            <w:vAlign w:val="center"/>
            <w:hideMark/>
          </w:tcPr>
          <w:p w14:paraId="027C4AC7" w14:textId="382DB832"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52</w:t>
            </w:r>
            <w:r w:rsidRPr="001E036A">
              <w:rPr>
                <w:color w:val="000000"/>
                <w:sz w:val="16"/>
                <w:szCs w:val="16"/>
                <w:lang w:val="de-DE" w:eastAsia="de-DE"/>
              </w:rPr>
              <w:t>; 0.</w:t>
            </w:r>
            <w:r w:rsidR="00AE4D8B">
              <w:rPr>
                <w:color w:val="000000"/>
                <w:sz w:val="16"/>
                <w:szCs w:val="16"/>
                <w:lang w:val="de-DE" w:eastAsia="de-DE"/>
              </w:rPr>
              <w:t>79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54D5CFA" w14:textId="00B36CC9"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8" w:space="0" w:color="auto"/>
              <w:right w:val="single" w:sz="8" w:space="0" w:color="auto"/>
            </w:tcBorders>
            <w:shd w:val="clear" w:color="auto" w:fill="auto"/>
            <w:vAlign w:val="center"/>
            <w:hideMark/>
          </w:tcPr>
          <w:p w14:paraId="33F4D4DD" w14:textId="378C7353"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57</w:t>
            </w:r>
            <w:r w:rsidRPr="001E036A">
              <w:rPr>
                <w:color w:val="000000"/>
                <w:sz w:val="16"/>
                <w:szCs w:val="16"/>
                <w:lang w:val="de-DE" w:eastAsia="de-DE"/>
              </w:rPr>
              <w:t>; -0.</w:t>
            </w:r>
            <w:r w:rsidR="00AE4D8B">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296FE5F" w14:textId="393A28B8"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-0.08</w:t>
            </w:r>
          </w:p>
        </w:tc>
        <w:tc>
          <w:tcPr>
            <w:tcW w:w="992" w:type="dxa"/>
            <w:tcBorders>
              <w:top w:val="nil"/>
              <w:left w:val="nil"/>
              <w:bottom w:val="single" w:sz="8" w:space="0" w:color="auto"/>
              <w:right w:val="single" w:sz="8" w:space="0" w:color="auto"/>
            </w:tcBorders>
            <w:shd w:val="clear" w:color="auto" w:fill="auto"/>
            <w:vAlign w:val="center"/>
            <w:hideMark/>
          </w:tcPr>
          <w:p w14:paraId="05A9656C" w14:textId="70D30A21"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31</w:t>
            </w:r>
            <w:r w:rsidRPr="001E036A">
              <w:rPr>
                <w:color w:val="000000"/>
                <w:sz w:val="16"/>
                <w:szCs w:val="16"/>
                <w:lang w:val="de-DE" w:eastAsia="de-DE"/>
              </w:rPr>
              <w:t>; 0.</w:t>
            </w:r>
            <w:r w:rsidR="00AE4D8B">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EA48AB8" w14:textId="00CC2E44"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56</w:t>
            </w:r>
          </w:p>
        </w:tc>
        <w:tc>
          <w:tcPr>
            <w:tcW w:w="993" w:type="dxa"/>
            <w:tcBorders>
              <w:top w:val="nil"/>
              <w:left w:val="nil"/>
              <w:bottom w:val="single" w:sz="8" w:space="0" w:color="auto"/>
              <w:right w:val="single" w:sz="8" w:space="0" w:color="auto"/>
            </w:tcBorders>
            <w:shd w:val="clear" w:color="auto" w:fill="auto"/>
            <w:vAlign w:val="center"/>
            <w:hideMark/>
          </w:tcPr>
          <w:p w14:paraId="196A8E50" w14:textId="18AC0B38"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37</w:t>
            </w:r>
            <w:r w:rsidRPr="001E036A">
              <w:rPr>
                <w:color w:val="000000"/>
                <w:sz w:val="16"/>
                <w:szCs w:val="16"/>
                <w:lang w:val="de-DE" w:eastAsia="de-DE"/>
              </w:rPr>
              <w:t>; 0.</w:t>
            </w:r>
            <w:r w:rsidR="00AE4D8B">
              <w:rPr>
                <w:color w:val="000000"/>
                <w:sz w:val="16"/>
                <w:szCs w:val="16"/>
                <w:lang w:val="de-DE" w:eastAsia="de-DE"/>
              </w:rPr>
              <w:t>70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7E241E5" w14:textId="0393971F"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37</w:t>
            </w:r>
          </w:p>
        </w:tc>
        <w:tc>
          <w:tcPr>
            <w:tcW w:w="1134" w:type="dxa"/>
            <w:tcBorders>
              <w:top w:val="nil"/>
              <w:left w:val="nil"/>
              <w:bottom w:val="single" w:sz="8" w:space="0" w:color="auto"/>
              <w:right w:val="single" w:sz="8" w:space="0" w:color="auto"/>
            </w:tcBorders>
            <w:shd w:val="clear" w:color="auto" w:fill="auto"/>
            <w:vAlign w:val="center"/>
            <w:hideMark/>
          </w:tcPr>
          <w:p w14:paraId="2E06B5D3" w14:textId="4730750B"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55</w:t>
            </w:r>
            <w:r w:rsidRPr="001E036A">
              <w:rPr>
                <w:color w:val="000000"/>
                <w:sz w:val="16"/>
                <w:szCs w:val="16"/>
                <w:lang w:val="de-DE" w:eastAsia="de-DE"/>
              </w:rPr>
              <w:t>; -0.</w:t>
            </w:r>
            <w:r w:rsidR="00471360">
              <w:rPr>
                <w:color w:val="000000"/>
                <w:sz w:val="16"/>
                <w:szCs w:val="16"/>
                <w:lang w:val="de-DE" w:eastAsia="de-DE"/>
              </w:rPr>
              <w:t>14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27A2C01" w14:textId="60BE39B0"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45</w:t>
            </w:r>
          </w:p>
        </w:tc>
        <w:tc>
          <w:tcPr>
            <w:tcW w:w="1134" w:type="dxa"/>
            <w:tcBorders>
              <w:top w:val="nil"/>
              <w:left w:val="nil"/>
              <w:bottom w:val="single" w:sz="8" w:space="0" w:color="auto"/>
              <w:right w:val="single" w:sz="8" w:space="0" w:color="auto"/>
            </w:tcBorders>
            <w:shd w:val="clear" w:color="auto" w:fill="auto"/>
            <w:vAlign w:val="center"/>
            <w:hideMark/>
          </w:tcPr>
          <w:p w14:paraId="33F6FFBA" w14:textId="6F71D65C"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62</w:t>
            </w:r>
            <w:r w:rsidRPr="001E036A">
              <w:rPr>
                <w:color w:val="000000"/>
                <w:sz w:val="16"/>
                <w:szCs w:val="16"/>
                <w:lang w:val="de-DE" w:eastAsia="de-DE"/>
              </w:rPr>
              <w:t>; -0.</w:t>
            </w:r>
            <w:r w:rsidR="00471360">
              <w:rPr>
                <w:color w:val="000000"/>
                <w:sz w:val="16"/>
                <w:szCs w:val="16"/>
                <w:lang w:val="de-DE" w:eastAsia="de-DE"/>
              </w:rPr>
              <w:t>24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5BD427C" w14:textId="31A92C15"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26</w:t>
            </w:r>
          </w:p>
        </w:tc>
        <w:tc>
          <w:tcPr>
            <w:tcW w:w="1160" w:type="dxa"/>
            <w:tcBorders>
              <w:top w:val="nil"/>
              <w:left w:val="nil"/>
              <w:bottom w:val="single" w:sz="8" w:space="0" w:color="auto"/>
              <w:right w:val="single" w:sz="8" w:space="0" w:color="auto"/>
            </w:tcBorders>
            <w:shd w:val="clear" w:color="auto" w:fill="auto"/>
            <w:vAlign w:val="center"/>
            <w:hideMark/>
          </w:tcPr>
          <w:p w14:paraId="68AC6690" w14:textId="2120C531"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47</w:t>
            </w:r>
            <w:r w:rsidRPr="001E036A">
              <w:rPr>
                <w:color w:val="000000"/>
                <w:sz w:val="16"/>
                <w:szCs w:val="16"/>
                <w:lang w:val="de-DE" w:eastAsia="de-DE"/>
              </w:rPr>
              <w:t xml:space="preserve">; </w:t>
            </w:r>
            <w:r w:rsidR="00471360">
              <w:rPr>
                <w:color w:val="000000"/>
                <w:sz w:val="16"/>
                <w:szCs w:val="16"/>
                <w:lang w:val="de-DE" w:eastAsia="de-DE"/>
              </w:rPr>
              <w:t>-</w:t>
            </w:r>
            <w:r w:rsidRPr="001E036A">
              <w:rPr>
                <w:color w:val="000000"/>
                <w:sz w:val="16"/>
                <w:szCs w:val="16"/>
                <w:lang w:val="de-DE" w:eastAsia="de-DE"/>
              </w:rPr>
              <w:t>0.</w:t>
            </w:r>
            <w:r w:rsidR="00471360">
              <w:rPr>
                <w:color w:val="000000"/>
                <w:sz w:val="16"/>
                <w:szCs w:val="16"/>
                <w:lang w:val="de-DE" w:eastAsia="de-DE"/>
              </w:rPr>
              <w:t>02</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38E78226" w14:textId="095495E3"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-0.07</w:t>
            </w:r>
          </w:p>
        </w:tc>
        <w:tc>
          <w:tcPr>
            <w:tcW w:w="1014" w:type="dxa"/>
            <w:tcBorders>
              <w:top w:val="nil"/>
              <w:left w:val="nil"/>
              <w:bottom w:val="single" w:sz="8" w:space="0" w:color="auto"/>
              <w:right w:val="single" w:sz="8" w:space="0" w:color="auto"/>
            </w:tcBorders>
            <w:shd w:val="clear" w:color="auto" w:fill="auto"/>
            <w:vAlign w:val="center"/>
            <w:hideMark/>
          </w:tcPr>
          <w:p w14:paraId="2478AB7F" w14:textId="59C15CF1"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30</w:t>
            </w:r>
            <w:r w:rsidR="009C462A" w:rsidRPr="001E036A">
              <w:rPr>
                <w:color w:val="000000"/>
                <w:sz w:val="16"/>
                <w:szCs w:val="16"/>
                <w:lang w:val="de-DE" w:eastAsia="de-DE"/>
              </w:rPr>
              <w:t xml:space="preserve">; </w:t>
            </w:r>
            <w:r w:rsidRPr="001E036A">
              <w:rPr>
                <w:color w:val="000000"/>
                <w:sz w:val="16"/>
                <w:szCs w:val="16"/>
                <w:lang w:val="de-DE" w:eastAsia="de-DE"/>
              </w:rPr>
              <w:t>0.</w:t>
            </w:r>
            <w:r w:rsidR="00036DD6">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4457E9BF" w14:textId="760A9914"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19</w:t>
            </w:r>
          </w:p>
        </w:tc>
        <w:tc>
          <w:tcPr>
            <w:tcW w:w="1015" w:type="dxa"/>
            <w:tcBorders>
              <w:top w:val="nil"/>
              <w:left w:val="nil"/>
              <w:bottom w:val="single" w:sz="8" w:space="0" w:color="auto"/>
              <w:right w:val="single" w:sz="8" w:space="0" w:color="auto"/>
            </w:tcBorders>
            <w:shd w:val="clear" w:color="auto" w:fill="auto"/>
            <w:vAlign w:val="center"/>
            <w:hideMark/>
          </w:tcPr>
          <w:p w14:paraId="7BAF3094" w14:textId="1E3C64F9"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w:t>
            </w:r>
            <w:r w:rsidR="00442199" w:rsidRPr="001E036A">
              <w:rPr>
                <w:color w:val="000000"/>
                <w:sz w:val="16"/>
                <w:szCs w:val="16"/>
                <w:lang w:val="de-DE" w:eastAsia="de-DE"/>
              </w:rPr>
              <w:t>-</w:t>
            </w:r>
            <w:r w:rsidRPr="001E036A">
              <w:rPr>
                <w:color w:val="000000"/>
                <w:sz w:val="16"/>
                <w:szCs w:val="16"/>
                <w:lang w:val="de-DE" w:eastAsia="de-DE"/>
              </w:rPr>
              <w:t>0.</w:t>
            </w:r>
            <w:r w:rsidR="00036DD6">
              <w:rPr>
                <w:color w:val="000000"/>
                <w:sz w:val="16"/>
                <w:szCs w:val="16"/>
                <w:lang w:val="de-DE" w:eastAsia="de-DE"/>
              </w:rPr>
              <w:t>04</w:t>
            </w:r>
            <w:r w:rsidRPr="001E036A">
              <w:rPr>
                <w:color w:val="000000"/>
                <w:sz w:val="16"/>
                <w:szCs w:val="16"/>
                <w:lang w:val="de-DE" w:eastAsia="de-DE"/>
              </w:rPr>
              <w:t>; 0.</w:t>
            </w:r>
            <w:r w:rsidR="00036DD6">
              <w:rPr>
                <w:color w:val="000000"/>
                <w:sz w:val="16"/>
                <w:szCs w:val="16"/>
                <w:lang w:val="de-DE" w:eastAsia="de-DE"/>
              </w:rPr>
              <w:t>41</w:t>
            </w:r>
            <w:r w:rsidRPr="001E036A">
              <w:rPr>
                <w:color w:val="000000"/>
                <w:sz w:val="16"/>
                <w:szCs w:val="16"/>
                <w:lang w:val="de-DE" w:eastAsia="de-DE"/>
              </w:rPr>
              <w:t>)</w:t>
            </w:r>
          </w:p>
        </w:tc>
      </w:tr>
      <w:tr w:rsidR="007B5DD3" w:rsidRPr="001E036A" w14:paraId="4BBF25AE"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44D71B3"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WHR</w:t>
            </w:r>
          </w:p>
        </w:tc>
        <w:tc>
          <w:tcPr>
            <w:tcW w:w="575" w:type="dxa"/>
            <w:tcBorders>
              <w:top w:val="nil"/>
              <w:left w:val="nil"/>
              <w:bottom w:val="single" w:sz="8" w:space="0" w:color="auto"/>
              <w:right w:val="single" w:sz="8" w:space="0" w:color="auto"/>
            </w:tcBorders>
            <w:shd w:val="clear" w:color="auto" w:fill="auto"/>
            <w:vAlign w:val="center"/>
            <w:hideMark/>
          </w:tcPr>
          <w:p w14:paraId="5A0FC448" w14:textId="23D53401"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54</w:t>
            </w:r>
          </w:p>
        </w:tc>
        <w:tc>
          <w:tcPr>
            <w:tcW w:w="992" w:type="dxa"/>
            <w:tcBorders>
              <w:top w:val="nil"/>
              <w:left w:val="nil"/>
              <w:bottom w:val="single" w:sz="8" w:space="0" w:color="auto"/>
              <w:right w:val="single" w:sz="8" w:space="0" w:color="auto"/>
            </w:tcBorders>
            <w:shd w:val="clear" w:color="auto" w:fill="auto"/>
            <w:vAlign w:val="center"/>
            <w:hideMark/>
          </w:tcPr>
          <w:p w14:paraId="29E9D97F" w14:textId="3172F75B"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34</w:t>
            </w:r>
            <w:r w:rsidRPr="001E036A">
              <w:rPr>
                <w:color w:val="000000"/>
                <w:sz w:val="16"/>
                <w:szCs w:val="16"/>
                <w:lang w:val="de-DE" w:eastAsia="de-DE"/>
              </w:rPr>
              <w:t>; 0.</w:t>
            </w:r>
            <w:r w:rsidR="00AE4D8B">
              <w:rPr>
                <w:color w:val="000000"/>
                <w:sz w:val="16"/>
                <w:szCs w:val="16"/>
                <w:lang w:val="de-DE" w:eastAsia="de-DE"/>
              </w:rPr>
              <w:t>68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B49A0BA" w14:textId="525C808F"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21</w:t>
            </w:r>
          </w:p>
        </w:tc>
        <w:tc>
          <w:tcPr>
            <w:tcW w:w="1134" w:type="dxa"/>
            <w:tcBorders>
              <w:top w:val="nil"/>
              <w:left w:val="nil"/>
              <w:bottom w:val="single" w:sz="8" w:space="0" w:color="auto"/>
              <w:right w:val="single" w:sz="8" w:space="0" w:color="auto"/>
            </w:tcBorders>
            <w:shd w:val="clear" w:color="auto" w:fill="auto"/>
            <w:vAlign w:val="center"/>
            <w:hideMark/>
          </w:tcPr>
          <w:p w14:paraId="22A7ACE7" w14:textId="18320598"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42</w:t>
            </w:r>
            <w:r w:rsidR="00AE4D8B">
              <w:rPr>
                <w:color w:val="000000"/>
                <w:sz w:val="16"/>
                <w:szCs w:val="16"/>
                <w:lang w:val="de-DE" w:eastAsia="de-DE"/>
              </w:rPr>
              <w:t xml:space="preserve">;  </w:t>
            </w:r>
            <w:r w:rsidRPr="001E036A">
              <w:rPr>
                <w:color w:val="000000"/>
                <w:sz w:val="16"/>
                <w:szCs w:val="16"/>
                <w:lang w:val="de-DE" w:eastAsia="de-DE"/>
              </w:rPr>
              <w:t>0.</w:t>
            </w:r>
            <w:r w:rsidR="00AE4D8B">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5A0EFA4" w14:textId="502938A3"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23</w:t>
            </w:r>
          </w:p>
        </w:tc>
        <w:tc>
          <w:tcPr>
            <w:tcW w:w="992" w:type="dxa"/>
            <w:tcBorders>
              <w:top w:val="nil"/>
              <w:left w:val="nil"/>
              <w:bottom w:val="single" w:sz="8" w:space="0" w:color="auto"/>
              <w:right w:val="single" w:sz="8" w:space="0" w:color="auto"/>
            </w:tcBorders>
            <w:shd w:val="clear" w:color="auto" w:fill="auto"/>
            <w:vAlign w:val="center"/>
            <w:hideMark/>
          </w:tcPr>
          <w:p w14:paraId="5A161243" w14:textId="0B68D769"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44</w:t>
            </w:r>
            <w:r w:rsidRPr="001E036A">
              <w:rPr>
                <w:color w:val="000000"/>
                <w:sz w:val="16"/>
                <w:szCs w:val="16"/>
                <w:lang w:val="de-DE" w:eastAsia="de-DE"/>
              </w:rPr>
              <w:t>; 0.</w:t>
            </w:r>
            <w:r w:rsidR="00AE4D8B">
              <w:rPr>
                <w:color w:val="000000"/>
                <w:sz w:val="16"/>
                <w:szCs w:val="16"/>
                <w:lang w:val="de-DE" w:eastAsia="de-DE"/>
              </w:rPr>
              <w:t>01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C76A36" w14:textId="2F2F1902"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33</w:t>
            </w:r>
          </w:p>
        </w:tc>
        <w:tc>
          <w:tcPr>
            <w:tcW w:w="993" w:type="dxa"/>
            <w:tcBorders>
              <w:top w:val="nil"/>
              <w:left w:val="nil"/>
              <w:bottom w:val="single" w:sz="8" w:space="0" w:color="auto"/>
              <w:right w:val="single" w:sz="8" w:space="0" w:color="auto"/>
            </w:tcBorders>
            <w:shd w:val="clear" w:color="auto" w:fill="auto"/>
            <w:vAlign w:val="center"/>
            <w:hideMark/>
          </w:tcPr>
          <w:p w14:paraId="4C42533D" w14:textId="72B2C9C0"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10</w:t>
            </w:r>
            <w:r w:rsidRPr="001E036A">
              <w:rPr>
                <w:color w:val="000000"/>
                <w:sz w:val="16"/>
                <w:szCs w:val="16"/>
                <w:lang w:val="de-DE" w:eastAsia="de-DE"/>
              </w:rPr>
              <w:t>; 0.</w:t>
            </w:r>
            <w:r w:rsidR="00AE4D8B">
              <w:rPr>
                <w:color w:val="000000"/>
                <w:sz w:val="16"/>
                <w:szCs w:val="16"/>
                <w:lang w:val="de-DE" w:eastAsia="de-DE"/>
              </w:rPr>
              <w:t>52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78018CA" w14:textId="21F8D38C"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14</w:t>
            </w:r>
          </w:p>
        </w:tc>
        <w:tc>
          <w:tcPr>
            <w:tcW w:w="1134" w:type="dxa"/>
            <w:tcBorders>
              <w:top w:val="nil"/>
              <w:left w:val="nil"/>
              <w:bottom w:val="single" w:sz="8" w:space="0" w:color="auto"/>
              <w:right w:val="single" w:sz="8" w:space="0" w:color="auto"/>
            </w:tcBorders>
            <w:shd w:val="clear" w:color="auto" w:fill="auto"/>
            <w:vAlign w:val="center"/>
            <w:hideMark/>
          </w:tcPr>
          <w:p w14:paraId="7843B7C0" w14:textId="0F9B1BA6"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37</w:t>
            </w:r>
            <w:r w:rsidR="001A0328" w:rsidRPr="001E036A">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8ED2DB2" w14:textId="0FE5FED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-0.10</w:t>
            </w:r>
          </w:p>
        </w:tc>
        <w:tc>
          <w:tcPr>
            <w:tcW w:w="1134" w:type="dxa"/>
            <w:tcBorders>
              <w:top w:val="nil"/>
              <w:left w:val="nil"/>
              <w:bottom w:val="single" w:sz="8" w:space="0" w:color="auto"/>
              <w:right w:val="single" w:sz="8" w:space="0" w:color="auto"/>
            </w:tcBorders>
            <w:shd w:val="clear" w:color="auto" w:fill="auto"/>
            <w:vAlign w:val="center"/>
            <w:hideMark/>
          </w:tcPr>
          <w:p w14:paraId="1DFEE3B4" w14:textId="1D4D7490"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33</w:t>
            </w:r>
            <w:r w:rsidR="001A0328" w:rsidRPr="001E036A">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14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672224B" w14:textId="65768A70"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06</w:t>
            </w:r>
          </w:p>
        </w:tc>
        <w:tc>
          <w:tcPr>
            <w:tcW w:w="1160" w:type="dxa"/>
            <w:tcBorders>
              <w:top w:val="nil"/>
              <w:left w:val="nil"/>
              <w:bottom w:val="single" w:sz="8" w:space="0" w:color="auto"/>
              <w:right w:val="single" w:sz="8" w:space="0" w:color="auto"/>
            </w:tcBorders>
            <w:shd w:val="clear" w:color="auto" w:fill="auto"/>
            <w:vAlign w:val="center"/>
            <w:hideMark/>
          </w:tcPr>
          <w:p w14:paraId="739A7009" w14:textId="721D5865"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29</w:t>
            </w:r>
            <w:r w:rsidRPr="001E036A">
              <w:rPr>
                <w:color w:val="000000"/>
                <w:sz w:val="16"/>
                <w:szCs w:val="16"/>
                <w:lang w:val="de-DE" w:eastAsia="de-DE"/>
              </w:rPr>
              <w:t>; 0.</w:t>
            </w:r>
            <w:r w:rsidR="00471360">
              <w:rPr>
                <w:color w:val="000000"/>
                <w:sz w:val="16"/>
                <w:szCs w:val="16"/>
                <w:lang w:val="de-DE" w:eastAsia="de-DE"/>
              </w:rPr>
              <w:t>18</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6C8EC7A" w14:textId="0B7CAF0A"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16</w:t>
            </w:r>
          </w:p>
        </w:tc>
        <w:tc>
          <w:tcPr>
            <w:tcW w:w="1014" w:type="dxa"/>
            <w:tcBorders>
              <w:top w:val="nil"/>
              <w:left w:val="nil"/>
              <w:bottom w:val="single" w:sz="8" w:space="0" w:color="auto"/>
              <w:right w:val="single" w:sz="8" w:space="0" w:color="auto"/>
            </w:tcBorders>
            <w:shd w:val="clear" w:color="auto" w:fill="auto"/>
            <w:vAlign w:val="center"/>
            <w:hideMark/>
          </w:tcPr>
          <w:p w14:paraId="6524CAAD" w14:textId="094D8639"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38</w:t>
            </w:r>
            <w:r w:rsidR="009C462A" w:rsidRPr="001E036A">
              <w:rPr>
                <w:color w:val="000000"/>
                <w:sz w:val="16"/>
                <w:szCs w:val="16"/>
                <w:lang w:val="de-DE" w:eastAsia="de-DE"/>
              </w:rPr>
              <w:t xml:space="preserve">; </w:t>
            </w:r>
            <w:r w:rsidRPr="001E036A">
              <w:rPr>
                <w:color w:val="000000"/>
                <w:sz w:val="16"/>
                <w:szCs w:val="16"/>
                <w:lang w:val="de-DE" w:eastAsia="de-DE"/>
              </w:rPr>
              <w:t>0.</w:t>
            </w:r>
            <w:r w:rsidR="00036DD6">
              <w:rPr>
                <w:color w:val="000000"/>
                <w:sz w:val="16"/>
                <w:szCs w:val="16"/>
                <w:lang w:val="de-DE" w:eastAsia="de-DE"/>
              </w:rPr>
              <w:t>08</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4F803E31" w14:textId="376255C8"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30</w:t>
            </w:r>
          </w:p>
        </w:tc>
        <w:tc>
          <w:tcPr>
            <w:tcW w:w="1015" w:type="dxa"/>
            <w:tcBorders>
              <w:top w:val="nil"/>
              <w:left w:val="nil"/>
              <w:bottom w:val="single" w:sz="8" w:space="0" w:color="auto"/>
              <w:right w:val="single" w:sz="8" w:space="0" w:color="auto"/>
            </w:tcBorders>
            <w:shd w:val="clear" w:color="auto" w:fill="auto"/>
            <w:vAlign w:val="center"/>
            <w:hideMark/>
          </w:tcPr>
          <w:p w14:paraId="05DEB47F" w14:textId="5E05903E"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07</w:t>
            </w:r>
            <w:r w:rsidRPr="001E036A">
              <w:rPr>
                <w:color w:val="000000"/>
                <w:sz w:val="16"/>
                <w:szCs w:val="16"/>
                <w:lang w:val="de-DE" w:eastAsia="de-DE"/>
              </w:rPr>
              <w:t>; 0.</w:t>
            </w:r>
            <w:r w:rsidR="00036DD6">
              <w:rPr>
                <w:color w:val="000000"/>
                <w:sz w:val="16"/>
                <w:szCs w:val="16"/>
                <w:lang w:val="de-DE" w:eastAsia="de-DE"/>
              </w:rPr>
              <w:t>50</w:t>
            </w:r>
            <w:r w:rsidRPr="001E036A">
              <w:rPr>
                <w:color w:val="000000"/>
                <w:sz w:val="16"/>
                <w:szCs w:val="16"/>
                <w:lang w:val="de-DE" w:eastAsia="de-DE"/>
              </w:rPr>
              <w:t>)</w:t>
            </w:r>
          </w:p>
        </w:tc>
      </w:tr>
      <w:tr w:rsidR="007B5DD3" w:rsidRPr="001E036A" w14:paraId="5836E093"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F15713A"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VAT</w:t>
            </w:r>
          </w:p>
        </w:tc>
        <w:tc>
          <w:tcPr>
            <w:tcW w:w="575" w:type="dxa"/>
            <w:tcBorders>
              <w:top w:val="nil"/>
              <w:left w:val="nil"/>
              <w:bottom w:val="single" w:sz="8" w:space="0" w:color="auto"/>
              <w:right w:val="single" w:sz="8" w:space="0" w:color="auto"/>
            </w:tcBorders>
            <w:shd w:val="clear" w:color="auto" w:fill="auto"/>
            <w:vAlign w:val="center"/>
            <w:hideMark/>
          </w:tcPr>
          <w:p w14:paraId="74A5C949" w14:textId="52172A0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0.71</w:t>
            </w:r>
          </w:p>
        </w:tc>
        <w:tc>
          <w:tcPr>
            <w:tcW w:w="992" w:type="dxa"/>
            <w:tcBorders>
              <w:top w:val="nil"/>
              <w:left w:val="nil"/>
              <w:bottom w:val="single" w:sz="8" w:space="0" w:color="auto"/>
              <w:right w:val="single" w:sz="8" w:space="0" w:color="auto"/>
            </w:tcBorders>
            <w:shd w:val="clear" w:color="auto" w:fill="auto"/>
            <w:vAlign w:val="center"/>
            <w:hideMark/>
          </w:tcPr>
          <w:p w14:paraId="1727E23E" w14:textId="2C08C0EB"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57</w:t>
            </w:r>
            <w:r w:rsidRPr="001E036A">
              <w:rPr>
                <w:color w:val="000000"/>
                <w:sz w:val="16"/>
                <w:szCs w:val="16"/>
                <w:lang w:val="de-DE" w:eastAsia="de-DE"/>
              </w:rPr>
              <w:t>; 0.</w:t>
            </w:r>
            <w:r w:rsidR="00BD1D6F" w:rsidRPr="001E036A">
              <w:rPr>
                <w:color w:val="000000"/>
                <w:sz w:val="16"/>
                <w:szCs w:val="16"/>
                <w:lang w:val="de-DE" w:eastAsia="de-DE"/>
              </w:rPr>
              <w:t>81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1F2D93" w14:textId="6588D5E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-0.28</w:t>
            </w:r>
          </w:p>
        </w:tc>
        <w:tc>
          <w:tcPr>
            <w:tcW w:w="1134" w:type="dxa"/>
            <w:tcBorders>
              <w:top w:val="nil"/>
              <w:left w:val="nil"/>
              <w:bottom w:val="single" w:sz="8" w:space="0" w:color="auto"/>
              <w:right w:val="single" w:sz="8" w:space="0" w:color="auto"/>
            </w:tcBorders>
            <w:shd w:val="clear" w:color="auto" w:fill="auto"/>
            <w:vAlign w:val="center"/>
            <w:hideMark/>
          </w:tcPr>
          <w:p w14:paraId="7724646C" w14:textId="09EB3A2B"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48</w:t>
            </w:r>
            <w:r w:rsidRPr="001E036A">
              <w:rPr>
                <w:color w:val="000000"/>
                <w:sz w:val="16"/>
                <w:szCs w:val="16"/>
                <w:lang w:val="de-DE" w:eastAsia="de-DE"/>
              </w:rPr>
              <w:t>; -0.</w:t>
            </w:r>
            <w:r w:rsidR="00625381" w:rsidRPr="001E036A">
              <w:rPr>
                <w:color w:val="000000"/>
                <w:sz w:val="16"/>
                <w:szCs w:val="16"/>
                <w:lang w:val="de-DE" w:eastAsia="de-DE"/>
              </w:rPr>
              <w:t>05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A2D8589" w14:textId="20FE2FA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-0.12</w:t>
            </w:r>
          </w:p>
        </w:tc>
        <w:tc>
          <w:tcPr>
            <w:tcW w:w="992" w:type="dxa"/>
            <w:tcBorders>
              <w:top w:val="nil"/>
              <w:left w:val="nil"/>
              <w:bottom w:val="single" w:sz="8" w:space="0" w:color="auto"/>
              <w:right w:val="single" w:sz="8" w:space="0" w:color="auto"/>
            </w:tcBorders>
            <w:shd w:val="clear" w:color="auto" w:fill="auto"/>
            <w:vAlign w:val="center"/>
            <w:hideMark/>
          </w:tcPr>
          <w:p w14:paraId="4F68ADD0" w14:textId="6AAB05E0"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F84727" w:rsidRPr="001E036A">
              <w:rPr>
                <w:color w:val="000000"/>
                <w:sz w:val="16"/>
                <w:szCs w:val="16"/>
                <w:lang w:val="de-DE" w:eastAsia="de-DE"/>
              </w:rPr>
              <w:t>35</w:t>
            </w:r>
            <w:r w:rsidRPr="001E036A">
              <w:rPr>
                <w:color w:val="000000"/>
                <w:sz w:val="16"/>
                <w:szCs w:val="16"/>
                <w:lang w:val="de-DE" w:eastAsia="de-DE"/>
              </w:rPr>
              <w:t>; 0.</w:t>
            </w:r>
            <w:r w:rsidR="00F84727" w:rsidRPr="001E036A">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DE0E49E" w14:textId="6DEF9F9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0.60</w:t>
            </w:r>
          </w:p>
        </w:tc>
        <w:tc>
          <w:tcPr>
            <w:tcW w:w="993" w:type="dxa"/>
            <w:tcBorders>
              <w:top w:val="nil"/>
              <w:left w:val="nil"/>
              <w:bottom w:val="single" w:sz="8" w:space="0" w:color="auto"/>
              <w:right w:val="single" w:sz="8" w:space="0" w:color="auto"/>
            </w:tcBorders>
            <w:shd w:val="clear" w:color="auto" w:fill="auto"/>
            <w:vAlign w:val="center"/>
            <w:hideMark/>
          </w:tcPr>
          <w:p w14:paraId="37AF7C5B" w14:textId="4A36890C"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2D103A" w:rsidRPr="001E036A">
              <w:rPr>
                <w:color w:val="000000"/>
                <w:sz w:val="16"/>
                <w:szCs w:val="16"/>
                <w:lang w:val="de-DE" w:eastAsia="de-DE"/>
              </w:rPr>
              <w:t>43</w:t>
            </w:r>
            <w:r w:rsidRPr="001E036A">
              <w:rPr>
                <w:color w:val="000000"/>
                <w:sz w:val="16"/>
                <w:szCs w:val="16"/>
                <w:lang w:val="de-DE" w:eastAsia="de-DE"/>
              </w:rPr>
              <w:t>; 0.</w:t>
            </w:r>
            <w:r w:rsidR="002D103A" w:rsidRPr="001E036A">
              <w:rPr>
                <w:color w:val="000000"/>
                <w:sz w:val="16"/>
                <w:szCs w:val="16"/>
                <w:lang w:val="de-DE" w:eastAsia="de-DE"/>
              </w:rPr>
              <w:t>74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2428BBE" w14:textId="1A0CE9E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-0.30</w:t>
            </w:r>
          </w:p>
        </w:tc>
        <w:tc>
          <w:tcPr>
            <w:tcW w:w="1134" w:type="dxa"/>
            <w:tcBorders>
              <w:top w:val="nil"/>
              <w:left w:val="nil"/>
              <w:bottom w:val="single" w:sz="8" w:space="0" w:color="auto"/>
              <w:right w:val="single" w:sz="8" w:space="0" w:color="auto"/>
            </w:tcBorders>
            <w:shd w:val="clear" w:color="auto" w:fill="auto"/>
            <w:vAlign w:val="center"/>
            <w:hideMark/>
          </w:tcPr>
          <w:p w14:paraId="2DF7EC50" w14:textId="32DAEB21"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50</w:t>
            </w:r>
            <w:r w:rsidRPr="001E036A">
              <w:rPr>
                <w:color w:val="000000"/>
                <w:sz w:val="16"/>
                <w:szCs w:val="16"/>
                <w:lang w:val="de-DE" w:eastAsia="de-DE"/>
              </w:rPr>
              <w:t>; -0.</w:t>
            </w:r>
            <w:r w:rsidR="001A0328"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318F4F" w14:textId="6D4BEB8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-0.30</w:t>
            </w:r>
          </w:p>
        </w:tc>
        <w:tc>
          <w:tcPr>
            <w:tcW w:w="1134" w:type="dxa"/>
            <w:tcBorders>
              <w:top w:val="nil"/>
              <w:left w:val="nil"/>
              <w:bottom w:val="single" w:sz="8" w:space="0" w:color="auto"/>
              <w:right w:val="single" w:sz="8" w:space="0" w:color="auto"/>
            </w:tcBorders>
            <w:shd w:val="clear" w:color="auto" w:fill="auto"/>
            <w:vAlign w:val="center"/>
            <w:hideMark/>
          </w:tcPr>
          <w:p w14:paraId="57537FCC" w14:textId="3BDDC206"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50</w:t>
            </w:r>
            <w:r w:rsidRPr="001E036A">
              <w:rPr>
                <w:color w:val="000000"/>
                <w:sz w:val="16"/>
                <w:szCs w:val="16"/>
                <w:lang w:val="de-DE" w:eastAsia="de-DE"/>
              </w:rPr>
              <w:t>; -0.</w:t>
            </w:r>
            <w:r w:rsidR="001A0328"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95A947E" w14:textId="6BDBE34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-0.20</w:t>
            </w:r>
          </w:p>
        </w:tc>
        <w:tc>
          <w:tcPr>
            <w:tcW w:w="1160" w:type="dxa"/>
            <w:tcBorders>
              <w:top w:val="nil"/>
              <w:left w:val="nil"/>
              <w:bottom w:val="single" w:sz="8" w:space="0" w:color="auto"/>
              <w:right w:val="single" w:sz="8" w:space="0" w:color="auto"/>
            </w:tcBorders>
            <w:shd w:val="clear" w:color="auto" w:fill="auto"/>
            <w:vAlign w:val="center"/>
            <w:hideMark/>
          </w:tcPr>
          <w:p w14:paraId="62FF8861" w14:textId="4A53FE26"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42</w:t>
            </w:r>
            <w:r w:rsidRPr="001E036A">
              <w:rPr>
                <w:color w:val="000000"/>
                <w:sz w:val="16"/>
                <w:szCs w:val="16"/>
                <w:lang w:val="de-DE" w:eastAsia="de-DE"/>
              </w:rPr>
              <w:t>; 0.</w:t>
            </w:r>
            <w:r w:rsidR="009C462A" w:rsidRPr="001E036A">
              <w:rPr>
                <w:color w:val="000000"/>
                <w:sz w:val="16"/>
                <w:szCs w:val="16"/>
                <w:lang w:val="de-DE" w:eastAsia="de-DE"/>
              </w:rPr>
              <w:t>04</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01FCC95" w14:textId="113BF02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-0.17</w:t>
            </w:r>
          </w:p>
        </w:tc>
        <w:tc>
          <w:tcPr>
            <w:tcW w:w="1014" w:type="dxa"/>
            <w:tcBorders>
              <w:top w:val="nil"/>
              <w:left w:val="nil"/>
              <w:bottom w:val="single" w:sz="8" w:space="0" w:color="auto"/>
              <w:right w:val="single" w:sz="8" w:space="0" w:color="auto"/>
            </w:tcBorders>
            <w:shd w:val="clear" w:color="auto" w:fill="auto"/>
            <w:vAlign w:val="center"/>
            <w:hideMark/>
          </w:tcPr>
          <w:p w14:paraId="5EF80D59" w14:textId="338F7780"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 xml:space="preserve">39; </w:t>
            </w:r>
            <w:r w:rsidRPr="001E036A">
              <w:rPr>
                <w:color w:val="000000"/>
                <w:sz w:val="16"/>
                <w:szCs w:val="16"/>
                <w:lang w:val="de-DE" w:eastAsia="de-DE"/>
              </w:rPr>
              <w:t>0.</w:t>
            </w:r>
            <w:r w:rsidR="009C462A" w:rsidRPr="001E036A">
              <w:rPr>
                <w:color w:val="000000"/>
                <w:sz w:val="16"/>
                <w:szCs w:val="16"/>
                <w:lang w:val="de-DE" w:eastAsia="de-DE"/>
              </w:rPr>
              <w:t>07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6D250964" w14:textId="40FDC1F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0.26</w:t>
            </w:r>
          </w:p>
        </w:tc>
        <w:tc>
          <w:tcPr>
            <w:tcW w:w="1015" w:type="dxa"/>
            <w:tcBorders>
              <w:top w:val="nil"/>
              <w:left w:val="nil"/>
              <w:bottom w:val="single" w:sz="8" w:space="0" w:color="auto"/>
              <w:right w:val="single" w:sz="8" w:space="0" w:color="auto"/>
            </w:tcBorders>
            <w:shd w:val="clear" w:color="auto" w:fill="auto"/>
            <w:vAlign w:val="center"/>
            <w:hideMark/>
          </w:tcPr>
          <w:p w14:paraId="40E6256F" w14:textId="299B9FF2"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442199" w:rsidRPr="001E036A">
              <w:rPr>
                <w:color w:val="000000"/>
                <w:sz w:val="16"/>
                <w:szCs w:val="16"/>
                <w:lang w:val="de-DE" w:eastAsia="de-DE"/>
              </w:rPr>
              <w:t>03</w:t>
            </w:r>
            <w:r w:rsidRPr="001E036A">
              <w:rPr>
                <w:color w:val="000000"/>
                <w:sz w:val="16"/>
                <w:szCs w:val="16"/>
                <w:lang w:val="de-DE" w:eastAsia="de-DE"/>
              </w:rPr>
              <w:t>; 0.</w:t>
            </w:r>
            <w:r w:rsidR="00442199" w:rsidRPr="001E036A">
              <w:rPr>
                <w:color w:val="000000"/>
                <w:sz w:val="16"/>
                <w:szCs w:val="16"/>
                <w:lang w:val="de-DE" w:eastAsia="de-DE"/>
              </w:rPr>
              <w:t>47</w:t>
            </w:r>
            <w:r w:rsidRPr="001E036A">
              <w:rPr>
                <w:color w:val="000000"/>
                <w:sz w:val="16"/>
                <w:szCs w:val="16"/>
                <w:lang w:val="de-DE" w:eastAsia="de-DE"/>
              </w:rPr>
              <w:t>)</w:t>
            </w:r>
          </w:p>
        </w:tc>
      </w:tr>
      <w:tr w:rsidR="007B5DD3" w:rsidRPr="001E036A" w14:paraId="3C88EAA0"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4C524BA8"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CAT</w:t>
            </w:r>
          </w:p>
        </w:tc>
        <w:tc>
          <w:tcPr>
            <w:tcW w:w="575" w:type="dxa"/>
            <w:tcBorders>
              <w:top w:val="nil"/>
              <w:left w:val="nil"/>
              <w:bottom w:val="single" w:sz="8" w:space="0" w:color="auto"/>
              <w:right w:val="single" w:sz="8" w:space="0" w:color="auto"/>
            </w:tcBorders>
            <w:shd w:val="clear" w:color="auto" w:fill="auto"/>
            <w:vAlign w:val="center"/>
            <w:hideMark/>
          </w:tcPr>
          <w:p w14:paraId="0C2D4739" w14:textId="438C193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0.67</w:t>
            </w:r>
          </w:p>
        </w:tc>
        <w:tc>
          <w:tcPr>
            <w:tcW w:w="992" w:type="dxa"/>
            <w:tcBorders>
              <w:top w:val="nil"/>
              <w:left w:val="nil"/>
              <w:bottom w:val="single" w:sz="8" w:space="0" w:color="auto"/>
              <w:right w:val="single" w:sz="8" w:space="0" w:color="auto"/>
            </w:tcBorders>
            <w:shd w:val="clear" w:color="auto" w:fill="auto"/>
            <w:vAlign w:val="center"/>
            <w:hideMark/>
          </w:tcPr>
          <w:p w14:paraId="40120B5B" w14:textId="66DDB45C"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52</w:t>
            </w:r>
            <w:r w:rsidRPr="001E036A">
              <w:rPr>
                <w:color w:val="000000"/>
                <w:sz w:val="16"/>
                <w:szCs w:val="16"/>
                <w:lang w:val="de-DE" w:eastAsia="de-DE"/>
              </w:rPr>
              <w:t>; 0.</w:t>
            </w:r>
            <w:r w:rsidR="00BD1D6F" w:rsidRPr="001E036A">
              <w:rPr>
                <w:color w:val="000000"/>
                <w:sz w:val="16"/>
                <w:szCs w:val="16"/>
                <w:lang w:val="de-DE" w:eastAsia="de-DE"/>
              </w:rPr>
              <w:t>78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F4A7E00" w14:textId="0E43BDEE"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-0.27</w:t>
            </w:r>
          </w:p>
        </w:tc>
        <w:tc>
          <w:tcPr>
            <w:tcW w:w="1134" w:type="dxa"/>
            <w:tcBorders>
              <w:top w:val="nil"/>
              <w:left w:val="nil"/>
              <w:bottom w:val="single" w:sz="8" w:space="0" w:color="auto"/>
              <w:right w:val="single" w:sz="8" w:space="0" w:color="auto"/>
            </w:tcBorders>
            <w:shd w:val="clear" w:color="auto" w:fill="auto"/>
            <w:vAlign w:val="center"/>
            <w:hideMark/>
          </w:tcPr>
          <w:p w14:paraId="37D0749B" w14:textId="202337A9"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48</w:t>
            </w:r>
            <w:r w:rsidRPr="001E036A">
              <w:rPr>
                <w:color w:val="000000"/>
                <w:sz w:val="16"/>
                <w:szCs w:val="16"/>
                <w:lang w:val="de-DE" w:eastAsia="de-DE"/>
              </w:rPr>
              <w:t>; -0.</w:t>
            </w:r>
            <w:r w:rsidR="00625381" w:rsidRPr="001E036A">
              <w:rPr>
                <w:color w:val="000000"/>
                <w:sz w:val="16"/>
                <w:szCs w:val="16"/>
                <w:lang w:val="de-DE" w:eastAsia="de-DE"/>
              </w:rPr>
              <w:t>04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3163766" w14:textId="485A5C4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-0.08</w:t>
            </w:r>
          </w:p>
        </w:tc>
        <w:tc>
          <w:tcPr>
            <w:tcW w:w="992" w:type="dxa"/>
            <w:tcBorders>
              <w:top w:val="nil"/>
              <w:left w:val="nil"/>
              <w:bottom w:val="single" w:sz="8" w:space="0" w:color="auto"/>
              <w:right w:val="single" w:sz="8" w:space="0" w:color="auto"/>
            </w:tcBorders>
            <w:shd w:val="clear" w:color="auto" w:fill="auto"/>
            <w:vAlign w:val="center"/>
            <w:hideMark/>
          </w:tcPr>
          <w:p w14:paraId="16581CC6" w14:textId="3E0D58FD"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F84727" w:rsidRPr="001E036A">
              <w:rPr>
                <w:color w:val="000000"/>
                <w:sz w:val="16"/>
                <w:szCs w:val="16"/>
                <w:lang w:val="de-DE" w:eastAsia="de-DE"/>
              </w:rPr>
              <w:t>31</w:t>
            </w:r>
            <w:r w:rsidRPr="001E036A">
              <w:rPr>
                <w:color w:val="000000"/>
                <w:sz w:val="16"/>
                <w:szCs w:val="16"/>
                <w:lang w:val="de-DE" w:eastAsia="de-DE"/>
              </w:rPr>
              <w:t>; 0.</w:t>
            </w:r>
            <w:r w:rsidR="00F84727"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D548DCD" w14:textId="0EC01748"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0.60</w:t>
            </w:r>
          </w:p>
        </w:tc>
        <w:tc>
          <w:tcPr>
            <w:tcW w:w="993" w:type="dxa"/>
            <w:tcBorders>
              <w:top w:val="nil"/>
              <w:left w:val="nil"/>
              <w:bottom w:val="single" w:sz="8" w:space="0" w:color="auto"/>
              <w:right w:val="single" w:sz="8" w:space="0" w:color="auto"/>
            </w:tcBorders>
            <w:shd w:val="clear" w:color="auto" w:fill="auto"/>
            <w:vAlign w:val="center"/>
            <w:hideMark/>
          </w:tcPr>
          <w:p w14:paraId="3FD0E251" w14:textId="293470D2"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2D103A" w:rsidRPr="001E036A">
              <w:rPr>
                <w:color w:val="000000"/>
                <w:sz w:val="16"/>
                <w:szCs w:val="16"/>
                <w:lang w:val="de-DE" w:eastAsia="de-DE"/>
              </w:rPr>
              <w:t>43</w:t>
            </w:r>
            <w:r w:rsidRPr="001E036A">
              <w:rPr>
                <w:color w:val="000000"/>
                <w:sz w:val="16"/>
                <w:szCs w:val="16"/>
                <w:lang w:val="de-DE" w:eastAsia="de-DE"/>
              </w:rPr>
              <w:t>; 0.</w:t>
            </w:r>
            <w:r w:rsidR="002D103A" w:rsidRPr="001E036A">
              <w:rPr>
                <w:color w:val="000000"/>
                <w:sz w:val="16"/>
                <w:szCs w:val="16"/>
                <w:lang w:val="de-DE" w:eastAsia="de-DE"/>
              </w:rPr>
              <w:t>74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B870608" w14:textId="44A548B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-0.21</w:t>
            </w:r>
          </w:p>
        </w:tc>
        <w:tc>
          <w:tcPr>
            <w:tcW w:w="1134" w:type="dxa"/>
            <w:tcBorders>
              <w:top w:val="nil"/>
              <w:left w:val="nil"/>
              <w:bottom w:val="single" w:sz="8" w:space="0" w:color="auto"/>
              <w:right w:val="single" w:sz="8" w:space="0" w:color="auto"/>
            </w:tcBorders>
            <w:shd w:val="clear" w:color="auto" w:fill="auto"/>
            <w:vAlign w:val="center"/>
            <w:hideMark/>
          </w:tcPr>
          <w:p w14:paraId="15FF3B1F" w14:textId="76C7FCF4"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43</w:t>
            </w:r>
            <w:r w:rsidRPr="001E036A">
              <w:rPr>
                <w:color w:val="000000"/>
                <w:sz w:val="16"/>
                <w:szCs w:val="16"/>
                <w:lang w:val="de-DE" w:eastAsia="de-DE"/>
              </w:rPr>
              <w:t>; 0.</w:t>
            </w:r>
            <w:r w:rsidR="001A0328" w:rsidRPr="001E036A">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B8BE269" w14:textId="6BEFC4EE"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-0.26</w:t>
            </w:r>
          </w:p>
        </w:tc>
        <w:tc>
          <w:tcPr>
            <w:tcW w:w="1134" w:type="dxa"/>
            <w:tcBorders>
              <w:top w:val="nil"/>
              <w:left w:val="nil"/>
              <w:bottom w:val="single" w:sz="8" w:space="0" w:color="auto"/>
              <w:right w:val="single" w:sz="8" w:space="0" w:color="auto"/>
            </w:tcBorders>
            <w:shd w:val="clear" w:color="auto" w:fill="auto"/>
            <w:vAlign w:val="center"/>
            <w:hideMark/>
          </w:tcPr>
          <w:p w14:paraId="4079C14B" w14:textId="456936B9"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47</w:t>
            </w:r>
            <w:r w:rsidRPr="001E036A">
              <w:rPr>
                <w:color w:val="000000"/>
                <w:sz w:val="16"/>
                <w:szCs w:val="16"/>
                <w:lang w:val="de-DE" w:eastAsia="de-DE"/>
              </w:rPr>
              <w:t>; -0.</w:t>
            </w:r>
            <w:r w:rsidR="001A0328" w:rsidRPr="001E036A">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9F92A7F" w14:textId="4826136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-0.18</w:t>
            </w:r>
          </w:p>
        </w:tc>
        <w:tc>
          <w:tcPr>
            <w:tcW w:w="1160" w:type="dxa"/>
            <w:tcBorders>
              <w:top w:val="nil"/>
              <w:left w:val="nil"/>
              <w:bottom w:val="single" w:sz="8" w:space="0" w:color="auto"/>
              <w:right w:val="single" w:sz="8" w:space="0" w:color="auto"/>
            </w:tcBorders>
            <w:shd w:val="clear" w:color="auto" w:fill="auto"/>
            <w:vAlign w:val="center"/>
            <w:hideMark/>
          </w:tcPr>
          <w:p w14:paraId="06E01239" w14:textId="1349C4E9"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40</w:t>
            </w:r>
            <w:r w:rsidRPr="001E036A">
              <w:rPr>
                <w:color w:val="000000"/>
                <w:sz w:val="16"/>
                <w:szCs w:val="16"/>
                <w:lang w:val="de-DE" w:eastAsia="de-DE"/>
              </w:rPr>
              <w:t>; 0.</w:t>
            </w:r>
            <w:r w:rsidR="009C462A" w:rsidRPr="001E036A">
              <w:rPr>
                <w:color w:val="000000"/>
                <w:sz w:val="16"/>
                <w:szCs w:val="16"/>
                <w:lang w:val="de-DE" w:eastAsia="de-DE"/>
              </w:rPr>
              <w:t>06</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5D27BE24" w14:textId="7F88D06D"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-0.09</w:t>
            </w:r>
          </w:p>
        </w:tc>
        <w:tc>
          <w:tcPr>
            <w:tcW w:w="1014" w:type="dxa"/>
            <w:tcBorders>
              <w:top w:val="nil"/>
              <w:left w:val="nil"/>
              <w:bottom w:val="single" w:sz="8" w:space="0" w:color="auto"/>
              <w:right w:val="single" w:sz="8" w:space="0" w:color="auto"/>
            </w:tcBorders>
            <w:shd w:val="clear" w:color="auto" w:fill="auto"/>
            <w:vAlign w:val="center"/>
            <w:hideMark/>
          </w:tcPr>
          <w:p w14:paraId="58B65613" w14:textId="21E82991"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 xml:space="preserve">32; </w:t>
            </w:r>
            <w:r w:rsidRPr="001E036A">
              <w:rPr>
                <w:color w:val="000000"/>
                <w:sz w:val="16"/>
                <w:szCs w:val="16"/>
                <w:lang w:val="de-DE" w:eastAsia="de-DE"/>
              </w:rPr>
              <w:t>0.</w:t>
            </w:r>
            <w:r w:rsidR="009C462A" w:rsidRPr="001E036A">
              <w:rPr>
                <w:color w:val="000000"/>
                <w:sz w:val="16"/>
                <w:szCs w:val="16"/>
                <w:lang w:val="de-DE" w:eastAsia="de-DE"/>
              </w:rPr>
              <w:t>15</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6610FF6D" w14:textId="1D717BB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0.32</w:t>
            </w:r>
          </w:p>
        </w:tc>
        <w:tc>
          <w:tcPr>
            <w:tcW w:w="1015" w:type="dxa"/>
            <w:tcBorders>
              <w:top w:val="nil"/>
              <w:left w:val="nil"/>
              <w:bottom w:val="single" w:sz="8" w:space="0" w:color="auto"/>
              <w:right w:val="single" w:sz="8" w:space="0" w:color="auto"/>
            </w:tcBorders>
            <w:shd w:val="clear" w:color="auto" w:fill="auto"/>
            <w:vAlign w:val="center"/>
            <w:hideMark/>
          </w:tcPr>
          <w:p w14:paraId="3523E159" w14:textId="5253DEA8"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442199" w:rsidRPr="001E036A">
              <w:rPr>
                <w:color w:val="000000"/>
                <w:sz w:val="16"/>
                <w:szCs w:val="16"/>
                <w:lang w:val="de-DE" w:eastAsia="de-DE"/>
              </w:rPr>
              <w:t>10</w:t>
            </w:r>
            <w:r w:rsidRPr="001E036A">
              <w:rPr>
                <w:color w:val="000000"/>
                <w:sz w:val="16"/>
                <w:szCs w:val="16"/>
                <w:lang w:val="de-DE" w:eastAsia="de-DE"/>
              </w:rPr>
              <w:t>; 0.</w:t>
            </w:r>
            <w:r w:rsidR="00442199" w:rsidRPr="001E036A">
              <w:rPr>
                <w:color w:val="000000"/>
                <w:sz w:val="16"/>
                <w:szCs w:val="16"/>
                <w:lang w:val="de-DE" w:eastAsia="de-DE"/>
              </w:rPr>
              <w:t>52</w:t>
            </w:r>
            <w:r w:rsidRPr="001E036A">
              <w:rPr>
                <w:color w:val="000000"/>
                <w:sz w:val="16"/>
                <w:szCs w:val="16"/>
                <w:lang w:val="de-DE" w:eastAsia="de-DE"/>
              </w:rPr>
              <w:t>)</w:t>
            </w:r>
          </w:p>
        </w:tc>
      </w:tr>
      <w:tr w:rsidR="007B5DD3" w:rsidRPr="001E036A" w14:paraId="6031F27F"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B9DC70D"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SAT</w:t>
            </w:r>
          </w:p>
        </w:tc>
        <w:tc>
          <w:tcPr>
            <w:tcW w:w="575" w:type="dxa"/>
            <w:tcBorders>
              <w:top w:val="nil"/>
              <w:left w:val="nil"/>
              <w:bottom w:val="single" w:sz="8" w:space="0" w:color="auto"/>
              <w:right w:val="single" w:sz="8" w:space="0" w:color="auto"/>
            </w:tcBorders>
            <w:shd w:val="clear" w:color="auto" w:fill="auto"/>
            <w:vAlign w:val="center"/>
            <w:hideMark/>
          </w:tcPr>
          <w:p w14:paraId="1EEA3024" w14:textId="23ED44A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0.83</w:t>
            </w:r>
          </w:p>
        </w:tc>
        <w:tc>
          <w:tcPr>
            <w:tcW w:w="992" w:type="dxa"/>
            <w:tcBorders>
              <w:top w:val="nil"/>
              <w:left w:val="nil"/>
              <w:bottom w:val="single" w:sz="8" w:space="0" w:color="auto"/>
              <w:right w:val="single" w:sz="8" w:space="0" w:color="auto"/>
            </w:tcBorders>
            <w:shd w:val="clear" w:color="auto" w:fill="auto"/>
            <w:vAlign w:val="center"/>
            <w:hideMark/>
          </w:tcPr>
          <w:p w14:paraId="194596A5" w14:textId="625D2814"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73</w:t>
            </w:r>
            <w:r w:rsidRPr="001E036A">
              <w:rPr>
                <w:color w:val="000000"/>
                <w:sz w:val="16"/>
                <w:szCs w:val="16"/>
                <w:lang w:val="de-DE" w:eastAsia="de-DE"/>
              </w:rPr>
              <w:t>; 0.</w:t>
            </w:r>
            <w:r w:rsidR="00BD1D6F" w:rsidRPr="001E036A">
              <w:rPr>
                <w:color w:val="000000"/>
                <w:sz w:val="16"/>
                <w:szCs w:val="16"/>
                <w:lang w:val="de-DE" w:eastAsia="de-DE"/>
              </w:rPr>
              <w:t>89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DB0E8F2" w14:textId="64BE7A89"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8" w:space="0" w:color="auto"/>
              <w:right w:val="single" w:sz="8" w:space="0" w:color="auto"/>
            </w:tcBorders>
            <w:shd w:val="clear" w:color="auto" w:fill="auto"/>
            <w:vAlign w:val="center"/>
            <w:hideMark/>
          </w:tcPr>
          <w:p w14:paraId="26E55DD0" w14:textId="021B1ACA"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57</w:t>
            </w:r>
            <w:r w:rsidRPr="001E036A">
              <w:rPr>
                <w:color w:val="000000"/>
                <w:sz w:val="16"/>
                <w:szCs w:val="16"/>
                <w:lang w:val="de-DE" w:eastAsia="de-DE"/>
              </w:rPr>
              <w:t>; -0.</w:t>
            </w:r>
            <w:r w:rsidR="00625381"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84CBC7E" w14:textId="78306D1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-0.12</w:t>
            </w:r>
          </w:p>
        </w:tc>
        <w:tc>
          <w:tcPr>
            <w:tcW w:w="992" w:type="dxa"/>
            <w:tcBorders>
              <w:top w:val="nil"/>
              <w:left w:val="nil"/>
              <w:bottom w:val="single" w:sz="8" w:space="0" w:color="auto"/>
              <w:right w:val="single" w:sz="8" w:space="0" w:color="auto"/>
            </w:tcBorders>
            <w:shd w:val="clear" w:color="auto" w:fill="auto"/>
            <w:vAlign w:val="center"/>
            <w:hideMark/>
          </w:tcPr>
          <w:p w14:paraId="42E81600" w14:textId="211BA9FE"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F84727" w:rsidRPr="001E036A">
              <w:rPr>
                <w:color w:val="000000"/>
                <w:sz w:val="16"/>
                <w:szCs w:val="16"/>
                <w:lang w:val="de-DE" w:eastAsia="de-DE"/>
              </w:rPr>
              <w:t>35</w:t>
            </w:r>
            <w:r w:rsidRPr="001E036A">
              <w:rPr>
                <w:color w:val="000000"/>
                <w:sz w:val="16"/>
                <w:szCs w:val="16"/>
                <w:lang w:val="de-DE" w:eastAsia="de-DE"/>
              </w:rPr>
              <w:t>; 0.</w:t>
            </w:r>
            <w:r w:rsidR="00F84727" w:rsidRPr="001E036A">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CA0CAE0" w14:textId="01A906C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0.62</w:t>
            </w:r>
          </w:p>
        </w:tc>
        <w:tc>
          <w:tcPr>
            <w:tcW w:w="993" w:type="dxa"/>
            <w:tcBorders>
              <w:top w:val="nil"/>
              <w:left w:val="nil"/>
              <w:bottom w:val="single" w:sz="8" w:space="0" w:color="auto"/>
              <w:right w:val="single" w:sz="8" w:space="0" w:color="auto"/>
            </w:tcBorders>
            <w:shd w:val="clear" w:color="auto" w:fill="auto"/>
            <w:vAlign w:val="center"/>
            <w:hideMark/>
          </w:tcPr>
          <w:p w14:paraId="1F93DB27" w14:textId="5BD8EB80"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2D103A" w:rsidRPr="001E036A">
              <w:rPr>
                <w:color w:val="000000"/>
                <w:sz w:val="16"/>
                <w:szCs w:val="16"/>
                <w:lang w:val="de-DE" w:eastAsia="de-DE"/>
              </w:rPr>
              <w:t>45</w:t>
            </w:r>
            <w:r w:rsidRPr="001E036A">
              <w:rPr>
                <w:color w:val="000000"/>
                <w:sz w:val="16"/>
                <w:szCs w:val="16"/>
                <w:lang w:val="de-DE" w:eastAsia="de-DE"/>
              </w:rPr>
              <w:t>; 0.</w:t>
            </w:r>
            <w:r w:rsidR="002D103A" w:rsidRPr="001E036A">
              <w:rPr>
                <w:color w:val="000000"/>
                <w:sz w:val="16"/>
                <w:szCs w:val="16"/>
                <w:lang w:val="de-DE" w:eastAsia="de-DE"/>
              </w:rPr>
              <w:t>75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64B309A" w14:textId="13E735AD"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-0.23</w:t>
            </w:r>
          </w:p>
        </w:tc>
        <w:tc>
          <w:tcPr>
            <w:tcW w:w="1134" w:type="dxa"/>
            <w:tcBorders>
              <w:top w:val="nil"/>
              <w:left w:val="nil"/>
              <w:bottom w:val="single" w:sz="8" w:space="0" w:color="auto"/>
              <w:right w:val="single" w:sz="8" w:space="0" w:color="auto"/>
            </w:tcBorders>
            <w:shd w:val="clear" w:color="auto" w:fill="auto"/>
            <w:vAlign w:val="center"/>
            <w:hideMark/>
          </w:tcPr>
          <w:p w14:paraId="0D9437B9" w14:textId="74C28B3A"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44; 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A2A7B64" w14:textId="315030C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-0.32</w:t>
            </w:r>
          </w:p>
        </w:tc>
        <w:tc>
          <w:tcPr>
            <w:tcW w:w="1134" w:type="dxa"/>
            <w:tcBorders>
              <w:top w:val="nil"/>
              <w:left w:val="nil"/>
              <w:bottom w:val="single" w:sz="8" w:space="0" w:color="auto"/>
              <w:right w:val="single" w:sz="8" w:space="0" w:color="auto"/>
            </w:tcBorders>
            <w:shd w:val="clear" w:color="auto" w:fill="auto"/>
            <w:vAlign w:val="center"/>
            <w:hideMark/>
          </w:tcPr>
          <w:p w14:paraId="1ACC743C" w14:textId="7065292D"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52</w:t>
            </w:r>
            <w:r w:rsidRPr="001E036A">
              <w:rPr>
                <w:color w:val="000000"/>
                <w:sz w:val="16"/>
                <w:szCs w:val="16"/>
                <w:lang w:val="de-DE" w:eastAsia="de-DE"/>
              </w:rPr>
              <w:t>; -0.</w:t>
            </w:r>
            <w:r w:rsidR="001A0328" w:rsidRPr="001E036A">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093F186" w14:textId="6C37884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-0.14</w:t>
            </w:r>
          </w:p>
        </w:tc>
        <w:tc>
          <w:tcPr>
            <w:tcW w:w="1160" w:type="dxa"/>
            <w:tcBorders>
              <w:top w:val="nil"/>
              <w:left w:val="nil"/>
              <w:bottom w:val="single" w:sz="8" w:space="0" w:color="auto"/>
              <w:right w:val="single" w:sz="8" w:space="0" w:color="auto"/>
            </w:tcBorders>
            <w:shd w:val="clear" w:color="auto" w:fill="auto"/>
            <w:vAlign w:val="center"/>
            <w:hideMark/>
          </w:tcPr>
          <w:p w14:paraId="36A55F59" w14:textId="1013CE9A"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37</w:t>
            </w:r>
            <w:r w:rsidRPr="001E036A">
              <w:rPr>
                <w:color w:val="000000"/>
                <w:sz w:val="16"/>
                <w:szCs w:val="16"/>
                <w:lang w:val="de-DE" w:eastAsia="de-DE"/>
              </w:rPr>
              <w:t>; 0.</w:t>
            </w:r>
            <w:r w:rsidR="009C462A" w:rsidRPr="001E036A">
              <w:rPr>
                <w:color w:val="000000"/>
                <w:sz w:val="16"/>
                <w:szCs w:val="16"/>
                <w:lang w:val="de-DE" w:eastAsia="de-DE"/>
              </w:rPr>
              <w:t>10</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1479F9E" w14:textId="228F654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-0.06</w:t>
            </w:r>
          </w:p>
        </w:tc>
        <w:tc>
          <w:tcPr>
            <w:tcW w:w="1014" w:type="dxa"/>
            <w:tcBorders>
              <w:top w:val="nil"/>
              <w:left w:val="nil"/>
              <w:bottom w:val="single" w:sz="8" w:space="0" w:color="auto"/>
              <w:right w:val="single" w:sz="8" w:space="0" w:color="auto"/>
            </w:tcBorders>
            <w:shd w:val="clear" w:color="auto" w:fill="auto"/>
            <w:vAlign w:val="center"/>
            <w:hideMark/>
          </w:tcPr>
          <w:p w14:paraId="33C33269" w14:textId="628F5EC3"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 xml:space="preserve">29; </w:t>
            </w:r>
            <w:r w:rsidRPr="001E036A">
              <w:rPr>
                <w:color w:val="000000"/>
                <w:sz w:val="16"/>
                <w:szCs w:val="16"/>
                <w:lang w:val="de-DE" w:eastAsia="de-DE"/>
              </w:rPr>
              <w:t>0.</w:t>
            </w:r>
            <w:r w:rsidR="009C462A" w:rsidRPr="001E036A">
              <w:rPr>
                <w:color w:val="000000"/>
                <w:sz w:val="16"/>
                <w:szCs w:val="16"/>
                <w:lang w:val="de-DE" w:eastAsia="de-DE"/>
              </w:rPr>
              <w:t>18</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6271C0F5" w14:textId="074A4259"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0.29</w:t>
            </w:r>
          </w:p>
        </w:tc>
        <w:tc>
          <w:tcPr>
            <w:tcW w:w="1015" w:type="dxa"/>
            <w:tcBorders>
              <w:top w:val="nil"/>
              <w:left w:val="nil"/>
              <w:bottom w:val="single" w:sz="8" w:space="0" w:color="auto"/>
              <w:right w:val="single" w:sz="8" w:space="0" w:color="auto"/>
            </w:tcBorders>
            <w:shd w:val="clear" w:color="auto" w:fill="auto"/>
            <w:vAlign w:val="center"/>
            <w:hideMark/>
          </w:tcPr>
          <w:p w14:paraId="4104620A" w14:textId="7691A167"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442199" w:rsidRPr="001E036A">
              <w:rPr>
                <w:color w:val="000000"/>
                <w:sz w:val="16"/>
                <w:szCs w:val="16"/>
                <w:lang w:val="de-DE" w:eastAsia="de-DE"/>
              </w:rPr>
              <w:t>06</w:t>
            </w:r>
            <w:r w:rsidRPr="001E036A">
              <w:rPr>
                <w:color w:val="000000"/>
                <w:sz w:val="16"/>
                <w:szCs w:val="16"/>
                <w:lang w:val="de-DE" w:eastAsia="de-DE"/>
              </w:rPr>
              <w:t>; 0.</w:t>
            </w:r>
            <w:r w:rsidR="00442199" w:rsidRPr="001E036A">
              <w:rPr>
                <w:color w:val="000000"/>
                <w:sz w:val="16"/>
                <w:szCs w:val="16"/>
                <w:lang w:val="de-DE" w:eastAsia="de-DE"/>
              </w:rPr>
              <w:t>49</w:t>
            </w:r>
            <w:r w:rsidRPr="001E036A">
              <w:rPr>
                <w:color w:val="000000"/>
                <w:sz w:val="16"/>
                <w:szCs w:val="16"/>
                <w:lang w:val="de-DE" w:eastAsia="de-DE"/>
              </w:rPr>
              <w:t>)</w:t>
            </w:r>
          </w:p>
        </w:tc>
      </w:tr>
      <w:tr w:rsidR="007B5DD3" w:rsidRPr="0095365E" w14:paraId="1FFA634F" w14:textId="77777777" w:rsidTr="00585D3E">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7730DC4F"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TAT</w:t>
            </w:r>
          </w:p>
        </w:tc>
        <w:tc>
          <w:tcPr>
            <w:tcW w:w="575" w:type="dxa"/>
            <w:tcBorders>
              <w:top w:val="nil"/>
              <w:left w:val="nil"/>
              <w:bottom w:val="single" w:sz="4" w:space="0" w:color="auto"/>
              <w:right w:val="single" w:sz="8" w:space="0" w:color="auto"/>
            </w:tcBorders>
            <w:shd w:val="clear" w:color="auto" w:fill="auto"/>
            <w:vAlign w:val="center"/>
            <w:hideMark/>
          </w:tcPr>
          <w:p w14:paraId="2880AB4D" w14:textId="26F6A2C8"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0.84</w:t>
            </w:r>
          </w:p>
        </w:tc>
        <w:tc>
          <w:tcPr>
            <w:tcW w:w="992" w:type="dxa"/>
            <w:tcBorders>
              <w:top w:val="nil"/>
              <w:left w:val="nil"/>
              <w:bottom w:val="single" w:sz="4" w:space="0" w:color="auto"/>
              <w:right w:val="single" w:sz="8" w:space="0" w:color="auto"/>
            </w:tcBorders>
            <w:shd w:val="clear" w:color="auto" w:fill="auto"/>
            <w:vAlign w:val="center"/>
            <w:hideMark/>
          </w:tcPr>
          <w:p w14:paraId="6B387253" w14:textId="601A5763"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73</w:t>
            </w:r>
            <w:r w:rsidRPr="001E036A">
              <w:rPr>
                <w:color w:val="000000"/>
                <w:sz w:val="16"/>
                <w:szCs w:val="16"/>
                <w:lang w:val="de-DE" w:eastAsia="de-DE"/>
              </w:rPr>
              <w:t>; 0.</w:t>
            </w:r>
            <w:r w:rsidR="00834363" w:rsidRPr="001E036A">
              <w:rPr>
                <w:color w:val="000000"/>
                <w:sz w:val="16"/>
                <w:szCs w:val="16"/>
                <w:lang w:val="de-DE" w:eastAsia="de-DE"/>
              </w:rPr>
              <w:t>90</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F86D3AF" w14:textId="2CF37AB2"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4" w:space="0" w:color="auto"/>
              <w:right w:val="single" w:sz="8" w:space="0" w:color="auto"/>
            </w:tcBorders>
            <w:shd w:val="clear" w:color="auto" w:fill="auto"/>
            <w:vAlign w:val="center"/>
            <w:hideMark/>
          </w:tcPr>
          <w:p w14:paraId="2273D264" w14:textId="41A215C1"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56</w:t>
            </w:r>
            <w:r w:rsidRPr="001E036A">
              <w:rPr>
                <w:color w:val="000000"/>
                <w:sz w:val="16"/>
                <w:szCs w:val="16"/>
                <w:lang w:val="de-DE" w:eastAsia="de-DE"/>
              </w:rPr>
              <w:t>; -0.</w:t>
            </w:r>
            <w:r w:rsidR="00834363"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505B1CDF" w14:textId="2BE5FB9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-0.13</w:t>
            </w:r>
          </w:p>
        </w:tc>
        <w:tc>
          <w:tcPr>
            <w:tcW w:w="992" w:type="dxa"/>
            <w:tcBorders>
              <w:top w:val="nil"/>
              <w:left w:val="nil"/>
              <w:bottom w:val="single" w:sz="4" w:space="0" w:color="auto"/>
              <w:right w:val="single" w:sz="8" w:space="0" w:color="auto"/>
            </w:tcBorders>
            <w:shd w:val="clear" w:color="auto" w:fill="auto"/>
            <w:vAlign w:val="center"/>
            <w:hideMark/>
          </w:tcPr>
          <w:p w14:paraId="526F68FC" w14:textId="07150AB3"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35</w:t>
            </w:r>
            <w:r w:rsidRPr="001E036A">
              <w:rPr>
                <w:color w:val="000000"/>
                <w:sz w:val="16"/>
                <w:szCs w:val="16"/>
                <w:lang w:val="de-DE" w:eastAsia="de-DE"/>
              </w:rPr>
              <w:t>; 0.</w:t>
            </w:r>
            <w:r w:rsidR="00834363" w:rsidRPr="001E036A">
              <w:rPr>
                <w:color w:val="000000"/>
                <w:sz w:val="16"/>
                <w:szCs w:val="16"/>
                <w:lang w:val="de-DE" w:eastAsia="de-DE"/>
              </w:rPr>
              <w:t>11</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171B5A73" w14:textId="39AF182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0.66</w:t>
            </w:r>
          </w:p>
        </w:tc>
        <w:tc>
          <w:tcPr>
            <w:tcW w:w="993" w:type="dxa"/>
            <w:tcBorders>
              <w:top w:val="nil"/>
              <w:left w:val="nil"/>
              <w:bottom w:val="single" w:sz="4" w:space="0" w:color="auto"/>
              <w:right w:val="single" w:sz="8" w:space="0" w:color="auto"/>
            </w:tcBorders>
            <w:shd w:val="clear" w:color="auto" w:fill="auto"/>
            <w:vAlign w:val="center"/>
            <w:hideMark/>
          </w:tcPr>
          <w:p w14:paraId="0F69AB86" w14:textId="63B70BFE"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50</w:t>
            </w:r>
            <w:r w:rsidRPr="001E036A">
              <w:rPr>
                <w:color w:val="000000"/>
                <w:sz w:val="16"/>
                <w:szCs w:val="16"/>
                <w:lang w:val="de-DE" w:eastAsia="de-DE"/>
              </w:rPr>
              <w:t>; 0.</w:t>
            </w:r>
            <w:r w:rsidR="00834363" w:rsidRPr="001E036A">
              <w:rPr>
                <w:color w:val="000000"/>
                <w:sz w:val="16"/>
                <w:szCs w:val="16"/>
                <w:lang w:val="de-DE" w:eastAsia="de-DE"/>
              </w:rPr>
              <w:t>77</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3E5DA91" w14:textId="11ECBA6E"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-0.27</w:t>
            </w:r>
          </w:p>
        </w:tc>
        <w:tc>
          <w:tcPr>
            <w:tcW w:w="1134" w:type="dxa"/>
            <w:tcBorders>
              <w:top w:val="nil"/>
              <w:left w:val="nil"/>
              <w:bottom w:val="single" w:sz="4" w:space="0" w:color="auto"/>
              <w:right w:val="single" w:sz="8" w:space="0" w:color="auto"/>
            </w:tcBorders>
            <w:shd w:val="clear" w:color="auto" w:fill="auto"/>
            <w:vAlign w:val="center"/>
            <w:hideMark/>
          </w:tcPr>
          <w:p w14:paraId="03FED0EF" w14:textId="2C6EBAC8"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47</w:t>
            </w:r>
            <w:r w:rsidRPr="001E036A">
              <w:rPr>
                <w:color w:val="000000"/>
                <w:sz w:val="16"/>
                <w:szCs w:val="16"/>
                <w:lang w:val="de-DE" w:eastAsia="de-DE"/>
              </w:rPr>
              <w:t>; -0.</w:t>
            </w:r>
            <w:r w:rsidR="00834363" w:rsidRPr="001E036A">
              <w:rPr>
                <w:color w:val="000000"/>
                <w:sz w:val="16"/>
                <w:szCs w:val="16"/>
                <w:lang w:val="de-DE" w:eastAsia="de-DE"/>
              </w:rPr>
              <w:t>04</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1A215A6" w14:textId="5DE3B7D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-0.33</w:t>
            </w:r>
          </w:p>
        </w:tc>
        <w:tc>
          <w:tcPr>
            <w:tcW w:w="1134" w:type="dxa"/>
            <w:tcBorders>
              <w:top w:val="nil"/>
              <w:left w:val="nil"/>
              <w:bottom w:val="single" w:sz="4" w:space="0" w:color="auto"/>
              <w:right w:val="single" w:sz="8" w:space="0" w:color="auto"/>
            </w:tcBorders>
            <w:shd w:val="clear" w:color="auto" w:fill="auto"/>
            <w:vAlign w:val="center"/>
            <w:hideMark/>
          </w:tcPr>
          <w:p w14:paraId="22255D52" w14:textId="39F47226"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53</w:t>
            </w:r>
            <w:r w:rsidRPr="001E036A">
              <w:rPr>
                <w:color w:val="000000"/>
                <w:sz w:val="16"/>
                <w:szCs w:val="16"/>
                <w:lang w:val="de-DE" w:eastAsia="de-DE"/>
              </w:rPr>
              <w:t>; -0.</w:t>
            </w:r>
            <w:r w:rsidR="00834363" w:rsidRPr="001E036A">
              <w:rPr>
                <w:color w:val="000000"/>
                <w:sz w:val="16"/>
                <w:szCs w:val="16"/>
                <w:lang w:val="de-DE" w:eastAsia="de-DE"/>
              </w:rPr>
              <w:t>11</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E79C85E" w14:textId="749B47F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-0.18</w:t>
            </w:r>
          </w:p>
        </w:tc>
        <w:tc>
          <w:tcPr>
            <w:tcW w:w="1160" w:type="dxa"/>
            <w:tcBorders>
              <w:top w:val="nil"/>
              <w:left w:val="nil"/>
              <w:bottom w:val="single" w:sz="4" w:space="0" w:color="auto"/>
              <w:right w:val="single" w:sz="8" w:space="0" w:color="auto"/>
            </w:tcBorders>
            <w:shd w:val="clear" w:color="auto" w:fill="auto"/>
            <w:vAlign w:val="center"/>
            <w:hideMark/>
          </w:tcPr>
          <w:p w14:paraId="71086CC0" w14:textId="18E90CC5"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40</w:t>
            </w:r>
            <w:r w:rsidRPr="001E036A">
              <w:rPr>
                <w:color w:val="000000"/>
                <w:sz w:val="16"/>
                <w:szCs w:val="16"/>
                <w:lang w:val="de-DE" w:eastAsia="de-DE"/>
              </w:rPr>
              <w:t>; 0.</w:t>
            </w:r>
            <w:r w:rsidR="00834363" w:rsidRPr="001E036A">
              <w:rPr>
                <w:color w:val="000000"/>
                <w:sz w:val="16"/>
                <w:szCs w:val="16"/>
                <w:lang w:val="de-DE" w:eastAsia="de-DE"/>
              </w:rPr>
              <w:t>06</w:t>
            </w:r>
            <w:r w:rsidRPr="001E036A">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6B410133" w14:textId="25B994C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-0.10</w:t>
            </w:r>
          </w:p>
        </w:tc>
        <w:tc>
          <w:tcPr>
            <w:tcW w:w="1014" w:type="dxa"/>
            <w:tcBorders>
              <w:top w:val="nil"/>
              <w:left w:val="nil"/>
              <w:bottom w:val="single" w:sz="4" w:space="0" w:color="auto"/>
              <w:right w:val="single" w:sz="8" w:space="0" w:color="auto"/>
            </w:tcBorders>
            <w:shd w:val="clear" w:color="auto" w:fill="auto"/>
            <w:vAlign w:val="center"/>
            <w:hideMark/>
          </w:tcPr>
          <w:p w14:paraId="37D800AE" w14:textId="4C7BFDFD"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 xml:space="preserve">33; </w:t>
            </w:r>
            <w:r w:rsidRPr="001E036A">
              <w:rPr>
                <w:color w:val="000000"/>
                <w:sz w:val="16"/>
                <w:szCs w:val="16"/>
                <w:lang w:val="de-DE" w:eastAsia="de-DE"/>
              </w:rPr>
              <w:t>0.</w:t>
            </w:r>
            <w:r w:rsidR="001D7ACB" w:rsidRPr="001E036A">
              <w:rPr>
                <w:color w:val="000000"/>
                <w:sz w:val="16"/>
                <w:szCs w:val="16"/>
                <w:lang w:val="de-DE" w:eastAsia="de-DE"/>
              </w:rPr>
              <w:t>14</w:t>
            </w:r>
            <w:r w:rsidRPr="001E036A">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749EF67D" w14:textId="1DF8AB9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0.30</w:t>
            </w:r>
          </w:p>
        </w:tc>
        <w:tc>
          <w:tcPr>
            <w:tcW w:w="1015" w:type="dxa"/>
            <w:tcBorders>
              <w:top w:val="nil"/>
              <w:left w:val="nil"/>
              <w:bottom w:val="single" w:sz="4" w:space="0" w:color="auto"/>
              <w:right w:val="single" w:sz="8" w:space="0" w:color="auto"/>
            </w:tcBorders>
            <w:shd w:val="clear" w:color="auto" w:fill="auto"/>
            <w:vAlign w:val="center"/>
            <w:hideMark/>
          </w:tcPr>
          <w:p w14:paraId="11630D1A" w14:textId="21E5C138" w:rsidR="007B5DD3" w:rsidRPr="0095365E"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07</w:t>
            </w:r>
            <w:r w:rsidRPr="001E036A">
              <w:rPr>
                <w:color w:val="000000"/>
                <w:sz w:val="16"/>
                <w:szCs w:val="16"/>
                <w:lang w:val="de-DE" w:eastAsia="de-DE"/>
              </w:rPr>
              <w:t>; 0.</w:t>
            </w:r>
            <w:r w:rsidR="00834363" w:rsidRPr="001E036A">
              <w:rPr>
                <w:color w:val="000000"/>
                <w:sz w:val="16"/>
                <w:szCs w:val="16"/>
                <w:lang w:val="de-DE" w:eastAsia="de-DE"/>
              </w:rPr>
              <w:t>50</w:t>
            </w:r>
            <w:r w:rsidRPr="001E036A">
              <w:rPr>
                <w:color w:val="000000"/>
                <w:sz w:val="16"/>
                <w:szCs w:val="16"/>
                <w:lang w:val="de-DE" w:eastAsia="de-DE"/>
              </w:rPr>
              <w:t>)</w:t>
            </w:r>
          </w:p>
        </w:tc>
      </w:tr>
    </w:tbl>
    <w:p w14:paraId="63A236EE" w14:textId="32EE66D1" w:rsidR="00797BFA" w:rsidRPr="00585D3E" w:rsidRDefault="00797BFA" w:rsidP="00585D3E">
      <w:pPr>
        <w:pStyle w:val="Caption"/>
        <w:spacing w:after="0" w:line="276" w:lineRule="auto"/>
        <w:rPr>
          <w:rFonts w:ascii="Arial" w:eastAsiaTheme="minorEastAsia" w:hAnsi="Arial" w:cs="Arial"/>
          <w:color w:val="auto"/>
          <w:sz w:val="20"/>
          <w:szCs w:val="20"/>
        </w:rPr>
      </w:pPr>
      <w:r w:rsidRPr="00585D3E">
        <w:rPr>
          <w:rFonts w:ascii="Arial" w:eastAsiaTheme="minorEastAsia" w:hAnsi="Arial" w:cs="Arial"/>
          <w:color w:val="auto"/>
          <w:sz w:val="20"/>
          <w:szCs w:val="20"/>
        </w:rPr>
        <w:t xml:space="preserve">*Plasma </w:t>
      </w:r>
      <w:proofErr w:type="spellStart"/>
      <w:r w:rsidRPr="00585D3E">
        <w:rPr>
          <w:rFonts w:ascii="Arial" w:eastAsiaTheme="minorEastAsia" w:hAnsi="Arial" w:cs="Arial"/>
          <w:color w:val="auto"/>
          <w:sz w:val="20"/>
          <w:szCs w:val="20"/>
        </w:rPr>
        <w:t>adipokine</w:t>
      </w:r>
      <w:proofErr w:type="spellEnd"/>
      <w:r w:rsidRPr="00585D3E">
        <w:rPr>
          <w:rFonts w:ascii="Arial" w:eastAsiaTheme="minorEastAsia" w:hAnsi="Arial" w:cs="Arial"/>
          <w:color w:val="auto"/>
          <w:sz w:val="20"/>
          <w:szCs w:val="20"/>
        </w:rPr>
        <w:t xml:space="preserve"> concentrations, VAT, CAT, SAT</w:t>
      </w:r>
      <w:r w:rsidR="00833572">
        <w:rPr>
          <w:rFonts w:ascii="Arial" w:eastAsiaTheme="minorEastAsia" w:hAnsi="Arial" w:cs="Arial"/>
          <w:color w:val="auto"/>
          <w:sz w:val="20"/>
          <w:szCs w:val="20"/>
        </w:rPr>
        <w:t xml:space="preserve"> and </w:t>
      </w:r>
      <w:r w:rsidRPr="00585D3E">
        <w:rPr>
          <w:rFonts w:ascii="Arial" w:eastAsiaTheme="minorEastAsia" w:hAnsi="Arial" w:cs="Arial"/>
          <w:color w:val="auto"/>
          <w:sz w:val="20"/>
          <w:szCs w:val="20"/>
        </w:rPr>
        <w:t>TAT</w:t>
      </w:r>
      <w:r w:rsidR="00833572">
        <w:rPr>
          <w:rFonts w:ascii="Arial" w:eastAsiaTheme="minorEastAsia" w:hAnsi="Arial" w:cs="Arial"/>
          <w:color w:val="auto"/>
          <w:sz w:val="20"/>
          <w:szCs w:val="20"/>
        </w:rPr>
        <w:t xml:space="preserve"> </w:t>
      </w:r>
      <w:r w:rsidRPr="00585D3E">
        <w:rPr>
          <w:rFonts w:ascii="Arial" w:eastAsiaTheme="minorEastAsia" w:hAnsi="Arial" w:cs="Arial"/>
          <w:color w:val="auto"/>
          <w:sz w:val="20"/>
          <w:szCs w:val="20"/>
        </w:rPr>
        <w:t>were log-transformed for analysis.</w:t>
      </w:r>
    </w:p>
    <w:p w14:paraId="3C59653C" w14:textId="77777777" w:rsidR="002D1282" w:rsidRDefault="00797BFA" w:rsidP="00C860E4">
      <w:pPr>
        <w:pStyle w:val="Caption"/>
        <w:spacing w:line="276" w:lineRule="auto"/>
        <w:contextualSpacing/>
        <w:rPr>
          <w:rFonts w:ascii="Arial" w:eastAsiaTheme="minorEastAsia" w:hAnsi="Arial" w:cs="Arial"/>
          <w:color w:val="auto"/>
          <w:sz w:val="20"/>
          <w:szCs w:val="20"/>
        </w:rPr>
        <w:sectPr w:rsidR="002D1282" w:rsidSect="00AB27AE">
          <w:footerReference w:type="default" r:id="rId10"/>
          <w:pgSz w:w="16839" w:h="11907" w:orient="landscape" w:code="9"/>
          <w:pgMar w:top="1134" w:right="1418" w:bottom="244" w:left="1134" w:header="709" w:footer="0" w:gutter="0"/>
          <w:cols w:space="708"/>
          <w:docGrid w:linePitch="360"/>
        </w:sectPr>
      </w:pPr>
      <w:r w:rsidRPr="00585D3E">
        <w:rPr>
          <w:rFonts w:ascii="Arial" w:hAnsi="Arial" w:cs="Arial"/>
          <w:color w:val="auto"/>
          <w:sz w:val="20"/>
          <w:szCs w:val="20"/>
        </w:rPr>
        <w:t xml:space="preserve">BMI, body mass index; WC, waist circumference; HC, hip circumference; WHR, waist-hip-ratio; </w:t>
      </w:r>
      <w:r w:rsidRPr="00585D3E">
        <w:rPr>
          <w:rFonts w:ascii="Arial" w:eastAsiaTheme="minorEastAsia" w:hAnsi="Arial" w:cs="Arial"/>
          <w:color w:val="auto"/>
          <w:sz w:val="20"/>
          <w:szCs w:val="20"/>
        </w:rPr>
        <w:t>AT, adipose tissue; VAT, visceral AT; CAT, coronary AT; SAT, subcutaneous AT; TAT, total AT; HMW, high molecular weight; MMW, medium molecular weight; LMW, low molecular weight.</w:t>
      </w:r>
    </w:p>
    <w:p w14:paraId="117A6AA5" w14:textId="08862A17" w:rsidR="007B5DD3" w:rsidRDefault="007B5DD3" w:rsidP="00585D3E">
      <w:pPr>
        <w:pStyle w:val="Caption"/>
        <w:spacing w:line="276" w:lineRule="auto"/>
        <w:rPr>
          <w:rFonts w:ascii="Arial" w:eastAsiaTheme="minorEastAsia" w:hAnsi="Arial" w:cs="Arial"/>
          <w:sz w:val="20"/>
          <w:szCs w:val="20"/>
        </w:rPr>
      </w:pPr>
      <w:r w:rsidRPr="009E4F8C">
        <w:rPr>
          <w:rFonts w:ascii="Arial" w:hAnsi="Arial" w:cs="Arial"/>
          <w:sz w:val="20"/>
          <w:szCs w:val="20"/>
        </w:rPr>
        <w:lastRenderedPageBreak/>
        <w:t>Table S</w:t>
      </w:r>
      <w:r w:rsidR="00B803EC">
        <w:rPr>
          <w:rFonts w:ascii="Arial" w:hAnsi="Arial" w:cs="Arial"/>
          <w:sz w:val="20"/>
          <w:szCs w:val="20"/>
        </w:rPr>
        <w:t>3</w:t>
      </w:r>
      <w:r w:rsidRPr="009E4F8C">
        <w:rPr>
          <w:rFonts w:ascii="Arial" w:hAnsi="Arial" w:cs="Arial"/>
          <w:sz w:val="20"/>
          <w:szCs w:val="20"/>
        </w:rPr>
        <w:t>. Partial Pearson correlation coefficients (adjusted for</w:t>
      </w:r>
      <w:r>
        <w:rPr>
          <w:rFonts w:ascii="Arial" w:hAnsi="Arial" w:cs="Arial"/>
          <w:sz w:val="20"/>
          <w:szCs w:val="20"/>
        </w:rPr>
        <w:t xml:space="preserve"> </w:t>
      </w:r>
      <w:r w:rsidRPr="009E4F8C">
        <w:rPr>
          <w:rFonts w:ascii="Arial" w:hAnsi="Arial" w:cs="Arial"/>
          <w:sz w:val="20"/>
          <w:szCs w:val="20"/>
        </w:rPr>
        <w:t>age, physical activity, occupational training)</w:t>
      </w:r>
      <w:r w:rsidR="00346D80" w:rsidRPr="00346D80">
        <w:t xml:space="preserve"> </w:t>
      </w:r>
      <w:r w:rsidR="00346D80" w:rsidRPr="00346D80">
        <w:rPr>
          <w:rFonts w:ascii="Arial" w:hAnsi="Arial" w:cs="Arial"/>
          <w:sz w:val="20"/>
          <w:szCs w:val="20"/>
        </w:rPr>
        <w:t>and 95% confidence intervals</w:t>
      </w:r>
      <w:r w:rsidRPr="009E4F8C">
        <w:rPr>
          <w:rFonts w:ascii="Arial" w:hAnsi="Arial" w:cs="Arial"/>
          <w:sz w:val="20"/>
          <w:szCs w:val="20"/>
        </w:rPr>
        <w:t xml:space="preserve"> between </w:t>
      </w:r>
      <w:r>
        <w:rPr>
          <w:rFonts w:ascii="Arial" w:hAnsi="Arial" w:cs="Arial"/>
          <w:sz w:val="20"/>
          <w:szCs w:val="20"/>
        </w:rPr>
        <w:t xml:space="preserve">SAT </w:t>
      </w:r>
      <w:proofErr w:type="spellStart"/>
      <w:r>
        <w:rPr>
          <w:rFonts w:ascii="Arial" w:hAnsi="Arial" w:cs="Arial"/>
          <w:sz w:val="20"/>
          <w:szCs w:val="20"/>
        </w:rPr>
        <w:t>adipokine</w:t>
      </w:r>
      <w:proofErr w:type="spellEnd"/>
      <w:r>
        <w:rPr>
          <w:rFonts w:ascii="Arial" w:hAnsi="Arial" w:cs="Arial"/>
          <w:sz w:val="20"/>
          <w:szCs w:val="20"/>
        </w:rPr>
        <w:t xml:space="preserve"> </w:t>
      </w:r>
      <w:r w:rsidRPr="0089707B">
        <w:rPr>
          <w:rFonts w:ascii="Arial" w:hAnsi="Arial" w:cs="Arial"/>
          <w:sz w:val="20"/>
          <w:szCs w:val="20"/>
        </w:rPr>
        <w:t>gene expressions</w:t>
      </w:r>
      <w:r>
        <w:rPr>
          <w:rFonts w:ascii="Arial" w:hAnsi="Arial" w:cs="Arial"/>
          <w:sz w:val="20"/>
          <w:szCs w:val="20"/>
        </w:rPr>
        <w:t xml:space="preserve"> and</w:t>
      </w:r>
      <w:r w:rsidRPr="009E4F8C">
        <w:rPr>
          <w:rFonts w:ascii="Arial" w:hAnsi="Arial" w:cs="Arial"/>
          <w:sz w:val="20"/>
          <w:szCs w:val="20"/>
        </w:rPr>
        <w:t xml:space="preserve"> </w:t>
      </w:r>
      <w:r w:rsidR="00EB0DC9" w:rsidRPr="009E4F8C">
        <w:rPr>
          <w:rFonts w:ascii="Arial" w:eastAsiaTheme="minorEastAsia" w:hAnsi="Arial" w:cs="Arial"/>
          <w:sz w:val="20"/>
          <w:szCs w:val="20"/>
        </w:rPr>
        <w:t xml:space="preserve">plasma </w:t>
      </w:r>
      <w:proofErr w:type="spellStart"/>
      <w:r w:rsidR="009E3DFB" w:rsidRPr="009E4F8C">
        <w:rPr>
          <w:rFonts w:ascii="Arial" w:eastAsiaTheme="minorEastAsia" w:hAnsi="Arial" w:cs="Arial"/>
          <w:sz w:val="20"/>
          <w:szCs w:val="20"/>
        </w:rPr>
        <w:t>adipokine</w:t>
      </w:r>
      <w:proofErr w:type="spellEnd"/>
      <w:r w:rsidR="009E3DFB" w:rsidRPr="009E4F8C">
        <w:rPr>
          <w:rFonts w:ascii="Arial" w:eastAsiaTheme="minorEastAsia" w:hAnsi="Arial" w:cs="Arial"/>
          <w:sz w:val="20"/>
          <w:szCs w:val="20"/>
        </w:rPr>
        <w:t xml:space="preserve"> </w:t>
      </w:r>
      <w:r w:rsidRPr="009E4F8C">
        <w:rPr>
          <w:rFonts w:ascii="Arial" w:eastAsiaTheme="minorEastAsia" w:hAnsi="Arial" w:cs="Arial"/>
          <w:sz w:val="20"/>
          <w:szCs w:val="20"/>
        </w:rPr>
        <w:t>concentrations</w:t>
      </w:r>
      <w:r w:rsidRPr="007B5DD3">
        <w:rPr>
          <w:rFonts w:ascii="Arial" w:hAnsi="Arial" w:cs="Arial"/>
          <w:sz w:val="20"/>
          <w:szCs w:val="20"/>
        </w:rPr>
        <w:t xml:space="preserve"> </w:t>
      </w:r>
      <w:r>
        <w:rPr>
          <w:rFonts w:ascii="Arial" w:hAnsi="Arial" w:cs="Arial"/>
          <w:sz w:val="20"/>
          <w:szCs w:val="20"/>
        </w:rPr>
        <w:t>of the same gene</w:t>
      </w:r>
      <w:r>
        <w:rPr>
          <w:rFonts w:ascii="Arial" w:eastAsiaTheme="minorEastAsia" w:hAnsi="Arial" w:cs="Arial"/>
          <w:sz w:val="20"/>
          <w:szCs w:val="20"/>
        </w:rPr>
        <w:t>, stratified by sex</w:t>
      </w:r>
      <w:r w:rsidRPr="009E4F8C">
        <w:rPr>
          <w:rFonts w:ascii="Arial" w:eastAsiaTheme="minorEastAsia" w:hAnsi="Arial" w:cs="Arial"/>
          <w:sz w:val="20"/>
          <w:szCs w:val="20"/>
        </w:rPr>
        <w:t>.*</w:t>
      </w:r>
    </w:p>
    <w:tbl>
      <w:tblPr>
        <w:tblW w:w="15735" w:type="dxa"/>
        <w:tblInd w:w="-577" w:type="dxa"/>
        <w:tblLayout w:type="fixed"/>
        <w:tblCellMar>
          <w:left w:w="70" w:type="dxa"/>
          <w:right w:w="70" w:type="dxa"/>
        </w:tblCellMar>
        <w:tblLook w:val="04A0" w:firstRow="1" w:lastRow="0" w:firstColumn="1" w:lastColumn="0" w:noHBand="0" w:noVBand="1"/>
      </w:tblPr>
      <w:tblGrid>
        <w:gridCol w:w="962"/>
        <w:gridCol w:w="575"/>
        <w:gridCol w:w="992"/>
        <w:gridCol w:w="567"/>
        <w:gridCol w:w="1134"/>
        <w:gridCol w:w="567"/>
        <w:gridCol w:w="992"/>
        <w:gridCol w:w="567"/>
        <w:gridCol w:w="993"/>
        <w:gridCol w:w="567"/>
        <w:gridCol w:w="1134"/>
        <w:gridCol w:w="567"/>
        <w:gridCol w:w="1134"/>
        <w:gridCol w:w="567"/>
        <w:gridCol w:w="1160"/>
        <w:gridCol w:w="683"/>
        <w:gridCol w:w="1014"/>
        <w:gridCol w:w="545"/>
        <w:gridCol w:w="1015"/>
      </w:tblGrid>
      <w:tr w:rsidR="007B5DD3" w:rsidRPr="0095365E" w14:paraId="2AD5E326" w14:textId="77777777" w:rsidTr="00585D3E">
        <w:trPr>
          <w:trHeight w:val="360"/>
        </w:trPr>
        <w:tc>
          <w:tcPr>
            <w:tcW w:w="962" w:type="dxa"/>
            <w:vMerge w:val="restart"/>
            <w:tcBorders>
              <w:top w:val="double" w:sz="4" w:space="0" w:color="auto"/>
              <w:left w:val="single" w:sz="8" w:space="0" w:color="auto"/>
              <w:bottom w:val="double" w:sz="6" w:space="0" w:color="000000"/>
              <w:right w:val="double" w:sz="6" w:space="0" w:color="auto"/>
            </w:tcBorders>
            <w:shd w:val="clear" w:color="auto" w:fill="auto"/>
            <w:vAlign w:val="center"/>
            <w:hideMark/>
          </w:tcPr>
          <w:p w14:paraId="2059F21E" w14:textId="77777777" w:rsidR="007B5DD3" w:rsidRPr="002C79C2" w:rsidRDefault="007B5DD3" w:rsidP="001A0328">
            <w:pPr>
              <w:spacing w:line="240" w:lineRule="auto"/>
              <w:jc w:val="center"/>
              <w:rPr>
                <w:color w:val="000000"/>
                <w:lang w:eastAsia="de-DE"/>
              </w:rPr>
            </w:pPr>
            <w:r>
              <w:rPr>
                <w:b/>
                <w:color w:val="000000"/>
              </w:rPr>
              <w:t>Women</w:t>
            </w:r>
          </w:p>
        </w:tc>
        <w:tc>
          <w:tcPr>
            <w:tcW w:w="1567" w:type="dxa"/>
            <w:gridSpan w:val="2"/>
            <w:tcBorders>
              <w:top w:val="double" w:sz="4" w:space="0" w:color="auto"/>
              <w:left w:val="nil"/>
              <w:bottom w:val="single" w:sz="8" w:space="0" w:color="auto"/>
              <w:right w:val="single" w:sz="8" w:space="0" w:color="000000"/>
            </w:tcBorders>
            <w:shd w:val="clear" w:color="auto" w:fill="auto"/>
            <w:vAlign w:val="center"/>
            <w:hideMark/>
          </w:tcPr>
          <w:p w14:paraId="35AA28E3"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Leptin</w:t>
            </w:r>
            <w:proofErr w:type="spellEnd"/>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5BEF6AF3"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sOB</w:t>
            </w:r>
            <w:proofErr w:type="spellEnd"/>
            <w:r w:rsidRPr="0095365E">
              <w:rPr>
                <w:b/>
                <w:bCs/>
                <w:color w:val="000000"/>
                <w:lang w:val="de-DE" w:eastAsia="de-DE"/>
              </w:rPr>
              <w:t>-R</w:t>
            </w:r>
          </w:p>
        </w:tc>
        <w:tc>
          <w:tcPr>
            <w:tcW w:w="1559" w:type="dxa"/>
            <w:gridSpan w:val="2"/>
            <w:tcBorders>
              <w:top w:val="double" w:sz="4" w:space="0" w:color="auto"/>
              <w:left w:val="nil"/>
              <w:bottom w:val="single" w:sz="8" w:space="0" w:color="auto"/>
              <w:right w:val="single" w:sz="8" w:space="0" w:color="000000"/>
            </w:tcBorders>
            <w:shd w:val="clear" w:color="auto" w:fill="auto"/>
            <w:vAlign w:val="center"/>
            <w:hideMark/>
          </w:tcPr>
          <w:p w14:paraId="0AE6C7FE"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Resistin</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52931B56"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FABP4</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708C97B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Total </w:t>
            </w:r>
            <w:proofErr w:type="spellStart"/>
            <w:r>
              <w:rPr>
                <w:b/>
                <w:bCs/>
                <w:color w:val="000000"/>
                <w:lang w:val="de-DE" w:eastAsia="de-DE"/>
              </w:rPr>
              <w:t>Adipoq</w:t>
            </w:r>
            <w:proofErr w:type="spellEnd"/>
            <w:r>
              <w:rPr>
                <w:b/>
                <w:bCs/>
                <w:color w:val="000000"/>
                <w:lang w:val="de-DE" w:eastAsia="de-DE"/>
              </w:rPr>
              <w:t xml:space="preserve"> </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5CA45F4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HMW </w:t>
            </w:r>
            <w:proofErr w:type="spellStart"/>
            <w:r>
              <w:rPr>
                <w:b/>
                <w:bCs/>
                <w:color w:val="000000"/>
                <w:lang w:val="de-DE" w:eastAsia="de-DE"/>
              </w:rPr>
              <w:t>Adipoq</w:t>
            </w:r>
            <w:proofErr w:type="spellEnd"/>
          </w:p>
        </w:tc>
        <w:tc>
          <w:tcPr>
            <w:tcW w:w="1727" w:type="dxa"/>
            <w:gridSpan w:val="2"/>
            <w:tcBorders>
              <w:top w:val="double" w:sz="4" w:space="0" w:color="auto"/>
              <w:left w:val="nil"/>
              <w:bottom w:val="single" w:sz="8" w:space="0" w:color="auto"/>
              <w:right w:val="single" w:sz="8" w:space="0" w:color="000000"/>
            </w:tcBorders>
            <w:shd w:val="clear" w:color="auto" w:fill="auto"/>
            <w:vAlign w:val="center"/>
            <w:hideMark/>
          </w:tcPr>
          <w:p w14:paraId="28E7277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MMW </w:t>
            </w:r>
            <w:proofErr w:type="spellStart"/>
            <w:r>
              <w:rPr>
                <w:b/>
                <w:bCs/>
                <w:color w:val="000000"/>
                <w:lang w:val="de-DE" w:eastAsia="de-DE"/>
              </w:rPr>
              <w:t>Adipoq</w:t>
            </w:r>
            <w:proofErr w:type="spellEnd"/>
          </w:p>
        </w:tc>
        <w:tc>
          <w:tcPr>
            <w:tcW w:w="1697" w:type="dxa"/>
            <w:gridSpan w:val="2"/>
            <w:tcBorders>
              <w:top w:val="double" w:sz="4" w:space="0" w:color="auto"/>
              <w:left w:val="nil"/>
              <w:bottom w:val="single" w:sz="8" w:space="0" w:color="auto"/>
              <w:right w:val="single" w:sz="8" w:space="0" w:color="000000"/>
            </w:tcBorders>
            <w:shd w:val="clear" w:color="auto" w:fill="auto"/>
            <w:vAlign w:val="center"/>
            <w:hideMark/>
          </w:tcPr>
          <w:p w14:paraId="46E2CF4F"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LMW </w:t>
            </w:r>
            <w:proofErr w:type="spellStart"/>
            <w:r>
              <w:rPr>
                <w:b/>
                <w:bCs/>
                <w:color w:val="000000"/>
                <w:lang w:val="de-DE" w:eastAsia="de-DE"/>
              </w:rPr>
              <w:t>Adipoq</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0637EEE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IL6</w:t>
            </w:r>
          </w:p>
        </w:tc>
      </w:tr>
      <w:tr w:rsidR="007B5DD3" w:rsidRPr="0095365E" w14:paraId="3085CA2D"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6A77F59B" w14:textId="77777777" w:rsidR="007B5DD3" w:rsidRPr="0095365E" w:rsidRDefault="007B5DD3" w:rsidP="001A0328">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17161C1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6417873"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58B6AD8A"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732C783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0C0C1A0B"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74FBF7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5971C75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7CF8755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2BB9C85"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5270807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40FC5EF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2CD51E5A"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06FA21A4"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44E933DF"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4177BAB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2941F97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630CD413"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7E30C86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r>
      <w:tr w:rsidR="003168EE" w:rsidRPr="0095365E" w14:paraId="653629F7" w14:textId="77777777" w:rsidTr="00585D3E">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5065511C" w14:textId="46FBAA0D" w:rsidR="003168EE" w:rsidRPr="00DE244E" w:rsidRDefault="003168EE" w:rsidP="003168EE">
            <w:pPr>
              <w:spacing w:line="240" w:lineRule="auto"/>
              <w:jc w:val="center"/>
              <w:rPr>
                <w:b/>
                <w:bCs/>
                <w:color w:val="000000"/>
                <w:lang w:val="de-DE" w:eastAsia="de-DE"/>
              </w:rPr>
            </w:pPr>
            <w:r>
              <w:rPr>
                <w:b/>
                <w:bCs/>
                <w:color w:val="000000"/>
                <w:lang w:val="de-DE" w:eastAsia="de-DE"/>
              </w:rPr>
              <w:t>GE</w:t>
            </w:r>
          </w:p>
        </w:tc>
        <w:tc>
          <w:tcPr>
            <w:tcW w:w="575" w:type="dxa"/>
            <w:tcBorders>
              <w:top w:val="nil"/>
              <w:left w:val="nil"/>
              <w:bottom w:val="single" w:sz="4" w:space="0" w:color="auto"/>
              <w:right w:val="single" w:sz="8" w:space="0" w:color="auto"/>
            </w:tcBorders>
            <w:shd w:val="clear" w:color="auto" w:fill="auto"/>
            <w:vAlign w:val="center"/>
            <w:hideMark/>
          </w:tcPr>
          <w:p w14:paraId="59E58EAA" w14:textId="5814E84C" w:rsidR="003168EE" w:rsidRPr="009E4F8C"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56</w:t>
            </w:r>
          </w:p>
        </w:tc>
        <w:tc>
          <w:tcPr>
            <w:tcW w:w="992" w:type="dxa"/>
            <w:tcBorders>
              <w:top w:val="nil"/>
              <w:left w:val="nil"/>
              <w:bottom w:val="single" w:sz="4" w:space="0" w:color="auto"/>
              <w:right w:val="single" w:sz="8" w:space="0" w:color="auto"/>
            </w:tcBorders>
            <w:shd w:val="clear" w:color="auto" w:fill="auto"/>
            <w:vAlign w:val="center"/>
            <w:hideMark/>
          </w:tcPr>
          <w:p w14:paraId="569EF463" w14:textId="3048906A"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(0.</w:t>
            </w:r>
            <w:r w:rsidR="00FB5219">
              <w:rPr>
                <w:color w:val="000000"/>
                <w:sz w:val="16"/>
                <w:szCs w:val="16"/>
                <w:lang w:val="de-DE" w:eastAsia="de-DE"/>
              </w:rPr>
              <w:t>39</w:t>
            </w:r>
            <w:r w:rsidRPr="0095365E">
              <w:rPr>
                <w:color w:val="000000"/>
                <w:sz w:val="16"/>
                <w:szCs w:val="16"/>
                <w:lang w:val="de-DE" w:eastAsia="de-DE"/>
              </w:rPr>
              <w:t>; 0.</w:t>
            </w:r>
            <w:r w:rsidR="00FB5219">
              <w:rPr>
                <w:color w:val="000000"/>
                <w:sz w:val="16"/>
                <w:szCs w:val="16"/>
                <w:lang w:val="de-DE" w:eastAsia="de-DE"/>
              </w:rPr>
              <w:t>69</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B1251A2" w14:textId="561BC20E" w:rsidR="003168EE" w:rsidRPr="0095365E" w:rsidRDefault="003168EE" w:rsidP="00FB5219">
            <w:pPr>
              <w:spacing w:line="240" w:lineRule="auto"/>
              <w:jc w:val="center"/>
              <w:rPr>
                <w:color w:val="000000"/>
                <w:sz w:val="20"/>
                <w:szCs w:val="20"/>
                <w:lang w:val="de-DE" w:eastAsia="de-DE"/>
              </w:rPr>
            </w:pPr>
            <w:r>
              <w:rPr>
                <w:color w:val="000000"/>
                <w:sz w:val="20"/>
                <w:szCs w:val="20"/>
              </w:rPr>
              <w:t>-</w:t>
            </w:r>
            <w:r w:rsidRPr="009E4F8C">
              <w:rPr>
                <w:color w:val="000000"/>
                <w:sz w:val="20"/>
                <w:szCs w:val="20"/>
              </w:rPr>
              <w:t>0.</w:t>
            </w:r>
            <w:r w:rsidR="00FB5219">
              <w:rPr>
                <w:color w:val="000000"/>
                <w:sz w:val="20"/>
                <w:szCs w:val="20"/>
              </w:rPr>
              <w:t>11</w:t>
            </w:r>
          </w:p>
        </w:tc>
        <w:tc>
          <w:tcPr>
            <w:tcW w:w="1134" w:type="dxa"/>
            <w:tcBorders>
              <w:top w:val="nil"/>
              <w:left w:val="nil"/>
              <w:bottom w:val="single" w:sz="4" w:space="0" w:color="auto"/>
              <w:right w:val="single" w:sz="8" w:space="0" w:color="auto"/>
            </w:tcBorders>
            <w:shd w:val="clear" w:color="auto" w:fill="auto"/>
            <w:vAlign w:val="center"/>
            <w:hideMark/>
          </w:tcPr>
          <w:p w14:paraId="78D27B41" w14:textId="56C5C7EE"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(-0.</w:t>
            </w:r>
            <w:r w:rsidR="00FB5219">
              <w:rPr>
                <w:color w:val="000000"/>
                <w:sz w:val="16"/>
                <w:szCs w:val="16"/>
                <w:lang w:val="de-DE" w:eastAsia="de-DE"/>
              </w:rPr>
              <w:t>31</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11</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3DCF70CA" w14:textId="2BD4394C"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11</w:t>
            </w:r>
          </w:p>
        </w:tc>
        <w:tc>
          <w:tcPr>
            <w:tcW w:w="992" w:type="dxa"/>
            <w:tcBorders>
              <w:top w:val="nil"/>
              <w:left w:val="nil"/>
              <w:bottom w:val="single" w:sz="4" w:space="0" w:color="auto"/>
              <w:right w:val="single" w:sz="8" w:space="0" w:color="auto"/>
            </w:tcBorders>
            <w:shd w:val="clear" w:color="auto" w:fill="auto"/>
            <w:vAlign w:val="center"/>
            <w:hideMark/>
          </w:tcPr>
          <w:p w14:paraId="5A26B8BE" w14:textId="3670379F"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00FB5219">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10</w:t>
            </w:r>
            <w:r w:rsidRPr="0095365E">
              <w:rPr>
                <w:color w:val="000000"/>
                <w:sz w:val="16"/>
                <w:szCs w:val="16"/>
                <w:lang w:val="de-DE" w:eastAsia="de-DE"/>
              </w:rPr>
              <w:t>; 0.</w:t>
            </w:r>
            <w:r w:rsidR="00FB5219">
              <w:rPr>
                <w:color w:val="000000"/>
                <w:sz w:val="16"/>
                <w:szCs w:val="16"/>
                <w:lang w:val="de-DE" w:eastAsia="de-DE"/>
              </w:rPr>
              <w:t>32</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1A8A362E" w14:textId="1A104993" w:rsidR="003168EE" w:rsidRPr="0095365E" w:rsidRDefault="003168EE" w:rsidP="00FB5219">
            <w:pPr>
              <w:spacing w:line="240" w:lineRule="auto"/>
              <w:jc w:val="center"/>
              <w:rPr>
                <w:color w:val="000000"/>
                <w:sz w:val="20"/>
                <w:szCs w:val="20"/>
                <w:lang w:val="de-DE" w:eastAsia="de-DE"/>
              </w:rPr>
            </w:pPr>
            <w:r>
              <w:rPr>
                <w:color w:val="000000"/>
                <w:sz w:val="20"/>
                <w:szCs w:val="20"/>
              </w:rPr>
              <w:t>-</w:t>
            </w:r>
            <w:r w:rsidRPr="009E4F8C">
              <w:rPr>
                <w:color w:val="000000"/>
                <w:sz w:val="20"/>
                <w:szCs w:val="20"/>
              </w:rPr>
              <w:t>0.</w:t>
            </w:r>
            <w:r w:rsidR="00FB5219">
              <w:rPr>
                <w:color w:val="000000"/>
                <w:sz w:val="20"/>
                <w:szCs w:val="20"/>
              </w:rPr>
              <w:t>14</w:t>
            </w:r>
          </w:p>
        </w:tc>
        <w:tc>
          <w:tcPr>
            <w:tcW w:w="993" w:type="dxa"/>
            <w:tcBorders>
              <w:top w:val="nil"/>
              <w:left w:val="nil"/>
              <w:bottom w:val="single" w:sz="4" w:space="0" w:color="auto"/>
              <w:right w:val="single" w:sz="8" w:space="0" w:color="auto"/>
            </w:tcBorders>
            <w:shd w:val="clear" w:color="auto" w:fill="auto"/>
            <w:vAlign w:val="center"/>
            <w:hideMark/>
          </w:tcPr>
          <w:p w14:paraId="434D3E6E" w14:textId="5E5BFE22"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w:t>
            </w:r>
            <w:r>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34</w:t>
            </w:r>
            <w:r w:rsidRPr="0095365E">
              <w:rPr>
                <w:color w:val="000000"/>
                <w:sz w:val="16"/>
                <w:szCs w:val="16"/>
                <w:lang w:val="de-DE" w:eastAsia="de-DE"/>
              </w:rPr>
              <w:t>; 0.</w:t>
            </w:r>
            <w:r>
              <w:rPr>
                <w:color w:val="000000"/>
                <w:sz w:val="16"/>
                <w:szCs w:val="16"/>
                <w:lang w:val="de-DE" w:eastAsia="de-DE"/>
              </w:rPr>
              <w:t>08</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560D2E3" w14:textId="7CFF9520"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13</w:t>
            </w:r>
          </w:p>
        </w:tc>
        <w:tc>
          <w:tcPr>
            <w:tcW w:w="1134" w:type="dxa"/>
            <w:tcBorders>
              <w:top w:val="nil"/>
              <w:left w:val="nil"/>
              <w:bottom w:val="single" w:sz="4" w:space="0" w:color="auto"/>
              <w:right w:val="single" w:sz="8" w:space="0" w:color="auto"/>
            </w:tcBorders>
            <w:shd w:val="clear" w:color="auto" w:fill="auto"/>
            <w:vAlign w:val="center"/>
            <w:hideMark/>
          </w:tcPr>
          <w:p w14:paraId="6E870888" w14:textId="79A25C71"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00FB5219">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09</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33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4D5F40D7" w14:textId="094CD6F1"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12</w:t>
            </w:r>
          </w:p>
        </w:tc>
        <w:tc>
          <w:tcPr>
            <w:tcW w:w="1134" w:type="dxa"/>
            <w:tcBorders>
              <w:top w:val="nil"/>
              <w:left w:val="nil"/>
              <w:bottom w:val="single" w:sz="4" w:space="0" w:color="auto"/>
              <w:right w:val="single" w:sz="8" w:space="0" w:color="auto"/>
            </w:tcBorders>
            <w:shd w:val="clear" w:color="auto" w:fill="auto"/>
            <w:vAlign w:val="center"/>
            <w:hideMark/>
          </w:tcPr>
          <w:p w14:paraId="5A4766A0" w14:textId="0FCE6F53"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09</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33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038DEE5" w14:textId="37050A2C"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10</w:t>
            </w:r>
          </w:p>
        </w:tc>
        <w:tc>
          <w:tcPr>
            <w:tcW w:w="1160" w:type="dxa"/>
            <w:tcBorders>
              <w:top w:val="nil"/>
              <w:left w:val="nil"/>
              <w:bottom w:val="single" w:sz="4" w:space="0" w:color="auto"/>
              <w:right w:val="single" w:sz="8" w:space="0" w:color="auto"/>
            </w:tcBorders>
            <w:shd w:val="clear" w:color="auto" w:fill="auto"/>
            <w:vAlign w:val="center"/>
            <w:hideMark/>
          </w:tcPr>
          <w:p w14:paraId="20CBB7B5" w14:textId="064523A3"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00FB5219">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11</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31</w:t>
            </w:r>
            <w:r w:rsidRPr="0095365E">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42535D4B" w14:textId="327BFB84" w:rsidR="003168EE" w:rsidRPr="0095365E" w:rsidRDefault="00FB5219" w:rsidP="00FB5219">
            <w:pPr>
              <w:spacing w:line="240" w:lineRule="auto"/>
              <w:jc w:val="center"/>
              <w:rPr>
                <w:color w:val="000000"/>
                <w:sz w:val="20"/>
                <w:szCs w:val="20"/>
                <w:lang w:val="de-DE" w:eastAsia="de-DE"/>
              </w:rPr>
            </w:pPr>
            <w:r>
              <w:rPr>
                <w:color w:val="000000"/>
                <w:sz w:val="20"/>
                <w:szCs w:val="20"/>
              </w:rPr>
              <w:t>-</w:t>
            </w:r>
            <w:r w:rsidR="003168EE" w:rsidRPr="009E4F8C">
              <w:rPr>
                <w:color w:val="000000"/>
                <w:sz w:val="20"/>
                <w:szCs w:val="20"/>
              </w:rPr>
              <w:t>0.</w:t>
            </w:r>
            <w:r>
              <w:rPr>
                <w:color w:val="000000"/>
                <w:sz w:val="20"/>
                <w:szCs w:val="20"/>
              </w:rPr>
              <w:t>09</w:t>
            </w:r>
          </w:p>
        </w:tc>
        <w:tc>
          <w:tcPr>
            <w:tcW w:w="1014" w:type="dxa"/>
            <w:tcBorders>
              <w:top w:val="nil"/>
              <w:left w:val="nil"/>
              <w:bottom w:val="single" w:sz="4" w:space="0" w:color="auto"/>
              <w:right w:val="single" w:sz="8" w:space="0" w:color="auto"/>
            </w:tcBorders>
            <w:shd w:val="clear" w:color="auto" w:fill="auto"/>
            <w:vAlign w:val="center"/>
            <w:hideMark/>
          </w:tcPr>
          <w:p w14:paraId="132ED380" w14:textId="4EF6D0FC"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30</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13</w:t>
            </w:r>
            <w:r w:rsidRPr="0095365E">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06749365" w14:textId="11A83AC1"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27</w:t>
            </w:r>
          </w:p>
        </w:tc>
        <w:tc>
          <w:tcPr>
            <w:tcW w:w="1015" w:type="dxa"/>
            <w:tcBorders>
              <w:top w:val="nil"/>
              <w:left w:val="nil"/>
              <w:bottom w:val="single" w:sz="4" w:space="0" w:color="auto"/>
              <w:right w:val="single" w:sz="8" w:space="0" w:color="auto"/>
            </w:tcBorders>
            <w:shd w:val="clear" w:color="auto" w:fill="auto"/>
            <w:vAlign w:val="center"/>
            <w:hideMark/>
          </w:tcPr>
          <w:p w14:paraId="41473E84" w14:textId="5C2E7A6D"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(0.</w:t>
            </w:r>
            <w:r w:rsidR="00FB5219">
              <w:rPr>
                <w:color w:val="000000"/>
                <w:sz w:val="16"/>
                <w:szCs w:val="16"/>
                <w:lang w:val="de-DE" w:eastAsia="de-DE"/>
              </w:rPr>
              <w:t>06</w:t>
            </w:r>
            <w:r w:rsidRPr="0095365E">
              <w:rPr>
                <w:color w:val="000000"/>
                <w:sz w:val="16"/>
                <w:szCs w:val="16"/>
                <w:lang w:val="de-DE" w:eastAsia="de-DE"/>
              </w:rPr>
              <w:t>; 0.</w:t>
            </w:r>
            <w:r w:rsidR="00FB5219">
              <w:rPr>
                <w:color w:val="000000"/>
                <w:sz w:val="16"/>
                <w:szCs w:val="16"/>
                <w:lang w:val="de-DE" w:eastAsia="de-DE"/>
              </w:rPr>
              <w:t>46</w:t>
            </w:r>
            <w:r w:rsidRPr="0095365E">
              <w:rPr>
                <w:color w:val="000000"/>
                <w:sz w:val="16"/>
                <w:szCs w:val="16"/>
                <w:lang w:val="de-DE" w:eastAsia="de-DE"/>
              </w:rPr>
              <w:t>)</w:t>
            </w:r>
          </w:p>
        </w:tc>
      </w:tr>
      <w:tr w:rsidR="007B5DD3" w:rsidRPr="0095365E" w14:paraId="201517D1" w14:textId="77777777" w:rsidTr="00585D3E">
        <w:trPr>
          <w:trHeight w:val="266"/>
        </w:trPr>
        <w:tc>
          <w:tcPr>
            <w:tcW w:w="962" w:type="dxa"/>
            <w:vMerge w:val="restart"/>
            <w:tcBorders>
              <w:top w:val="thinThickThinSmallGap" w:sz="24" w:space="0" w:color="auto"/>
              <w:left w:val="single" w:sz="8" w:space="0" w:color="auto"/>
              <w:bottom w:val="double" w:sz="6" w:space="0" w:color="000000"/>
              <w:right w:val="double" w:sz="6" w:space="0" w:color="auto"/>
            </w:tcBorders>
            <w:shd w:val="clear" w:color="auto" w:fill="auto"/>
            <w:vAlign w:val="center"/>
            <w:hideMark/>
          </w:tcPr>
          <w:p w14:paraId="69F4C4AA" w14:textId="77777777" w:rsidR="007B5DD3" w:rsidRPr="002C79C2" w:rsidRDefault="007B5DD3" w:rsidP="001A0328">
            <w:pPr>
              <w:spacing w:line="240" w:lineRule="auto"/>
              <w:jc w:val="center"/>
              <w:rPr>
                <w:color w:val="000000"/>
                <w:lang w:eastAsia="de-DE"/>
              </w:rPr>
            </w:pPr>
            <w:r>
              <w:rPr>
                <w:b/>
                <w:color w:val="000000"/>
              </w:rPr>
              <w:t>M</w:t>
            </w:r>
            <w:r w:rsidRPr="009E4F8C">
              <w:rPr>
                <w:b/>
                <w:color w:val="000000"/>
              </w:rPr>
              <w:t>en</w:t>
            </w:r>
            <w:r w:rsidRPr="002C79C2">
              <w:rPr>
                <w:color w:val="000000"/>
                <w:lang w:eastAsia="de-DE"/>
              </w:rPr>
              <w:t> </w:t>
            </w:r>
          </w:p>
        </w:tc>
        <w:tc>
          <w:tcPr>
            <w:tcW w:w="156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E29A916"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Leptin</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4F48B072"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sOB</w:t>
            </w:r>
            <w:proofErr w:type="spellEnd"/>
            <w:r w:rsidRPr="0095365E">
              <w:rPr>
                <w:b/>
                <w:bCs/>
                <w:color w:val="000000"/>
                <w:lang w:val="de-DE" w:eastAsia="de-DE"/>
              </w:rPr>
              <w:t>-R</w:t>
            </w:r>
          </w:p>
        </w:tc>
        <w:tc>
          <w:tcPr>
            <w:tcW w:w="1559"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32A5DE35"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Resistin</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204A5419"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FABP4</w:t>
            </w:r>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5E890970"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Total </w:t>
            </w:r>
            <w:proofErr w:type="spellStart"/>
            <w:r>
              <w:rPr>
                <w:b/>
                <w:bCs/>
                <w:color w:val="000000"/>
                <w:lang w:val="de-DE" w:eastAsia="de-DE"/>
              </w:rPr>
              <w:t>Adipoq</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4A3BFD08"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HMW </w:t>
            </w:r>
            <w:proofErr w:type="spellStart"/>
            <w:r>
              <w:rPr>
                <w:b/>
                <w:bCs/>
                <w:color w:val="000000"/>
                <w:lang w:val="de-DE" w:eastAsia="de-DE"/>
              </w:rPr>
              <w:t>Adipoq</w:t>
            </w:r>
            <w:proofErr w:type="spellEnd"/>
          </w:p>
        </w:tc>
        <w:tc>
          <w:tcPr>
            <w:tcW w:w="172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A66F298"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MMW </w:t>
            </w:r>
            <w:proofErr w:type="spellStart"/>
            <w:r>
              <w:rPr>
                <w:b/>
                <w:bCs/>
                <w:color w:val="000000"/>
                <w:lang w:val="de-DE" w:eastAsia="de-DE"/>
              </w:rPr>
              <w:t>Adipoq</w:t>
            </w:r>
            <w:proofErr w:type="spellEnd"/>
          </w:p>
        </w:tc>
        <w:tc>
          <w:tcPr>
            <w:tcW w:w="169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5A75B77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LMW </w:t>
            </w:r>
            <w:proofErr w:type="spellStart"/>
            <w:r>
              <w:rPr>
                <w:b/>
                <w:bCs/>
                <w:color w:val="000000"/>
                <w:lang w:val="de-DE" w:eastAsia="de-DE"/>
              </w:rPr>
              <w:t>Adipoq</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10D236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IL6</w:t>
            </w:r>
          </w:p>
        </w:tc>
      </w:tr>
      <w:tr w:rsidR="007B5DD3" w:rsidRPr="0095365E" w14:paraId="7E7B1388"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643F7348" w14:textId="77777777" w:rsidR="007B5DD3" w:rsidRPr="0095365E" w:rsidRDefault="007B5DD3" w:rsidP="001A0328">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7136807F"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52EC853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56BE88C8"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69254A5"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16C61EA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993996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3E71EED9"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33E4C529"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A6C96E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2E6E48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4EDAE8F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3F28FDB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29B0E9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318C2D1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69A9E06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3513D47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54C9F640"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62F8D11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r>
      <w:tr w:rsidR="003168EE" w:rsidRPr="0095365E" w14:paraId="48DD289E" w14:textId="77777777" w:rsidTr="00B43376">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3B04783C" w14:textId="77777777" w:rsidR="003168EE" w:rsidRPr="00DE244E" w:rsidRDefault="003168EE" w:rsidP="00B43376">
            <w:pPr>
              <w:spacing w:line="240" w:lineRule="auto"/>
              <w:jc w:val="center"/>
              <w:rPr>
                <w:b/>
                <w:bCs/>
                <w:color w:val="000000"/>
                <w:lang w:val="de-DE" w:eastAsia="de-DE"/>
              </w:rPr>
            </w:pPr>
            <w:r>
              <w:rPr>
                <w:b/>
                <w:bCs/>
                <w:color w:val="000000"/>
                <w:lang w:val="de-DE" w:eastAsia="de-DE"/>
              </w:rPr>
              <w:t>GE</w:t>
            </w:r>
          </w:p>
        </w:tc>
        <w:tc>
          <w:tcPr>
            <w:tcW w:w="575" w:type="dxa"/>
            <w:tcBorders>
              <w:top w:val="nil"/>
              <w:left w:val="nil"/>
              <w:bottom w:val="single" w:sz="4" w:space="0" w:color="auto"/>
              <w:right w:val="single" w:sz="8" w:space="0" w:color="auto"/>
            </w:tcBorders>
            <w:shd w:val="clear" w:color="auto" w:fill="auto"/>
            <w:vAlign w:val="center"/>
            <w:hideMark/>
          </w:tcPr>
          <w:p w14:paraId="35856466" w14:textId="30D3583F" w:rsidR="003168EE" w:rsidRPr="009E4F8C"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47</w:t>
            </w:r>
          </w:p>
        </w:tc>
        <w:tc>
          <w:tcPr>
            <w:tcW w:w="992" w:type="dxa"/>
            <w:tcBorders>
              <w:top w:val="nil"/>
              <w:left w:val="nil"/>
              <w:bottom w:val="single" w:sz="4" w:space="0" w:color="auto"/>
              <w:right w:val="single" w:sz="8" w:space="0" w:color="auto"/>
            </w:tcBorders>
            <w:shd w:val="clear" w:color="auto" w:fill="auto"/>
            <w:vAlign w:val="center"/>
            <w:hideMark/>
          </w:tcPr>
          <w:p w14:paraId="59696549" w14:textId="17751C18"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(0.</w:t>
            </w:r>
            <w:r w:rsidR="008B0831">
              <w:rPr>
                <w:color w:val="000000"/>
                <w:sz w:val="16"/>
                <w:szCs w:val="16"/>
                <w:lang w:val="de-DE" w:eastAsia="de-DE"/>
              </w:rPr>
              <w:t>26</w:t>
            </w:r>
            <w:r w:rsidRPr="0095365E">
              <w:rPr>
                <w:color w:val="000000"/>
                <w:sz w:val="16"/>
                <w:szCs w:val="16"/>
                <w:lang w:val="de-DE" w:eastAsia="de-DE"/>
              </w:rPr>
              <w:t>; 0.</w:t>
            </w:r>
            <w:r w:rsidR="008B0831">
              <w:rPr>
                <w:color w:val="000000"/>
                <w:sz w:val="16"/>
                <w:szCs w:val="16"/>
                <w:lang w:val="de-DE" w:eastAsia="de-DE"/>
              </w:rPr>
              <w:t>64</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3B5F7F41" w14:textId="6DE53750"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03</w:t>
            </w:r>
          </w:p>
        </w:tc>
        <w:tc>
          <w:tcPr>
            <w:tcW w:w="1134" w:type="dxa"/>
            <w:tcBorders>
              <w:top w:val="nil"/>
              <w:left w:val="nil"/>
              <w:bottom w:val="single" w:sz="4" w:space="0" w:color="auto"/>
              <w:right w:val="single" w:sz="8" w:space="0" w:color="auto"/>
            </w:tcBorders>
            <w:shd w:val="clear" w:color="auto" w:fill="auto"/>
            <w:vAlign w:val="center"/>
            <w:hideMark/>
          </w:tcPr>
          <w:p w14:paraId="59A1C35E" w14:textId="4ED3A667"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(-0.</w:t>
            </w:r>
            <w:r>
              <w:rPr>
                <w:color w:val="000000"/>
                <w:sz w:val="16"/>
                <w:szCs w:val="16"/>
                <w:lang w:val="de-DE" w:eastAsia="de-DE"/>
              </w:rPr>
              <w:t>2</w:t>
            </w:r>
            <w:r w:rsidR="00050F72">
              <w:rPr>
                <w:color w:val="000000"/>
                <w:sz w:val="16"/>
                <w:szCs w:val="16"/>
                <w:lang w:val="de-DE" w:eastAsia="de-DE"/>
              </w:rPr>
              <w:t>0</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27</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DD0D66D" w14:textId="1C89DEFA"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08</w:t>
            </w:r>
          </w:p>
        </w:tc>
        <w:tc>
          <w:tcPr>
            <w:tcW w:w="992" w:type="dxa"/>
            <w:tcBorders>
              <w:top w:val="nil"/>
              <w:left w:val="nil"/>
              <w:bottom w:val="single" w:sz="4" w:space="0" w:color="auto"/>
              <w:right w:val="single" w:sz="8" w:space="0" w:color="auto"/>
            </w:tcBorders>
            <w:shd w:val="clear" w:color="auto" w:fill="auto"/>
            <w:vAlign w:val="center"/>
            <w:hideMark/>
          </w:tcPr>
          <w:p w14:paraId="3FBECEF1" w14:textId="3AB3AC28"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050F72">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16</w:t>
            </w:r>
            <w:r w:rsidRPr="0095365E">
              <w:rPr>
                <w:color w:val="000000"/>
                <w:sz w:val="16"/>
                <w:szCs w:val="16"/>
                <w:lang w:val="de-DE" w:eastAsia="de-DE"/>
              </w:rPr>
              <w:t>; 0.</w:t>
            </w:r>
            <w:r w:rsidR="008B0831">
              <w:rPr>
                <w:color w:val="000000"/>
                <w:sz w:val="16"/>
                <w:szCs w:val="16"/>
                <w:lang w:val="de-DE" w:eastAsia="de-DE"/>
              </w:rPr>
              <w:t>31</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1615C7FF" w14:textId="3EC21834" w:rsidR="003168EE" w:rsidRPr="0095365E" w:rsidRDefault="003168EE">
            <w:pPr>
              <w:spacing w:line="240" w:lineRule="auto"/>
              <w:jc w:val="center"/>
              <w:rPr>
                <w:color w:val="000000"/>
                <w:sz w:val="20"/>
                <w:szCs w:val="20"/>
                <w:lang w:val="de-DE" w:eastAsia="de-DE"/>
              </w:rPr>
            </w:pPr>
            <w:r w:rsidRPr="009E4F8C">
              <w:rPr>
                <w:color w:val="000000"/>
                <w:sz w:val="20"/>
                <w:szCs w:val="20"/>
              </w:rPr>
              <w:t>0.</w:t>
            </w:r>
            <w:r w:rsidR="00050F72">
              <w:rPr>
                <w:color w:val="000000"/>
                <w:sz w:val="20"/>
                <w:szCs w:val="20"/>
              </w:rPr>
              <w:t>21</w:t>
            </w:r>
          </w:p>
        </w:tc>
        <w:tc>
          <w:tcPr>
            <w:tcW w:w="993" w:type="dxa"/>
            <w:tcBorders>
              <w:top w:val="nil"/>
              <w:left w:val="nil"/>
              <w:bottom w:val="single" w:sz="4" w:space="0" w:color="auto"/>
              <w:right w:val="single" w:sz="8" w:space="0" w:color="auto"/>
            </w:tcBorders>
            <w:shd w:val="clear" w:color="auto" w:fill="auto"/>
            <w:vAlign w:val="center"/>
            <w:hideMark/>
          </w:tcPr>
          <w:p w14:paraId="5CA6504F" w14:textId="175AB5DC"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w:t>
            </w:r>
            <w:r>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03</w:t>
            </w:r>
            <w:r w:rsidRPr="0095365E">
              <w:rPr>
                <w:color w:val="000000"/>
                <w:sz w:val="16"/>
                <w:szCs w:val="16"/>
                <w:lang w:val="de-DE" w:eastAsia="de-DE"/>
              </w:rPr>
              <w:t>; 0.</w:t>
            </w:r>
            <w:r w:rsidR="008B0831">
              <w:rPr>
                <w:color w:val="000000"/>
                <w:sz w:val="16"/>
                <w:szCs w:val="16"/>
                <w:lang w:val="de-DE" w:eastAsia="de-DE"/>
              </w:rPr>
              <w:t>43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7363DC42" w14:textId="290BB477"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22</w:t>
            </w:r>
          </w:p>
        </w:tc>
        <w:tc>
          <w:tcPr>
            <w:tcW w:w="1134" w:type="dxa"/>
            <w:tcBorders>
              <w:top w:val="nil"/>
              <w:left w:val="nil"/>
              <w:bottom w:val="single" w:sz="4" w:space="0" w:color="auto"/>
              <w:right w:val="single" w:sz="8" w:space="0" w:color="auto"/>
            </w:tcBorders>
            <w:shd w:val="clear" w:color="auto" w:fill="auto"/>
            <w:vAlign w:val="center"/>
            <w:hideMark/>
          </w:tcPr>
          <w:p w14:paraId="5905CFF4" w14:textId="43AB0F74"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8B0831">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02</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43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4F07A6C5" w14:textId="652DDA7D"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16</w:t>
            </w:r>
          </w:p>
        </w:tc>
        <w:tc>
          <w:tcPr>
            <w:tcW w:w="1134" w:type="dxa"/>
            <w:tcBorders>
              <w:top w:val="nil"/>
              <w:left w:val="nil"/>
              <w:bottom w:val="single" w:sz="4" w:space="0" w:color="auto"/>
              <w:right w:val="single" w:sz="8" w:space="0" w:color="auto"/>
            </w:tcBorders>
            <w:shd w:val="clear" w:color="auto" w:fill="auto"/>
            <w:vAlign w:val="center"/>
            <w:hideMark/>
          </w:tcPr>
          <w:p w14:paraId="7395B951" w14:textId="525E20F3"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8B0831">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08</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38</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51F34BE4" w14:textId="01951D82"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24</w:t>
            </w:r>
          </w:p>
        </w:tc>
        <w:tc>
          <w:tcPr>
            <w:tcW w:w="1160" w:type="dxa"/>
            <w:tcBorders>
              <w:top w:val="nil"/>
              <w:left w:val="nil"/>
              <w:bottom w:val="single" w:sz="4" w:space="0" w:color="auto"/>
              <w:right w:val="single" w:sz="8" w:space="0" w:color="auto"/>
            </w:tcBorders>
            <w:shd w:val="clear" w:color="auto" w:fill="auto"/>
            <w:vAlign w:val="center"/>
            <w:hideMark/>
          </w:tcPr>
          <w:p w14:paraId="7DB34038" w14:textId="6E8BC47D"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8B0831">
              <w:rPr>
                <w:color w:val="000000"/>
                <w:sz w:val="16"/>
                <w:szCs w:val="16"/>
                <w:lang w:val="de-DE" w:eastAsia="de-DE"/>
              </w:rPr>
              <w:t>0</w:t>
            </w:r>
            <w:r>
              <w:rPr>
                <w:color w:val="000000"/>
                <w:sz w:val="16"/>
                <w:szCs w:val="16"/>
                <w:lang w:val="de-DE" w:eastAsia="de-DE"/>
              </w:rPr>
              <w:t xml:space="preserve">; </w:t>
            </w:r>
            <w:r w:rsidRPr="0095365E">
              <w:rPr>
                <w:color w:val="000000"/>
                <w:sz w:val="16"/>
                <w:szCs w:val="16"/>
                <w:lang w:val="de-DE" w:eastAsia="de-DE"/>
              </w:rPr>
              <w:t>0.</w:t>
            </w:r>
            <w:r w:rsidR="00050F72">
              <w:rPr>
                <w:color w:val="000000"/>
                <w:sz w:val="16"/>
                <w:szCs w:val="16"/>
                <w:lang w:val="de-DE" w:eastAsia="de-DE"/>
              </w:rPr>
              <w:t>45</w:t>
            </w:r>
            <w:r w:rsidRPr="0095365E">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60B38EBE" w14:textId="3E063080"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06</w:t>
            </w:r>
          </w:p>
        </w:tc>
        <w:tc>
          <w:tcPr>
            <w:tcW w:w="1014" w:type="dxa"/>
            <w:tcBorders>
              <w:top w:val="nil"/>
              <w:left w:val="nil"/>
              <w:bottom w:val="single" w:sz="4" w:space="0" w:color="auto"/>
              <w:right w:val="single" w:sz="8" w:space="0" w:color="auto"/>
            </w:tcBorders>
            <w:shd w:val="clear" w:color="auto" w:fill="auto"/>
            <w:vAlign w:val="center"/>
            <w:hideMark/>
          </w:tcPr>
          <w:p w14:paraId="6377E62A" w14:textId="5534AD0D"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18</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29</w:t>
            </w:r>
            <w:r w:rsidRPr="0095365E">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09C5BC9E" w14:textId="34AD73F8"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12</w:t>
            </w:r>
          </w:p>
        </w:tc>
        <w:tc>
          <w:tcPr>
            <w:tcW w:w="1015" w:type="dxa"/>
            <w:tcBorders>
              <w:top w:val="nil"/>
              <w:left w:val="nil"/>
              <w:bottom w:val="single" w:sz="4" w:space="0" w:color="auto"/>
              <w:right w:val="single" w:sz="8" w:space="0" w:color="auto"/>
            </w:tcBorders>
            <w:shd w:val="clear" w:color="auto" w:fill="auto"/>
            <w:vAlign w:val="center"/>
            <w:hideMark/>
          </w:tcPr>
          <w:p w14:paraId="01E1A755" w14:textId="5ABBBE5D"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w:t>
            </w:r>
            <w:r w:rsidR="00050F72">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12</w:t>
            </w:r>
            <w:r w:rsidRPr="0095365E">
              <w:rPr>
                <w:color w:val="000000"/>
                <w:sz w:val="16"/>
                <w:szCs w:val="16"/>
                <w:lang w:val="de-DE" w:eastAsia="de-DE"/>
              </w:rPr>
              <w:t>; 0.</w:t>
            </w:r>
            <w:r w:rsidR="008B0831">
              <w:rPr>
                <w:color w:val="000000"/>
                <w:sz w:val="16"/>
                <w:szCs w:val="16"/>
                <w:lang w:val="de-DE" w:eastAsia="de-DE"/>
              </w:rPr>
              <w:t>35</w:t>
            </w:r>
            <w:r w:rsidRPr="0095365E">
              <w:rPr>
                <w:color w:val="000000"/>
                <w:sz w:val="16"/>
                <w:szCs w:val="16"/>
                <w:lang w:val="de-DE" w:eastAsia="de-DE"/>
              </w:rPr>
              <w:t>)</w:t>
            </w:r>
          </w:p>
        </w:tc>
      </w:tr>
    </w:tbl>
    <w:p w14:paraId="5AD93E35" w14:textId="3598A796" w:rsidR="007B5DD3" w:rsidRPr="009E4F8C" w:rsidRDefault="007B5DD3" w:rsidP="00585D3E">
      <w:pPr>
        <w:pStyle w:val="Caption"/>
        <w:spacing w:before="240" w:after="0" w:line="276" w:lineRule="auto"/>
        <w:rPr>
          <w:rFonts w:ascii="Arial" w:eastAsiaTheme="minorEastAsia" w:hAnsi="Arial" w:cs="Arial"/>
          <w:color w:val="auto"/>
          <w:sz w:val="20"/>
          <w:szCs w:val="20"/>
        </w:rPr>
      </w:pPr>
      <w:r w:rsidRPr="009E4F8C">
        <w:rPr>
          <w:rFonts w:ascii="Arial" w:eastAsiaTheme="minorEastAsia" w:hAnsi="Arial" w:cs="Arial"/>
          <w:color w:val="auto"/>
          <w:sz w:val="20"/>
          <w:szCs w:val="20"/>
        </w:rPr>
        <w:t xml:space="preserve">*Plasma </w:t>
      </w:r>
      <w:proofErr w:type="spellStart"/>
      <w:r w:rsidRPr="009E4F8C">
        <w:rPr>
          <w:rFonts w:ascii="Arial" w:eastAsiaTheme="minorEastAsia" w:hAnsi="Arial" w:cs="Arial"/>
          <w:color w:val="auto"/>
          <w:sz w:val="20"/>
          <w:szCs w:val="20"/>
        </w:rPr>
        <w:t>adipokine</w:t>
      </w:r>
      <w:proofErr w:type="spellEnd"/>
      <w:r w:rsidRPr="009E4F8C">
        <w:rPr>
          <w:rFonts w:ascii="Arial" w:eastAsiaTheme="minorEastAsia" w:hAnsi="Arial" w:cs="Arial"/>
          <w:color w:val="auto"/>
          <w:sz w:val="20"/>
          <w:szCs w:val="20"/>
        </w:rPr>
        <w:t xml:space="preserve"> concentrations</w:t>
      </w:r>
      <w:r w:rsidR="00E656EF">
        <w:rPr>
          <w:rFonts w:ascii="Arial" w:eastAsiaTheme="minorEastAsia" w:hAnsi="Arial" w:cs="Arial"/>
          <w:color w:val="auto"/>
          <w:sz w:val="20"/>
          <w:szCs w:val="20"/>
        </w:rPr>
        <w:t xml:space="preserve"> </w:t>
      </w:r>
      <w:r>
        <w:rPr>
          <w:rFonts w:ascii="Arial" w:eastAsiaTheme="minorEastAsia" w:hAnsi="Arial" w:cs="Arial"/>
          <w:color w:val="auto"/>
          <w:sz w:val="20"/>
          <w:szCs w:val="20"/>
        </w:rPr>
        <w:t>and GE</w:t>
      </w:r>
      <w:r w:rsidRPr="009E4F8C">
        <w:rPr>
          <w:rFonts w:ascii="Arial" w:eastAsiaTheme="minorEastAsia" w:hAnsi="Arial" w:cs="Arial"/>
          <w:color w:val="auto"/>
          <w:sz w:val="20"/>
          <w:szCs w:val="20"/>
        </w:rPr>
        <w:t xml:space="preserve"> were log-transformed for analysis.</w:t>
      </w:r>
    </w:p>
    <w:p w14:paraId="4CC08D23" w14:textId="1E151C0B" w:rsidR="00797BFA" w:rsidRPr="00585D3E" w:rsidRDefault="007B5DD3" w:rsidP="00585D3E">
      <w:pPr>
        <w:pStyle w:val="Caption"/>
        <w:spacing w:line="276" w:lineRule="auto"/>
        <w:contextualSpacing/>
        <w:rPr>
          <w:rFonts w:ascii="Arial" w:eastAsiaTheme="minorEastAsia" w:hAnsi="Arial" w:cs="Arial"/>
          <w:color w:val="auto"/>
          <w:sz w:val="20"/>
          <w:szCs w:val="20"/>
        </w:rPr>
      </w:pPr>
      <w:r>
        <w:rPr>
          <w:rFonts w:ascii="Arial" w:eastAsiaTheme="minorEastAsia" w:hAnsi="Arial" w:cs="Arial"/>
          <w:color w:val="auto"/>
          <w:sz w:val="20"/>
          <w:szCs w:val="20"/>
        </w:rPr>
        <w:t>GE, gene expression</w:t>
      </w:r>
      <w:r w:rsidR="007A23AB">
        <w:rPr>
          <w:rFonts w:ascii="Arial" w:eastAsiaTheme="minorEastAsia" w:hAnsi="Arial" w:cs="Arial"/>
          <w:color w:val="auto"/>
          <w:sz w:val="20"/>
          <w:szCs w:val="20"/>
        </w:rPr>
        <w:t xml:space="preserve"> of the corresponding gene</w:t>
      </w:r>
      <w:r>
        <w:rPr>
          <w:rFonts w:ascii="Arial" w:eastAsiaTheme="minorEastAsia" w:hAnsi="Arial" w:cs="Arial"/>
          <w:color w:val="auto"/>
          <w:sz w:val="20"/>
          <w:szCs w:val="20"/>
        </w:rPr>
        <w:t xml:space="preserve">; </w:t>
      </w:r>
      <w:r w:rsidRPr="009E4F8C">
        <w:rPr>
          <w:rFonts w:ascii="Arial" w:eastAsiaTheme="minorEastAsia" w:hAnsi="Arial" w:cs="Arial"/>
          <w:color w:val="auto"/>
          <w:sz w:val="20"/>
          <w:szCs w:val="20"/>
        </w:rPr>
        <w:t>HMW, high molecular weight; MMW, medium molecular weight; LMW, low molecular weight.</w:t>
      </w:r>
      <w:r w:rsidR="00797BFA">
        <w:rPr>
          <w:rFonts w:ascii="Arial" w:eastAsiaTheme="minorEastAsia" w:hAnsi="Arial" w:cs="Arial"/>
          <w:sz w:val="20"/>
          <w:szCs w:val="20"/>
        </w:rPr>
        <w:br w:type="page"/>
      </w:r>
    </w:p>
    <w:p w14:paraId="322910D8" w14:textId="198C5A06" w:rsidR="001731A1" w:rsidRPr="00E76664" w:rsidRDefault="001731A1" w:rsidP="001731A1">
      <w:pPr>
        <w:pStyle w:val="Caption"/>
        <w:spacing w:line="276" w:lineRule="auto"/>
        <w:rPr>
          <w:rFonts w:ascii="Arial" w:hAnsi="Arial" w:cs="Arial"/>
          <w:sz w:val="20"/>
          <w:szCs w:val="20"/>
        </w:rPr>
      </w:pPr>
      <w:r w:rsidRPr="00E76664">
        <w:rPr>
          <w:rFonts w:ascii="Arial" w:hAnsi="Arial" w:cs="Arial"/>
          <w:sz w:val="20"/>
          <w:szCs w:val="20"/>
        </w:rPr>
        <w:lastRenderedPageBreak/>
        <w:t>Table</w:t>
      </w:r>
      <w:r>
        <w:rPr>
          <w:rFonts w:ascii="Arial" w:hAnsi="Arial" w:cs="Arial"/>
          <w:sz w:val="20"/>
          <w:szCs w:val="20"/>
        </w:rPr>
        <w:t xml:space="preserve"> </w:t>
      </w:r>
      <w:r w:rsidR="003E06B8">
        <w:rPr>
          <w:rFonts w:ascii="Arial" w:hAnsi="Arial" w:cs="Arial"/>
          <w:sz w:val="20"/>
          <w:szCs w:val="20"/>
        </w:rPr>
        <w:t>S</w:t>
      </w:r>
      <w:r w:rsidR="00B803EC">
        <w:rPr>
          <w:rFonts w:ascii="Arial" w:hAnsi="Arial" w:cs="Arial"/>
          <w:sz w:val="20"/>
          <w:szCs w:val="20"/>
        </w:rPr>
        <w:t>4</w:t>
      </w:r>
      <w:r w:rsidRPr="00E76664">
        <w:rPr>
          <w:rFonts w:ascii="Arial" w:hAnsi="Arial" w:cs="Arial"/>
          <w:sz w:val="20"/>
          <w:szCs w:val="20"/>
        </w:rPr>
        <w:t>. Explained variance (adjusted</w:t>
      </w:r>
      <w:r>
        <w:rPr>
          <w:rFonts w:ascii="Arial" w:hAnsi="Arial" w:cs="Arial"/>
          <w:sz w:val="20"/>
          <w:szCs w:val="20"/>
        </w:rPr>
        <w:t xml:space="preserve"> R</w:t>
      </w:r>
      <w:r w:rsidRPr="001D17F9">
        <w:rPr>
          <w:rFonts w:ascii="Arial" w:hAnsi="Arial" w:cs="Arial"/>
          <w:sz w:val="20"/>
          <w:szCs w:val="20"/>
          <w:vertAlign w:val="superscript"/>
        </w:rPr>
        <w:t>2</w:t>
      </w:r>
      <w:r w:rsidRPr="00E76664">
        <w:rPr>
          <w:rFonts w:ascii="Arial" w:hAnsi="Arial" w:cs="Arial"/>
          <w:sz w:val="20"/>
          <w:szCs w:val="20"/>
        </w:rPr>
        <w:t>) of the</w:t>
      </w:r>
      <w:r w:rsidR="003E06B8">
        <w:rPr>
          <w:rFonts w:ascii="Arial" w:hAnsi="Arial" w:cs="Arial"/>
          <w:sz w:val="20"/>
          <w:szCs w:val="20"/>
        </w:rPr>
        <w:t xml:space="preserve"> </w:t>
      </w:r>
      <w:r w:rsidRPr="00E76664">
        <w:rPr>
          <w:rFonts w:ascii="Arial" w:hAnsi="Arial" w:cs="Arial"/>
          <w:sz w:val="20"/>
          <w:szCs w:val="20"/>
        </w:rPr>
        <w:t>plasma</w:t>
      </w:r>
      <w:r w:rsidR="003E06B8" w:rsidRPr="003E06B8">
        <w:rPr>
          <w:rFonts w:ascii="Arial" w:hAnsi="Arial" w:cs="Arial"/>
          <w:sz w:val="20"/>
          <w:szCs w:val="20"/>
        </w:rPr>
        <w:t xml:space="preserve"> </w:t>
      </w:r>
      <w:proofErr w:type="spellStart"/>
      <w:r w:rsidR="003E06B8" w:rsidRPr="008B249C">
        <w:rPr>
          <w:rFonts w:ascii="Arial" w:hAnsi="Arial" w:cs="Arial"/>
          <w:sz w:val="20"/>
          <w:szCs w:val="20"/>
        </w:rPr>
        <w:t>adipokine</w:t>
      </w:r>
      <w:proofErr w:type="spellEnd"/>
      <w:r w:rsidRPr="00E76664">
        <w:rPr>
          <w:rFonts w:ascii="Arial" w:hAnsi="Arial" w:cs="Arial"/>
          <w:sz w:val="20"/>
          <w:szCs w:val="20"/>
        </w:rPr>
        <w:t xml:space="preserve"> </w:t>
      </w:r>
      <w:r w:rsidR="003E06B8">
        <w:rPr>
          <w:rFonts w:ascii="Arial" w:hAnsi="Arial" w:cs="Arial"/>
          <w:sz w:val="20"/>
          <w:szCs w:val="20"/>
        </w:rPr>
        <w:t>concentrations</w:t>
      </w:r>
      <w:r w:rsidR="003E06B8" w:rsidRPr="00E76664">
        <w:rPr>
          <w:rFonts w:ascii="Arial" w:hAnsi="Arial" w:cs="Arial"/>
          <w:sz w:val="20"/>
          <w:szCs w:val="20"/>
        </w:rPr>
        <w:t xml:space="preserve"> </w:t>
      </w:r>
      <w:r w:rsidRPr="00E76664">
        <w:rPr>
          <w:rFonts w:ascii="Arial" w:hAnsi="Arial" w:cs="Arial"/>
          <w:sz w:val="20"/>
          <w:szCs w:val="20"/>
        </w:rPr>
        <w:t>in regression models</w:t>
      </w:r>
      <w:r w:rsidR="003E06B8" w:rsidRPr="003E06B8">
        <w:rPr>
          <w:rFonts w:ascii="Arial" w:hAnsi="Arial" w:cs="Arial"/>
          <w:sz w:val="20"/>
          <w:szCs w:val="20"/>
        </w:rPr>
        <w:t xml:space="preserve"> </w:t>
      </w:r>
      <w:r w:rsidR="003E06B8" w:rsidRPr="005B7603">
        <w:rPr>
          <w:rFonts w:ascii="Arial" w:hAnsi="Arial" w:cs="Arial"/>
          <w:sz w:val="20"/>
          <w:szCs w:val="20"/>
        </w:rPr>
        <w:t xml:space="preserve">with </w:t>
      </w:r>
      <w:r w:rsidR="003E06B8">
        <w:rPr>
          <w:rFonts w:ascii="Arial" w:hAnsi="Arial" w:cs="Arial"/>
          <w:sz w:val="20"/>
          <w:szCs w:val="20"/>
        </w:rPr>
        <w:t xml:space="preserve">predictors as described in Table </w:t>
      </w:r>
      <w:r w:rsidR="00B803EC">
        <w:rPr>
          <w:rFonts w:ascii="Arial" w:hAnsi="Arial" w:cs="Arial"/>
          <w:sz w:val="20"/>
          <w:szCs w:val="20"/>
        </w:rPr>
        <w:t>2</w:t>
      </w:r>
      <w:r w:rsidR="003E06B8">
        <w:rPr>
          <w:rFonts w:ascii="Arial" w:hAnsi="Arial" w:cs="Arial"/>
          <w:sz w:val="20"/>
          <w:szCs w:val="20"/>
        </w:rPr>
        <w:t>, by replacing the AT measures by the respective AT/height ratios</w:t>
      </w:r>
      <w:r w:rsidRPr="00E76664">
        <w:rPr>
          <w:rFonts w:ascii="Arial" w:hAnsi="Arial" w:cs="Arial"/>
          <w:sz w:val="20"/>
          <w:szCs w:val="20"/>
        </w:rPr>
        <w:t xml:space="preserve">.* </w:t>
      </w:r>
    </w:p>
    <w:tbl>
      <w:tblPr>
        <w:tblStyle w:val="TabellemithellemGitternetz1"/>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98"/>
        <w:gridCol w:w="977"/>
        <w:gridCol w:w="992"/>
        <w:gridCol w:w="1134"/>
        <w:gridCol w:w="993"/>
        <w:gridCol w:w="1559"/>
        <w:gridCol w:w="1559"/>
        <w:gridCol w:w="1559"/>
        <w:gridCol w:w="1560"/>
        <w:gridCol w:w="708"/>
      </w:tblGrid>
      <w:tr w:rsidR="008855FC" w:rsidRPr="0089707B" w14:paraId="730CFC8D" w14:textId="77777777" w:rsidTr="000C1378">
        <w:trPr>
          <w:jc w:val="center"/>
        </w:trPr>
        <w:tc>
          <w:tcPr>
            <w:tcW w:w="999" w:type="dxa"/>
            <w:tcBorders>
              <w:bottom w:val="double" w:sz="4" w:space="0" w:color="auto"/>
            </w:tcBorders>
            <w:shd w:val="clear" w:color="auto" w:fill="auto"/>
            <w:vAlign w:val="center"/>
          </w:tcPr>
          <w:p w14:paraId="6C780934" w14:textId="77777777" w:rsidR="001731A1" w:rsidRPr="0089707B" w:rsidRDefault="001731A1" w:rsidP="001731A1">
            <w:pPr>
              <w:spacing w:line="276" w:lineRule="auto"/>
              <w:jc w:val="center"/>
              <w:rPr>
                <w:b/>
              </w:rPr>
            </w:pPr>
            <w:r w:rsidRPr="0089707B">
              <w:rPr>
                <w:b/>
              </w:rPr>
              <w:t>Model</w:t>
            </w:r>
          </w:p>
        </w:tc>
        <w:tc>
          <w:tcPr>
            <w:tcW w:w="4398" w:type="dxa"/>
            <w:tcBorders>
              <w:bottom w:val="double" w:sz="4" w:space="0" w:color="auto"/>
              <w:right w:val="double" w:sz="4" w:space="0" w:color="auto"/>
            </w:tcBorders>
            <w:shd w:val="clear" w:color="auto" w:fill="auto"/>
            <w:vAlign w:val="center"/>
          </w:tcPr>
          <w:p w14:paraId="54060ED1" w14:textId="77777777" w:rsidR="001731A1" w:rsidRPr="0089707B" w:rsidRDefault="001731A1" w:rsidP="001731A1">
            <w:pPr>
              <w:spacing w:line="276" w:lineRule="auto"/>
              <w:jc w:val="center"/>
              <w:rPr>
                <w:b/>
              </w:rPr>
            </w:pPr>
            <w:r w:rsidRPr="0089707B">
              <w:rPr>
                <w:b/>
              </w:rPr>
              <w:t>Variables</w:t>
            </w:r>
          </w:p>
        </w:tc>
        <w:tc>
          <w:tcPr>
            <w:tcW w:w="977" w:type="dxa"/>
            <w:tcBorders>
              <w:left w:val="double" w:sz="4" w:space="0" w:color="auto"/>
              <w:bottom w:val="double" w:sz="4" w:space="0" w:color="auto"/>
            </w:tcBorders>
            <w:shd w:val="clear" w:color="auto" w:fill="auto"/>
            <w:vAlign w:val="center"/>
          </w:tcPr>
          <w:p w14:paraId="07735CBE" w14:textId="77777777" w:rsidR="001731A1" w:rsidRPr="0089707B" w:rsidRDefault="001731A1" w:rsidP="001731A1">
            <w:pPr>
              <w:spacing w:line="276" w:lineRule="auto"/>
              <w:jc w:val="center"/>
              <w:rPr>
                <w:b/>
              </w:rPr>
            </w:pPr>
            <w:r w:rsidRPr="0089707B">
              <w:rPr>
                <w:rFonts w:eastAsiaTheme="minorEastAsia"/>
                <w:b/>
              </w:rPr>
              <w:t>Leptin</w:t>
            </w:r>
          </w:p>
        </w:tc>
        <w:tc>
          <w:tcPr>
            <w:tcW w:w="992" w:type="dxa"/>
            <w:tcBorders>
              <w:bottom w:val="double" w:sz="4" w:space="0" w:color="auto"/>
            </w:tcBorders>
            <w:shd w:val="clear" w:color="auto" w:fill="auto"/>
            <w:vAlign w:val="center"/>
          </w:tcPr>
          <w:p w14:paraId="6FB99F51" w14:textId="77777777" w:rsidR="001731A1" w:rsidRPr="0089707B" w:rsidRDefault="001731A1" w:rsidP="001731A1">
            <w:pPr>
              <w:spacing w:line="276" w:lineRule="auto"/>
              <w:jc w:val="center"/>
              <w:rPr>
                <w:b/>
              </w:rPr>
            </w:pPr>
            <w:proofErr w:type="spellStart"/>
            <w:r w:rsidRPr="0089707B">
              <w:rPr>
                <w:b/>
              </w:rPr>
              <w:t>sOB</w:t>
            </w:r>
            <w:proofErr w:type="spellEnd"/>
            <w:r>
              <w:rPr>
                <w:b/>
              </w:rPr>
              <w:t>–</w:t>
            </w:r>
            <w:r w:rsidRPr="0089707B">
              <w:rPr>
                <w:b/>
              </w:rPr>
              <w:t>R</w:t>
            </w:r>
          </w:p>
        </w:tc>
        <w:tc>
          <w:tcPr>
            <w:tcW w:w="1134" w:type="dxa"/>
            <w:tcBorders>
              <w:bottom w:val="double" w:sz="4" w:space="0" w:color="auto"/>
            </w:tcBorders>
            <w:shd w:val="clear" w:color="auto" w:fill="auto"/>
            <w:vAlign w:val="center"/>
          </w:tcPr>
          <w:p w14:paraId="3F21CC67" w14:textId="77777777" w:rsidR="001731A1" w:rsidRPr="0089707B" w:rsidRDefault="001731A1" w:rsidP="001731A1">
            <w:pPr>
              <w:spacing w:line="276" w:lineRule="auto"/>
              <w:jc w:val="center"/>
              <w:rPr>
                <w:b/>
              </w:rPr>
            </w:pPr>
            <w:proofErr w:type="spellStart"/>
            <w:r w:rsidRPr="0089707B">
              <w:rPr>
                <w:rFonts w:eastAsiaTheme="minorEastAsia"/>
                <w:b/>
              </w:rPr>
              <w:t>Resistin</w:t>
            </w:r>
            <w:proofErr w:type="spellEnd"/>
          </w:p>
        </w:tc>
        <w:tc>
          <w:tcPr>
            <w:tcW w:w="993" w:type="dxa"/>
            <w:tcBorders>
              <w:bottom w:val="double" w:sz="4" w:space="0" w:color="auto"/>
            </w:tcBorders>
            <w:shd w:val="clear" w:color="auto" w:fill="auto"/>
            <w:vAlign w:val="center"/>
          </w:tcPr>
          <w:p w14:paraId="0EAB6D81" w14:textId="77777777" w:rsidR="001731A1" w:rsidRPr="0089707B" w:rsidRDefault="001731A1" w:rsidP="001731A1">
            <w:pPr>
              <w:spacing w:line="276" w:lineRule="auto"/>
              <w:jc w:val="center"/>
              <w:rPr>
                <w:b/>
              </w:rPr>
            </w:pPr>
            <w:r w:rsidRPr="0089707B">
              <w:rPr>
                <w:rFonts w:eastAsiaTheme="minorEastAsia"/>
                <w:b/>
              </w:rPr>
              <w:t>FABP4</w:t>
            </w:r>
          </w:p>
        </w:tc>
        <w:tc>
          <w:tcPr>
            <w:tcW w:w="1559" w:type="dxa"/>
            <w:tcBorders>
              <w:bottom w:val="double" w:sz="4" w:space="0" w:color="auto"/>
            </w:tcBorders>
            <w:shd w:val="clear" w:color="auto" w:fill="auto"/>
            <w:vAlign w:val="center"/>
          </w:tcPr>
          <w:p w14:paraId="6194986C" w14:textId="77777777" w:rsidR="001731A1" w:rsidRPr="0089707B" w:rsidRDefault="001731A1" w:rsidP="001731A1">
            <w:pPr>
              <w:spacing w:line="276" w:lineRule="auto"/>
              <w:jc w:val="center"/>
              <w:rPr>
                <w:b/>
              </w:rPr>
            </w:pPr>
            <w:r w:rsidRPr="0089707B">
              <w:rPr>
                <w:rFonts w:eastAsiaTheme="minorEastAsia"/>
                <w:b/>
              </w:rPr>
              <w:t>Total Adiponectin</w:t>
            </w:r>
          </w:p>
        </w:tc>
        <w:tc>
          <w:tcPr>
            <w:tcW w:w="1559" w:type="dxa"/>
            <w:tcBorders>
              <w:bottom w:val="double" w:sz="4" w:space="0" w:color="auto"/>
            </w:tcBorders>
            <w:shd w:val="clear" w:color="auto" w:fill="auto"/>
            <w:vAlign w:val="center"/>
          </w:tcPr>
          <w:p w14:paraId="1CA847AB" w14:textId="77777777" w:rsidR="001731A1" w:rsidRPr="0089707B" w:rsidRDefault="001731A1" w:rsidP="001731A1">
            <w:pPr>
              <w:spacing w:line="276" w:lineRule="auto"/>
              <w:jc w:val="center"/>
              <w:rPr>
                <w:b/>
              </w:rPr>
            </w:pPr>
            <w:r w:rsidRPr="0089707B">
              <w:rPr>
                <w:rFonts w:eastAsiaTheme="minorEastAsia"/>
                <w:b/>
              </w:rPr>
              <w:t>HMW Adiponectin</w:t>
            </w:r>
          </w:p>
        </w:tc>
        <w:tc>
          <w:tcPr>
            <w:tcW w:w="1559" w:type="dxa"/>
            <w:tcBorders>
              <w:bottom w:val="double" w:sz="4" w:space="0" w:color="auto"/>
            </w:tcBorders>
            <w:shd w:val="clear" w:color="auto" w:fill="auto"/>
            <w:vAlign w:val="center"/>
          </w:tcPr>
          <w:p w14:paraId="7ED23C31" w14:textId="77777777" w:rsidR="001731A1" w:rsidRPr="0089707B" w:rsidRDefault="001731A1" w:rsidP="001731A1">
            <w:pPr>
              <w:spacing w:line="276" w:lineRule="auto"/>
              <w:jc w:val="center"/>
              <w:rPr>
                <w:b/>
              </w:rPr>
            </w:pPr>
            <w:r w:rsidRPr="0089707B">
              <w:rPr>
                <w:rFonts w:eastAsiaTheme="minorEastAsia"/>
                <w:b/>
              </w:rPr>
              <w:t>MMW Adiponectin</w:t>
            </w:r>
          </w:p>
        </w:tc>
        <w:tc>
          <w:tcPr>
            <w:tcW w:w="1560" w:type="dxa"/>
            <w:tcBorders>
              <w:bottom w:val="double" w:sz="4" w:space="0" w:color="auto"/>
            </w:tcBorders>
            <w:shd w:val="clear" w:color="auto" w:fill="auto"/>
            <w:vAlign w:val="center"/>
          </w:tcPr>
          <w:p w14:paraId="625C122B" w14:textId="77777777" w:rsidR="001731A1" w:rsidRPr="0089707B" w:rsidRDefault="001731A1" w:rsidP="001731A1">
            <w:pPr>
              <w:spacing w:line="276" w:lineRule="auto"/>
              <w:jc w:val="center"/>
              <w:rPr>
                <w:b/>
              </w:rPr>
            </w:pPr>
            <w:r w:rsidRPr="0089707B">
              <w:rPr>
                <w:rFonts w:eastAsiaTheme="minorEastAsia"/>
                <w:b/>
              </w:rPr>
              <w:t>LMW Adiponectin</w:t>
            </w:r>
          </w:p>
        </w:tc>
        <w:tc>
          <w:tcPr>
            <w:tcW w:w="708" w:type="dxa"/>
            <w:tcBorders>
              <w:bottom w:val="double" w:sz="4" w:space="0" w:color="auto"/>
            </w:tcBorders>
            <w:shd w:val="clear" w:color="auto" w:fill="auto"/>
            <w:vAlign w:val="center"/>
          </w:tcPr>
          <w:p w14:paraId="0131EAE5" w14:textId="77777777" w:rsidR="001731A1" w:rsidRPr="0089707B" w:rsidRDefault="001731A1" w:rsidP="001731A1">
            <w:pPr>
              <w:spacing w:line="276" w:lineRule="auto"/>
              <w:jc w:val="center"/>
              <w:rPr>
                <w:b/>
              </w:rPr>
            </w:pPr>
            <w:r w:rsidRPr="0089707B">
              <w:rPr>
                <w:rFonts w:eastAsiaTheme="minorEastAsia"/>
                <w:b/>
              </w:rPr>
              <w:t>IL6</w:t>
            </w:r>
          </w:p>
        </w:tc>
      </w:tr>
      <w:tr w:rsidR="008855FC" w:rsidRPr="0089707B" w14:paraId="2904536B" w14:textId="77777777" w:rsidTr="000C1378">
        <w:trPr>
          <w:jc w:val="center"/>
        </w:trPr>
        <w:tc>
          <w:tcPr>
            <w:tcW w:w="999" w:type="dxa"/>
            <w:tcBorders>
              <w:top w:val="double" w:sz="4" w:space="0" w:color="auto"/>
            </w:tcBorders>
            <w:shd w:val="clear" w:color="auto" w:fill="auto"/>
          </w:tcPr>
          <w:p w14:paraId="54419141" w14:textId="77777777" w:rsidR="001731A1" w:rsidRPr="0089707B" w:rsidRDefault="001731A1" w:rsidP="001731A1">
            <w:pPr>
              <w:tabs>
                <w:tab w:val="center" w:pos="918"/>
              </w:tabs>
              <w:spacing w:line="276" w:lineRule="auto"/>
              <w:jc w:val="center"/>
              <w:rPr>
                <w:b/>
              </w:rPr>
            </w:pPr>
            <w:r w:rsidRPr="0089707B">
              <w:rPr>
                <w:b/>
              </w:rPr>
              <w:t>1</w:t>
            </w:r>
          </w:p>
        </w:tc>
        <w:tc>
          <w:tcPr>
            <w:tcW w:w="4398" w:type="dxa"/>
            <w:tcBorders>
              <w:top w:val="double" w:sz="4" w:space="0" w:color="auto"/>
              <w:right w:val="double" w:sz="4" w:space="0" w:color="auto"/>
            </w:tcBorders>
            <w:shd w:val="clear" w:color="auto" w:fill="auto"/>
          </w:tcPr>
          <w:p w14:paraId="726E3C82" w14:textId="386659D1" w:rsidR="001731A1" w:rsidRPr="004E7096" w:rsidRDefault="008855FC" w:rsidP="001731A1">
            <w:pPr>
              <w:spacing w:line="276" w:lineRule="auto"/>
              <w:jc w:val="left"/>
              <w:rPr>
                <w:b/>
                <w:lang w:val="de-DE"/>
              </w:rPr>
            </w:pPr>
            <w:proofErr w:type="spellStart"/>
            <w:r>
              <w:rPr>
                <w:b/>
                <w:bCs/>
                <w:color w:val="000000"/>
                <w:lang w:eastAsia="de-DE"/>
              </w:rPr>
              <w:t>GE</w:t>
            </w:r>
            <w:r>
              <w:rPr>
                <w:b/>
                <w:bCs/>
                <w:color w:val="000000"/>
                <w:vertAlign w:val="subscript"/>
                <w:lang w:eastAsia="de-DE"/>
              </w:rPr>
              <w:t>same</w:t>
            </w:r>
            <w:proofErr w:type="spellEnd"/>
          </w:p>
        </w:tc>
        <w:tc>
          <w:tcPr>
            <w:tcW w:w="977" w:type="dxa"/>
            <w:tcBorders>
              <w:top w:val="double" w:sz="4" w:space="0" w:color="auto"/>
              <w:left w:val="double" w:sz="4" w:space="0" w:color="auto"/>
            </w:tcBorders>
            <w:shd w:val="clear" w:color="auto" w:fill="auto"/>
          </w:tcPr>
          <w:p w14:paraId="0A143586" w14:textId="41379D4C" w:rsidR="001731A1" w:rsidRPr="0089707B" w:rsidRDefault="001731A1" w:rsidP="001731A1">
            <w:pPr>
              <w:spacing w:line="276" w:lineRule="auto"/>
              <w:jc w:val="center"/>
              <w:rPr>
                <w:color w:val="000000"/>
              </w:rPr>
            </w:pPr>
            <w:r w:rsidRPr="0089707B">
              <w:rPr>
                <w:color w:val="000000"/>
              </w:rPr>
              <w:t>0.4</w:t>
            </w:r>
            <w:r w:rsidR="006835ED">
              <w:rPr>
                <w:color w:val="000000"/>
              </w:rPr>
              <w:t>8</w:t>
            </w:r>
          </w:p>
        </w:tc>
        <w:tc>
          <w:tcPr>
            <w:tcW w:w="992" w:type="dxa"/>
            <w:tcBorders>
              <w:top w:val="double" w:sz="4" w:space="0" w:color="auto"/>
            </w:tcBorders>
            <w:shd w:val="clear" w:color="auto" w:fill="auto"/>
          </w:tcPr>
          <w:p w14:paraId="4456178B" w14:textId="77777777" w:rsidR="001731A1" w:rsidRPr="0089707B" w:rsidRDefault="001731A1" w:rsidP="001731A1">
            <w:pPr>
              <w:spacing w:line="276" w:lineRule="auto"/>
              <w:jc w:val="center"/>
              <w:rPr>
                <w:color w:val="000000"/>
              </w:rPr>
            </w:pPr>
            <w:r w:rsidRPr="0089707B">
              <w:rPr>
                <w:color w:val="000000"/>
              </w:rPr>
              <w:t>0</w:t>
            </w:r>
          </w:p>
        </w:tc>
        <w:tc>
          <w:tcPr>
            <w:tcW w:w="1134" w:type="dxa"/>
            <w:tcBorders>
              <w:top w:val="double" w:sz="4" w:space="0" w:color="auto"/>
            </w:tcBorders>
            <w:shd w:val="clear" w:color="auto" w:fill="auto"/>
          </w:tcPr>
          <w:p w14:paraId="35D1FC60" w14:textId="77777777" w:rsidR="001731A1" w:rsidRPr="0089707B" w:rsidRDefault="001731A1" w:rsidP="001731A1">
            <w:pPr>
              <w:spacing w:line="276" w:lineRule="auto"/>
              <w:jc w:val="center"/>
              <w:rPr>
                <w:color w:val="000000"/>
              </w:rPr>
            </w:pPr>
            <w:r w:rsidRPr="0089707B">
              <w:rPr>
                <w:color w:val="000000"/>
              </w:rPr>
              <w:t>0</w:t>
            </w:r>
          </w:p>
        </w:tc>
        <w:tc>
          <w:tcPr>
            <w:tcW w:w="993" w:type="dxa"/>
            <w:tcBorders>
              <w:top w:val="double" w:sz="4" w:space="0" w:color="auto"/>
            </w:tcBorders>
            <w:shd w:val="clear" w:color="auto" w:fill="auto"/>
          </w:tcPr>
          <w:p w14:paraId="53CBB049" w14:textId="77777777" w:rsidR="001731A1" w:rsidRPr="0089707B" w:rsidRDefault="001731A1" w:rsidP="001731A1">
            <w:pPr>
              <w:spacing w:line="276" w:lineRule="auto"/>
              <w:jc w:val="center"/>
              <w:rPr>
                <w:color w:val="000000"/>
              </w:rPr>
            </w:pPr>
            <w:r>
              <w:rPr>
                <w:color w:val="000000"/>
              </w:rPr>
              <w:t>0</w:t>
            </w:r>
          </w:p>
        </w:tc>
        <w:tc>
          <w:tcPr>
            <w:tcW w:w="1559" w:type="dxa"/>
            <w:tcBorders>
              <w:top w:val="double" w:sz="4" w:space="0" w:color="auto"/>
            </w:tcBorders>
            <w:shd w:val="clear" w:color="auto" w:fill="auto"/>
          </w:tcPr>
          <w:p w14:paraId="4836D050" w14:textId="73A72EC6" w:rsidR="001731A1" w:rsidRPr="0089707B" w:rsidRDefault="001731A1" w:rsidP="001731A1">
            <w:pPr>
              <w:spacing w:line="276" w:lineRule="auto"/>
              <w:jc w:val="center"/>
              <w:rPr>
                <w:color w:val="000000"/>
              </w:rPr>
            </w:pPr>
            <w:r w:rsidRPr="0089707B">
              <w:rPr>
                <w:color w:val="000000"/>
              </w:rPr>
              <w:t>0.0</w:t>
            </w:r>
            <w:r w:rsidR="006835ED">
              <w:rPr>
                <w:color w:val="000000"/>
              </w:rPr>
              <w:t>4</w:t>
            </w:r>
          </w:p>
        </w:tc>
        <w:tc>
          <w:tcPr>
            <w:tcW w:w="1559" w:type="dxa"/>
            <w:tcBorders>
              <w:top w:val="double" w:sz="4" w:space="0" w:color="auto"/>
            </w:tcBorders>
            <w:shd w:val="clear" w:color="auto" w:fill="auto"/>
          </w:tcPr>
          <w:p w14:paraId="79E26733" w14:textId="593A27CB" w:rsidR="001731A1" w:rsidRPr="0089707B" w:rsidRDefault="001731A1" w:rsidP="001731A1">
            <w:pPr>
              <w:spacing w:line="276" w:lineRule="auto"/>
              <w:jc w:val="center"/>
              <w:rPr>
                <w:color w:val="000000"/>
              </w:rPr>
            </w:pPr>
            <w:r w:rsidRPr="0089707B">
              <w:rPr>
                <w:color w:val="000000"/>
              </w:rPr>
              <w:t>0.0</w:t>
            </w:r>
            <w:r w:rsidR="006835ED">
              <w:rPr>
                <w:color w:val="000000"/>
              </w:rPr>
              <w:t>3</w:t>
            </w:r>
          </w:p>
        </w:tc>
        <w:tc>
          <w:tcPr>
            <w:tcW w:w="1559" w:type="dxa"/>
            <w:tcBorders>
              <w:top w:val="double" w:sz="4" w:space="0" w:color="auto"/>
            </w:tcBorders>
            <w:shd w:val="clear" w:color="auto" w:fill="auto"/>
          </w:tcPr>
          <w:p w14:paraId="7D9DFD12" w14:textId="7B84880F" w:rsidR="001731A1" w:rsidRPr="0089707B" w:rsidRDefault="001731A1" w:rsidP="001731A1">
            <w:pPr>
              <w:spacing w:line="276" w:lineRule="auto"/>
              <w:jc w:val="center"/>
              <w:rPr>
                <w:color w:val="000000"/>
              </w:rPr>
            </w:pPr>
            <w:r w:rsidRPr="0089707B">
              <w:rPr>
                <w:color w:val="000000"/>
              </w:rPr>
              <w:t>0.0</w:t>
            </w:r>
            <w:r w:rsidR="006835ED">
              <w:rPr>
                <w:color w:val="000000"/>
              </w:rPr>
              <w:t>3</w:t>
            </w:r>
          </w:p>
        </w:tc>
        <w:tc>
          <w:tcPr>
            <w:tcW w:w="1560" w:type="dxa"/>
            <w:tcBorders>
              <w:top w:val="double" w:sz="4" w:space="0" w:color="auto"/>
            </w:tcBorders>
            <w:shd w:val="clear" w:color="auto" w:fill="auto"/>
          </w:tcPr>
          <w:p w14:paraId="31028AF5" w14:textId="7DC2CBF2" w:rsidR="001731A1" w:rsidRPr="0089707B" w:rsidRDefault="006835ED" w:rsidP="001731A1">
            <w:pPr>
              <w:spacing w:line="276" w:lineRule="auto"/>
              <w:jc w:val="center"/>
              <w:rPr>
                <w:color w:val="000000"/>
              </w:rPr>
            </w:pPr>
            <w:r>
              <w:rPr>
                <w:color w:val="000000"/>
              </w:rPr>
              <w:t>0</w:t>
            </w:r>
          </w:p>
        </w:tc>
        <w:tc>
          <w:tcPr>
            <w:tcW w:w="708" w:type="dxa"/>
            <w:tcBorders>
              <w:top w:val="double" w:sz="4" w:space="0" w:color="auto"/>
            </w:tcBorders>
            <w:shd w:val="clear" w:color="auto" w:fill="auto"/>
          </w:tcPr>
          <w:p w14:paraId="4999B6BD" w14:textId="505DB65F" w:rsidR="001731A1" w:rsidRPr="0089707B" w:rsidRDefault="006835ED" w:rsidP="001731A1">
            <w:pPr>
              <w:spacing w:line="276" w:lineRule="auto"/>
              <w:jc w:val="center"/>
              <w:rPr>
                <w:color w:val="000000"/>
              </w:rPr>
            </w:pPr>
            <w:r>
              <w:rPr>
                <w:color w:val="000000"/>
              </w:rPr>
              <w:t>0.02</w:t>
            </w:r>
          </w:p>
        </w:tc>
      </w:tr>
      <w:tr w:rsidR="008855FC" w:rsidRPr="0089707B" w14:paraId="55A6C392" w14:textId="77777777" w:rsidTr="000C1378">
        <w:trPr>
          <w:jc w:val="center"/>
        </w:trPr>
        <w:tc>
          <w:tcPr>
            <w:tcW w:w="999" w:type="dxa"/>
            <w:shd w:val="clear" w:color="auto" w:fill="auto"/>
          </w:tcPr>
          <w:p w14:paraId="2600F2C9" w14:textId="77777777" w:rsidR="001731A1" w:rsidRPr="0089707B" w:rsidRDefault="001731A1" w:rsidP="001731A1">
            <w:pPr>
              <w:tabs>
                <w:tab w:val="center" w:pos="918"/>
              </w:tabs>
              <w:spacing w:line="276" w:lineRule="auto"/>
              <w:jc w:val="center"/>
              <w:rPr>
                <w:b/>
              </w:rPr>
            </w:pPr>
            <w:r w:rsidRPr="0089707B">
              <w:rPr>
                <w:b/>
              </w:rPr>
              <w:t>2</w:t>
            </w:r>
          </w:p>
        </w:tc>
        <w:tc>
          <w:tcPr>
            <w:tcW w:w="4398" w:type="dxa"/>
            <w:tcBorders>
              <w:right w:val="double" w:sz="4" w:space="0" w:color="auto"/>
            </w:tcBorders>
            <w:shd w:val="clear" w:color="auto" w:fill="auto"/>
          </w:tcPr>
          <w:p w14:paraId="0D6EC45E" w14:textId="77777777" w:rsidR="001731A1" w:rsidRPr="004E7096" w:rsidRDefault="001731A1" w:rsidP="001731A1">
            <w:pPr>
              <w:spacing w:line="276" w:lineRule="auto"/>
              <w:rPr>
                <w:b/>
                <w:lang w:val="de-DE"/>
              </w:rPr>
            </w:pPr>
            <w:r w:rsidRPr="004E7096">
              <w:rPr>
                <w:b/>
              </w:rPr>
              <w:t>SAT/height</w:t>
            </w:r>
          </w:p>
        </w:tc>
        <w:tc>
          <w:tcPr>
            <w:tcW w:w="977" w:type="dxa"/>
            <w:tcBorders>
              <w:left w:val="double" w:sz="4" w:space="0" w:color="auto"/>
            </w:tcBorders>
            <w:shd w:val="clear" w:color="auto" w:fill="auto"/>
          </w:tcPr>
          <w:p w14:paraId="6D6FF83A" w14:textId="77777777" w:rsidR="001731A1" w:rsidRPr="0089707B" w:rsidRDefault="001731A1" w:rsidP="001731A1">
            <w:pPr>
              <w:spacing w:line="276" w:lineRule="auto"/>
              <w:jc w:val="center"/>
              <w:rPr>
                <w:color w:val="000000"/>
              </w:rPr>
            </w:pPr>
            <w:r w:rsidRPr="0089707B">
              <w:rPr>
                <w:color w:val="000000"/>
              </w:rPr>
              <w:t>0.</w:t>
            </w:r>
            <w:r>
              <w:rPr>
                <w:color w:val="000000"/>
              </w:rPr>
              <w:t>78</w:t>
            </w:r>
          </w:p>
        </w:tc>
        <w:tc>
          <w:tcPr>
            <w:tcW w:w="992" w:type="dxa"/>
            <w:shd w:val="clear" w:color="auto" w:fill="auto"/>
          </w:tcPr>
          <w:p w14:paraId="7B92BE1B" w14:textId="77777777" w:rsidR="001731A1" w:rsidRPr="0089707B" w:rsidRDefault="001731A1" w:rsidP="001731A1">
            <w:pPr>
              <w:spacing w:line="276" w:lineRule="auto"/>
              <w:jc w:val="center"/>
              <w:rPr>
                <w:color w:val="000000"/>
              </w:rPr>
            </w:pPr>
            <w:r w:rsidRPr="0089707B">
              <w:rPr>
                <w:color w:val="000000"/>
              </w:rPr>
              <w:t>0</w:t>
            </w:r>
            <w:r>
              <w:rPr>
                <w:color w:val="000000"/>
              </w:rPr>
              <w:t>.12</w:t>
            </w:r>
          </w:p>
        </w:tc>
        <w:tc>
          <w:tcPr>
            <w:tcW w:w="1134" w:type="dxa"/>
            <w:shd w:val="clear" w:color="auto" w:fill="auto"/>
          </w:tcPr>
          <w:p w14:paraId="47940785" w14:textId="77777777" w:rsidR="001731A1" w:rsidRPr="0089707B" w:rsidRDefault="001731A1" w:rsidP="001731A1">
            <w:pPr>
              <w:spacing w:line="276" w:lineRule="auto"/>
              <w:jc w:val="center"/>
              <w:rPr>
                <w:color w:val="000000"/>
              </w:rPr>
            </w:pPr>
            <w:r w:rsidRPr="0089707B">
              <w:rPr>
                <w:color w:val="000000"/>
              </w:rPr>
              <w:t>0</w:t>
            </w:r>
            <w:r>
              <w:rPr>
                <w:color w:val="000000"/>
              </w:rPr>
              <w:t>.01</w:t>
            </w:r>
          </w:p>
        </w:tc>
        <w:tc>
          <w:tcPr>
            <w:tcW w:w="993" w:type="dxa"/>
            <w:shd w:val="clear" w:color="auto" w:fill="auto"/>
          </w:tcPr>
          <w:p w14:paraId="14F160F2" w14:textId="77777777" w:rsidR="001731A1" w:rsidRPr="0089707B" w:rsidRDefault="001731A1" w:rsidP="001731A1">
            <w:pPr>
              <w:spacing w:line="276" w:lineRule="auto"/>
              <w:jc w:val="center"/>
              <w:rPr>
                <w:color w:val="000000"/>
              </w:rPr>
            </w:pPr>
            <w:r w:rsidRPr="0089707B">
              <w:rPr>
                <w:color w:val="000000"/>
              </w:rPr>
              <w:t>0.</w:t>
            </w:r>
            <w:r>
              <w:rPr>
                <w:color w:val="000000"/>
              </w:rPr>
              <w:t>46</w:t>
            </w:r>
          </w:p>
        </w:tc>
        <w:tc>
          <w:tcPr>
            <w:tcW w:w="1559" w:type="dxa"/>
            <w:shd w:val="clear" w:color="auto" w:fill="auto"/>
          </w:tcPr>
          <w:p w14:paraId="0B20DF69" w14:textId="77777777" w:rsidR="001731A1" w:rsidRPr="0089707B" w:rsidRDefault="001731A1" w:rsidP="001731A1">
            <w:pPr>
              <w:spacing w:line="276" w:lineRule="auto"/>
              <w:jc w:val="center"/>
              <w:rPr>
                <w:color w:val="000000"/>
              </w:rPr>
            </w:pPr>
            <w:r>
              <w:rPr>
                <w:color w:val="000000"/>
              </w:rPr>
              <w:t>0</w:t>
            </w:r>
          </w:p>
        </w:tc>
        <w:tc>
          <w:tcPr>
            <w:tcW w:w="1559" w:type="dxa"/>
            <w:shd w:val="clear" w:color="auto" w:fill="auto"/>
          </w:tcPr>
          <w:p w14:paraId="07277B2A" w14:textId="77777777" w:rsidR="001731A1" w:rsidRPr="0089707B" w:rsidRDefault="001731A1" w:rsidP="001731A1">
            <w:pPr>
              <w:spacing w:line="276" w:lineRule="auto"/>
              <w:jc w:val="center"/>
              <w:rPr>
                <w:color w:val="000000"/>
              </w:rPr>
            </w:pPr>
            <w:r>
              <w:rPr>
                <w:color w:val="000000"/>
              </w:rPr>
              <w:t>0</w:t>
            </w:r>
          </w:p>
        </w:tc>
        <w:tc>
          <w:tcPr>
            <w:tcW w:w="1559" w:type="dxa"/>
            <w:shd w:val="clear" w:color="auto" w:fill="auto"/>
          </w:tcPr>
          <w:p w14:paraId="10ACC0B2" w14:textId="77777777" w:rsidR="001731A1" w:rsidRPr="0089707B" w:rsidRDefault="001731A1" w:rsidP="001731A1">
            <w:pPr>
              <w:spacing w:line="276" w:lineRule="auto"/>
              <w:jc w:val="center"/>
              <w:rPr>
                <w:color w:val="000000"/>
              </w:rPr>
            </w:pPr>
            <w:r w:rsidRPr="0089707B">
              <w:rPr>
                <w:color w:val="000000"/>
              </w:rPr>
              <w:t>0</w:t>
            </w:r>
          </w:p>
        </w:tc>
        <w:tc>
          <w:tcPr>
            <w:tcW w:w="1560" w:type="dxa"/>
            <w:shd w:val="clear" w:color="auto" w:fill="auto"/>
          </w:tcPr>
          <w:p w14:paraId="4E691640" w14:textId="77777777" w:rsidR="001731A1" w:rsidRPr="0089707B" w:rsidRDefault="001731A1" w:rsidP="001731A1">
            <w:pPr>
              <w:spacing w:line="276" w:lineRule="auto"/>
              <w:jc w:val="center"/>
              <w:rPr>
                <w:color w:val="000000"/>
              </w:rPr>
            </w:pPr>
            <w:r w:rsidRPr="0089707B">
              <w:rPr>
                <w:color w:val="000000"/>
              </w:rPr>
              <w:t>0</w:t>
            </w:r>
          </w:p>
        </w:tc>
        <w:tc>
          <w:tcPr>
            <w:tcW w:w="708" w:type="dxa"/>
            <w:shd w:val="clear" w:color="auto" w:fill="auto"/>
          </w:tcPr>
          <w:p w14:paraId="308767D2" w14:textId="77777777" w:rsidR="001731A1" w:rsidRPr="0089707B" w:rsidRDefault="001731A1" w:rsidP="001731A1">
            <w:pPr>
              <w:spacing w:line="276" w:lineRule="auto"/>
              <w:jc w:val="center"/>
              <w:rPr>
                <w:color w:val="000000"/>
              </w:rPr>
            </w:pPr>
            <w:r>
              <w:rPr>
                <w:color w:val="000000"/>
              </w:rPr>
              <w:t>0</w:t>
            </w:r>
          </w:p>
        </w:tc>
      </w:tr>
      <w:tr w:rsidR="008855FC" w:rsidRPr="0089707B" w14:paraId="368D31A8" w14:textId="77777777" w:rsidTr="000C1378">
        <w:trPr>
          <w:jc w:val="center"/>
        </w:trPr>
        <w:tc>
          <w:tcPr>
            <w:tcW w:w="999" w:type="dxa"/>
            <w:shd w:val="clear" w:color="auto" w:fill="auto"/>
          </w:tcPr>
          <w:p w14:paraId="79A9A189" w14:textId="77777777" w:rsidR="001731A1" w:rsidRPr="0089707B" w:rsidRDefault="001731A1" w:rsidP="001731A1">
            <w:pPr>
              <w:tabs>
                <w:tab w:val="center" w:pos="918"/>
              </w:tabs>
              <w:spacing w:line="276" w:lineRule="auto"/>
              <w:jc w:val="center"/>
              <w:rPr>
                <w:b/>
              </w:rPr>
            </w:pPr>
            <w:r>
              <w:rPr>
                <w:b/>
              </w:rPr>
              <w:t>3</w:t>
            </w:r>
          </w:p>
        </w:tc>
        <w:tc>
          <w:tcPr>
            <w:tcW w:w="4398" w:type="dxa"/>
            <w:tcBorders>
              <w:right w:val="double" w:sz="4" w:space="0" w:color="auto"/>
            </w:tcBorders>
            <w:shd w:val="clear" w:color="auto" w:fill="auto"/>
          </w:tcPr>
          <w:p w14:paraId="7BA6FB61" w14:textId="77777777" w:rsidR="001731A1" w:rsidRPr="004E7096" w:rsidRDefault="001731A1" w:rsidP="001731A1">
            <w:pPr>
              <w:spacing w:line="276" w:lineRule="auto"/>
              <w:rPr>
                <w:b/>
              </w:rPr>
            </w:pPr>
            <w:r w:rsidRPr="004E7096">
              <w:rPr>
                <w:b/>
              </w:rPr>
              <w:t>VAT/height</w:t>
            </w:r>
          </w:p>
        </w:tc>
        <w:tc>
          <w:tcPr>
            <w:tcW w:w="977" w:type="dxa"/>
            <w:tcBorders>
              <w:left w:val="double" w:sz="4" w:space="0" w:color="auto"/>
            </w:tcBorders>
            <w:shd w:val="clear" w:color="auto" w:fill="auto"/>
          </w:tcPr>
          <w:p w14:paraId="5006A6C2" w14:textId="77777777" w:rsidR="001731A1" w:rsidRPr="0089707B" w:rsidRDefault="001731A1" w:rsidP="001731A1">
            <w:pPr>
              <w:spacing w:line="276" w:lineRule="auto"/>
              <w:jc w:val="center"/>
              <w:rPr>
                <w:color w:val="000000"/>
              </w:rPr>
            </w:pPr>
            <w:r>
              <w:rPr>
                <w:color w:val="000000"/>
              </w:rPr>
              <w:t>0</w:t>
            </w:r>
          </w:p>
        </w:tc>
        <w:tc>
          <w:tcPr>
            <w:tcW w:w="992" w:type="dxa"/>
            <w:shd w:val="clear" w:color="auto" w:fill="auto"/>
          </w:tcPr>
          <w:p w14:paraId="2A383752" w14:textId="77777777" w:rsidR="001731A1" w:rsidRPr="0089707B" w:rsidRDefault="001731A1" w:rsidP="001731A1">
            <w:pPr>
              <w:spacing w:line="276" w:lineRule="auto"/>
              <w:jc w:val="center"/>
              <w:rPr>
                <w:color w:val="000000"/>
              </w:rPr>
            </w:pPr>
            <w:r>
              <w:rPr>
                <w:color w:val="000000"/>
              </w:rPr>
              <w:t>0.07</w:t>
            </w:r>
          </w:p>
        </w:tc>
        <w:tc>
          <w:tcPr>
            <w:tcW w:w="1134" w:type="dxa"/>
            <w:shd w:val="clear" w:color="auto" w:fill="auto"/>
          </w:tcPr>
          <w:p w14:paraId="49AF0C45" w14:textId="77777777" w:rsidR="001731A1" w:rsidRPr="0089707B" w:rsidRDefault="001731A1" w:rsidP="001731A1">
            <w:pPr>
              <w:spacing w:line="276" w:lineRule="auto"/>
              <w:jc w:val="center"/>
              <w:rPr>
                <w:color w:val="000000"/>
              </w:rPr>
            </w:pPr>
            <w:r>
              <w:rPr>
                <w:color w:val="000000"/>
              </w:rPr>
              <w:t>0</w:t>
            </w:r>
          </w:p>
        </w:tc>
        <w:tc>
          <w:tcPr>
            <w:tcW w:w="993" w:type="dxa"/>
            <w:shd w:val="clear" w:color="auto" w:fill="auto"/>
          </w:tcPr>
          <w:p w14:paraId="5B7697D8" w14:textId="77777777" w:rsidR="001731A1" w:rsidRPr="0089707B" w:rsidRDefault="001731A1" w:rsidP="001731A1">
            <w:pPr>
              <w:spacing w:line="276" w:lineRule="auto"/>
              <w:jc w:val="center"/>
              <w:rPr>
                <w:color w:val="000000"/>
              </w:rPr>
            </w:pPr>
            <w:r>
              <w:rPr>
                <w:color w:val="000000"/>
              </w:rPr>
              <w:t>0.01</w:t>
            </w:r>
          </w:p>
        </w:tc>
        <w:tc>
          <w:tcPr>
            <w:tcW w:w="1559" w:type="dxa"/>
            <w:shd w:val="clear" w:color="auto" w:fill="auto"/>
          </w:tcPr>
          <w:p w14:paraId="6FAC1F12" w14:textId="77777777" w:rsidR="001731A1" w:rsidRDefault="001731A1" w:rsidP="001731A1">
            <w:pPr>
              <w:spacing w:line="276" w:lineRule="auto"/>
              <w:jc w:val="center"/>
              <w:rPr>
                <w:color w:val="000000"/>
              </w:rPr>
            </w:pPr>
            <w:r>
              <w:rPr>
                <w:color w:val="000000"/>
              </w:rPr>
              <w:t>0.14</w:t>
            </w:r>
          </w:p>
        </w:tc>
        <w:tc>
          <w:tcPr>
            <w:tcW w:w="1559" w:type="dxa"/>
            <w:shd w:val="clear" w:color="auto" w:fill="auto"/>
          </w:tcPr>
          <w:p w14:paraId="3930DB11" w14:textId="77777777" w:rsidR="001731A1" w:rsidRDefault="001731A1" w:rsidP="001731A1">
            <w:pPr>
              <w:spacing w:line="276" w:lineRule="auto"/>
              <w:jc w:val="center"/>
              <w:rPr>
                <w:color w:val="000000"/>
              </w:rPr>
            </w:pPr>
            <w:r>
              <w:rPr>
                <w:color w:val="000000"/>
              </w:rPr>
              <w:t>0.14</w:t>
            </w:r>
          </w:p>
        </w:tc>
        <w:tc>
          <w:tcPr>
            <w:tcW w:w="1559" w:type="dxa"/>
            <w:shd w:val="clear" w:color="auto" w:fill="auto"/>
          </w:tcPr>
          <w:p w14:paraId="2250F9D0" w14:textId="77777777" w:rsidR="001731A1" w:rsidRPr="0089707B" w:rsidRDefault="001731A1" w:rsidP="001731A1">
            <w:pPr>
              <w:spacing w:line="276" w:lineRule="auto"/>
              <w:jc w:val="center"/>
              <w:rPr>
                <w:color w:val="000000"/>
              </w:rPr>
            </w:pPr>
            <w:r>
              <w:rPr>
                <w:color w:val="000000"/>
              </w:rPr>
              <w:t>0.09</w:t>
            </w:r>
          </w:p>
        </w:tc>
        <w:tc>
          <w:tcPr>
            <w:tcW w:w="1560" w:type="dxa"/>
            <w:shd w:val="clear" w:color="auto" w:fill="auto"/>
          </w:tcPr>
          <w:p w14:paraId="178C63DA" w14:textId="77777777" w:rsidR="001731A1" w:rsidRPr="0089707B" w:rsidRDefault="001731A1" w:rsidP="001731A1">
            <w:pPr>
              <w:spacing w:line="276" w:lineRule="auto"/>
              <w:jc w:val="center"/>
              <w:rPr>
                <w:color w:val="000000"/>
              </w:rPr>
            </w:pPr>
            <w:r>
              <w:rPr>
                <w:color w:val="000000"/>
              </w:rPr>
              <w:t>0.02</w:t>
            </w:r>
          </w:p>
        </w:tc>
        <w:tc>
          <w:tcPr>
            <w:tcW w:w="708" w:type="dxa"/>
            <w:shd w:val="clear" w:color="auto" w:fill="auto"/>
          </w:tcPr>
          <w:p w14:paraId="7FDF5A03" w14:textId="77777777" w:rsidR="001731A1" w:rsidRPr="0089707B" w:rsidRDefault="001731A1" w:rsidP="001731A1">
            <w:pPr>
              <w:spacing w:line="276" w:lineRule="auto"/>
              <w:jc w:val="center"/>
              <w:rPr>
                <w:color w:val="000000"/>
              </w:rPr>
            </w:pPr>
            <w:r>
              <w:rPr>
                <w:color w:val="000000"/>
              </w:rPr>
              <w:t>0.12</w:t>
            </w:r>
          </w:p>
        </w:tc>
      </w:tr>
      <w:tr w:rsidR="00D33751" w:rsidRPr="0089707B" w14:paraId="4AAFB878" w14:textId="77777777" w:rsidTr="002378FC">
        <w:trPr>
          <w:jc w:val="center"/>
        </w:trPr>
        <w:tc>
          <w:tcPr>
            <w:tcW w:w="999" w:type="dxa"/>
            <w:shd w:val="clear" w:color="auto" w:fill="auto"/>
          </w:tcPr>
          <w:p w14:paraId="2DB9DF43" w14:textId="3247EFC5" w:rsidR="00D33751" w:rsidRPr="0089707B" w:rsidRDefault="00D33751" w:rsidP="002378FC">
            <w:pPr>
              <w:spacing w:line="276" w:lineRule="auto"/>
              <w:jc w:val="center"/>
              <w:rPr>
                <w:b/>
              </w:rPr>
            </w:pPr>
            <w:r>
              <w:rPr>
                <w:b/>
              </w:rPr>
              <w:t>4</w:t>
            </w:r>
          </w:p>
        </w:tc>
        <w:tc>
          <w:tcPr>
            <w:tcW w:w="4398" w:type="dxa"/>
            <w:tcBorders>
              <w:right w:val="double" w:sz="4" w:space="0" w:color="auto"/>
            </w:tcBorders>
            <w:shd w:val="clear" w:color="auto" w:fill="auto"/>
          </w:tcPr>
          <w:p w14:paraId="4EB6D738" w14:textId="49908543" w:rsidR="00D33751" w:rsidRPr="004E7096" w:rsidRDefault="00D33751" w:rsidP="002378FC">
            <w:pPr>
              <w:spacing w:line="276" w:lineRule="auto"/>
              <w:rPr>
                <w:b/>
                <w:lang w:val="de-DE"/>
              </w:rPr>
            </w:pPr>
            <w:proofErr w:type="spellStart"/>
            <w:r>
              <w:rPr>
                <w:b/>
                <w:bCs/>
                <w:color w:val="000000"/>
                <w:lang w:eastAsia="de-DE"/>
              </w:rPr>
              <w:t>GE</w:t>
            </w:r>
            <w:r>
              <w:rPr>
                <w:b/>
                <w:bCs/>
                <w:color w:val="000000"/>
                <w:vertAlign w:val="subscript"/>
                <w:lang w:eastAsia="de-DE"/>
              </w:rPr>
              <w:t>same</w:t>
            </w:r>
            <w:proofErr w:type="spellEnd"/>
            <w:r w:rsidRPr="004E7096">
              <w:rPr>
                <w:b/>
              </w:rPr>
              <w:t>, SAT/height</w:t>
            </w:r>
          </w:p>
        </w:tc>
        <w:tc>
          <w:tcPr>
            <w:tcW w:w="977" w:type="dxa"/>
            <w:tcBorders>
              <w:left w:val="double" w:sz="4" w:space="0" w:color="auto"/>
            </w:tcBorders>
            <w:shd w:val="clear" w:color="auto" w:fill="auto"/>
          </w:tcPr>
          <w:p w14:paraId="576B5CEE" w14:textId="77777777" w:rsidR="00D33751" w:rsidRPr="0089707B" w:rsidRDefault="00D33751" w:rsidP="002378FC">
            <w:pPr>
              <w:spacing w:line="276" w:lineRule="auto"/>
              <w:jc w:val="center"/>
              <w:rPr>
                <w:color w:val="000000"/>
              </w:rPr>
            </w:pPr>
            <w:r w:rsidRPr="0089707B">
              <w:rPr>
                <w:color w:val="000000"/>
              </w:rPr>
              <w:t>0.</w:t>
            </w:r>
            <w:r>
              <w:rPr>
                <w:color w:val="000000"/>
              </w:rPr>
              <w:t>81</w:t>
            </w:r>
          </w:p>
        </w:tc>
        <w:tc>
          <w:tcPr>
            <w:tcW w:w="992" w:type="dxa"/>
            <w:shd w:val="clear" w:color="auto" w:fill="auto"/>
          </w:tcPr>
          <w:p w14:paraId="4CD8EB48" w14:textId="77777777" w:rsidR="00D33751" w:rsidRPr="0089707B" w:rsidRDefault="00D33751" w:rsidP="002378FC">
            <w:pPr>
              <w:spacing w:line="276" w:lineRule="auto"/>
              <w:jc w:val="center"/>
              <w:rPr>
                <w:color w:val="000000"/>
              </w:rPr>
            </w:pPr>
            <w:r>
              <w:rPr>
                <w:color w:val="000000"/>
              </w:rPr>
              <w:t>0.12</w:t>
            </w:r>
          </w:p>
        </w:tc>
        <w:tc>
          <w:tcPr>
            <w:tcW w:w="1134" w:type="dxa"/>
            <w:shd w:val="clear" w:color="auto" w:fill="auto"/>
          </w:tcPr>
          <w:p w14:paraId="38C6F44F" w14:textId="77777777" w:rsidR="00D33751" w:rsidRPr="0089707B" w:rsidRDefault="00D33751" w:rsidP="002378FC">
            <w:pPr>
              <w:spacing w:line="276" w:lineRule="auto"/>
              <w:jc w:val="center"/>
              <w:rPr>
                <w:color w:val="000000"/>
              </w:rPr>
            </w:pPr>
            <w:r w:rsidRPr="0089707B">
              <w:rPr>
                <w:color w:val="000000"/>
              </w:rPr>
              <w:t>0</w:t>
            </w:r>
            <w:r>
              <w:rPr>
                <w:color w:val="000000"/>
              </w:rPr>
              <w:t>.01</w:t>
            </w:r>
          </w:p>
        </w:tc>
        <w:tc>
          <w:tcPr>
            <w:tcW w:w="993" w:type="dxa"/>
            <w:shd w:val="clear" w:color="auto" w:fill="auto"/>
          </w:tcPr>
          <w:p w14:paraId="43975BA8" w14:textId="77777777" w:rsidR="00D33751" w:rsidRPr="0089707B" w:rsidRDefault="00D33751" w:rsidP="002378FC">
            <w:pPr>
              <w:spacing w:line="276" w:lineRule="auto"/>
              <w:jc w:val="center"/>
              <w:rPr>
                <w:color w:val="000000"/>
              </w:rPr>
            </w:pPr>
            <w:r>
              <w:rPr>
                <w:color w:val="000000"/>
              </w:rPr>
              <w:t>0.48</w:t>
            </w:r>
          </w:p>
        </w:tc>
        <w:tc>
          <w:tcPr>
            <w:tcW w:w="1559" w:type="dxa"/>
            <w:shd w:val="clear" w:color="auto" w:fill="auto"/>
          </w:tcPr>
          <w:p w14:paraId="20A41785" w14:textId="77777777" w:rsidR="00D33751" w:rsidRPr="0089707B" w:rsidRDefault="00D33751" w:rsidP="002378FC">
            <w:pPr>
              <w:spacing w:line="276" w:lineRule="auto"/>
              <w:jc w:val="center"/>
              <w:rPr>
                <w:color w:val="000000"/>
              </w:rPr>
            </w:pPr>
            <w:r w:rsidRPr="0089707B">
              <w:rPr>
                <w:color w:val="000000"/>
              </w:rPr>
              <w:t>0.</w:t>
            </w:r>
            <w:r>
              <w:rPr>
                <w:color w:val="000000"/>
              </w:rPr>
              <w:t>03</w:t>
            </w:r>
          </w:p>
        </w:tc>
        <w:tc>
          <w:tcPr>
            <w:tcW w:w="1559" w:type="dxa"/>
            <w:shd w:val="clear" w:color="auto" w:fill="auto"/>
          </w:tcPr>
          <w:p w14:paraId="52271AD6" w14:textId="77777777" w:rsidR="00D33751" w:rsidRPr="0089707B" w:rsidRDefault="00D33751" w:rsidP="002378FC">
            <w:pPr>
              <w:spacing w:line="276" w:lineRule="auto"/>
              <w:jc w:val="center"/>
              <w:rPr>
                <w:color w:val="000000"/>
              </w:rPr>
            </w:pPr>
            <w:r w:rsidRPr="0089707B">
              <w:rPr>
                <w:color w:val="000000"/>
              </w:rPr>
              <w:t>0.</w:t>
            </w:r>
            <w:r>
              <w:rPr>
                <w:color w:val="000000"/>
              </w:rPr>
              <w:t>03</w:t>
            </w:r>
          </w:p>
        </w:tc>
        <w:tc>
          <w:tcPr>
            <w:tcW w:w="1559" w:type="dxa"/>
            <w:shd w:val="clear" w:color="auto" w:fill="auto"/>
          </w:tcPr>
          <w:p w14:paraId="413D758F" w14:textId="77777777" w:rsidR="00D33751" w:rsidRPr="0089707B" w:rsidRDefault="00D33751" w:rsidP="002378FC">
            <w:pPr>
              <w:spacing w:line="276" w:lineRule="auto"/>
              <w:jc w:val="center"/>
              <w:rPr>
                <w:color w:val="000000"/>
              </w:rPr>
            </w:pPr>
            <w:r w:rsidRPr="0089707B">
              <w:rPr>
                <w:color w:val="000000"/>
              </w:rPr>
              <w:t>0.</w:t>
            </w:r>
            <w:r>
              <w:rPr>
                <w:color w:val="000000"/>
              </w:rPr>
              <w:t>03</w:t>
            </w:r>
          </w:p>
        </w:tc>
        <w:tc>
          <w:tcPr>
            <w:tcW w:w="1560" w:type="dxa"/>
            <w:shd w:val="clear" w:color="auto" w:fill="auto"/>
          </w:tcPr>
          <w:p w14:paraId="6DD3C56A" w14:textId="77777777" w:rsidR="00D33751" w:rsidRPr="0089707B" w:rsidRDefault="00D33751" w:rsidP="002378FC">
            <w:pPr>
              <w:spacing w:line="276" w:lineRule="auto"/>
              <w:jc w:val="center"/>
              <w:rPr>
                <w:color w:val="000000"/>
              </w:rPr>
            </w:pPr>
            <w:r w:rsidRPr="0089707B">
              <w:rPr>
                <w:color w:val="000000"/>
              </w:rPr>
              <w:t>0</w:t>
            </w:r>
          </w:p>
        </w:tc>
        <w:tc>
          <w:tcPr>
            <w:tcW w:w="708" w:type="dxa"/>
            <w:shd w:val="clear" w:color="auto" w:fill="auto"/>
          </w:tcPr>
          <w:p w14:paraId="704964DF" w14:textId="77777777" w:rsidR="00D33751" w:rsidRPr="0089707B" w:rsidRDefault="00D33751" w:rsidP="002378FC">
            <w:pPr>
              <w:spacing w:line="276" w:lineRule="auto"/>
              <w:jc w:val="center"/>
              <w:rPr>
                <w:color w:val="000000"/>
              </w:rPr>
            </w:pPr>
            <w:r w:rsidRPr="0089707B">
              <w:rPr>
                <w:color w:val="000000"/>
              </w:rPr>
              <w:t>0.</w:t>
            </w:r>
            <w:r>
              <w:rPr>
                <w:color w:val="000000"/>
              </w:rPr>
              <w:t>02</w:t>
            </w:r>
          </w:p>
        </w:tc>
      </w:tr>
      <w:tr w:rsidR="008855FC" w:rsidRPr="0089707B" w14:paraId="731EB7B3" w14:textId="77777777" w:rsidTr="000C1378">
        <w:trPr>
          <w:jc w:val="center"/>
        </w:trPr>
        <w:tc>
          <w:tcPr>
            <w:tcW w:w="999" w:type="dxa"/>
            <w:shd w:val="clear" w:color="auto" w:fill="auto"/>
          </w:tcPr>
          <w:p w14:paraId="61B6CA94" w14:textId="28DF2498" w:rsidR="001731A1" w:rsidRPr="0089707B" w:rsidRDefault="00D33751" w:rsidP="001731A1">
            <w:pPr>
              <w:spacing w:line="276" w:lineRule="auto"/>
              <w:jc w:val="center"/>
              <w:rPr>
                <w:b/>
              </w:rPr>
            </w:pPr>
            <w:r>
              <w:rPr>
                <w:b/>
              </w:rPr>
              <w:t>5</w:t>
            </w:r>
          </w:p>
        </w:tc>
        <w:tc>
          <w:tcPr>
            <w:tcW w:w="4398" w:type="dxa"/>
            <w:tcBorders>
              <w:right w:val="double" w:sz="4" w:space="0" w:color="auto"/>
            </w:tcBorders>
            <w:shd w:val="clear" w:color="auto" w:fill="auto"/>
          </w:tcPr>
          <w:p w14:paraId="3C8673B8" w14:textId="4855291D" w:rsidR="001731A1" w:rsidRPr="004E7096" w:rsidRDefault="008855FC" w:rsidP="001731A1">
            <w:pPr>
              <w:spacing w:line="276" w:lineRule="auto"/>
              <w:rPr>
                <w:b/>
                <w:lang w:val="de-DE"/>
              </w:rPr>
            </w:pPr>
            <w:proofErr w:type="spellStart"/>
            <w:r>
              <w:rPr>
                <w:b/>
                <w:bCs/>
                <w:color w:val="000000"/>
                <w:lang w:eastAsia="de-DE"/>
              </w:rPr>
              <w:t>GE</w:t>
            </w:r>
            <w:r>
              <w:rPr>
                <w:b/>
                <w:bCs/>
                <w:color w:val="000000"/>
                <w:vertAlign w:val="subscript"/>
                <w:lang w:eastAsia="de-DE"/>
              </w:rPr>
              <w:t>same</w:t>
            </w:r>
            <w:proofErr w:type="spellEnd"/>
            <w:r w:rsidRPr="004E7096" w:rsidDel="008855FC">
              <w:rPr>
                <w:b/>
              </w:rPr>
              <w:t xml:space="preserve"> </w:t>
            </w:r>
            <w:r w:rsidR="001731A1" w:rsidRPr="004E7096">
              <w:rPr>
                <w:b/>
              </w:rPr>
              <w:t>× SAT/height</w:t>
            </w:r>
          </w:p>
        </w:tc>
        <w:tc>
          <w:tcPr>
            <w:tcW w:w="977" w:type="dxa"/>
            <w:tcBorders>
              <w:left w:val="double" w:sz="4" w:space="0" w:color="auto"/>
            </w:tcBorders>
            <w:shd w:val="clear" w:color="auto" w:fill="auto"/>
          </w:tcPr>
          <w:p w14:paraId="0D123F86" w14:textId="77777777" w:rsidR="001731A1" w:rsidRPr="0089707B" w:rsidRDefault="001731A1" w:rsidP="001731A1">
            <w:pPr>
              <w:spacing w:line="276" w:lineRule="auto"/>
              <w:jc w:val="center"/>
              <w:rPr>
                <w:color w:val="000000"/>
              </w:rPr>
            </w:pPr>
            <w:r w:rsidRPr="0089707B">
              <w:rPr>
                <w:color w:val="000000"/>
              </w:rPr>
              <w:t>0.</w:t>
            </w:r>
            <w:r>
              <w:rPr>
                <w:color w:val="000000"/>
              </w:rPr>
              <w:t>81</w:t>
            </w:r>
          </w:p>
        </w:tc>
        <w:tc>
          <w:tcPr>
            <w:tcW w:w="992" w:type="dxa"/>
            <w:shd w:val="clear" w:color="auto" w:fill="auto"/>
          </w:tcPr>
          <w:p w14:paraId="101BBDD1" w14:textId="77777777" w:rsidR="001731A1" w:rsidRPr="0089707B" w:rsidRDefault="001731A1" w:rsidP="001731A1">
            <w:pPr>
              <w:spacing w:line="276" w:lineRule="auto"/>
              <w:jc w:val="center"/>
              <w:rPr>
                <w:color w:val="000000"/>
              </w:rPr>
            </w:pPr>
            <w:r>
              <w:rPr>
                <w:color w:val="000000"/>
              </w:rPr>
              <w:t>0.11</w:t>
            </w:r>
          </w:p>
        </w:tc>
        <w:tc>
          <w:tcPr>
            <w:tcW w:w="1134" w:type="dxa"/>
            <w:shd w:val="clear" w:color="auto" w:fill="auto"/>
          </w:tcPr>
          <w:p w14:paraId="134DAF01" w14:textId="77777777" w:rsidR="001731A1" w:rsidRPr="0089707B" w:rsidRDefault="001731A1" w:rsidP="001731A1">
            <w:pPr>
              <w:spacing w:line="276" w:lineRule="auto"/>
              <w:jc w:val="center"/>
              <w:rPr>
                <w:color w:val="000000"/>
              </w:rPr>
            </w:pPr>
            <w:r w:rsidRPr="0089707B">
              <w:rPr>
                <w:color w:val="000000"/>
              </w:rPr>
              <w:t>0</w:t>
            </w:r>
          </w:p>
        </w:tc>
        <w:tc>
          <w:tcPr>
            <w:tcW w:w="993" w:type="dxa"/>
            <w:shd w:val="clear" w:color="auto" w:fill="auto"/>
          </w:tcPr>
          <w:p w14:paraId="263F760F" w14:textId="77777777" w:rsidR="001731A1" w:rsidRPr="0089707B" w:rsidRDefault="001731A1" w:rsidP="001731A1">
            <w:pPr>
              <w:spacing w:line="276" w:lineRule="auto"/>
              <w:jc w:val="center"/>
              <w:rPr>
                <w:color w:val="000000"/>
              </w:rPr>
            </w:pPr>
            <w:r>
              <w:rPr>
                <w:color w:val="000000"/>
              </w:rPr>
              <w:t>0.45</w:t>
            </w:r>
          </w:p>
        </w:tc>
        <w:tc>
          <w:tcPr>
            <w:tcW w:w="1559" w:type="dxa"/>
            <w:shd w:val="clear" w:color="auto" w:fill="auto"/>
          </w:tcPr>
          <w:p w14:paraId="6BA0D5DE" w14:textId="77777777" w:rsidR="001731A1" w:rsidRPr="0089707B" w:rsidRDefault="001731A1" w:rsidP="001731A1">
            <w:pPr>
              <w:spacing w:line="276" w:lineRule="auto"/>
              <w:jc w:val="center"/>
              <w:rPr>
                <w:color w:val="000000"/>
              </w:rPr>
            </w:pPr>
            <w:r>
              <w:rPr>
                <w:color w:val="000000"/>
              </w:rPr>
              <w:t>0.01</w:t>
            </w:r>
          </w:p>
        </w:tc>
        <w:tc>
          <w:tcPr>
            <w:tcW w:w="1559" w:type="dxa"/>
            <w:shd w:val="clear" w:color="auto" w:fill="auto"/>
          </w:tcPr>
          <w:p w14:paraId="14399D3D" w14:textId="77777777" w:rsidR="001731A1" w:rsidRPr="0089707B" w:rsidRDefault="001731A1" w:rsidP="001731A1">
            <w:pPr>
              <w:spacing w:line="276" w:lineRule="auto"/>
              <w:jc w:val="center"/>
              <w:rPr>
                <w:color w:val="000000"/>
              </w:rPr>
            </w:pPr>
            <w:r>
              <w:rPr>
                <w:color w:val="000000"/>
              </w:rPr>
              <w:t>0.01</w:t>
            </w:r>
          </w:p>
        </w:tc>
        <w:tc>
          <w:tcPr>
            <w:tcW w:w="1559" w:type="dxa"/>
            <w:shd w:val="clear" w:color="auto" w:fill="auto"/>
          </w:tcPr>
          <w:p w14:paraId="0151DCBE" w14:textId="77777777" w:rsidR="001731A1" w:rsidRPr="0089707B" w:rsidRDefault="001731A1" w:rsidP="001731A1">
            <w:pPr>
              <w:spacing w:line="276" w:lineRule="auto"/>
              <w:jc w:val="center"/>
              <w:rPr>
                <w:color w:val="000000"/>
              </w:rPr>
            </w:pPr>
            <w:r>
              <w:rPr>
                <w:color w:val="000000"/>
              </w:rPr>
              <w:t>0.01</w:t>
            </w:r>
          </w:p>
        </w:tc>
        <w:tc>
          <w:tcPr>
            <w:tcW w:w="1560" w:type="dxa"/>
            <w:shd w:val="clear" w:color="auto" w:fill="auto"/>
          </w:tcPr>
          <w:p w14:paraId="3C8E259D" w14:textId="77777777" w:rsidR="001731A1" w:rsidRPr="0089707B" w:rsidRDefault="001731A1" w:rsidP="001731A1">
            <w:pPr>
              <w:spacing w:line="276" w:lineRule="auto"/>
              <w:jc w:val="center"/>
              <w:rPr>
                <w:color w:val="000000"/>
              </w:rPr>
            </w:pPr>
            <w:r w:rsidRPr="0089707B">
              <w:rPr>
                <w:color w:val="000000"/>
              </w:rPr>
              <w:t>0</w:t>
            </w:r>
          </w:p>
        </w:tc>
        <w:tc>
          <w:tcPr>
            <w:tcW w:w="708" w:type="dxa"/>
            <w:shd w:val="clear" w:color="auto" w:fill="auto"/>
          </w:tcPr>
          <w:p w14:paraId="3445C18B" w14:textId="77777777" w:rsidR="001731A1" w:rsidRPr="0089707B" w:rsidRDefault="001731A1" w:rsidP="001731A1">
            <w:pPr>
              <w:spacing w:line="276" w:lineRule="auto"/>
              <w:jc w:val="center"/>
              <w:rPr>
                <w:color w:val="000000"/>
              </w:rPr>
            </w:pPr>
            <w:r>
              <w:rPr>
                <w:color w:val="000000"/>
              </w:rPr>
              <w:t>0.01</w:t>
            </w:r>
          </w:p>
        </w:tc>
      </w:tr>
      <w:tr w:rsidR="008855FC" w:rsidRPr="0089707B" w14:paraId="3854B2A3" w14:textId="77777777" w:rsidTr="000C1378">
        <w:trPr>
          <w:jc w:val="center"/>
        </w:trPr>
        <w:tc>
          <w:tcPr>
            <w:tcW w:w="999" w:type="dxa"/>
            <w:shd w:val="clear" w:color="auto" w:fill="auto"/>
          </w:tcPr>
          <w:p w14:paraId="66C34AAE" w14:textId="77777777" w:rsidR="001731A1" w:rsidRPr="0089707B" w:rsidRDefault="001731A1" w:rsidP="001731A1">
            <w:pPr>
              <w:spacing w:line="276" w:lineRule="auto"/>
              <w:jc w:val="center"/>
              <w:rPr>
                <w:b/>
              </w:rPr>
            </w:pPr>
            <w:r>
              <w:rPr>
                <w:b/>
              </w:rPr>
              <w:t>6</w:t>
            </w:r>
          </w:p>
        </w:tc>
        <w:tc>
          <w:tcPr>
            <w:tcW w:w="4398" w:type="dxa"/>
            <w:tcBorders>
              <w:right w:val="double" w:sz="4" w:space="0" w:color="auto"/>
            </w:tcBorders>
            <w:shd w:val="clear" w:color="auto" w:fill="auto"/>
          </w:tcPr>
          <w:p w14:paraId="6D14E620" w14:textId="3B4EC4DB" w:rsidR="001731A1" w:rsidRPr="004E7096" w:rsidRDefault="008855FC" w:rsidP="001731A1">
            <w:pPr>
              <w:spacing w:line="276" w:lineRule="auto"/>
              <w:rPr>
                <w:b/>
              </w:rPr>
            </w:pPr>
            <w:proofErr w:type="spellStart"/>
            <w:r>
              <w:rPr>
                <w:b/>
                <w:bCs/>
                <w:color w:val="000000"/>
                <w:lang w:eastAsia="de-DE"/>
              </w:rPr>
              <w:t>GE</w:t>
            </w:r>
            <w:r>
              <w:rPr>
                <w:b/>
                <w:bCs/>
                <w:color w:val="000000"/>
                <w:vertAlign w:val="subscript"/>
                <w:lang w:eastAsia="de-DE"/>
              </w:rPr>
              <w:t>same</w:t>
            </w:r>
            <w:proofErr w:type="spellEnd"/>
            <w:r w:rsidR="001731A1" w:rsidRPr="004E7096">
              <w:rPr>
                <w:b/>
              </w:rPr>
              <w:t xml:space="preserve">, SAT/height, </w:t>
            </w:r>
            <w:proofErr w:type="spellStart"/>
            <w:r>
              <w:rPr>
                <w:b/>
                <w:bCs/>
                <w:color w:val="000000"/>
                <w:lang w:eastAsia="de-DE"/>
              </w:rPr>
              <w:t>GE</w:t>
            </w:r>
            <w:r>
              <w:rPr>
                <w:b/>
                <w:bCs/>
                <w:color w:val="000000"/>
                <w:vertAlign w:val="subscript"/>
                <w:lang w:eastAsia="de-DE"/>
              </w:rPr>
              <w:t>same</w:t>
            </w:r>
            <w:proofErr w:type="spellEnd"/>
            <w:r w:rsidRPr="004E7096" w:rsidDel="008855FC">
              <w:rPr>
                <w:b/>
              </w:rPr>
              <w:t xml:space="preserve"> </w:t>
            </w:r>
            <w:r w:rsidR="001731A1" w:rsidRPr="004E7096">
              <w:rPr>
                <w:b/>
              </w:rPr>
              <w:t>× SAT/height</w:t>
            </w:r>
          </w:p>
        </w:tc>
        <w:tc>
          <w:tcPr>
            <w:tcW w:w="977" w:type="dxa"/>
            <w:tcBorders>
              <w:left w:val="double" w:sz="4" w:space="0" w:color="auto"/>
            </w:tcBorders>
            <w:shd w:val="clear" w:color="auto" w:fill="auto"/>
          </w:tcPr>
          <w:p w14:paraId="55CD4F90" w14:textId="77777777" w:rsidR="001731A1" w:rsidRPr="0089707B" w:rsidRDefault="001731A1" w:rsidP="001731A1">
            <w:pPr>
              <w:spacing w:line="276" w:lineRule="auto"/>
              <w:jc w:val="center"/>
              <w:rPr>
                <w:color w:val="000000"/>
              </w:rPr>
            </w:pPr>
            <w:r w:rsidRPr="0089707B">
              <w:rPr>
                <w:color w:val="000000"/>
              </w:rPr>
              <w:t>0.</w:t>
            </w:r>
            <w:r>
              <w:rPr>
                <w:color w:val="000000"/>
              </w:rPr>
              <w:t>81</w:t>
            </w:r>
          </w:p>
        </w:tc>
        <w:tc>
          <w:tcPr>
            <w:tcW w:w="992" w:type="dxa"/>
            <w:shd w:val="clear" w:color="auto" w:fill="auto"/>
          </w:tcPr>
          <w:p w14:paraId="40721D8E" w14:textId="77777777" w:rsidR="001731A1" w:rsidRPr="0089707B" w:rsidRDefault="001731A1" w:rsidP="001731A1">
            <w:pPr>
              <w:spacing w:line="276" w:lineRule="auto"/>
              <w:jc w:val="center"/>
              <w:rPr>
                <w:color w:val="000000"/>
              </w:rPr>
            </w:pPr>
            <w:r w:rsidRPr="0089707B">
              <w:rPr>
                <w:color w:val="000000"/>
              </w:rPr>
              <w:t>0.</w:t>
            </w:r>
            <w:r>
              <w:rPr>
                <w:color w:val="000000"/>
              </w:rPr>
              <w:t>12</w:t>
            </w:r>
          </w:p>
        </w:tc>
        <w:tc>
          <w:tcPr>
            <w:tcW w:w="1134" w:type="dxa"/>
            <w:shd w:val="clear" w:color="auto" w:fill="auto"/>
          </w:tcPr>
          <w:p w14:paraId="74E4AD0B" w14:textId="77777777" w:rsidR="001731A1" w:rsidRPr="0089707B" w:rsidRDefault="001731A1" w:rsidP="001731A1">
            <w:pPr>
              <w:spacing w:line="276" w:lineRule="auto"/>
              <w:jc w:val="center"/>
              <w:rPr>
                <w:color w:val="000000"/>
              </w:rPr>
            </w:pPr>
            <w:r w:rsidRPr="0089707B">
              <w:rPr>
                <w:color w:val="000000"/>
              </w:rPr>
              <w:t>0</w:t>
            </w:r>
          </w:p>
        </w:tc>
        <w:tc>
          <w:tcPr>
            <w:tcW w:w="993" w:type="dxa"/>
            <w:shd w:val="clear" w:color="auto" w:fill="auto"/>
          </w:tcPr>
          <w:p w14:paraId="03CF84BF" w14:textId="77777777" w:rsidR="001731A1" w:rsidRPr="0089707B" w:rsidRDefault="001731A1" w:rsidP="001731A1">
            <w:pPr>
              <w:spacing w:line="276" w:lineRule="auto"/>
              <w:jc w:val="center"/>
              <w:rPr>
                <w:color w:val="000000"/>
              </w:rPr>
            </w:pPr>
            <w:r w:rsidRPr="0089707B">
              <w:rPr>
                <w:color w:val="000000"/>
              </w:rPr>
              <w:t>0.</w:t>
            </w:r>
            <w:r>
              <w:rPr>
                <w:color w:val="000000"/>
              </w:rPr>
              <w:t>48</w:t>
            </w:r>
          </w:p>
        </w:tc>
        <w:tc>
          <w:tcPr>
            <w:tcW w:w="1559" w:type="dxa"/>
            <w:shd w:val="clear" w:color="auto" w:fill="auto"/>
          </w:tcPr>
          <w:p w14:paraId="4B244FB4" w14:textId="77777777" w:rsidR="001731A1" w:rsidRPr="0089707B" w:rsidRDefault="001731A1" w:rsidP="001731A1">
            <w:pPr>
              <w:spacing w:line="276" w:lineRule="auto"/>
              <w:jc w:val="center"/>
              <w:rPr>
                <w:color w:val="000000"/>
              </w:rPr>
            </w:pPr>
            <w:r w:rsidRPr="0089707B">
              <w:rPr>
                <w:color w:val="000000"/>
              </w:rPr>
              <w:t>0.</w:t>
            </w:r>
            <w:r>
              <w:rPr>
                <w:color w:val="000000"/>
              </w:rPr>
              <w:t>03</w:t>
            </w:r>
          </w:p>
        </w:tc>
        <w:tc>
          <w:tcPr>
            <w:tcW w:w="1559" w:type="dxa"/>
            <w:shd w:val="clear" w:color="auto" w:fill="auto"/>
          </w:tcPr>
          <w:p w14:paraId="4B128EB2" w14:textId="77777777" w:rsidR="001731A1" w:rsidRPr="0089707B" w:rsidRDefault="001731A1" w:rsidP="001731A1">
            <w:pPr>
              <w:spacing w:line="276" w:lineRule="auto"/>
              <w:jc w:val="center"/>
              <w:rPr>
                <w:color w:val="000000"/>
              </w:rPr>
            </w:pPr>
            <w:r w:rsidRPr="0089707B">
              <w:rPr>
                <w:color w:val="000000"/>
              </w:rPr>
              <w:t>0.</w:t>
            </w:r>
            <w:r>
              <w:rPr>
                <w:color w:val="000000"/>
              </w:rPr>
              <w:t>02</w:t>
            </w:r>
          </w:p>
        </w:tc>
        <w:tc>
          <w:tcPr>
            <w:tcW w:w="1559" w:type="dxa"/>
            <w:shd w:val="clear" w:color="auto" w:fill="auto"/>
          </w:tcPr>
          <w:p w14:paraId="21F9287E" w14:textId="77777777" w:rsidR="001731A1" w:rsidRPr="0089707B" w:rsidRDefault="001731A1" w:rsidP="001731A1">
            <w:pPr>
              <w:spacing w:line="276" w:lineRule="auto"/>
              <w:jc w:val="center"/>
              <w:rPr>
                <w:color w:val="000000"/>
              </w:rPr>
            </w:pPr>
            <w:r w:rsidRPr="0089707B">
              <w:rPr>
                <w:color w:val="000000"/>
              </w:rPr>
              <w:t>0.</w:t>
            </w:r>
            <w:r>
              <w:rPr>
                <w:color w:val="000000"/>
              </w:rPr>
              <w:t>05</w:t>
            </w:r>
          </w:p>
        </w:tc>
        <w:tc>
          <w:tcPr>
            <w:tcW w:w="1560" w:type="dxa"/>
            <w:shd w:val="clear" w:color="auto" w:fill="auto"/>
          </w:tcPr>
          <w:p w14:paraId="6E933DD7" w14:textId="77777777" w:rsidR="001731A1" w:rsidRPr="0089707B" w:rsidRDefault="001731A1" w:rsidP="001731A1">
            <w:pPr>
              <w:spacing w:line="276" w:lineRule="auto"/>
              <w:jc w:val="center"/>
              <w:rPr>
                <w:color w:val="000000"/>
              </w:rPr>
            </w:pPr>
            <w:r w:rsidRPr="0089707B">
              <w:rPr>
                <w:color w:val="000000"/>
              </w:rPr>
              <w:t>0</w:t>
            </w:r>
          </w:p>
        </w:tc>
        <w:tc>
          <w:tcPr>
            <w:tcW w:w="708" w:type="dxa"/>
            <w:shd w:val="clear" w:color="auto" w:fill="auto"/>
          </w:tcPr>
          <w:p w14:paraId="21B859AB" w14:textId="77777777" w:rsidR="001731A1" w:rsidRPr="0089707B" w:rsidRDefault="001731A1" w:rsidP="001731A1">
            <w:pPr>
              <w:spacing w:line="276" w:lineRule="auto"/>
              <w:jc w:val="center"/>
              <w:rPr>
                <w:color w:val="000000"/>
              </w:rPr>
            </w:pPr>
            <w:r>
              <w:rPr>
                <w:color w:val="000000"/>
              </w:rPr>
              <w:t>0.04</w:t>
            </w:r>
          </w:p>
        </w:tc>
      </w:tr>
      <w:tr w:rsidR="008855FC" w:rsidRPr="0089707B" w14:paraId="50C7726C" w14:textId="77777777" w:rsidTr="000C1378">
        <w:trPr>
          <w:jc w:val="center"/>
        </w:trPr>
        <w:tc>
          <w:tcPr>
            <w:tcW w:w="999" w:type="dxa"/>
            <w:shd w:val="clear" w:color="auto" w:fill="auto"/>
          </w:tcPr>
          <w:p w14:paraId="2455F5ED" w14:textId="77777777" w:rsidR="001731A1" w:rsidRDefault="001731A1" w:rsidP="001731A1">
            <w:pPr>
              <w:tabs>
                <w:tab w:val="left" w:pos="938"/>
              </w:tabs>
              <w:spacing w:line="276" w:lineRule="auto"/>
              <w:jc w:val="center"/>
              <w:rPr>
                <w:b/>
              </w:rPr>
            </w:pPr>
            <w:r>
              <w:rPr>
                <w:b/>
              </w:rPr>
              <w:t>7</w:t>
            </w:r>
          </w:p>
        </w:tc>
        <w:tc>
          <w:tcPr>
            <w:tcW w:w="4398" w:type="dxa"/>
            <w:tcBorders>
              <w:right w:val="double" w:sz="4" w:space="0" w:color="auto"/>
            </w:tcBorders>
            <w:shd w:val="clear" w:color="auto" w:fill="auto"/>
          </w:tcPr>
          <w:p w14:paraId="10C84F5B" w14:textId="57E2C8D8" w:rsidR="001731A1" w:rsidRPr="004E7096" w:rsidRDefault="008855FC" w:rsidP="001731A1">
            <w:pPr>
              <w:spacing w:line="276" w:lineRule="auto"/>
              <w:rPr>
                <w:b/>
              </w:rPr>
            </w:pPr>
            <w:proofErr w:type="spellStart"/>
            <w:r>
              <w:rPr>
                <w:b/>
                <w:bCs/>
                <w:color w:val="000000"/>
                <w:lang w:eastAsia="de-DE"/>
              </w:rPr>
              <w:t>GE</w:t>
            </w:r>
            <w:r>
              <w:rPr>
                <w:b/>
                <w:bCs/>
                <w:color w:val="000000"/>
                <w:vertAlign w:val="subscript"/>
                <w:lang w:eastAsia="de-DE"/>
              </w:rPr>
              <w:t>same</w:t>
            </w:r>
            <w:proofErr w:type="spellEnd"/>
            <w:r w:rsidR="001731A1" w:rsidRPr="004E7096">
              <w:rPr>
                <w:b/>
              </w:rPr>
              <w:t>, SAT/height, VAT/height</w:t>
            </w:r>
          </w:p>
        </w:tc>
        <w:tc>
          <w:tcPr>
            <w:tcW w:w="977" w:type="dxa"/>
            <w:tcBorders>
              <w:left w:val="double" w:sz="4" w:space="0" w:color="auto"/>
            </w:tcBorders>
            <w:shd w:val="clear" w:color="auto" w:fill="auto"/>
          </w:tcPr>
          <w:p w14:paraId="6F9909C2" w14:textId="77777777" w:rsidR="001731A1" w:rsidRPr="0089707B" w:rsidRDefault="001731A1" w:rsidP="001731A1">
            <w:pPr>
              <w:spacing w:line="276" w:lineRule="auto"/>
              <w:jc w:val="center"/>
              <w:rPr>
                <w:color w:val="000000"/>
              </w:rPr>
            </w:pPr>
            <w:r w:rsidRPr="0089707B">
              <w:rPr>
                <w:color w:val="000000"/>
              </w:rPr>
              <w:t>0.</w:t>
            </w:r>
            <w:r>
              <w:rPr>
                <w:color w:val="000000"/>
              </w:rPr>
              <w:t>82</w:t>
            </w:r>
          </w:p>
        </w:tc>
        <w:tc>
          <w:tcPr>
            <w:tcW w:w="992" w:type="dxa"/>
            <w:shd w:val="clear" w:color="auto" w:fill="auto"/>
          </w:tcPr>
          <w:p w14:paraId="5D183E0D" w14:textId="77777777" w:rsidR="001731A1" w:rsidRPr="0089707B" w:rsidRDefault="001731A1" w:rsidP="001731A1">
            <w:pPr>
              <w:spacing w:line="276" w:lineRule="auto"/>
              <w:jc w:val="center"/>
              <w:rPr>
                <w:color w:val="000000"/>
              </w:rPr>
            </w:pPr>
            <w:r>
              <w:rPr>
                <w:color w:val="000000"/>
              </w:rPr>
              <w:t>0.17</w:t>
            </w:r>
          </w:p>
        </w:tc>
        <w:tc>
          <w:tcPr>
            <w:tcW w:w="1134" w:type="dxa"/>
            <w:shd w:val="clear" w:color="auto" w:fill="auto"/>
          </w:tcPr>
          <w:p w14:paraId="06116C31" w14:textId="77777777" w:rsidR="001731A1" w:rsidRPr="0089707B" w:rsidRDefault="001731A1" w:rsidP="001731A1">
            <w:pPr>
              <w:spacing w:line="276" w:lineRule="auto"/>
              <w:jc w:val="center"/>
              <w:rPr>
                <w:color w:val="000000"/>
              </w:rPr>
            </w:pPr>
            <w:r>
              <w:rPr>
                <w:color w:val="000000"/>
              </w:rPr>
              <w:t>0.01</w:t>
            </w:r>
          </w:p>
        </w:tc>
        <w:tc>
          <w:tcPr>
            <w:tcW w:w="993" w:type="dxa"/>
            <w:shd w:val="clear" w:color="auto" w:fill="auto"/>
          </w:tcPr>
          <w:p w14:paraId="657043C1" w14:textId="77777777" w:rsidR="001731A1" w:rsidRPr="0089707B" w:rsidRDefault="001731A1" w:rsidP="001731A1">
            <w:pPr>
              <w:spacing w:line="276" w:lineRule="auto"/>
              <w:jc w:val="center"/>
              <w:rPr>
                <w:color w:val="000000"/>
              </w:rPr>
            </w:pPr>
            <w:r>
              <w:rPr>
                <w:color w:val="000000"/>
              </w:rPr>
              <w:t>0.49</w:t>
            </w:r>
          </w:p>
        </w:tc>
        <w:tc>
          <w:tcPr>
            <w:tcW w:w="1559" w:type="dxa"/>
            <w:shd w:val="clear" w:color="auto" w:fill="auto"/>
          </w:tcPr>
          <w:p w14:paraId="1EE4268C" w14:textId="77777777" w:rsidR="001731A1" w:rsidRPr="0089707B" w:rsidRDefault="001731A1" w:rsidP="001731A1">
            <w:pPr>
              <w:spacing w:line="276" w:lineRule="auto"/>
              <w:jc w:val="center"/>
              <w:rPr>
                <w:color w:val="000000"/>
              </w:rPr>
            </w:pPr>
            <w:r>
              <w:rPr>
                <w:color w:val="000000"/>
              </w:rPr>
              <w:t>0.14</w:t>
            </w:r>
          </w:p>
        </w:tc>
        <w:tc>
          <w:tcPr>
            <w:tcW w:w="1559" w:type="dxa"/>
            <w:shd w:val="clear" w:color="auto" w:fill="auto"/>
          </w:tcPr>
          <w:p w14:paraId="31A77DC3" w14:textId="77777777" w:rsidR="001731A1" w:rsidRPr="0089707B" w:rsidRDefault="001731A1" w:rsidP="001731A1">
            <w:pPr>
              <w:spacing w:line="276" w:lineRule="auto"/>
              <w:jc w:val="center"/>
              <w:rPr>
                <w:color w:val="000000"/>
              </w:rPr>
            </w:pPr>
            <w:r w:rsidRPr="0089707B">
              <w:rPr>
                <w:color w:val="000000"/>
              </w:rPr>
              <w:t>0.</w:t>
            </w:r>
            <w:r>
              <w:rPr>
                <w:color w:val="000000"/>
              </w:rPr>
              <w:t>14</w:t>
            </w:r>
          </w:p>
        </w:tc>
        <w:tc>
          <w:tcPr>
            <w:tcW w:w="1559" w:type="dxa"/>
            <w:shd w:val="clear" w:color="auto" w:fill="auto"/>
          </w:tcPr>
          <w:p w14:paraId="01905E76" w14:textId="77777777" w:rsidR="001731A1" w:rsidRPr="0089707B" w:rsidRDefault="001731A1" w:rsidP="001731A1">
            <w:pPr>
              <w:spacing w:line="276" w:lineRule="auto"/>
              <w:jc w:val="center"/>
              <w:rPr>
                <w:color w:val="000000"/>
              </w:rPr>
            </w:pPr>
            <w:r>
              <w:rPr>
                <w:color w:val="000000"/>
              </w:rPr>
              <w:t>0.10</w:t>
            </w:r>
          </w:p>
        </w:tc>
        <w:tc>
          <w:tcPr>
            <w:tcW w:w="1560" w:type="dxa"/>
            <w:shd w:val="clear" w:color="auto" w:fill="auto"/>
          </w:tcPr>
          <w:p w14:paraId="1A848653" w14:textId="77777777" w:rsidR="001731A1" w:rsidRPr="0089707B" w:rsidRDefault="001731A1" w:rsidP="001731A1">
            <w:pPr>
              <w:spacing w:line="276" w:lineRule="auto"/>
              <w:jc w:val="center"/>
              <w:rPr>
                <w:color w:val="000000"/>
              </w:rPr>
            </w:pPr>
            <w:r>
              <w:rPr>
                <w:color w:val="000000"/>
              </w:rPr>
              <w:t>0.02</w:t>
            </w:r>
          </w:p>
        </w:tc>
        <w:tc>
          <w:tcPr>
            <w:tcW w:w="708" w:type="dxa"/>
            <w:shd w:val="clear" w:color="auto" w:fill="auto"/>
          </w:tcPr>
          <w:p w14:paraId="6921CD22" w14:textId="77777777" w:rsidR="001731A1" w:rsidRPr="0089707B" w:rsidRDefault="001731A1" w:rsidP="001731A1">
            <w:pPr>
              <w:spacing w:line="276" w:lineRule="auto"/>
              <w:jc w:val="center"/>
              <w:rPr>
                <w:color w:val="000000"/>
              </w:rPr>
            </w:pPr>
            <w:r w:rsidRPr="0089707B">
              <w:rPr>
                <w:color w:val="000000"/>
              </w:rPr>
              <w:t>0.</w:t>
            </w:r>
            <w:r>
              <w:rPr>
                <w:color w:val="000000"/>
              </w:rPr>
              <w:t>12</w:t>
            </w:r>
          </w:p>
        </w:tc>
      </w:tr>
    </w:tbl>
    <w:p w14:paraId="0E7D6BF5" w14:textId="77777777" w:rsidR="001731A1" w:rsidRDefault="001731A1" w:rsidP="001731A1">
      <w:pPr>
        <w:pStyle w:val="Caption"/>
        <w:spacing w:before="240" w:after="0" w:line="276" w:lineRule="auto"/>
        <w:rPr>
          <w:rFonts w:ascii="Arial" w:hAnsi="Arial" w:cs="Arial"/>
          <w:color w:val="auto"/>
          <w:sz w:val="20"/>
          <w:szCs w:val="20"/>
        </w:rPr>
      </w:pPr>
      <w:r w:rsidRPr="004516F8">
        <w:rPr>
          <w:rFonts w:ascii="Arial" w:hAnsi="Arial" w:cs="Arial"/>
          <w:color w:val="auto"/>
          <w:sz w:val="20"/>
          <w:szCs w:val="20"/>
        </w:rPr>
        <w:t>*</w:t>
      </w:r>
      <w:r w:rsidRPr="000859E2">
        <w:rPr>
          <w:rFonts w:ascii="Arial" w:eastAsiaTheme="minorEastAsia" w:hAnsi="Arial" w:cs="Arial"/>
          <w:color w:val="auto"/>
          <w:sz w:val="20"/>
          <w:szCs w:val="20"/>
        </w:rPr>
        <w:t xml:space="preserve">Plasma </w:t>
      </w:r>
      <w:proofErr w:type="spellStart"/>
      <w:r>
        <w:rPr>
          <w:rFonts w:ascii="Arial" w:hAnsi="Arial" w:cs="Arial"/>
          <w:color w:val="auto"/>
          <w:sz w:val="20"/>
          <w:szCs w:val="20"/>
        </w:rPr>
        <w:t>adipokine</w:t>
      </w:r>
      <w:proofErr w:type="spellEnd"/>
      <w:r>
        <w:rPr>
          <w:rFonts w:ascii="Arial" w:hAnsi="Arial" w:cs="Arial"/>
          <w:color w:val="auto"/>
          <w:sz w:val="20"/>
          <w:szCs w:val="20"/>
        </w:rPr>
        <w:t xml:space="preserve"> concentrations, </w:t>
      </w:r>
      <w:r w:rsidRPr="000859E2">
        <w:rPr>
          <w:rFonts w:ascii="Arial" w:hAnsi="Arial" w:cs="Arial"/>
          <w:color w:val="auto"/>
          <w:sz w:val="20"/>
          <w:szCs w:val="20"/>
        </w:rPr>
        <w:t xml:space="preserve">SAT </w:t>
      </w:r>
      <w:proofErr w:type="spellStart"/>
      <w:r w:rsidRPr="000859E2">
        <w:rPr>
          <w:rFonts w:ascii="Arial" w:hAnsi="Arial" w:cs="Arial"/>
          <w:color w:val="auto"/>
          <w:sz w:val="20"/>
          <w:szCs w:val="20"/>
        </w:rPr>
        <w:t>adipokine</w:t>
      </w:r>
      <w:proofErr w:type="spellEnd"/>
      <w:r w:rsidRPr="000859E2">
        <w:rPr>
          <w:rFonts w:ascii="Arial" w:hAnsi="Arial" w:cs="Arial"/>
          <w:color w:val="auto"/>
          <w:sz w:val="20"/>
          <w:szCs w:val="20"/>
        </w:rPr>
        <w:t xml:space="preserve"> </w:t>
      </w:r>
      <w:r w:rsidRPr="007B3DE4">
        <w:rPr>
          <w:rFonts w:ascii="Arial" w:hAnsi="Arial" w:cs="Arial"/>
          <w:color w:val="auto"/>
          <w:sz w:val="20"/>
          <w:szCs w:val="20"/>
        </w:rPr>
        <w:t>gene expression</w:t>
      </w:r>
      <w:r>
        <w:rPr>
          <w:rFonts w:ascii="Arial" w:hAnsi="Arial" w:cs="Arial"/>
          <w:color w:val="auto"/>
          <w:sz w:val="20"/>
          <w:szCs w:val="20"/>
        </w:rPr>
        <w:t>, SAT/height</w:t>
      </w:r>
      <w:r w:rsidRPr="007B3DE4">
        <w:rPr>
          <w:rFonts w:ascii="Arial" w:eastAsiaTheme="minorEastAsia" w:hAnsi="Arial" w:cs="Arial"/>
          <w:b/>
          <w:color w:val="auto"/>
          <w:sz w:val="20"/>
          <w:szCs w:val="20"/>
        </w:rPr>
        <w:t xml:space="preserve"> </w:t>
      </w:r>
      <w:r w:rsidRPr="007B3DE4">
        <w:rPr>
          <w:rFonts w:ascii="Arial" w:eastAsiaTheme="minorEastAsia" w:hAnsi="Arial" w:cs="Arial"/>
          <w:color w:val="auto"/>
          <w:sz w:val="20"/>
          <w:szCs w:val="20"/>
        </w:rPr>
        <w:t xml:space="preserve">and </w:t>
      </w:r>
      <w:r>
        <w:rPr>
          <w:rFonts w:ascii="Arial" w:hAnsi="Arial" w:cs="Arial"/>
          <w:color w:val="auto"/>
          <w:sz w:val="20"/>
          <w:szCs w:val="20"/>
        </w:rPr>
        <w:t>VAT/height</w:t>
      </w:r>
      <w:r w:rsidRPr="007B3DE4">
        <w:rPr>
          <w:rFonts w:ascii="Arial" w:hAnsi="Arial" w:cs="Arial"/>
          <w:b/>
          <w:color w:val="auto"/>
          <w:sz w:val="20"/>
          <w:szCs w:val="20"/>
        </w:rPr>
        <w:t xml:space="preserve"> </w:t>
      </w:r>
      <w:r w:rsidRPr="007B3DE4">
        <w:rPr>
          <w:rFonts w:ascii="Arial" w:hAnsi="Arial" w:cs="Arial"/>
          <w:color w:val="auto"/>
          <w:sz w:val="20"/>
          <w:szCs w:val="20"/>
        </w:rPr>
        <w:t>were log</w:t>
      </w:r>
      <w:r>
        <w:rPr>
          <w:rFonts w:ascii="Arial" w:hAnsi="Arial" w:cs="Arial"/>
          <w:color w:val="auto"/>
          <w:sz w:val="20"/>
          <w:szCs w:val="20"/>
        </w:rPr>
        <w:t>–t</w:t>
      </w:r>
      <w:r w:rsidRPr="000859E2">
        <w:rPr>
          <w:rFonts w:ascii="Arial" w:hAnsi="Arial" w:cs="Arial"/>
          <w:color w:val="auto"/>
          <w:sz w:val="20"/>
          <w:szCs w:val="20"/>
        </w:rPr>
        <w:t>ransformed for analysis</w:t>
      </w:r>
      <w:r>
        <w:rPr>
          <w:rFonts w:ascii="Arial" w:hAnsi="Arial" w:cs="Arial"/>
          <w:color w:val="auto"/>
          <w:sz w:val="20"/>
          <w:szCs w:val="20"/>
        </w:rPr>
        <w:t>.</w:t>
      </w:r>
    </w:p>
    <w:p w14:paraId="433061E9" w14:textId="353E977E" w:rsidR="001731A1" w:rsidRPr="00B8255E" w:rsidRDefault="001731A1" w:rsidP="00B8255E">
      <w:pPr>
        <w:spacing w:line="276" w:lineRule="auto"/>
        <w:rPr>
          <w:rFonts w:eastAsiaTheme="minorEastAsia"/>
        </w:rPr>
      </w:pPr>
      <w:r w:rsidRPr="004516F8">
        <w:rPr>
          <w:rFonts w:ascii="Arial" w:hAnsi="Arial" w:cs="Arial"/>
          <w:sz w:val="20"/>
          <w:szCs w:val="20"/>
        </w:rPr>
        <w:t>GE</w:t>
      </w:r>
      <w:r>
        <w:rPr>
          <w:rFonts w:ascii="Arial" w:hAnsi="Arial" w:cs="Arial"/>
          <w:sz w:val="20"/>
          <w:szCs w:val="20"/>
        </w:rPr>
        <w:t xml:space="preserve">, </w:t>
      </w:r>
      <w:r w:rsidRPr="004516F8">
        <w:rPr>
          <w:rFonts w:ascii="Arial" w:hAnsi="Arial" w:cs="Arial"/>
          <w:sz w:val="20"/>
          <w:szCs w:val="20"/>
        </w:rPr>
        <w:t>gene expression</w:t>
      </w:r>
      <w:r w:rsidR="000C1378" w:rsidRPr="000C1378">
        <w:rPr>
          <w:rFonts w:ascii="Arial" w:eastAsiaTheme="minorEastAsia" w:hAnsi="Arial" w:cs="Arial"/>
          <w:sz w:val="20"/>
          <w:szCs w:val="20"/>
        </w:rPr>
        <w:t xml:space="preserve"> </w:t>
      </w:r>
      <w:r w:rsidR="000C1378">
        <w:rPr>
          <w:rFonts w:ascii="Arial" w:eastAsiaTheme="minorEastAsia" w:hAnsi="Arial" w:cs="Arial"/>
          <w:sz w:val="20"/>
          <w:szCs w:val="20"/>
        </w:rPr>
        <w:t>of the corresponding gene</w:t>
      </w:r>
      <w:r>
        <w:rPr>
          <w:rFonts w:ascii="Arial" w:hAnsi="Arial" w:cs="Arial"/>
          <w:sz w:val="20"/>
          <w:szCs w:val="20"/>
        </w:rPr>
        <w:t>;</w:t>
      </w:r>
      <w:r w:rsidRPr="004516F8">
        <w:rPr>
          <w:rFonts w:ascii="Arial" w:eastAsiaTheme="minorEastAsia" w:hAnsi="Arial" w:cs="Arial"/>
          <w:sz w:val="20"/>
          <w:szCs w:val="20"/>
        </w:rPr>
        <w:t xml:space="preserve"> AT</w:t>
      </w:r>
      <w:r>
        <w:rPr>
          <w:rFonts w:ascii="Arial" w:eastAsiaTheme="minorEastAsia" w:hAnsi="Arial" w:cs="Arial"/>
          <w:sz w:val="20"/>
          <w:szCs w:val="20"/>
        </w:rPr>
        <w:t xml:space="preserve">, </w:t>
      </w:r>
      <w:r w:rsidRPr="004516F8">
        <w:rPr>
          <w:rFonts w:ascii="Arial" w:eastAsiaTheme="minorEastAsia" w:hAnsi="Arial" w:cs="Arial"/>
          <w:sz w:val="20"/>
          <w:szCs w:val="20"/>
        </w:rPr>
        <w:t>adipose tissue</w:t>
      </w:r>
      <w:r>
        <w:rPr>
          <w:rFonts w:ascii="Arial" w:eastAsiaTheme="minorEastAsia" w:hAnsi="Arial" w:cs="Arial"/>
          <w:sz w:val="20"/>
          <w:szCs w:val="20"/>
        </w:rPr>
        <w:t>;</w:t>
      </w:r>
      <w:r w:rsidRPr="004516F8">
        <w:rPr>
          <w:rFonts w:ascii="Arial" w:eastAsiaTheme="minorEastAsia" w:hAnsi="Arial" w:cs="Arial"/>
          <w:sz w:val="20"/>
          <w:szCs w:val="20"/>
        </w:rPr>
        <w:t xml:space="preserve"> SAT</w:t>
      </w:r>
      <w:r>
        <w:rPr>
          <w:rFonts w:ascii="Arial" w:eastAsiaTheme="minorEastAsia" w:hAnsi="Arial" w:cs="Arial"/>
          <w:sz w:val="20"/>
          <w:szCs w:val="20"/>
        </w:rPr>
        <w:t xml:space="preserve">, </w:t>
      </w:r>
      <w:r w:rsidRPr="004516F8">
        <w:rPr>
          <w:rFonts w:ascii="Arial" w:eastAsiaTheme="minorEastAsia" w:hAnsi="Arial" w:cs="Arial"/>
          <w:sz w:val="20"/>
          <w:szCs w:val="20"/>
        </w:rPr>
        <w:t>subcutaneous AT</w:t>
      </w:r>
      <w:r>
        <w:rPr>
          <w:rFonts w:ascii="Arial" w:eastAsiaTheme="minorEastAsia" w:hAnsi="Arial" w:cs="Arial"/>
          <w:sz w:val="20"/>
          <w:szCs w:val="20"/>
        </w:rPr>
        <w:t>;</w:t>
      </w:r>
      <w:r w:rsidRPr="004516F8">
        <w:rPr>
          <w:rFonts w:ascii="Arial" w:eastAsiaTheme="minorEastAsia" w:hAnsi="Arial" w:cs="Arial"/>
          <w:sz w:val="20"/>
          <w:szCs w:val="20"/>
        </w:rPr>
        <w:t xml:space="preserve"> VAT</w:t>
      </w:r>
      <w:r>
        <w:rPr>
          <w:rFonts w:ascii="Arial" w:eastAsiaTheme="minorEastAsia" w:hAnsi="Arial" w:cs="Arial"/>
          <w:sz w:val="20"/>
          <w:szCs w:val="20"/>
        </w:rPr>
        <w:t xml:space="preserve">, </w:t>
      </w:r>
      <w:r w:rsidRPr="004516F8">
        <w:rPr>
          <w:rFonts w:ascii="Arial" w:eastAsiaTheme="minorEastAsia" w:hAnsi="Arial" w:cs="Arial"/>
          <w:sz w:val="20"/>
          <w:szCs w:val="20"/>
        </w:rPr>
        <w:t>visceral AT</w:t>
      </w:r>
      <w:r>
        <w:rPr>
          <w:rFonts w:ascii="Arial" w:eastAsiaTheme="minorEastAsia" w:hAnsi="Arial" w:cs="Arial"/>
          <w:sz w:val="20"/>
          <w:szCs w:val="20"/>
        </w:rPr>
        <w:t>;</w:t>
      </w:r>
      <w:r w:rsidRPr="004516F8">
        <w:rPr>
          <w:rFonts w:ascii="Arial" w:eastAsiaTheme="minorEastAsia" w:hAnsi="Arial" w:cs="Arial"/>
          <w:sz w:val="20"/>
          <w:szCs w:val="20"/>
        </w:rPr>
        <w:t xml:space="preserve"> </w:t>
      </w:r>
      <w:r w:rsidRPr="000859E2">
        <w:rPr>
          <w:rFonts w:ascii="Arial" w:eastAsiaTheme="minorEastAsia" w:hAnsi="Arial" w:cs="Arial"/>
          <w:sz w:val="20"/>
          <w:szCs w:val="20"/>
        </w:rPr>
        <w:t>HMW, high molecular weight; MMW, medium molecular weight; LMW, low molecular weight</w:t>
      </w:r>
      <w:r>
        <w:rPr>
          <w:rFonts w:ascii="Arial" w:eastAsiaTheme="minorEastAsia" w:hAnsi="Arial" w:cs="Arial"/>
          <w:sz w:val="20"/>
          <w:szCs w:val="20"/>
        </w:rPr>
        <w:t>.</w:t>
      </w:r>
    </w:p>
    <w:p w14:paraId="29409372" w14:textId="7B8AFD45" w:rsidR="00F54681" w:rsidRDefault="00F54681" w:rsidP="00F54681">
      <w:pPr>
        <w:pStyle w:val="Caption"/>
        <w:spacing w:line="276" w:lineRule="auto"/>
        <w:rPr>
          <w:rFonts w:ascii="Arial" w:eastAsiaTheme="minorEastAsia" w:hAnsi="Arial" w:cs="Arial"/>
          <w:color w:val="auto"/>
          <w:sz w:val="20"/>
          <w:szCs w:val="20"/>
        </w:rPr>
      </w:pPr>
      <w:r>
        <w:rPr>
          <w:rFonts w:ascii="Arial" w:eastAsiaTheme="minorEastAsia" w:hAnsi="Arial" w:cs="Arial"/>
          <w:color w:val="auto"/>
          <w:sz w:val="20"/>
          <w:szCs w:val="20"/>
        </w:rPr>
        <w:br w:type="page"/>
      </w:r>
    </w:p>
    <w:p w14:paraId="72AB6167" w14:textId="6F894009" w:rsidR="006E56E0" w:rsidRPr="00D659F4" w:rsidRDefault="006E56E0" w:rsidP="006E56E0">
      <w:pPr>
        <w:pStyle w:val="Caption"/>
        <w:spacing w:after="20" w:line="276" w:lineRule="auto"/>
        <w:rPr>
          <w:rFonts w:ascii="Arial" w:hAnsi="Arial" w:cs="Arial"/>
          <w:sz w:val="20"/>
          <w:szCs w:val="20"/>
        </w:rPr>
      </w:pPr>
      <w:r w:rsidRPr="00D659F4">
        <w:rPr>
          <w:rFonts w:ascii="Arial" w:hAnsi="Arial" w:cs="Arial"/>
          <w:sz w:val="20"/>
          <w:szCs w:val="20"/>
        </w:rPr>
        <w:lastRenderedPageBreak/>
        <w:t>Table S</w:t>
      </w:r>
      <w:r w:rsidR="00B803EC">
        <w:rPr>
          <w:rFonts w:ascii="Arial" w:hAnsi="Arial" w:cs="Arial"/>
          <w:sz w:val="20"/>
          <w:szCs w:val="20"/>
        </w:rPr>
        <w:t>5</w:t>
      </w:r>
      <w:r w:rsidRPr="00D659F4">
        <w:rPr>
          <w:rFonts w:ascii="Arial" w:hAnsi="Arial" w:cs="Arial"/>
          <w:sz w:val="20"/>
          <w:szCs w:val="20"/>
        </w:rPr>
        <w:t xml:space="preserve">. </w:t>
      </w:r>
      <w:r w:rsidRPr="000B663B">
        <w:rPr>
          <w:sz w:val="24"/>
          <w:szCs w:val="24"/>
        </w:rPr>
        <w:t xml:space="preserve">Partial Pearson correlation coefficients (adjusted for sex, age, physical activity, occupational training) between anthropometric measures and </w:t>
      </w:r>
      <w:r w:rsidR="00EB0DC9" w:rsidRPr="000B663B">
        <w:rPr>
          <w:rFonts w:eastAsiaTheme="minorEastAsia"/>
          <w:sz w:val="24"/>
          <w:szCs w:val="24"/>
        </w:rPr>
        <w:t>pla</w:t>
      </w:r>
      <w:r w:rsidR="00EB0DC9" w:rsidRPr="00D659F4">
        <w:rPr>
          <w:rFonts w:eastAsiaTheme="minorEastAsia"/>
          <w:sz w:val="24"/>
          <w:szCs w:val="24"/>
        </w:rPr>
        <w:t xml:space="preserve">sma </w:t>
      </w:r>
      <w:proofErr w:type="spellStart"/>
      <w:r w:rsidR="00C72A57" w:rsidRPr="00D659F4">
        <w:rPr>
          <w:rFonts w:eastAsiaTheme="minorEastAsia"/>
          <w:sz w:val="24"/>
          <w:szCs w:val="24"/>
        </w:rPr>
        <w:t>adipokine</w:t>
      </w:r>
      <w:proofErr w:type="spellEnd"/>
      <w:r w:rsidR="00C72A57" w:rsidRPr="00D659F4">
        <w:rPr>
          <w:rFonts w:eastAsiaTheme="minorEastAsia"/>
          <w:sz w:val="24"/>
          <w:szCs w:val="24"/>
        </w:rPr>
        <w:t xml:space="preserve"> </w:t>
      </w:r>
      <w:r w:rsidRPr="00D659F4">
        <w:rPr>
          <w:rFonts w:eastAsiaTheme="minorEastAsia"/>
          <w:sz w:val="24"/>
          <w:szCs w:val="24"/>
        </w:rPr>
        <w:t>concentrations.*</w:t>
      </w:r>
    </w:p>
    <w:tbl>
      <w:tblPr>
        <w:tblStyle w:val="TableGrid"/>
        <w:tblW w:w="12221" w:type="dxa"/>
        <w:jc w:val="center"/>
        <w:shd w:val="clear" w:color="auto" w:fill="FFFFFF" w:themeFill="background1"/>
        <w:tblCellMar>
          <w:left w:w="0" w:type="dxa"/>
          <w:right w:w="0" w:type="dxa"/>
        </w:tblCellMar>
        <w:tblLook w:val="04A0" w:firstRow="1" w:lastRow="0" w:firstColumn="1" w:lastColumn="0" w:noHBand="0" w:noVBand="1"/>
      </w:tblPr>
      <w:tblGrid>
        <w:gridCol w:w="1715"/>
        <w:gridCol w:w="851"/>
        <w:gridCol w:w="850"/>
        <w:gridCol w:w="1020"/>
        <w:gridCol w:w="965"/>
        <w:gridCol w:w="1417"/>
        <w:gridCol w:w="1532"/>
        <w:gridCol w:w="1445"/>
        <w:gridCol w:w="1559"/>
        <w:gridCol w:w="867"/>
      </w:tblGrid>
      <w:tr w:rsidR="006E56E0" w:rsidRPr="00405156" w14:paraId="7E894694"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hideMark/>
          </w:tcPr>
          <w:p w14:paraId="33C4A115" w14:textId="77777777" w:rsidR="006E56E0" w:rsidRPr="00405156" w:rsidRDefault="006E56E0" w:rsidP="00A710EA">
            <w:pPr>
              <w:spacing w:line="240" w:lineRule="auto"/>
              <w:jc w:val="center"/>
              <w:rPr>
                <w:rFonts w:eastAsiaTheme="minorEastAsia"/>
                <w:b/>
              </w:rPr>
            </w:pP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hideMark/>
          </w:tcPr>
          <w:p w14:paraId="1964756D" w14:textId="77777777" w:rsidR="006E56E0" w:rsidRPr="00405156" w:rsidRDefault="006E56E0" w:rsidP="00A710EA">
            <w:pPr>
              <w:spacing w:line="240" w:lineRule="auto"/>
              <w:jc w:val="center"/>
              <w:rPr>
                <w:color w:val="000000"/>
              </w:rPr>
            </w:pPr>
            <w:r w:rsidRPr="00405156">
              <w:rPr>
                <w:rFonts w:eastAsiaTheme="minorEastAsia"/>
                <w:b/>
              </w:rPr>
              <w:t>Leptin</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3DF9A56C" w14:textId="77777777" w:rsidR="006E56E0" w:rsidRPr="00405156" w:rsidRDefault="006E56E0" w:rsidP="00A710EA">
            <w:pPr>
              <w:spacing w:line="240" w:lineRule="auto"/>
              <w:jc w:val="center"/>
              <w:rPr>
                <w:color w:val="000000"/>
              </w:rPr>
            </w:pPr>
            <w:proofErr w:type="spellStart"/>
            <w:r w:rsidRPr="00405156">
              <w:rPr>
                <w:b/>
              </w:rPr>
              <w:t>sOB</w:t>
            </w:r>
            <w:proofErr w:type="spellEnd"/>
            <w:r>
              <w:rPr>
                <w:b/>
              </w:rPr>
              <w:t>–</w:t>
            </w:r>
            <w:r w:rsidRPr="00405156">
              <w:rPr>
                <w:b/>
              </w:rPr>
              <w:t>R</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2D4BFD5F" w14:textId="77777777" w:rsidR="006E56E0" w:rsidRPr="00405156" w:rsidRDefault="006E56E0" w:rsidP="00A710EA">
            <w:pPr>
              <w:spacing w:line="240" w:lineRule="auto"/>
              <w:jc w:val="center"/>
              <w:rPr>
                <w:color w:val="000000"/>
              </w:rPr>
            </w:pPr>
            <w:proofErr w:type="spellStart"/>
            <w:r w:rsidRPr="00405156">
              <w:rPr>
                <w:rFonts w:eastAsiaTheme="minorEastAsia"/>
                <w:b/>
              </w:rPr>
              <w:t>Resistin</w:t>
            </w:r>
            <w:proofErr w:type="spellEnd"/>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743F6E2" w14:textId="77777777" w:rsidR="006E56E0" w:rsidRPr="00405156" w:rsidRDefault="006E56E0" w:rsidP="00A710EA">
            <w:pPr>
              <w:spacing w:line="240" w:lineRule="auto"/>
              <w:jc w:val="center"/>
              <w:rPr>
                <w:color w:val="000000"/>
              </w:rPr>
            </w:pPr>
            <w:r w:rsidRPr="00405156">
              <w:rPr>
                <w:rFonts w:eastAsiaTheme="minorEastAsia"/>
                <w:b/>
              </w:rPr>
              <w:t>FABP4</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5631FFB" w14:textId="77777777" w:rsidR="006E56E0" w:rsidRPr="00405156" w:rsidRDefault="006E56E0" w:rsidP="00A710EA">
            <w:pPr>
              <w:spacing w:line="240" w:lineRule="auto"/>
              <w:jc w:val="center"/>
              <w:rPr>
                <w:color w:val="000000"/>
              </w:rPr>
            </w:pPr>
            <w:r w:rsidRPr="00405156">
              <w:rPr>
                <w:rFonts w:eastAsiaTheme="minorEastAsia"/>
                <w:b/>
              </w:rPr>
              <w:t>Total Adiponectin</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26CEBEE5" w14:textId="77777777" w:rsidR="006E56E0" w:rsidRPr="00405156" w:rsidRDefault="006E56E0" w:rsidP="00A710EA">
            <w:pPr>
              <w:spacing w:line="240" w:lineRule="auto"/>
              <w:jc w:val="center"/>
              <w:rPr>
                <w:color w:val="000000"/>
              </w:rPr>
            </w:pPr>
            <w:r w:rsidRPr="00405156">
              <w:rPr>
                <w:rFonts w:eastAsiaTheme="minorEastAsia"/>
                <w:b/>
              </w:rPr>
              <w:t>HMW Adiponectin</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47E2172" w14:textId="77777777" w:rsidR="006E56E0" w:rsidRPr="00405156" w:rsidRDefault="006E56E0" w:rsidP="00A710EA">
            <w:pPr>
              <w:spacing w:line="240" w:lineRule="auto"/>
              <w:jc w:val="center"/>
              <w:rPr>
                <w:color w:val="000000"/>
              </w:rPr>
            </w:pPr>
            <w:r w:rsidRPr="00405156">
              <w:rPr>
                <w:rFonts w:eastAsiaTheme="minorEastAsia"/>
                <w:b/>
              </w:rPr>
              <w:t>MMW Adiponectin</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5D5EC7A" w14:textId="77777777" w:rsidR="006E56E0" w:rsidRPr="00405156" w:rsidRDefault="006E56E0" w:rsidP="00A710EA">
            <w:pPr>
              <w:spacing w:line="240" w:lineRule="auto"/>
              <w:jc w:val="center"/>
              <w:rPr>
                <w:color w:val="000000"/>
              </w:rPr>
            </w:pPr>
            <w:r w:rsidRPr="00405156">
              <w:rPr>
                <w:rFonts w:eastAsiaTheme="minorEastAsia"/>
                <w:b/>
              </w:rPr>
              <w:t>LMW Adiponectin</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0ADDEAE7" w14:textId="77777777" w:rsidR="006E56E0" w:rsidRPr="00405156" w:rsidRDefault="006E56E0" w:rsidP="00A710EA">
            <w:pPr>
              <w:spacing w:line="240" w:lineRule="auto"/>
              <w:jc w:val="center"/>
              <w:rPr>
                <w:color w:val="000000"/>
              </w:rPr>
            </w:pPr>
            <w:r w:rsidRPr="00405156">
              <w:rPr>
                <w:rFonts w:eastAsiaTheme="minorEastAsia"/>
                <w:b/>
              </w:rPr>
              <w:t>IL6</w:t>
            </w:r>
          </w:p>
        </w:tc>
      </w:tr>
      <w:tr w:rsidR="006E56E0" w:rsidRPr="00405156" w14:paraId="53C0B0F8"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hideMark/>
          </w:tcPr>
          <w:p w14:paraId="7365917A" w14:textId="77777777" w:rsidR="006E56E0" w:rsidRPr="00405156" w:rsidRDefault="006E56E0" w:rsidP="00A710EA">
            <w:pPr>
              <w:spacing w:line="240" w:lineRule="auto"/>
              <w:jc w:val="center"/>
              <w:rPr>
                <w:rFonts w:eastAsiaTheme="minorEastAsia"/>
              </w:rPr>
            </w:pPr>
            <w:r w:rsidRPr="00405156">
              <w:rPr>
                <w:rFonts w:eastAsiaTheme="minorEastAsia"/>
                <w:b/>
              </w:rPr>
              <w:t>VAT</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14:paraId="1A8ADCF3" w14:textId="77777777" w:rsidR="006E56E0" w:rsidRPr="00F6447A" w:rsidRDefault="006E56E0" w:rsidP="00A710EA">
            <w:pPr>
              <w:spacing w:line="240" w:lineRule="auto"/>
              <w:jc w:val="center"/>
              <w:rPr>
                <w:rFonts w:eastAsiaTheme="minorEastAsia"/>
              </w:rPr>
            </w:pPr>
            <w:r w:rsidRPr="000B663B">
              <w:rPr>
                <w:color w:val="000000"/>
                <w:lang w:val="de-DE" w:eastAsia="de-DE"/>
              </w:rPr>
              <w:t>0.58</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C4B11D8" w14:textId="77777777" w:rsidR="006E56E0" w:rsidRPr="00F6447A" w:rsidRDefault="006E56E0" w:rsidP="00A710EA">
            <w:pPr>
              <w:spacing w:line="240" w:lineRule="auto"/>
              <w:jc w:val="center"/>
              <w:rPr>
                <w:rFonts w:eastAsiaTheme="minorEastAsia"/>
              </w:rPr>
            </w:pPr>
            <w:r w:rsidRPr="000B663B">
              <w:rPr>
                <w:color w:val="000000"/>
                <w:lang w:val="de-DE" w:eastAsia="de-DE"/>
              </w:rPr>
              <w:t>-0.40</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6F874D1" w14:textId="77777777" w:rsidR="006E56E0" w:rsidRPr="00F6447A" w:rsidRDefault="006E56E0" w:rsidP="00A710EA">
            <w:pPr>
              <w:spacing w:line="240" w:lineRule="auto"/>
              <w:jc w:val="center"/>
              <w:rPr>
                <w:rFonts w:eastAsiaTheme="minorEastAsia"/>
              </w:rPr>
            </w:pPr>
            <w:r w:rsidRPr="000B663B">
              <w:rPr>
                <w:color w:val="000000"/>
                <w:lang w:val="de-DE" w:eastAsia="de-DE"/>
              </w:rPr>
              <w:t>-0.06</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4A65E9A" w14:textId="77777777" w:rsidR="006E56E0" w:rsidRPr="00F6447A" w:rsidRDefault="006E56E0" w:rsidP="00A710EA">
            <w:pPr>
              <w:spacing w:line="240" w:lineRule="auto"/>
              <w:jc w:val="center"/>
              <w:rPr>
                <w:rFonts w:eastAsiaTheme="minorEastAsia"/>
              </w:rPr>
            </w:pPr>
            <w:r w:rsidRPr="000B663B">
              <w:rPr>
                <w:color w:val="000000"/>
                <w:lang w:val="de-DE" w:eastAsia="de-DE"/>
              </w:rPr>
              <w:t>0.45</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3D880A45" w14:textId="77777777" w:rsidR="006E56E0" w:rsidRPr="00F6447A" w:rsidRDefault="006E56E0" w:rsidP="00A710EA">
            <w:pPr>
              <w:spacing w:line="240" w:lineRule="auto"/>
              <w:jc w:val="center"/>
              <w:rPr>
                <w:rFonts w:eastAsiaTheme="minorEastAsia"/>
              </w:rPr>
            </w:pPr>
            <w:r w:rsidRPr="000B663B">
              <w:rPr>
                <w:color w:val="000000"/>
                <w:lang w:val="de-DE" w:eastAsia="de-DE"/>
              </w:rPr>
              <w:t>-0.32</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26FEC81E" w14:textId="77777777" w:rsidR="006E56E0" w:rsidRPr="00F6447A" w:rsidRDefault="006E56E0" w:rsidP="00A710EA">
            <w:pPr>
              <w:spacing w:line="240" w:lineRule="auto"/>
              <w:jc w:val="center"/>
              <w:rPr>
                <w:rFonts w:eastAsiaTheme="minorEastAsia"/>
              </w:rPr>
            </w:pPr>
            <w:r w:rsidRPr="000B663B">
              <w:rPr>
                <w:color w:val="000000"/>
                <w:lang w:val="de-DE" w:eastAsia="de-DE"/>
              </w:rPr>
              <w:t>-0.30</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74FF294" w14:textId="77777777" w:rsidR="006E56E0" w:rsidRPr="00F6447A" w:rsidRDefault="006E56E0" w:rsidP="00A710EA">
            <w:pPr>
              <w:spacing w:line="240" w:lineRule="auto"/>
              <w:jc w:val="center"/>
              <w:rPr>
                <w:rFonts w:eastAsiaTheme="minorEastAsia"/>
              </w:rPr>
            </w:pPr>
            <w:r w:rsidRPr="000B663B">
              <w:rPr>
                <w:color w:val="000000"/>
                <w:lang w:val="de-DE" w:eastAsia="de-DE"/>
              </w:rPr>
              <w:t>-0.32</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119DCC6" w14:textId="77777777" w:rsidR="006E56E0" w:rsidRPr="00F6447A" w:rsidRDefault="006E56E0" w:rsidP="00A710EA">
            <w:pPr>
              <w:spacing w:line="240" w:lineRule="auto"/>
              <w:jc w:val="center"/>
              <w:rPr>
                <w:rFonts w:eastAsiaTheme="minorEastAsia"/>
              </w:rPr>
            </w:pPr>
            <w:r w:rsidRPr="000B663B">
              <w:rPr>
                <w:color w:val="000000"/>
                <w:lang w:val="de-DE" w:eastAsia="de-DE"/>
              </w:rPr>
              <w:t>-0.10</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08377CF0" w14:textId="77777777" w:rsidR="006E56E0" w:rsidRPr="00F6447A" w:rsidRDefault="006E56E0" w:rsidP="00A710EA">
            <w:pPr>
              <w:spacing w:line="240" w:lineRule="auto"/>
              <w:jc w:val="center"/>
              <w:rPr>
                <w:rFonts w:eastAsiaTheme="minorEastAsia"/>
              </w:rPr>
            </w:pPr>
            <w:r w:rsidRPr="000B663B">
              <w:rPr>
                <w:color w:val="000000"/>
                <w:lang w:val="de-DE" w:eastAsia="de-DE"/>
              </w:rPr>
              <w:t>0.31</w:t>
            </w:r>
          </w:p>
        </w:tc>
      </w:tr>
      <w:tr w:rsidR="006E56E0" w:rsidRPr="00405156" w14:paraId="772C7DB2"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hideMark/>
          </w:tcPr>
          <w:p w14:paraId="2251F343" w14:textId="77777777" w:rsidR="006E56E0" w:rsidRPr="00405156" w:rsidRDefault="006E56E0" w:rsidP="00A710EA">
            <w:pPr>
              <w:spacing w:line="240" w:lineRule="auto"/>
              <w:jc w:val="center"/>
              <w:rPr>
                <w:rFonts w:eastAsiaTheme="minorEastAsia"/>
              </w:rPr>
            </w:pPr>
            <w:r w:rsidRPr="00405156">
              <w:rPr>
                <w:rFonts w:eastAsiaTheme="minorEastAsia"/>
                <w:b/>
              </w:rPr>
              <w:t>CAT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3CEE0AA9" w14:textId="77777777" w:rsidR="006E56E0" w:rsidRPr="00F6447A" w:rsidRDefault="006E56E0" w:rsidP="00A710EA">
            <w:pPr>
              <w:spacing w:line="240" w:lineRule="auto"/>
              <w:jc w:val="center"/>
              <w:rPr>
                <w:rFonts w:eastAsiaTheme="minorEastAsia"/>
              </w:rPr>
            </w:pPr>
            <w:r w:rsidRPr="000B663B">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BCD83" w14:textId="77777777" w:rsidR="006E56E0" w:rsidRPr="00F6447A" w:rsidRDefault="006E56E0" w:rsidP="00A710EA">
            <w:pPr>
              <w:spacing w:line="240" w:lineRule="auto"/>
              <w:jc w:val="center"/>
              <w:rPr>
                <w:rFonts w:eastAsiaTheme="minorEastAsia"/>
              </w:rPr>
            </w:pPr>
            <w:r w:rsidRPr="000B663B">
              <w:rPr>
                <w:color w:val="000000"/>
                <w:lang w:val="de-DE" w:eastAsia="de-DE"/>
              </w:rPr>
              <w:t>-0.30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7E572" w14:textId="77777777" w:rsidR="006E56E0" w:rsidRPr="00F6447A" w:rsidRDefault="006E56E0" w:rsidP="00A710EA">
            <w:pPr>
              <w:spacing w:line="240" w:lineRule="auto"/>
              <w:jc w:val="center"/>
              <w:rPr>
                <w:rFonts w:eastAsiaTheme="minorEastAsia"/>
              </w:rPr>
            </w:pPr>
            <w:r w:rsidRPr="000B663B">
              <w:rPr>
                <w:color w:val="000000"/>
                <w:lang w:val="de-DE" w:eastAsia="de-DE"/>
              </w:rPr>
              <w:t>-0.01</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A0B80" w14:textId="77777777" w:rsidR="006E56E0" w:rsidRPr="00F6447A" w:rsidRDefault="006E56E0" w:rsidP="00A710EA">
            <w:pPr>
              <w:spacing w:line="240" w:lineRule="auto"/>
              <w:jc w:val="center"/>
              <w:rPr>
                <w:rFonts w:eastAsiaTheme="minorEastAsia"/>
              </w:rPr>
            </w:pPr>
            <w:r w:rsidRPr="000B663B">
              <w:rPr>
                <w:color w:val="000000"/>
                <w:lang w:val="de-DE" w:eastAsia="de-DE"/>
              </w:rPr>
              <w:t>0.50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7F31C" w14:textId="77777777" w:rsidR="006E56E0" w:rsidRPr="00F6447A" w:rsidRDefault="006E56E0" w:rsidP="00A710EA">
            <w:pPr>
              <w:spacing w:line="240" w:lineRule="auto"/>
              <w:jc w:val="center"/>
              <w:rPr>
                <w:rFonts w:eastAsiaTheme="minorEastAsia"/>
              </w:rPr>
            </w:pPr>
            <w:r w:rsidRPr="000B663B">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64931" w14:textId="77777777" w:rsidR="006E56E0" w:rsidRPr="00F6447A" w:rsidRDefault="006E56E0" w:rsidP="00A710EA">
            <w:pPr>
              <w:spacing w:line="240" w:lineRule="auto"/>
              <w:jc w:val="center"/>
              <w:rPr>
                <w:rFonts w:eastAsiaTheme="minorEastAsia"/>
              </w:rPr>
            </w:pPr>
            <w:r w:rsidRPr="000B663B">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2DCB5" w14:textId="77777777" w:rsidR="006E56E0" w:rsidRPr="00F6447A" w:rsidRDefault="006E56E0" w:rsidP="00A710EA">
            <w:pPr>
              <w:spacing w:line="240" w:lineRule="auto"/>
              <w:jc w:val="center"/>
              <w:rPr>
                <w:rFonts w:eastAsiaTheme="minorEastAsia"/>
              </w:rPr>
            </w:pPr>
            <w:r w:rsidRPr="000B663B">
              <w:rPr>
                <w:color w:val="000000"/>
                <w:lang w:val="de-DE" w:eastAsia="de-DE"/>
              </w:rPr>
              <w:t>-0.24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9C1A1" w14:textId="77777777" w:rsidR="006E56E0" w:rsidRPr="00F6447A" w:rsidRDefault="006E56E0" w:rsidP="00A710EA">
            <w:pPr>
              <w:spacing w:line="240" w:lineRule="auto"/>
              <w:jc w:val="center"/>
              <w:rPr>
                <w:rFonts w:eastAsiaTheme="minorEastAsia"/>
              </w:rPr>
            </w:pPr>
            <w:r w:rsidRPr="000B663B">
              <w:rPr>
                <w:color w:val="000000"/>
                <w:lang w:val="de-DE" w:eastAsia="de-DE"/>
              </w:rPr>
              <w:t>-0.06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607F7" w14:textId="77777777" w:rsidR="006E56E0" w:rsidRPr="00F6447A" w:rsidRDefault="006E56E0" w:rsidP="00A710EA">
            <w:pPr>
              <w:spacing w:line="240" w:lineRule="auto"/>
              <w:jc w:val="center"/>
              <w:rPr>
                <w:rFonts w:eastAsiaTheme="minorEastAsia"/>
              </w:rPr>
            </w:pPr>
            <w:r w:rsidRPr="000B663B">
              <w:rPr>
                <w:color w:val="000000"/>
                <w:lang w:val="de-DE" w:eastAsia="de-DE"/>
              </w:rPr>
              <w:t>0.33</w:t>
            </w:r>
          </w:p>
        </w:tc>
      </w:tr>
      <w:tr w:rsidR="006E56E0" w:rsidRPr="00405156" w14:paraId="314A2F55"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hideMark/>
          </w:tcPr>
          <w:p w14:paraId="00DF1652" w14:textId="77777777" w:rsidR="006E56E0" w:rsidRPr="00405156" w:rsidRDefault="006E56E0" w:rsidP="00A710EA">
            <w:pPr>
              <w:spacing w:line="240" w:lineRule="auto"/>
              <w:jc w:val="center"/>
              <w:rPr>
                <w:rFonts w:eastAsiaTheme="minorEastAsia"/>
              </w:rPr>
            </w:pPr>
            <w:r w:rsidRPr="00405156">
              <w:rPr>
                <w:rFonts w:eastAsiaTheme="minorEastAsia"/>
                <w:b/>
              </w:rPr>
              <w:t>SAT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0967F69F" w14:textId="77777777" w:rsidR="006E56E0" w:rsidRPr="00F6447A" w:rsidRDefault="006E56E0" w:rsidP="00A710EA">
            <w:pPr>
              <w:spacing w:line="240" w:lineRule="auto"/>
              <w:jc w:val="center"/>
              <w:rPr>
                <w:rFonts w:eastAsiaTheme="minorEastAsia"/>
              </w:rPr>
            </w:pPr>
            <w:r w:rsidRPr="000B663B">
              <w:rPr>
                <w:color w:val="000000"/>
                <w:lang w:val="de-DE" w:eastAsia="de-DE"/>
              </w:rPr>
              <w:t>0.81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CF964" w14:textId="77777777" w:rsidR="006E56E0" w:rsidRPr="00F6447A" w:rsidRDefault="006E56E0" w:rsidP="00A710EA">
            <w:pPr>
              <w:spacing w:line="240" w:lineRule="auto"/>
              <w:jc w:val="center"/>
              <w:rPr>
                <w:rFonts w:eastAsiaTheme="minorEastAsia"/>
              </w:rPr>
            </w:pPr>
            <w:r w:rsidRPr="000B663B">
              <w:rPr>
                <w:color w:val="000000"/>
                <w:lang w:val="de-DE" w:eastAsia="de-DE"/>
              </w:rPr>
              <w:t>-0.37</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A86F8C" w14:textId="77777777" w:rsidR="006E56E0" w:rsidRPr="00F6447A" w:rsidRDefault="006E56E0" w:rsidP="00A710EA">
            <w:pPr>
              <w:spacing w:line="240" w:lineRule="auto"/>
              <w:jc w:val="center"/>
              <w:rPr>
                <w:rFonts w:eastAsiaTheme="minorEastAsia"/>
              </w:rPr>
            </w:pPr>
            <w:r w:rsidRPr="000B663B">
              <w:rPr>
                <w:color w:val="000000"/>
                <w:lang w:val="de-DE" w:eastAsia="de-DE"/>
              </w:rPr>
              <w:t>-0.04</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C139E" w14:textId="77777777" w:rsidR="006E56E0" w:rsidRPr="00F6447A" w:rsidRDefault="006E56E0" w:rsidP="00A710EA">
            <w:pPr>
              <w:spacing w:line="240" w:lineRule="auto"/>
              <w:jc w:val="center"/>
              <w:rPr>
                <w:rFonts w:eastAsiaTheme="minorEastAsia"/>
              </w:rPr>
            </w:pPr>
            <w:r w:rsidRPr="000B663B">
              <w:rPr>
                <w:color w:val="000000"/>
                <w:lang w:val="de-DE" w:eastAsia="de-DE"/>
              </w:rPr>
              <w:t>0.57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9725D" w14:textId="77777777" w:rsidR="006E56E0" w:rsidRPr="00F6447A" w:rsidRDefault="006E56E0" w:rsidP="00A710EA">
            <w:pPr>
              <w:spacing w:line="240" w:lineRule="auto"/>
              <w:jc w:val="center"/>
              <w:rPr>
                <w:rFonts w:eastAsiaTheme="minorEastAsia"/>
              </w:rPr>
            </w:pPr>
            <w:r w:rsidRPr="000B663B">
              <w:rPr>
                <w:color w:val="000000"/>
                <w:lang w:val="de-DE" w:eastAsia="de-DE"/>
              </w:rPr>
              <w:t>-0.23</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504B8" w14:textId="77777777" w:rsidR="006E56E0" w:rsidRPr="00F6447A" w:rsidRDefault="006E56E0" w:rsidP="00A710EA">
            <w:pPr>
              <w:spacing w:line="240" w:lineRule="auto"/>
              <w:jc w:val="center"/>
              <w:rPr>
                <w:rFonts w:eastAsiaTheme="minorEastAsia"/>
              </w:rPr>
            </w:pPr>
            <w:r w:rsidRPr="000B663B">
              <w:rPr>
                <w:color w:val="000000"/>
                <w:lang w:val="de-DE" w:eastAsia="de-DE"/>
              </w:rPr>
              <w:t>-0.24</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2E3C1" w14:textId="77777777" w:rsidR="006E56E0" w:rsidRPr="00F6447A" w:rsidRDefault="006E56E0" w:rsidP="00A710EA">
            <w:pPr>
              <w:spacing w:line="240" w:lineRule="auto"/>
              <w:jc w:val="center"/>
              <w:rPr>
                <w:rFonts w:eastAsiaTheme="minorEastAsia"/>
              </w:rPr>
            </w:pPr>
            <w:r w:rsidRPr="000B663B">
              <w:rPr>
                <w:color w:val="000000"/>
                <w:lang w:val="de-DE" w:eastAsia="de-DE"/>
              </w:rPr>
              <w:t>-0.08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845F3" w14:textId="77777777" w:rsidR="006E56E0" w:rsidRPr="00F6447A" w:rsidRDefault="006E56E0" w:rsidP="00A710EA">
            <w:pPr>
              <w:spacing w:line="240" w:lineRule="auto"/>
              <w:jc w:val="center"/>
              <w:rPr>
                <w:rFonts w:eastAsiaTheme="minorEastAsia"/>
              </w:rPr>
            </w:pPr>
            <w:r w:rsidRPr="000B663B">
              <w:rPr>
                <w:color w:val="000000"/>
                <w:lang w:val="de-DE" w:eastAsia="de-DE"/>
              </w:rPr>
              <w:t>-0.10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01ECA" w14:textId="77777777" w:rsidR="006E56E0" w:rsidRPr="00F6447A" w:rsidRDefault="006E56E0" w:rsidP="00A710EA">
            <w:pPr>
              <w:spacing w:line="240" w:lineRule="auto"/>
              <w:jc w:val="center"/>
              <w:rPr>
                <w:rFonts w:eastAsiaTheme="minorEastAsia"/>
              </w:rPr>
            </w:pPr>
            <w:r w:rsidRPr="000B663B">
              <w:rPr>
                <w:color w:val="000000"/>
                <w:lang w:val="de-DE" w:eastAsia="de-DE"/>
              </w:rPr>
              <w:t>0.27</w:t>
            </w:r>
          </w:p>
        </w:tc>
      </w:tr>
      <w:tr w:rsidR="006E56E0" w:rsidRPr="00405156" w14:paraId="6F5F27D8"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hideMark/>
          </w:tcPr>
          <w:p w14:paraId="0606B051" w14:textId="77777777" w:rsidR="006E56E0" w:rsidRPr="00405156" w:rsidRDefault="006E56E0" w:rsidP="00A710EA">
            <w:pPr>
              <w:spacing w:line="240" w:lineRule="auto"/>
              <w:jc w:val="center"/>
              <w:rPr>
                <w:rFonts w:eastAsiaTheme="minorEastAsia"/>
              </w:rPr>
            </w:pPr>
            <w:r w:rsidRPr="00405156">
              <w:rPr>
                <w:rFonts w:eastAsiaTheme="minorEastAsia"/>
                <w:b/>
                <w:lang w:val="de-DE"/>
              </w:rPr>
              <w:t>TAT</w:t>
            </w: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hideMark/>
          </w:tcPr>
          <w:p w14:paraId="49A6BE22" w14:textId="77777777" w:rsidR="006E56E0" w:rsidRPr="00F6447A" w:rsidRDefault="006E56E0" w:rsidP="00A710EA">
            <w:pPr>
              <w:spacing w:line="240" w:lineRule="auto"/>
              <w:jc w:val="center"/>
              <w:rPr>
                <w:rFonts w:eastAsiaTheme="minorEastAsia"/>
              </w:rPr>
            </w:pPr>
            <w:r w:rsidRPr="000B663B">
              <w:rPr>
                <w:color w:val="000000"/>
                <w:lang w:val="de-DE" w:eastAsia="de-DE"/>
              </w:rPr>
              <w:t>0.82</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1CD90CB9" w14:textId="77777777" w:rsidR="006E56E0" w:rsidRPr="00F6447A" w:rsidRDefault="006E56E0" w:rsidP="00A710EA">
            <w:pPr>
              <w:spacing w:line="240" w:lineRule="auto"/>
              <w:jc w:val="center"/>
              <w:rPr>
                <w:rFonts w:eastAsiaTheme="minorEastAsia"/>
              </w:rPr>
            </w:pPr>
            <w:r w:rsidRPr="000B663B">
              <w:rPr>
                <w:color w:val="000000"/>
                <w:lang w:val="de-DE" w:eastAsia="de-DE"/>
              </w:rPr>
              <w:t>-0.40</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DC9DE09" w14:textId="77777777" w:rsidR="006E56E0" w:rsidRPr="00F6447A" w:rsidRDefault="006E56E0" w:rsidP="00A710EA">
            <w:pPr>
              <w:spacing w:line="240" w:lineRule="auto"/>
              <w:jc w:val="center"/>
              <w:rPr>
                <w:rFonts w:eastAsiaTheme="minorEastAsia"/>
              </w:rPr>
            </w:pPr>
            <w:r w:rsidRPr="000B663B">
              <w:rPr>
                <w:color w:val="000000"/>
                <w:lang w:val="de-DE" w:eastAsia="de-DE"/>
              </w:rPr>
              <w:t>-0.05</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457EE63" w14:textId="77777777" w:rsidR="006E56E0" w:rsidRPr="00F6447A" w:rsidRDefault="006E56E0" w:rsidP="00A710EA">
            <w:pPr>
              <w:spacing w:line="240" w:lineRule="auto"/>
              <w:jc w:val="center"/>
              <w:rPr>
                <w:rFonts w:eastAsiaTheme="minorEastAsia"/>
              </w:rPr>
            </w:pPr>
            <w:r w:rsidRPr="000B663B">
              <w:rPr>
                <w:color w:val="000000"/>
                <w:lang w:val="de-DE" w:eastAsia="de-DE"/>
              </w:rPr>
              <w:t>0.59</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C61341D" w14:textId="77777777" w:rsidR="006E56E0" w:rsidRPr="00F6447A" w:rsidRDefault="006E56E0" w:rsidP="00A710EA">
            <w:pPr>
              <w:spacing w:line="240" w:lineRule="auto"/>
              <w:jc w:val="center"/>
              <w:rPr>
                <w:rFonts w:eastAsiaTheme="minorEastAsia"/>
              </w:rPr>
            </w:pPr>
            <w:r w:rsidRPr="000B663B">
              <w:rPr>
                <w:color w:val="000000"/>
                <w:lang w:val="de-DE" w:eastAsia="de-DE"/>
              </w:rPr>
              <w:t>-0.26</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81928CE" w14:textId="77777777" w:rsidR="006E56E0" w:rsidRPr="00F6447A" w:rsidRDefault="006E56E0" w:rsidP="00A710EA">
            <w:pPr>
              <w:spacing w:line="240" w:lineRule="auto"/>
              <w:jc w:val="center"/>
              <w:rPr>
                <w:rFonts w:eastAsiaTheme="minorEastAsia"/>
              </w:rPr>
            </w:pPr>
            <w:r w:rsidRPr="000B663B">
              <w:rPr>
                <w:color w:val="000000"/>
                <w:lang w:val="de-DE" w:eastAsia="de-DE"/>
              </w:rPr>
              <w:t>-0.27</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083F52BD" w14:textId="77777777" w:rsidR="006E56E0" w:rsidRPr="00F6447A" w:rsidRDefault="006E56E0" w:rsidP="00A710EA">
            <w:pPr>
              <w:spacing w:line="240" w:lineRule="auto"/>
              <w:jc w:val="center"/>
              <w:rPr>
                <w:rFonts w:eastAsiaTheme="minorEastAsia"/>
              </w:rPr>
            </w:pPr>
            <w:r w:rsidRPr="000B663B">
              <w:rPr>
                <w:color w:val="000000"/>
                <w:lang w:val="de-DE" w:eastAsia="de-DE"/>
              </w:rPr>
              <w:t>-0.14</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0055BF5B" w14:textId="77777777" w:rsidR="006E56E0" w:rsidRPr="00F6447A" w:rsidRDefault="006E56E0" w:rsidP="00A710EA">
            <w:pPr>
              <w:spacing w:line="240" w:lineRule="auto"/>
              <w:jc w:val="center"/>
              <w:rPr>
                <w:rFonts w:eastAsiaTheme="minorEastAsia"/>
              </w:rPr>
            </w:pPr>
            <w:r w:rsidRPr="000B663B">
              <w:rPr>
                <w:color w:val="000000"/>
                <w:lang w:val="de-DE" w:eastAsia="de-DE"/>
              </w:rPr>
              <w:t>-0.12</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749ABD5A" w14:textId="77777777" w:rsidR="006E56E0" w:rsidRPr="00F6447A" w:rsidRDefault="006E56E0" w:rsidP="00A710EA">
            <w:pPr>
              <w:spacing w:line="240" w:lineRule="auto"/>
              <w:jc w:val="center"/>
              <w:rPr>
                <w:rFonts w:eastAsiaTheme="minorEastAsia"/>
              </w:rPr>
            </w:pPr>
            <w:r w:rsidRPr="000B663B">
              <w:rPr>
                <w:color w:val="000000"/>
                <w:lang w:val="de-DE" w:eastAsia="de-DE"/>
              </w:rPr>
              <w:t>0.31</w:t>
            </w:r>
          </w:p>
        </w:tc>
      </w:tr>
      <w:tr w:rsidR="006E56E0" w:rsidRPr="00405156" w14:paraId="665ED056"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0888554"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006FA4BC" w14:textId="77777777" w:rsidR="006E56E0" w:rsidRPr="00D659F4" w:rsidRDefault="006E56E0" w:rsidP="00A710EA">
            <w:pPr>
              <w:spacing w:line="240" w:lineRule="auto"/>
              <w:jc w:val="center"/>
              <w:rPr>
                <w:color w:val="000000"/>
              </w:rPr>
            </w:pPr>
            <w:r w:rsidRPr="000B663B">
              <w:rPr>
                <w:color w:val="000000"/>
                <w:lang w:val="de-DE" w:eastAsia="de-DE"/>
              </w:rPr>
              <w:t>0.59</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60F8322" w14:textId="77777777" w:rsidR="006E56E0" w:rsidRPr="00D659F4" w:rsidRDefault="006E56E0" w:rsidP="00A710EA">
            <w:pPr>
              <w:spacing w:line="240" w:lineRule="auto"/>
              <w:jc w:val="center"/>
              <w:rPr>
                <w:color w:val="000000"/>
              </w:rPr>
            </w:pPr>
            <w:r w:rsidRPr="000B663B">
              <w:rPr>
                <w:color w:val="000000"/>
                <w:lang w:val="de-DE" w:eastAsia="de-DE"/>
              </w:rPr>
              <w:t>-0.41</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2C268A18" w14:textId="77777777" w:rsidR="006E56E0" w:rsidRPr="00D659F4" w:rsidRDefault="006E56E0" w:rsidP="00A710EA">
            <w:pPr>
              <w:spacing w:line="240" w:lineRule="auto"/>
              <w:jc w:val="center"/>
              <w:rPr>
                <w:color w:val="000000"/>
              </w:rPr>
            </w:pPr>
            <w:r w:rsidRPr="000B663B">
              <w:rPr>
                <w:color w:val="000000"/>
                <w:lang w:val="de-DE" w:eastAsia="de-DE"/>
              </w:rPr>
              <w:t>-0.06</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D8C7862" w14:textId="77777777" w:rsidR="006E56E0" w:rsidRPr="00D659F4" w:rsidRDefault="006E56E0" w:rsidP="00A710EA">
            <w:pPr>
              <w:spacing w:line="240" w:lineRule="auto"/>
              <w:jc w:val="center"/>
              <w:rPr>
                <w:color w:val="000000"/>
              </w:rPr>
            </w:pPr>
            <w:r w:rsidRPr="000B663B">
              <w:rPr>
                <w:color w:val="000000"/>
                <w:lang w:val="de-DE" w:eastAsia="de-DE"/>
              </w:rPr>
              <w:t>0.47</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0F3343F" w14:textId="77777777" w:rsidR="006E56E0" w:rsidRPr="00D659F4" w:rsidRDefault="006E56E0" w:rsidP="00A710EA">
            <w:pPr>
              <w:spacing w:line="240" w:lineRule="auto"/>
              <w:jc w:val="center"/>
              <w:rPr>
                <w:color w:val="000000"/>
              </w:rPr>
            </w:pPr>
            <w:r w:rsidRPr="000B663B">
              <w:rPr>
                <w:color w:val="000000"/>
                <w:lang w:val="de-DE" w:eastAsia="de-DE"/>
              </w:rPr>
              <w:t>-0.32</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D283D43" w14:textId="77777777" w:rsidR="006E56E0" w:rsidRPr="00D659F4" w:rsidRDefault="006E56E0" w:rsidP="00A710EA">
            <w:pPr>
              <w:spacing w:line="240" w:lineRule="auto"/>
              <w:jc w:val="center"/>
              <w:rPr>
                <w:color w:val="000000"/>
              </w:rPr>
            </w:pPr>
            <w:r w:rsidRPr="000B663B">
              <w:rPr>
                <w:color w:val="000000"/>
                <w:lang w:val="de-DE" w:eastAsia="de-DE"/>
              </w:rPr>
              <w:t>-0.30</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BC30E3A" w14:textId="77777777" w:rsidR="006E56E0" w:rsidRPr="00D659F4" w:rsidRDefault="006E56E0" w:rsidP="00A710EA">
            <w:pPr>
              <w:spacing w:line="240" w:lineRule="auto"/>
              <w:jc w:val="center"/>
              <w:rPr>
                <w:color w:val="000000"/>
              </w:rPr>
            </w:pPr>
            <w:r w:rsidRPr="000B663B">
              <w:rPr>
                <w:color w:val="000000"/>
                <w:lang w:val="de-DE" w:eastAsia="de-DE"/>
              </w:rPr>
              <w:t>-0.31</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505AD93" w14:textId="77777777" w:rsidR="006E56E0" w:rsidRPr="00D659F4" w:rsidRDefault="006E56E0" w:rsidP="00A710EA">
            <w:pPr>
              <w:spacing w:line="240" w:lineRule="auto"/>
              <w:jc w:val="center"/>
              <w:rPr>
                <w:color w:val="000000"/>
              </w:rPr>
            </w:pPr>
            <w:r w:rsidRPr="000B663B">
              <w:rPr>
                <w:color w:val="000000"/>
                <w:lang w:val="de-DE" w:eastAsia="de-DE"/>
              </w:rPr>
              <w:t>-0.11</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5E0A677" w14:textId="77777777" w:rsidR="006E56E0" w:rsidRPr="00D659F4" w:rsidRDefault="006E56E0" w:rsidP="00A710EA">
            <w:pPr>
              <w:spacing w:line="240" w:lineRule="auto"/>
              <w:jc w:val="center"/>
              <w:rPr>
                <w:color w:val="000000"/>
              </w:rPr>
            </w:pPr>
            <w:r w:rsidRPr="000B663B">
              <w:rPr>
                <w:color w:val="000000"/>
                <w:lang w:val="de-DE" w:eastAsia="de-DE"/>
              </w:rPr>
              <w:t>0.30</w:t>
            </w:r>
          </w:p>
        </w:tc>
      </w:tr>
      <w:tr w:rsidR="006E56E0" w:rsidRPr="00405156" w14:paraId="56898E53"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E6B5A6B"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7789948" w14:textId="77777777" w:rsidR="006E56E0" w:rsidRPr="00D659F4" w:rsidRDefault="006E56E0" w:rsidP="00A710EA">
            <w:pPr>
              <w:spacing w:line="240" w:lineRule="auto"/>
              <w:jc w:val="center"/>
              <w:rPr>
                <w:color w:val="000000"/>
              </w:rPr>
            </w:pPr>
            <w:r w:rsidRPr="000B663B">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33E6" w14:textId="77777777" w:rsidR="006E56E0" w:rsidRPr="00D659F4" w:rsidRDefault="006E56E0" w:rsidP="00A710EA">
            <w:pPr>
              <w:spacing w:line="240" w:lineRule="auto"/>
              <w:jc w:val="center"/>
              <w:rPr>
                <w:color w:val="000000"/>
              </w:rPr>
            </w:pPr>
            <w:r w:rsidRPr="000B663B">
              <w:rPr>
                <w:color w:val="000000"/>
                <w:lang w:val="de-DE" w:eastAsia="de-DE"/>
              </w:rPr>
              <w:t>-0.31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CE91A" w14:textId="77777777" w:rsidR="006E56E0" w:rsidRPr="00D659F4" w:rsidRDefault="006E56E0" w:rsidP="00A710EA">
            <w:pPr>
              <w:spacing w:line="240" w:lineRule="auto"/>
              <w:jc w:val="center"/>
              <w:rPr>
                <w:color w:val="000000"/>
              </w:rPr>
            </w:pPr>
            <w:r w:rsidRPr="000B663B">
              <w:rPr>
                <w:color w:val="000000"/>
                <w:lang w:val="de-DE" w:eastAsia="de-DE"/>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76F87" w14:textId="77777777" w:rsidR="006E56E0" w:rsidRPr="00D659F4" w:rsidRDefault="006E56E0" w:rsidP="00A710EA">
            <w:pPr>
              <w:spacing w:line="240" w:lineRule="auto"/>
              <w:jc w:val="center"/>
              <w:rPr>
                <w:color w:val="000000"/>
              </w:rPr>
            </w:pPr>
            <w:r w:rsidRPr="000B663B">
              <w:rPr>
                <w:color w:val="000000"/>
                <w:lang w:val="de-DE" w:eastAsia="de-DE"/>
              </w:rPr>
              <w:t>0.51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E42CB" w14:textId="77777777" w:rsidR="006E56E0" w:rsidRPr="00D659F4" w:rsidRDefault="006E56E0" w:rsidP="00A710EA">
            <w:pPr>
              <w:spacing w:line="240" w:lineRule="auto"/>
              <w:jc w:val="center"/>
              <w:rPr>
                <w:color w:val="000000"/>
              </w:rPr>
            </w:pPr>
            <w:r w:rsidRPr="000B663B">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53ACA" w14:textId="77777777" w:rsidR="006E56E0" w:rsidRPr="00D659F4" w:rsidRDefault="006E56E0" w:rsidP="00A710EA">
            <w:pPr>
              <w:spacing w:line="240" w:lineRule="auto"/>
              <w:jc w:val="center"/>
              <w:rPr>
                <w:color w:val="000000"/>
              </w:rPr>
            </w:pPr>
            <w:r w:rsidRPr="000B663B">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D3771" w14:textId="77777777" w:rsidR="006E56E0" w:rsidRPr="00D659F4" w:rsidRDefault="006E56E0" w:rsidP="00A710EA">
            <w:pPr>
              <w:spacing w:line="240" w:lineRule="auto"/>
              <w:jc w:val="center"/>
              <w:rPr>
                <w:color w:val="000000"/>
              </w:rPr>
            </w:pPr>
            <w:r w:rsidRPr="000B663B">
              <w:rPr>
                <w:color w:val="000000"/>
                <w:lang w:val="de-DE" w:eastAsia="de-DE"/>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4BECC" w14:textId="77777777" w:rsidR="006E56E0" w:rsidRPr="00D659F4" w:rsidRDefault="006E56E0" w:rsidP="00A710EA">
            <w:pPr>
              <w:spacing w:line="240" w:lineRule="auto"/>
              <w:jc w:val="center"/>
              <w:rPr>
                <w:color w:val="000000"/>
              </w:rPr>
            </w:pPr>
            <w:r w:rsidRPr="000B663B">
              <w:rPr>
                <w:color w:val="000000"/>
                <w:lang w:val="de-DE" w:eastAsia="de-DE"/>
              </w:rPr>
              <w:t>-0.07</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85C4B" w14:textId="77777777" w:rsidR="006E56E0" w:rsidRPr="00D659F4" w:rsidRDefault="006E56E0" w:rsidP="00A710EA">
            <w:pPr>
              <w:spacing w:line="240" w:lineRule="auto"/>
              <w:jc w:val="center"/>
              <w:rPr>
                <w:color w:val="000000"/>
              </w:rPr>
            </w:pPr>
            <w:r w:rsidRPr="000B663B">
              <w:rPr>
                <w:color w:val="000000"/>
                <w:lang w:val="de-DE" w:eastAsia="de-DE"/>
              </w:rPr>
              <w:t>0.33</w:t>
            </w:r>
          </w:p>
        </w:tc>
      </w:tr>
      <w:tr w:rsidR="006E56E0" w:rsidRPr="00405156" w14:paraId="2030DB1D"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625E143"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63FC2C0" w14:textId="77777777" w:rsidR="006E56E0" w:rsidRPr="00D659F4" w:rsidRDefault="006E56E0" w:rsidP="00A710EA">
            <w:pPr>
              <w:spacing w:line="240" w:lineRule="auto"/>
              <w:jc w:val="center"/>
              <w:rPr>
                <w:color w:val="000000"/>
              </w:rPr>
            </w:pPr>
            <w:r w:rsidRPr="000B663B">
              <w:rPr>
                <w:color w:val="000000"/>
                <w:lang w:val="de-DE" w:eastAsia="de-DE"/>
              </w:rPr>
              <w:t>0.82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EF984" w14:textId="77777777" w:rsidR="006E56E0" w:rsidRPr="00D659F4" w:rsidRDefault="006E56E0" w:rsidP="00A710EA">
            <w:pPr>
              <w:spacing w:line="240" w:lineRule="auto"/>
              <w:jc w:val="center"/>
              <w:rPr>
                <w:color w:val="000000"/>
              </w:rPr>
            </w:pPr>
            <w:r w:rsidRPr="000B663B">
              <w:rPr>
                <w:color w:val="000000"/>
                <w:lang w:val="de-DE" w:eastAsia="de-DE"/>
              </w:rPr>
              <w:t>-0.38</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73EE0" w14:textId="77777777" w:rsidR="006E56E0" w:rsidRPr="00D659F4" w:rsidRDefault="006E56E0" w:rsidP="00A710EA">
            <w:pPr>
              <w:spacing w:line="240" w:lineRule="auto"/>
              <w:jc w:val="center"/>
              <w:rPr>
                <w:color w:val="000000"/>
              </w:rPr>
            </w:pPr>
            <w:r w:rsidRPr="000B663B">
              <w:rPr>
                <w:color w:val="000000"/>
                <w:lang w:val="de-DE" w:eastAsia="de-DE"/>
              </w:rPr>
              <w:t>-0.03</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41662" w14:textId="77777777" w:rsidR="006E56E0" w:rsidRPr="00D659F4" w:rsidRDefault="006E56E0" w:rsidP="00A710EA">
            <w:pPr>
              <w:spacing w:line="240" w:lineRule="auto"/>
              <w:jc w:val="center"/>
              <w:rPr>
                <w:color w:val="000000"/>
              </w:rPr>
            </w:pPr>
            <w:r w:rsidRPr="000B663B">
              <w:rPr>
                <w:color w:val="000000"/>
                <w:lang w:val="de-DE" w:eastAsia="de-DE"/>
              </w:rPr>
              <w:t>0.59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B5C96" w14:textId="77777777" w:rsidR="006E56E0" w:rsidRPr="00D659F4" w:rsidRDefault="006E56E0" w:rsidP="00A710EA">
            <w:pPr>
              <w:spacing w:line="240" w:lineRule="auto"/>
              <w:jc w:val="center"/>
              <w:rPr>
                <w:color w:val="000000"/>
              </w:rPr>
            </w:pPr>
            <w:r w:rsidRPr="000B663B">
              <w:rPr>
                <w:color w:val="000000"/>
                <w:lang w:val="de-DE" w:eastAsia="de-DE"/>
              </w:rPr>
              <w:t>-0.23</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B95B3" w14:textId="77777777" w:rsidR="006E56E0" w:rsidRPr="00D659F4" w:rsidRDefault="006E56E0" w:rsidP="00A710EA">
            <w:pPr>
              <w:spacing w:line="240" w:lineRule="auto"/>
              <w:jc w:val="center"/>
              <w:rPr>
                <w:color w:val="000000"/>
              </w:rPr>
            </w:pPr>
            <w:r w:rsidRPr="000B663B">
              <w:rPr>
                <w:color w:val="000000"/>
                <w:lang w:val="de-DE" w:eastAsia="de-DE"/>
              </w:rPr>
              <w:t>-0.24</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AC5C7" w14:textId="77777777" w:rsidR="006E56E0" w:rsidRPr="00D659F4" w:rsidRDefault="006E56E0" w:rsidP="00A710EA">
            <w:pPr>
              <w:spacing w:line="240" w:lineRule="auto"/>
              <w:jc w:val="center"/>
              <w:rPr>
                <w:color w:val="000000"/>
              </w:rPr>
            </w:pPr>
            <w:r w:rsidRPr="000B663B">
              <w:rPr>
                <w:color w:val="000000"/>
                <w:lang w:val="de-DE" w:eastAsia="de-DE"/>
              </w:rPr>
              <w:t>-0.07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21D49" w14:textId="77777777" w:rsidR="006E56E0" w:rsidRPr="00D659F4" w:rsidRDefault="006E56E0" w:rsidP="00A710EA">
            <w:pPr>
              <w:spacing w:line="240" w:lineRule="auto"/>
              <w:jc w:val="center"/>
              <w:rPr>
                <w:color w:val="000000"/>
              </w:rPr>
            </w:pPr>
            <w:r w:rsidRPr="000B663B">
              <w:rPr>
                <w:color w:val="000000"/>
                <w:lang w:val="de-DE" w:eastAsia="de-DE"/>
              </w:rPr>
              <w:t>-0.11</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A69FD" w14:textId="77777777" w:rsidR="006E56E0" w:rsidRPr="00D659F4" w:rsidRDefault="006E56E0" w:rsidP="00A710EA">
            <w:pPr>
              <w:spacing w:line="240" w:lineRule="auto"/>
              <w:jc w:val="center"/>
              <w:rPr>
                <w:color w:val="000000"/>
              </w:rPr>
            </w:pPr>
            <w:r w:rsidRPr="000B663B">
              <w:rPr>
                <w:color w:val="000000"/>
                <w:lang w:val="de-DE" w:eastAsia="de-DE"/>
              </w:rPr>
              <w:t>0.27</w:t>
            </w:r>
          </w:p>
        </w:tc>
      </w:tr>
      <w:tr w:rsidR="006E56E0" w:rsidRPr="00405156" w14:paraId="0FDA07C4"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0D52B6F6"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3941C386" w14:textId="77777777" w:rsidR="006E56E0" w:rsidRPr="00D659F4" w:rsidRDefault="006E56E0" w:rsidP="00A710EA">
            <w:pPr>
              <w:spacing w:line="240" w:lineRule="auto"/>
              <w:jc w:val="center"/>
              <w:rPr>
                <w:color w:val="000000"/>
              </w:rPr>
            </w:pPr>
            <w:r w:rsidRPr="000B663B">
              <w:rPr>
                <w:color w:val="000000"/>
                <w:lang w:val="de-DE" w:eastAsia="de-DE"/>
              </w:rPr>
              <w:t>0.82</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AF6C273" w14:textId="77777777" w:rsidR="006E56E0" w:rsidRPr="00D659F4" w:rsidRDefault="006E56E0" w:rsidP="00A710EA">
            <w:pPr>
              <w:spacing w:line="240" w:lineRule="auto"/>
              <w:jc w:val="center"/>
              <w:rPr>
                <w:color w:val="000000"/>
              </w:rPr>
            </w:pPr>
            <w:r w:rsidRPr="000B663B">
              <w:rPr>
                <w:color w:val="000000"/>
                <w:lang w:val="de-DE" w:eastAsia="de-DE"/>
              </w:rPr>
              <w:t>-0.41</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8E764A" w14:textId="77777777" w:rsidR="006E56E0" w:rsidRPr="00D659F4" w:rsidRDefault="006E56E0" w:rsidP="00A710EA">
            <w:pPr>
              <w:spacing w:line="240" w:lineRule="auto"/>
              <w:jc w:val="center"/>
              <w:rPr>
                <w:color w:val="000000"/>
              </w:rPr>
            </w:pPr>
            <w:r w:rsidRPr="000B663B">
              <w:rPr>
                <w:color w:val="000000"/>
                <w:lang w:val="de-DE" w:eastAsia="de-DE"/>
              </w:rPr>
              <w:t>-0.04</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F5CDDC9" w14:textId="77777777" w:rsidR="006E56E0" w:rsidRPr="00D659F4" w:rsidRDefault="006E56E0" w:rsidP="00A710EA">
            <w:pPr>
              <w:spacing w:line="240" w:lineRule="auto"/>
              <w:jc w:val="center"/>
              <w:rPr>
                <w:color w:val="000000"/>
              </w:rPr>
            </w:pPr>
            <w:r w:rsidRPr="000B663B">
              <w:rPr>
                <w:color w:val="000000"/>
                <w:lang w:val="de-DE" w:eastAsia="de-DE"/>
              </w:rPr>
              <w:t>0.61</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8B526E2" w14:textId="77777777" w:rsidR="006E56E0" w:rsidRPr="00D659F4" w:rsidRDefault="006E56E0" w:rsidP="00A710EA">
            <w:pPr>
              <w:spacing w:line="240" w:lineRule="auto"/>
              <w:jc w:val="center"/>
              <w:rPr>
                <w:color w:val="000000"/>
              </w:rPr>
            </w:pPr>
            <w:r w:rsidRPr="000B663B">
              <w:rPr>
                <w:color w:val="000000"/>
                <w:lang w:val="de-DE" w:eastAsia="de-DE"/>
              </w:rPr>
              <w:t>-0.27</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8A19526" w14:textId="77777777" w:rsidR="006E56E0" w:rsidRPr="00D659F4" w:rsidRDefault="006E56E0" w:rsidP="00A710EA">
            <w:pPr>
              <w:spacing w:line="240" w:lineRule="auto"/>
              <w:jc w:val="center"/>
              <w:rPr>
                <w:color w:val="000000"/>
              </w:rPr>
            </w:pPr>
            <w:r w:rsidRPr="000B663B">
              <w:rPr>
                <w:color w:val="000000"/>
                <w:lang w:val="de-DE" w:eastAsia="de-DE"/>
              </w:rPr>
              <w:t>-0.28</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9E3C61E" w14:textId="77777777" w:rsidR="006E56E0" w:rsidRPr="00D659F4" w:rsidRDefault="006E56E0" w:rsidP="00A710EA">
            <w:pPr>
              <w:spacing w:line="240" w:lineRule="auto"/>
              <w:jc w:val="center"/>
              <w:rPr>
                <w:color w:val="000000"/>
              </w:rPr>
            </w:pPr>
            <w:r w:rsidRPr="000B663B">
              <w:rPr>
                <w:color w:val="000000"/>
                <w:lang w:val="de-DE" w:eastAsia="de-DE"/>
              </w:rPr>
              <w:t>-0.13</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345BA5" w14:textId="77777777" w:rsidR="006E56E0" w:rsidRPr="00D659F4" w:rsidRDefault="006E56E0" w:rsidP="00A710EA">
            <w:pPr>
              <w:spacing w:line="240" w:lineRule="auto"/>
              <w:jc w:val="center"/>
              <w:rPr>
                <w:color w:val="000000"/>
              </w:rPr>
            </w:pPr>
            <w:r w:rsidRPr="000B663B">
              <w:rPr>
                <w:color w:val="000000"/>
                <w:lang w:val="de-DE" w:eastAsia="de-DE"/>
              </w:rPr>
              <w:t>-0.13</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AC8E3F" w14:textId="77777777" w:rsidR="006E56E0" w:rsidRPr="00D659F4" w:rsidRDefault="006E56E0" w:rsidP="00A710EA">
            <w:pPr>
              <w:spacing w:line="240" w:lineRule="auto"/>
              <w:jc w:val="center"/>
              <w:rPr>
                <w:color w:val="000000"/>
              </w:rPr>
            </w:pPr>
            <w:r w:rsidRPr="000B663B">
              <w:rPr>
                <w:color w:val="000000"/>
                <w:lang w:val="de-DE" w:eastAsia="de-DE"/>
              </w:rPr>
              <w:t>0.30</w:t>
            </w:r>
          </w:p>
        </w:tc>
      </w:tr>
      <w:tr w:rsidR="006E56E0" w:rsidRPr="00405156" w14:paraId="33DE1A67"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A68ADDD"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5CE2D1F2" w14:textId="77777777" w:rsidR="006E56E0" w:rsidRPr="00BC091C" w:rsidRDefault="006E56E0" w:rsidP="00A710EA">
            <w:pPr>
              <w:spacing w:line="240" w:lineRule="auto"/>
              <w:jc w:val="center"/>
              <w:rPr>
                <w:color w:val="000000"/>
              </w:rPr>
            </w:pPr>
            <w:r w:rsidRPr="00BC091C">
              <w:rPr>
                <w:color w:val="000000"/>
                <w:lang w:val="de-DE" w:eastAsia="de-DE"/>
              </w:rPr>
              <w:t>0.59</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49D28E1"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2</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C35EBCC"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5</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BA3C374"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8</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48E2AE2" w14:textId="77777777" w:rsidR="006E56E0" w:rsidRPr="00BC091C" w:rsidRDefault="006E56E0" w:rsidP="00A710EA">
            <w:pPr>
              <w:spacing w:line="240" w:lineRule="auto"/>
              <w:jc w:val="center"/>
              <w:rPr>
                <w:color w:val="000000"/>
              </w:rPr>
            </w:pPr>
            <w:r w:rsidRPr="00BC091C">
              <w:rPr>
                <w:color w:val="000000"/>
                <w:lang w:val="de-DE" w:eastAsia="de-DE"/>
              </w:rPr>
              <w:t>-0.32</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D0FEF9A" w14:textId="77777777" w:rsidR="006E56E0" w:rsidRPr="00BC091C" w:rsidRDefault="006E56E0" w:rsidP="00A710EA">
            <w:pPr>
              <w:spacing w:line="240" w:lineRule="auto"/>
              <w:jc w:val="center"/>
              <w:rPr>
                <w:color w:val="000000"/>
              </w:rPr>
            </w:pPr>
            <w:r w:rsidRPr="00BC091C">
              <w:rPr>
                <w:color w:val="000000"/>
                <w:lang w:val="de-DE" w:eastAsia="de-DE"/>
              </w:rPr>
              <w:t>-0.30</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767B611" w14:textId="77777777" w:rsidR="006E56E0" w:rsidRPr="00BC091C" w:rsidRDefault="006E56E0" w:rsidP="00A710EA">
            <w:pPr>
              <w:spacing w:line="240" w:lineRule="auto"/>
              <w:jc w:val="center"/>
              <w:rPr>
                <w:color w:val="000000"/>
              </w:rPr>
            </w:pPr>
            <w:r w:rsidRPr="00BC091C">
              <w:rPr>
                <w:color w:val="000000"/>
                <w:lang w:val="de-DE" w:eastAsia="de-DE"/>
              </w:rPr>
              <w:t>-0.31</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0C0A32F"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9412966" w14:textId="77777777" w:rsidR="006E56E0" w:rsidRPr="00BC091C" w:rsidRDefault="006E56E0" w:rsidP="00A710EA">
            <w:pPr>
              <w:spacing w:line="240" w:lineRule="auto"/>
              <w:jc w:val="center"/>
              <w:rPr>
                <w:color w:val="000000"/>
              </w:rPr>
            </w:pPr>
            <w:r w:rsidRPr="00BC091C">
              <w:rPr>
                <w:color w:val="000000"/>
                <w:lang w:val="de-DE" w:eastAsia="de-DE"/>
              </w:rPr>
              <w:t>0.30</w:t>
            </w:r>
          </w:p>
        </w:tc>
      </w:tr>
      <w:tr w:rsidR="006E56E0" w:rsidRPr="00405156" w14:paraId="70F72C04"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AA7ADEB"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DC7FBAB" w14:textId="77777777" w:rsidR="006E56E0" w:rsidRPr="00BC091C" w:rsidRDefault="006E56E0" w:rsidP="00A710EA">
            <w:pPr>
              <w:spacing w:line="240" w:lineRule="auto"/>
              <w:jc w:val="center"/>
              <w:rPr>
                <w:color w:val="000000"/>
              </w:rPr>
            </w:pPr>
            <w:r w:rsidRPr="00BC091C">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EAD28" w14:textId="77777777" w:rsidR="006E56E0" w:rsidRPr="00BC091C" w:rsidRDefault="006E56E0" w:rsidP="00A710EA">
            <w:pPr>
              <w:spacing w:line="240" w:lineRule="auto"/>
              <w:jc w:val="center"/>
              <w:rPr>
                <w:color w:val="000000"/>
              </w:rPr>
            </w:pPr>
            <w:r w:rsidRPr="00BC091C">
              <w:rPr>
                <w:color w:val="000000"/>
                <w:lang w:val="de-DE" w:eastAsia="de-DE"/>
              </w:rPr>
              <w:t>-0.31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5AFCD" w14:textId="77777777" w:rsidR="006E56E0" w:rsidRPr="00BC091C" w:rsidRDefault="006E56E0" w:rsidP="00A710EA">
            <w:pPr>
              <w:spacing w:line="240" w:lineRule="auto"/>
              <w:jc w:val="center"/>
              <w:rPr>
                <w:color w:val="000000"/>
              </w:rPr>
            </w:pPr>
            <w:r w:rsidRPr="00BC091C">
              <w:rPr>
                <w:color w:val="000000"/>
                <w:lang w:val="de-DE" w:eastAsia="de-DE"/>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5FDE6" w14:textId="77777777" w:rsidR="006E56E0" w:rsidRPr="00BC091C" w:rsidRDefault="006E56E0" w:rsidP="00A710EA">
            <w:pPr>
              <w:spacing w:line="240" w:lineRule="auto"/>
              <w:jc w:val="center"/>
              <w:rPr>
                <w:color w:val="000000"/>
              </w:rPr>
            </w:pPr>
            <w:r w:rsidRPr="00BC091C">
              <w:rPr>
                <w:color w:val="000000"/>
                <w:lang w:val="de-DE" w:eastAsia="de-DE"/>
              </w:rPr>
              <w:t>0.5</w:t>
            </w:r>
            <w:r>
              <w:rPr>
                <w:color w:val="000000"/>
                <w:lang w:val="de-DE" w:eastAsia="de-DE"/>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A43C2" w14:textId="77777777" w:rsidR="006E56E0" w:rsidRPr="00BC091C" w:rsidRDefault="006E56E0" w:rsidP="00A710EA">
            <w:pPr>
              <w:spacing w:line="240" w:lineRule="auto"/>
              <w:jc w:val="center"/>
              <w:rPr>
                <w:color w:val="000000"/>
              </w:rPr>
            </w:pPr>
            <w:r w:rsidRPr="00BC091C">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65633" w14:textId="77777777" w:rsidR="006E56E0" w:rsidRPr="00BC091C" w:rsidRDefault="006E56E0" w:rsidP="00A710EA">
            <w:pPr>
              <w:spacing w:line="240" w:lineRule="auto"/>
              <w:jc w:val="center"/>
              <w:rPr>
                <w:color w:val="000000"/>
              </w:rPr>
            </w:pPr>
            <w:r w:rsidRPr="00BC091C">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5AB95"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50CA"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8</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312C"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2</w:t>
            </w:r>
          </w:p>
        </w:tc>
      </w:tr>
      <w:tr w:rsidR="006E56E0" w:rsidRPr="00405156" w14:paraId="26670C89"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56076C9"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0B9D50F" w14:textId="77777777" w:rsidR="006E56E0" w:rsidRPr="00BC091C" w:rsidRDefault="006E56E0" w:rsidP="00A710EA">
            <w:pPr>
              <w:spacing w:line="240" w:lineRule="auto"/>
              <w:jc w:val="center"/>
              <w:rPr>
                <w:color w:val="000000"/>
              </w:rPr>
            </w:pPr>
            <w:r w:rsidRPr="00BC091C">
              <w:rPr>
                <w:color w:val="000000"/>
                <w:lang w:val="de-DE" w:eastAsia="de-DE"/>
              </w:rPr>
              <w:t>0.8</w:t>
            </w:r>
            <w:r>
              <w:rPr>
                <w:color w:val="000000"/>
                <w:lang w:val="de-DE" w:eastAsia="de-DE"/>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8AB3"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BE62"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C88C5"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7DF3C" w14:textId="77777777" w:rsidR="006E56E0" w:rsidRPr="00BC091C" w:rsidRDefault="006E56E0" w:rsidP="00A710EA">
            <w:pPr>
              <w:spacing w:line="240" w:lineRule="auto"/>
              <w:jc w:val="center"/>
              <w:rPr>
                <w:color w:val="000000"/>
              </w:rPr>
            </w:pPr>
            <w:r w:rsidRPr="00BC091C">
              <w:rPr>
                <w:color w:val="000000"/>
                <w:lang w:val="de-DE" w:eastAsia="de-DE"/>
              </w:rPr>
              <w:t>-0.23</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C954"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6EC3"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1011D"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79F2"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6</w:t>
            </w:r>
          </w:p>
        </w:tc>
      </w:tr>
      <w:tr w:rsidR="006E56E0" w:rsidRPr="00405156" w14:paraId="15F4AEEA"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5A58B285"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17C56E7D" w14:textId="77777777" w:rsidR="006E56E0" w:rsidRPr="00BC091C" w:rsidRDefault="006E56E0" w:rsidP="00A710EA">
            <w:pPr>
              <w:spacing w:line="240" w:lineRule="auto"/>
              <w:jc w:val="center"/>
              <w:rPr>
                <w:color w:val="000000"/>
              </w:rPr>
            </w:pPr>
            <w:r w:rsidRPr="00BC091C">
              <w:rPr>
                <w:color w:val="000000"/>
                <w:lang w:val="de-DE" w:eastAsia="de-DE"/>
              </w:rPr>
              <w:t>0.82</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C2C608B" w14:textId="77777777" w:rsidR="006E56E0" w:rsidRPr="00BC091C" w:rsidRDefault="006E56E0" w:rsidP="00A710EA">
            <w:pPr>
              <w:spacing w:line="240" w:lineRule="auto"/>
              <w:jc w:val="center"/>
              <w:rPr>
                <w:color w:val="000000"/>
              </w:rPr>
            </w:pPr>
            <w:r w:rsidRPr="00BC091C">
              <w:rPr>
                <w:color w:val="000000"/>
                <w:lang w:val="de-DE" w:eastAsia="de-DE"/>
              </w:rPr>
              <w:t>-0.41</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D8071A4"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3</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3945C72" w14:textId="77777777" w:rsidR="006E56E0" w:rsidRPr="00BC091C" w:rsidRDefault="006E56E0" w:rsidP="00A710EA">
            <w:pPr>
              <w:spacing w:line="240" w:lineRule="auto"/>
              <w:jc w:val="center"/>
              <w:rPr>
                <w:color w:val="000000"/>
              </w:rPr>
            </w:pPr>
            <w:r w:rsidRPr="00BC091C">
              <w:rPr>
                <w:color w:val="000000"/>
                <w:lang w:val="de-DE" w:eastAsia="de-DE"/>
              </w:rPr>
              <w:t>0.6</w:t>
            </w:r>
            <w:r>
              <w:rPr>
                <w:color w:val="000000"/>
                <w:lang w:val="de-DE" w:eastAsia="de-DE"/>
              </w:rPr>
              <w:t>2</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DAB6046"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6</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99359F" w14:textId="77777777" w:rsidR="006E56E0" w:rsidRPr="00BC091C" w:rsidRDefault="006E56E0" w:rsidP="00A710EA">
            <w:pPr>
              <w:spacing w:line="240" w:lineRule="auto"/>
              <w:jc w:val="center"/>
              <w:rPr>
                <w:color w:val="000000"/>
              </w:rPr>
            </w:pPr>
            <w:r w:rsidRPr="00BC091C">
              <w:rPr>
                <w:color w:val="000000"/>
                <w:lang w:val="de-DE" w:eastAsia="de-DE"/>
              </w:rPr>
              <w:t>-0.28</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AAAE696"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95CC974" w14:textId="77777777" w:rsidR="006E56E0" w:rsidRPr="00BC091C" w:rsidRDefault="006E56E0" w:rsidP="00A710EA">
            <w:pPr>
              <w:spacing w:line="240" w:lineRule="auto"/>
              <w:jc w:val="center"/>
              <w:rPr>
                <w:color w:val="000000"/>
              </w:rPr>
            </w:pPr>
            <w:r w:rsidRPr="00BC091C">
              <w:rPr>
                <w:color w:val="000000"/>
                <w:lang w:val="de-DE" w:eastAsia="de-DE"/>
              </w:rPr>
              <w:t>-0.13</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A9537C"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29</w:t>
            </w:r>
          </w:p>
        </w:tc>
      </w:tr>
      <w:tr w:rsidR="006E56E0" w:rsidRPr="00405156" w14:paraId="5C7FBE20"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66E70BF1"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w:t>
            </w:r>
            <w:r w:rsidRPr="00DE244E">
              <w:rPr>
                <w:b/>
                <w:bCs/>
                <w:color w:val="000000"/>
                <w:lang w:val="de-DE" w:eastAsia="de-DE"/>
              </w:rPr>
              <w:t>height</w:t>
            </w:r>
            <w:r>
              <w:rPr>
                <w:b/>
                <w:bCs/>
                <w:color w:val="000000"/>
                <w:vertAlign w:val="superscript"/>
                <w:lang w:val="de-DE" w:eastAsia="de-DE"/>
              </w:rPr>
              <w:t>3</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48C1FA96"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60</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4B724C2"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2</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109FF45"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5</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792B6E8"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27FCF00"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C352258"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D7360A8"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0</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E50134D"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1015DFE"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29</w:t>
            </w:r>
          </w:p>
        </w:tc>
      </w:tr>
      <w:tr w:rsidR="006E56E0" w:rsidRPr="00405156" w14:paraId="0B585F85"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BADBE59"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w:t>
            </w:r>
            <w:r w:rsidRPr="00DE244E">
              <w:rPr>
                <w:b/>
                <w:bCs/>
                <w:color w:val="000000"/>
                <w:lang w:val="de-DE" w:eastAsia="de-DE"/>
              </w:rPr>
              <w:t>heigh</w:t>
            </w:r>
            <w:r>
              <w:rPr>
                <w:b/>
                <w:bCs/>
                <w:color w:val="000000"/>
                <w:lang w:val="de-DE" w:eastAsia="de-DE"/>
              </w:rPr>
              <w:t>t</w:t>
            </w:r>
            <w:r>
              <w:rPr>
                <w:b/>
                <w:bCs/>
                <w:color w:val="000000"/>
                <w:vertAlign w:val="superscript"/>
                <w:lang w:val="de-DE" w:eastAsia="de-DE"/>
              </w:rPr>
              <w:t>3</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6C2550" w14:textId="77777777" w:rsidR="006E56E0" w:rsidRPr="00BC091C" w:rsidRDefault="006E56E0" w:rsidP="00A710EA">
            <w:pPr>
              <w:spacing w:line="240" w:lineRule="auto"/>
              <w:jc w:val="center"/>
              <w:rPr>
                <w:color w:val="000000"/>
              </w:rPr>
            </w:pPr>
            <w:r w:rsidRPr="00BC091C">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044C2"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8007" w14:textId="77777777" w:rsidR="006E56E0" w:rsidRPr="00BC091C" w:rsidRDefault="006E56E0" w:rsidP="00A710EA">
            <w:pPr>
              <w:spacing w:line="240" w:lineRule="auto"/>
              <w:jc w:val="center"/>
              <w:rPr>
                <w:color w:val="000000"/>
              </w:rPr>
            </w:pPr>
            <w:r>
              <w:rPr>
                <w:color w:val="000000"/>
                <w:lang w:val="de-DE" w:eastAsia="de-DE"/>
              </w:rPr>
              <w:t xml:space="preserve"> 0.01</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E2CD7" w14:textId="77777777" w:rsidR="006E56E0" w:rsidRPr="00BC091C" w:rsidRDefault="006E56E0" w:rsidP="00A710EA">
            <w:pPr>
              <w:spacing w:line="240" w:lineRule="auto"/>
              <w:jc w:val="center"/>
              <w:rPr>
                <w:color w:val="000000"/>
              </w:rPr>
            </w:pPr>
            <w:r w:rsidRPr="00BC091C">
              <w:rPr>
                <w:color w:val="000000"/>
                <w:lang w:val="de-DE" w:eastAsia="de-DE"/>
              </w:rPr>
              <w:t>0.5</w:t>
            </w:r>
            <w:r>
              <w:rPr>
                <w:color w:val="000000"/>
                <w:lang w:val="de-DE" w:eastAsia="de-DE"/>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F298" w14:textId="77777777" w:rsidR="006E56E0" w:rsidRPr="00BC091C" w:rsidRDefault="006E56E0" w:rsidP="00A710EA">
            <w:pPr>
              <w:spacing w:line="240" w:lineRule="auto"/>
              <w:jc w:val="center"/>
              <w:rPr>
                <w:color w:val="000000"/>
              </w:rPr>
            </w:pPr>
            <w:r w:rsidRPr="00BC091C">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9DCB" w14:textId="77777777" w:rsidR="006E56E0" w:rsidRPr="00BC091C" w:rsidRDefault="006E56E0" w:rsidP="00A710EA">
            <w:pPr>
              <w:spacing w:line="240" w:lineRule="auto"/>
              <w:jc w:val="center"/>
              <w:rPr>
                <w:color w:val="000000"/>
              </w:rPr>
            </w:pPr>
            <w:r w:rsidRPr="00BC091C">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746CB"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3AF9C"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8</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4FA05"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r>
      <w:tr w:rsidR="006E56E0" w:rsidRPr="00405156" w14:paraId="331F653C"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85532A7"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w:t>
            </w:r>
            <w:r w:rsidRPr="00DE244E">
              <w:rPr>
                <w:b/>
                <w:bCs/>
                <w:color w:val="000000"/>
                <w:lang w:val="de-DE" w:eastAsia="de-DE"/>
              </w:rPr>
              <w:t>height</w:t>
            </w:r>
            <w:r>
              <w:rPr>
                <w:b/>
                <w:bCs/>
                <w:color w:val="000000"/>
                <w:vertAlign w:val="superscript"/>
                <w:lang w:val="de-DE" w:eastAsia="de-DE"/>
              </w:rPr>
              <w:t>3</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785197E" w14:textId="77777777" w:rsidR="006E56E0" w:rsidRPr="00BC091C" w:rsidRDefault="006E56E0" w:rsidP="00A710EA">
            <w:pPr>
              <w:spacing w:line="240" w:lineRule="auto"/>
              <w:jc w:val="center"/>
              <w:rPr>
                <w:color w:val="000000"/>
              </w:rPr>
            </w:pPr>
            <w:r w:rsidRPr="00BC091C">
              <w:rPr>
                <w:color w:val="000000"/>
                <w:lang w:val="de-DE" w:eastAsia="de-DE"/>
              </w:rPr>
              <w:t>0.8</w:t>
            </w:r>
            <w:r>
              <w:rPr>
                <w:color w:val="000000"/>
                <w:lang w:val="de-DE" w:eastAsia="de-DE"/>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FD509"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8114"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0A8B1"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472A2"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2</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E6CA5"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ACDD6"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740B1"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997C0"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4</w:t>
            </w:r>
          </w:p>
        </w:tc>
      </w:tr>
      <w:tr w:rsidR="006E56E0" w:rsidRPr="00405156" w14:paraId="0E30CBAA"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567B8962"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w:t>
            </w:r>
            <w:r w:rsidRPr="00DE244E">
              <w:rPr>
                <w:b/>
                <w:bCs/>
                <w:color w:val="000000"/>
                <w:lang w:val="de-DE" w:eastAsia="de-DE"/>
              </w:rPr>
              <w:t>height</w:t>
            </w:r>
            <w:r>
              <w:rPr>
                <w:b/>
                <w:bCs/>
                <w:color w:val="000000"/>
                <w:vertAlign w:val="superscript"/>
                <w:lang w:val="de-DE" w:eastAsia="de-DE"/>
              </w:rPr>
              <w:t>3</w:t>
            </w: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5C526598" w14:textId="77777777" w:rsidR="006E56E0" w:rsidRPr="00BC091C" w:rsidRDefault="006E56E0" w:rsidP="00A710EA">
            <w:pPr>
              <w:spacing w:line="240" w:lineRule="auto"/>
              <w:jc w:val="center"/>
              <w:rPr>
                <w:color w:val="000000"/>
              </w:rPr>
            </w:pPr>
            <w:r w:rsidRPr="00BC091C">
              <w:rPr>
                <w:color w:val="000000"/>
                <w:lang w:val="de-DE" w:eastAsia="de-DE"/>
              </w:rPr>
              <w:t>0.8</w:t>
            </w:r>
            <w:r>
              <w:rPr>
                <w:color w:val="000000"/>
                <w:lang w:val="de-DE" w:eastAsia="de-DE"/>
              </w:rPr>
              <w:t>1</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0104EC2" w14:textId="77777777" w:rsidR="006E56E0" w:rsidRPr="00BC091C" w:rsidRDefault="006E56E0" w:rsidP="00A710EA">
            <w:pPr>
              <w:spacing w:line="240" w:lineRule="auto"/>
              <w:jc w:val="center"/>
              <w:rPr>
                <w:color w:val="000000"/>
              </w:rPr>
            </w:pPr>
            <w:r w:rsidRPr="00BC091C">
              <w:rPr>
                <w:color w:val="000000"/>
                <w:lang w:val="de-DE" w:eastAsia="de-DE"/>
              </w:rPr>
              <w:t>-0.41</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CAA60CF"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F50DA76" w14:textId="77777777" w:rsidR="006E56E0" w:rsidRPr="00BC091C" w:rsidRDefault="006E56E0" w:rsidP="00A710EA">
            <w:pPr>
              <w:spacing w:line="240" w:lineRule="auto"/>
              <w:jc w:val="center"/>
              <w:rPr>
                <w:color w:val="000000"/>
              </w:rPr>
            </w:pPr>
            <w:r w:rsidRPr="00BC091C">
              <w:rPr>
                <w:color w:val="000000"/>
                <w:lang w:val="de-DE" w:eastAsia="de-DE"/>
              </w:rPr>
              <w:t>0.6</w:t>
            </w:r>
            <w:r>
              <w:rPr>
                <w:color w:val="000000"/>
                <w:lang w:val="de-DE" w:eastAsia="de-DE"/>
              </w:rPr>
              <w:t>2</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BD9C50C"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6</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C693195" w14:textId="77777777" w:rsidR="006E56E0" w:rsidRPr="00BC091C" w:rsidRDefault="006E56E0" w:rsidP="00A710EA">
            <w:pPr>
              <w:spacing w:line="240" w:lineRule="auto"/>
              <w:jc w:val="center"/>
              <w:rPr>
                <w:color w:val="000000"/>
              </w:rPr>
            </w:pPr>
            <w:r w:rsidRPr="00BC091C">
              <w:rPr>
                <w:color w:val="000000"/>
                <w:lang w:val="de-DE" w:eastAsia="de-DE"/>
              </w:rPr>
              <w:t>-0.28</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A9FDAE6"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1</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19D851E"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4</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08A863"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28</w:t>
            </w:r>
          </w:p>
        </w:tc>
      </w:tr>
      <w:tr w:rsidR="006E56E0" w:rsidRPr="00405156" w14:paraId="04464BC1"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101E93E"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SMT</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415D90A4" w14:textId="77777777" w:rsidR="006E56E0" w:rsidRPr="00D659F4" w:rsidRDefault="006E56E0" w:rsidP="00A710EA">
            <w:pPr>
              <w:spacing w:line="240" w:lineRule="auto"/>
              <w:jc w:val="center"/>
              <w:rPr>
                <w:color w:val="000000"/>
              </w:rPr>
            </w:pPr>
            <w:r w:rsidRPr="00BC091C">
              <w:rPr>
                <w:color w:val="000000"/>
                <w:lang w:val="de-DE" w:eastAsia="de-DE"/>
              </w:rPr>
              <w:t>0.5</w:t>
            </w:r>
            <w:r>
              <w:rPr>
                <w:color w:val="000000"/>
                <w:lang w:val="de-DE" w:eastAsia="de-DE"/>
              </w:rPr>
              <w:t>7</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D82C85C"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39</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D4D3C20" w14:textId="77777777" w:rsidR="006E56E0" w:rsidRPr="00D659F4" w:rsidRDefault="006E56E0" w:rsidP="00A710EA">
            <w:pPr>
              <w:spacing w:line="240" w:lineRule="auto"/>
              <w:jc w:val="center"/>
              <w:rPr>
                <w:color w:val="000000"/>
              </w:rPr>
            </w:pPr>
            <w:r w:rsidRPr="00BC091C">
              <w:rPr>
                <w:color w:val="000000"/>
                <w:lang w:val="de-DE" w:eastAsia="de-DE"/>
              </w:rPr>
              <w:t>-0.0</w:t>
            </w:r>
            <w:r>
              <w:rPr>
                <w:color w:val="000000"/>
                <w:lang w:val="de-DE" w:eastAsia="de-DE"/>
              </w:rPr>
              <w:t>1</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7087522" w14:textId="77777777" w:rsidR="006E56E0" w:rsidRPr="00D659F4" w:rsidRDefault="006E56E0" w:rsidP="00A710EA">
            <w:pPr>
              <w:spacing w:line="240" w:lineRule="auto"/>
              <w:jc w:val="center"/>
              <w:rPr>
                <w:color w:val="000000"/>
              </w:rPr>
            </w:pPr>
            <w:r w:rsidRPr="00BC091C">
              <w:rPr>
                <w:color w:val="000000"/>
                <w:lang w:val="de-DE" w:eastAsia="de-DE"/>
              </w:rPr>
              <w:t>0.45</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A828D91"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28</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D7DC307"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28</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CAFA4BA"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94F74D2" w14:textId="77777777" w:rsidR="006E56E0" w:rsidRPr="00D659F4" w:rsidRDefault="006E56E0" w:rsidP="00A710EA">
            <w:pPr>
              <w:spacing w:line="240" w:lineRule="auto"/>
              <w:jc w:val="center"/>
              <w:rPr>
                <w:color w:val="000000"/>
              </w:rPr>
            </w:pPr>
            <w:r w:rsidRPr="00BC091C">
              <w:rPr>
                <w:color w:val="000000"/>
                <w:lang w:val="de-DE" w:eastAsia="de-DE"/>
              </w:rPr>
              <w:t>-0.10</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84182DD"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0</w:t>
            </w:r>
          </w:p>
        </w:tc>
      </w:tr>
      <w:tr w:rsidR="006E56E0" w:rsidRPr="00405156" w14:paraId="41ACCD5C"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7D4DB25"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SMT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BE7DE7A"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EC576"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27</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A233A" w14:textId="77777777" w:rsidR="006E56E0" w:rsidRPr="00D659F4" w:rsidRDefault="006E56E0" w:rsidP="00A710EA">
            <w:pPr>
              <w:spacing w:line="240" w:lineRule="auto"/>
              <w:jc w:val="center"/>
              <w:rPr>
                <w:color w:val="000000"/>
              </w:rPr>
            </w:pPr>
            <w:r>
              <w:rPr>
                <w:color w:val="000000"/>
                <w:lang w:val="de-DE" w:eastAsia="de-DE"/>
              </w:rPr>
              <w:t xml:space="preserve"> </w:t>
            </w:r>
            <w:r w:rsidRPr="00BC091C">
              <w:rPr>
                <w:color w:val="000000"/>
                <w:lang w:val="de-DE" w:eastAsia="de-DE"/>
              </w:rPr>
              <w:t>0.0</w:t>
            </w:r>
            <w:r>
              <w:rPr>
                <w:color w:val="000000"/>
                <w:lang w:val="de-DE" w:eastAsia="de-DE"/>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61600"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48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6E51A"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19</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FEDE3"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27</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5F654" w14:textId="77777777" w:rsidR="006E56E0" w:rsidRPr="00D659F4" w:rsidRDefault="006E56E0" w:rsidP="00A710EA">
            <w:pPr>
              <w:spacing w:line="240" w:lineRule="auto"/>
              <w:jc w:val="center"/>
              <w:rPr>
                <w:color w:val="000000"/>
              </w:rPr>
            </w:pPr>
            <w:r w:rsidRPr="00BC091C">
              <w:rPr>
                <w:color w:val="000000"/>
                <w:lang w:val="de-DE" w:eastAsia="de-DE"/>
              </w:rPr>
              <w:t>-0.2</w:t>
            </w:r>
            <w:r>
              <w:rPr>
                <w:color w:val="000000"/>
                <w:lang w:val="de-DE" w:eastAsia="de-DE"/>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DEB0" w14:textId="77777777" w:rsidR="006E56E0" w:rsidRPr="00D659F4" w:rsidRDefault="006E56E0" w:rsidP="00A710EA">
            <w:pPr>
              <w:spacing w:line="240" w:lineRule="auto"/>
              <w:jc w:val="center"/>
              <w:rPr>
                <w:color w:val="000000"/>
              </w:rPr>
            </w:pPr>
            <w:r w:rsidRPr="00BC091C">
              <w:rPr>
                <w:color w:val="000000"/>
                <w:lang w:val="de-DE" w:eastAsia="de-DE"/>
              </w:rPr>
              <w:t>-0.06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6EE9C"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2</w:t>
            </w:r>
          </w:p>
        </w:tc>
      </w:tr>
      <w:tr w:rsidR="006E56E0" w:rsidRPr="00405156" w14:paraId="64DF175B"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D4F1179"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SMT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5E1AA2"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A43A"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3</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903C9" w14:textId="77777777" w:rsidR="006E56E0" w:rsidRPr="00D659F4" w:rsidRDefault="006E56E0" w:rsidP="00A710EA">
            <w:pPr>
              <w:spacing w:line="240" w:lineRule="auto"/>
              <w:jc w:val="center"/>
              <w:rPr>
                <w:color w:val="000000"/>
              </w:rPr>
            </w:pPr>
            <w:r>
              <w:rPr>
                <w:color w:val="000000"/>
                <w:lang w:val="de-DE" w:eastAsia="de-DE"/>
              </w:rPr>
              <w:t xml:space="preserve"> </w:t>
            </w:r>
            <w:r w:rsidRPr="00BC091C">
              <w:rPr>
                <w:color w:val="000000"/>
                <w:lang w:val="de-DE" w:eastAsia="de-DE"/>
              </w:rPr>
              <w:t>0.0</w:t>
            </w:r>
            <w:r>
              <w:rPr>
                <w:color w:val="000000"/>
                <w:lang w:val="de-DE" w:eastAsia="de-DE"/>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31123" w14:textId="77777777" w:rsidR="006E56E0" w:rsidRPr="00D659F4" w:rsidRDefault="006E56E0" w:rsidP="00A710EA">
            <w:pPr>
              <w:spacing w:line="240" w:lineRule="auto"/>
              <w:jc w:val="center"/>
              <w:rPr>
                <w:color w:val="000000"/>
              </w:rPr>
            </w:pPr>
            <w:r w:rsidRPr="00BC091C">
              <w:rPr>
                <w:color w:val="000000"/>
                <w:lang w:val="de-DE" w:eastAsia="de-DE"/>
              </w:rPr>
              <w:t>0.5</w:t>
            </w:r>
            <w:r>
              <w:rPr>
                <w:color w:val="000000"/>
                <w:lang w:val="de-DE" w:eastAsia="de-DE"/>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1A66"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15</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274C0"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19</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5BE58" w14:textId="77777777" w:rsidR="006E56E0" w:rsidRPr="00D659F4"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41295"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09</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9A517" w14:textId="77777777" w:rsidR="006E56E0" w:rsidRPr="00D659F4" w:rsidRDefault="006E56E0" w:rsidP="00A710EA">
            <w:pPr>
              <w:spacing w:line="240" w:lineRule="auto"/>
              <w:jc w:val="center"/>
              <w:rPr>
                <w:color w:val="000000"/>
              </w:rPr>
            </w:pPr>
            <w:r w:rsidRPr="00BC091C">
              <w:rPr>
                <w:color w:val="000000"/>
                <w:lang w:val="de-DE" w:eastAsia="de-DE"/>
              </w:rPr>
              <w:t>0.2</w:t>
            </w:r>
            <w:r>
              <w:rPr>
                <w:color w:val="000000"/>
                <w:lang w:val="de-DE" w:eastAsia="de-DE"/>
              </w:rPr>
              <w:t>5</w:t>
            </w:r>
          </w:p>
        </w:tc>
      </w:tr>
      <w:tr w:rsidR="006E56E0" w:rsidRPr="00405156" w14:paraId="3F4B056F"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D8FDA25"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SMT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0A058" w14:textId="77777777" w:rsidR="006E56E0" w:rsidRPr="00D659F4" w:rsidRDefault="006E56E0" w:rsidP="00A710EA">
            <w:pPr>
              <w:spacing w:line="240" w:lineRule="auto"/>
              <w:jc w:val="center"/>
              <w:rPr>
                <w:color w:val="000000"/>
              </w:rPr>
            </w:pPr>
            <w:r w:rsidRPr="00BC091C">
              <w:rPr>
                <w:color w:val="000000"/>
                <w:lang w:val="de-DE" w:eastAsia="de-DE"/>
              </w:rPr>
              <w:t>0.8</w:t>
            </w:r>
            <w:r>
              <w:rPr>
                <w:color w:val="000000"/>
                <w:lang w:val="de-DE" w:eastAsia="de-DE"/>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4472D"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36</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B8941" w14:textId="77777777" w:rsidR="006E56E0" w:rsidRPr="00D659F4" w:rsidRDefault="006E56E0" w:rsidP="00A710EA">
            <w:pPr>
              <w:spacing w:line="240" w:lineRule="auto"/>
              <w:jc w:val="center"/>
              <w:rPr>
                <w:color w:val="000000"/>
              </w:rPr>
            </w:pPr>
            <w:r>
              <w:rPr>
                <w:color w:val="000000"/>
                <w:lang w:val="de-DE" w:eastAsia="de-DE"/>
              </w:rPr>
              <w:t xml:space="preserve"> </w:t>
            </w:r>
            <w:r w:rsidRPr="00BC091C">
              <w:rPr>
                <w:color w:val="000000"/>
                <w:lang w:val="de-DE" w:eastAsia="de-DE"/>
              </w:rPr>
              <w:t>0.0</w:t>
            </w:r>
            <w:r>
              <w:rPr>
                <w:color w:val="000000"/>
                <w:lang w:val="de-DE" w:eastAsia="de-DE"/>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387D" w14:textId="77777777" w:rsidR="006E56E0" w:rsidRPr="00D659F4" w:rsidRDefault="006E56E0" w:rsidP="00A710EA">
            <w:pPr>
              <w:spacing w:line="240" w:lineRule="auto"/>
              <w:jc w:val="center"/>
              <w:rPr>
                <w:color w:val="000000"/>
              </w:rPr>
            </w:pPr>
            <w:r w:rsidRPr="00BC091C">
              <w:rPr>
                <w:color w:val="000000"/>
                <w:lang w:val="de-DE" w:eastAsia="de-DE"/>
              </w:rPr>
              <w:t>0.5</w:t>
            </w:r>
            <w:r>
              <w:rPr>
                <w:color w:val="000000"/>
                <w:lang w:val="de-DE" w:eastAsia="de-DE"/>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CDDE4" w14:textId="77777777" w:rsidR="006E56E0" w:rsidRPr="00D659F4" w:rsidRDefault="006E56E0" w:rsidP="00A710EA">
            <w:pPr>
              <w:spacing w:line="240" w:lineRule="auto"/>
              <w:jc w:val="center"/>
              <w:rPr>
                <w:color w:val="000000"/>
              </w:rPr>
            </w:pPr>
            <w:r w:rsidRPr="00BC091C">
              <w:rPr>
                <w:color w:val="000000"/>
                <w:lang w:val="de-DE" w:eastAsia="de-DE"/>
              </w:rPr>
              <w:t>-0.2</w:t>
            </w:r>
            <w:r>
              <w:rPr>
                <w:color w:val="000000"/>
                <w:lang w:val="de-DE" w:eastAsia="de-DE"/>
              </w:rPr>
              <w:t>0</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C6E"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23</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0488B"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BA449" w14:textId="77777777" w:rsidR="006E56E0" w:rsidRPr="00D659F4" w:rsidRDefault="006E56E0" w:rsidP="00A710EA">
            <w:pPr>
              <w:spacing w:line="240" w:lineRule="auto"/>
              <w:jc w:val="center"/>
              <w:rPr>
                <w:color w:val="000000"/>
              </w:rPr>
            </w:pPr>
            <w:r w:rsidRPr="00BC091C">
              <w:rPr>
                <w:color w:val="000000"/>
                <w:lang w:val="de-DE" w:eastAsia="de-DE"/>
              </w:rPr>
              <w:t>-0.1</w:t>
            </w:r>
            <w:r>
              <w:rPr>
                <w:color w:val="000000"/>
                <w:lang w:val="de-DE" w:eastAsia="de-DE"/>
              </w:rPr>
              <w:t>1</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A494E"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29</w:t>
            </w:r>
          </w:p>
        </w:tc>
      </w:tr>
    </w:tbl>
    <w:p w14:paraId="3C1C53D5" w14:textId="77777777" w:rsidR="006E56E0" w:rsidRDefault="006E56E0" w:rsidP="006E56E0">
      <w:pPr>
        <w:pStyle w:val="Caption"/>
        <w:spacing w:before="240" w:after="0" w:line="276" w:lineRule="auto"/>
        <w:rPr>
          <w:rFonts w:ascii="Arial" w:eastAsiaTheme="minorEastAsia" w:hAnsi="Arial" w:cs="Arial"/>
          <w:color w:val="auto"/>
          <w:sz w:val="20"/>
          <w:szCs w:val="20"/>
        </w:rPr>
      </w:pPr>
      <w:r w:rsidRPr="000859E2">
        <w:rPr>
          <w:rFonts w:ascii="Arial" w:eastAsiaTheme="minorEastAsia" w:hAnsi="Arial" w:cs="Arial"/>
          <w:color w:val="auto"/>
          <w:sz w:val="20"/>
          <w:szCs w:val="20"/>
        </w:rPr>
        <w:t>*</w:t>
      </w:r>
      <w:r w:rsidRPr="00D659F4">
        <w:t xml:space="preserve"> </w:t>
      </w:r>
      <w:r w:rsidRPr="00D659F4">
        <w:rPr>
          <w:rFonts w:ascii="Arial" w:eastAsiaTheme="minorEastAsia" w:hAnsi="Arial" w:cs="Arial"/>
          <w:color w:val="auto"/>
          <w:sz w:val="20"/>
          <w:szCs w:val="20"/>
        </w:rPr>
        <w:t xml:space="preserve">Plasma </w:t>
      </w:r>
      <w:proofErr w:type="spellStart"/>
      <w:r w:rsidRPr="00D659F4">
        <w:rPr>
          <w:rFonts w:ascii="Arial" w:eastAsiaTheme="minorEastAsia" w:hAnsi="Arial" w:cs="Arial"/>
          <w:color w:val="auto"/>
          <w:sz w:val="20"/>
          <w:szCs w:val="20"/>
        </w:rPr>
        <w:t>adipokine</w:t>
      </w:r>
      <w:proofErr w:type="spellEnd"/>
      <w:r w:rsidRPr="00D659F4">
        <w:rPr>
          <w:rFonts w:ascii="Arial" w:eastAsiaTheme="minorEastAsia" w:hAnsi="Arial" w:cs="Arial"/>
          <w:color w:val="auto"/>
          <w:sz w:val="20"/>
          <w:szCs w:val="20"/>
        </w:rPr>
        <w:t xml:space="preserve"> concentrations</w:t>
      </w:r>
      <w:r>
        <w:rPr>
          <w:rFonts w:ascii="Arial" w:eastAsiaTheme="minorEastAsia" w:hAnsi="Arial" w:cs="Arial"/>
          <w:color w:val="auto"/>
          <w:sz w:val="20"/>
          <w:szCs w:val="20"/>
        </w:rPr>
        <w:t xml:space="preserve"> and all AT measures and ratios</w:t>
      </w:r>
      <w:r w:rsidRPr="00D659F4">
        <w:rPr>
          <w:rFonts w:ascii="Arial" w:eastAsiaTheme="minorEastAsia" w:hAnsi="Arial" w:cs="Arial"/>
          <w:color w:val="auto"/>
          <w:sz w:val="20"/>
          <w:szCs w:val="20"/>
        </w:rPr>
        <w:t xml:space="preserve"> were log-transformed for analysis </w:t>
      </w:r>
    </w:p>
    <w:p w14:paraId="25C8EA6C" w14:textId="77777777" w:rsidR="006E56E0" w:rsidRDefault="006E56E0" w:rsidP="006E56E0">
      <w:pPr>
        <w:spacing w:after="240" w:line="276" w:lineRule="auto"/>
        <w:rPr>
          <w:rFonts w:ascii="Arial" w:eastAsiaTheme="minorEastAsia" w:hAnsi="Arial" w:cs="Arial"/>
          <w:sz w:val="20"/>
          <w:szCs w:val="20"/>
        </w:rPr>
      </w:pPr>
      <w:r w:rsidRPr="000859E2">
        <w:rPr>
          <w:rFonts w:ascii="Arial" w:eastAsiaTheme="minorEastAsia" w:hAnsi="Arial" w:cs="Arial"/>
          <w:sz w:val="20"/>
          <w:szCs w:val="20"/>
        </w:rPr>
        <w:t>AT, adipose tissue</w:t>
      </w:r>
      <w:r>
        <w:rPr>
          <w:rFonts w:ascii="Arial" w:eastAsiaTheme="minorEastAsia" w:hAnsi="Arial" w:cs="Arial"/>
          <w:sz w:val="20"/>
          <w:szCs w:val="20"/>
        </w:rPr>
        <w:t>;</w:t>
      </w:r>
      <w:r w:rsidRPr="000859E2">
        <w:rPr>
          <w:rFonts w:ascii="Arial" w:eastAsiaTheme="minorEastAsia" w:hAnsi="Arial" w:cs="Arial"/>
          <w:sz w:val="20"/>
          <w:szCs w:val="20"/>
        </w:rPr>
        <w:t xml:space="preserve"> VAT, visceral AT</w:t>
      </w:r>
      <w:r>
        <w:rPr>
          <w:rFonts w:ascii="Arial" w:eastAsiaTheme="minorEastAsia" w:hAnsi="Arial" w:cs="Arial"/>
          <w:sz w:val="20"/>
          <w:szCs w:val="20"/>
        </w:rPr>
        <w:t>;</w:t>
      </w:r>
      <w:r w:rsidRPr="000859E2">
        <w:rPr>
          <w:rFonts w:ascii="Arial" w:eastAsiaTheme="minorEastAsia" w:hAnsi="Arial" w:cs="Arial"/>
          <w:sz w:val="20"/>
          <w:szCs w:val="20"/>
        </w:rPr>
        <w:t xml:space="preserve"> CAT, coronary AT; SAT, subcutaneous AT</w:t>
      </w:r>
      <w:r>
        <w:rPr>
          <w:rFonts w:ascii="Arial" w:eastAsiaTheme="minorEastAsia" w:hAnsi="Arial" w:cs="Arial"/>
          <w:sz w:val="20"/>
          <w:szCs w:val="20"/>
        </w:rPr>
        <w:t>;</w:t>
      </w:r>
      <w:r w:rsidRPr="000859E2">
        <w:rPr>
          <w:rFonts w:ascii="Arial" w:eastAsiaTheme="minorEastAsia" w:hAnsi="Arial" w:cs="Arial"/>
          <w:sz w:val="20"/>
          <w:szCs w:val="20"/>
        </w:rPr>
        <w:t xml:space="preserve"> TAT, total AT</w:t>
      </w:r>
      <w:r>
        <w:rPr>
          <w:rFonts w:ascii="Arial" w:eastAsiaTheme="minorEastAsia" w:hAnsi="Arial" w:cs="Arial"/>
          <w:sz w:val="20"/>
          <w:szCs w:val="20"/>
        </w:rPr>
        <w:t>;</w:t>
      </w:r>
      <w:r w:rsidRPr="000859E2">
        <w:rPr>
          <w:rFonts w:ascii="Arial" w:eastAsiaTheme="minorEastAsia" w:hAnsi="Arial" w:cs="Arial"/>
          <w:sz w:val="20"/>
          <w:szCs w:val="20"/>
        </w:rPr>
        <w:t xml:space="preserve"> </w:t>
      </w:r>
      <w:r>
        <w:rPr>
          <w:rFonts w:ascii="Arial" w:eastAsiaTheme="minorEastAsia" w:hAnsi="Arial" w:cs="Arial"/>
          <w:sz w:val="20"/>
          <w:szCs w:val="20"/>
        </w:rPr>
        <w:t xml:space="preserve">SMT skeletal muscle tissue; </w:t>
      </w:r>
      <w:r w:rsidRPr="000859E2">
        <w:rPr>
          <w:rFonts w:ascii="Arial" w:eastAsiaTheme="minorEastAsia" w:hAnsi="Arial" w:cs="Arial"/>
          <w:sz w:val="20"/>
          <w:szCs w:val="20"/>
        </w:rPr>
        <w:t>HMW, high molecular weight; MMW, medium molecular weight; LMW, low molecular weight</w:t>
      </w:r>
      <w:r>
        <w:rPr>
          <w:rFonts w:ascii="Arial" w:eastAsiaTheme="minorEastAsia" w:hAnsi="Arial" w:cs="Arial"/>
          <w:sz w:val="20"/>
          <w:szCs w:val="20"/>
        </w:rPr>
        <w:t>.</w:t>
      </w:r>
      <w:r>
        <w:rPr>
          <w:rFonts w:ascii="Arial" w:eastAsiaTheme="minorEastAsia" w:hAnsi="Arial" w:cs="Arial"/>
          <w:sz w:val="20"/>
          <w:szCs w:val="20"/>
        </w:rPr>
        <w:br w:type="page"/>
      </w:r>
    </w:p>
    <w:p w14:paraId="370C4966" w14:textId="0B16B093" w:rsidR="00631B54" w:rsidRPr="00405156" w:rsidRDefault="00631B54" w:rsidP="00F54681">
      <w:pPr>
        <w:pStyle w:val="Caption"/>
        <w:spacing w:line="276" w:lineRule="auto"/>
        <w:rPr>
          <w:rFonts w:ascii="Arial" w:hAnsi="Arial" w:cs="Arial"/>
          <w:sz w:val="20"/>
          <w:szCs w:val="20"/>
        </w:rPr>
      </w:pPr>
      <w:r w:rsidRPr="00405156">
        <w:rPr>
          <w:rFonts w:ascii="Arial" w:hAnsi="Arial" w:cs="Arial"/>
          <w:sz w:val="20"/>
          <w:szCs w:val="20"/>
        </w:rPr>
        <w:lastRenderedPageBreak/>
        <w:t>Table</w:t>
      </w:r>
      <w:bookmarkEnd w:id="16"/>
      <w:r>
        <w:rPr>
          <w:rFonts w:ascii="Arial" w:hAnsi="Arial" w:cs="Arial"/>
          <w:sz w:val="20"/>
          <w:szCs w:val="20"/>
        </w:rPr>
        <w:t xml:space="preserve"> </w:t>
      </w:r>
      <w:r w:rsidR="00F52C5A">
        <w:rPr>
          <w:rFonts w:ascii="Arial" w:hAnsi="Arial" w:cs="Arial"/>
          <w:sz w:val="20"/>
          <w:szCs w:val="20"/>
        </w:rPr>
        <w:t>S</w:t>
      </w:r>
      <w:r w:rsidR="00B803EC">
        <w:rPr>
          <w:rFonts w:ascii="Arial" w:hAnsi="Arial" w:cs="Arial"/>
          <w:sz w:val="20"/>
          <w:szCs w:val="20"/>
        </w:rPr>
        <w:t>6</w:t>
      </w:r>
      <w:r w:rsidRPr="00405156">
        <w:rPr>
          <w:rFonts w:ascii="Arial" w:hAnsi="Arial" w:cs="Arial"/>
          <w:sz w:val="20"/>
          <w:szCs w:val="20"/>
        </w:rPr>
        <w:t>. Partial Pearson correlation coefficients (adjusted for sex, age, physical activity, occupational training) between anthropometric measures</w:t>
      </w:r>
      <w:r>
        <w:rPr>
          <w:rFonts w:ascii="Arial" w:hAnsi="Arial" w:cs="Arial"/>
          <w:sz w:val="20"/>
          <w:szCs w:val="20"/>
        </w:rPr>
        <w:t xml:space="preserve">, SAT </w:t>
      </w:r>
      <w:proofErr w:type="spellStart"/>
      <w:r>
        <w:rPr>
          <w:rFonts w:ascii="Arial" w:hAnsi="Arial" w:cs="Arial"/>
          <w:sz w:val="20"/>
          <w:szCs w:val="20"/>
        </w:rPr>
        <w:t>adipokine</w:t>
      </w:r>
      <w:proofErr w:type="spellEnd"/>
      <w:r>
        <w:rPr>
          <w:rFonts w:ascii="Arial" w:hAnsi="Arial" w:cs="Arial"/>
          <w:sz w:val="20"/>
          <w:szCs w:val="20"/>
        </w:rPr>
        <w:t xml:space="preserve"> </w:t>
      </w:r>
      <w:r w:rsidRPr="0089707B">
        <w:rPr>
          <w:rFonts w:ascii="Arial" w:hAnsi="Arial" w:cs="Arial"/>
          <w:sz w:val="20"/>
          <w:szCs w:val="20"/>
        </w:rPr>
        <w:t>gene expressions</w:t>
      </w:r>
      <w:r w:rsidR="00797BFA">
        <w:rPr>
          <w:rFonts w:ascii="Arial" w:hAnsi="Arial" w:cs="Arial"/>
          <w:sz w:val="20"/>
          <w:szCs w:val="20"/>
        </w:rPr>
        <w:t xml:space="preserve"> of the same gene</w:t>
      </w:r>
      <w:r>
        <w:rPr>
          <w:rFonts w:ascii="Arial" w:hAnsi="Arial" w:cs="Arial"/>
          <w:sz w:val="20"/>
          <w:szCs w:val="20"/>
        </w:rPr>
        <w:t>,</w:t>
      </w:r>
      <w:r w:rsidRPr="00405156">
        <w:rPr>
          <w:rFonts w:ascii="Arial" w:hAnsi="Arial" w:cs="Arial"/>
          <w:sz w:val="20"/>
          <w:szCs w:val="20"/>
        </w:rPr>
        <w:t xml:space="preserve"> and estimates of </w:t>
      </w:r>
      <w:r w:rsidR="00EB0DC9" w:rsidRPr="00405156">
        <w:rPr>
          <w:rFonts w:ascii="Arial" w:eastAsiaTheme="minorEastAsia" w:hAnsi="Arial" w:cs="Arial"/>
          <w:sz w:val="20"/>
          <w:szCs w:val="20"/>
        </w:rPr>
        <w:t xml:space="preserve">plasma </w:t>
      </w:r>
      <w:proofErr w:type="spellStart"/>
      <w:r w:rsidR="00C72A57" w:rsidRPr="00405156">
        <w:rPr>
          <w:rFonts w:ascii="Arial" w:eastAsiaTheme="minorEastAsia" w:hAnsi="Arial" w:cs="Arial"/>
          <w:sz w:val="20"/>
          <w:szCs w:val="20"/>
        </w:rPr>
        <w:t>adipokine</w:t>
      </w:r>
      <w:proofErr w:type="spellEnd"/>
      <w:r w:rsidR="00C72A57" w:rsidRPr="00405156">
        <w:rPr>
          <w:rFonts w:ascii="Arial" w:eastAsiaTheme="minorEastAsia" w:hAnsi="Arial" w:cs="Arial"/>
          <w:sz w:val="20"/>
          <w:szCs w:val="20"/>
        </w:rPr>
        <w:t xml:space="preserve"> </w:t>
      </w:r>
      <w:r w:rsidRPr="00405156">
        <w:rPr>
          <w:rFonts w:ascii="Arial" w:eastAsiaTheme="minorEastAsia" w:hAnsi="Arial" w:cs="Arial"/>
          <w:sz w:val="20"/>
          <w:szCs w:val="20"/>
        </w:rPr>
        <w:t>quantities.*</w:t>
      </w:r>
      <w:proofErr w:type="gramStart"/>
      <w:r w:rsidRPr="00405156">
        <w:rPr>
          <w:rFonts w:ascii="Arial" w:eastAsiaTheme="minorEastAsia" w:hAnsi="Arial" w:cs="Arial"/>
          <w:sz w:val="20"/>
          <w:szCs w:val="20"/>
        </w:rPr>
        <w:t>,†</w:t>
      </w:r>
      <w:proofErr w:type="gramEnd"/>
    </w:p>
    <w:tbl>
      <w:tblPr>
        <w:tblStyle w:val="TableGrid"/>
        <w:tblW w:w="11355" w:type="dxa"/>
        <w:jc w:val="center"/>
        <w:tblCellMar>
          <w:left w:w="0" w:type="dxa"/>
          <w:right w:w="0" w:type="dxa"/>
        </w:tblCellMar>
        <w:tblLook w:val="04A0" w:firstRow="1" w:lastRow="0" w:firstColumn="1" w:lastColumn="0" w:noHBand="0" w:noVBand="1"/>
      </w:tblPr>
      <w:tblGrid>
        <w:gridCol w:w="849"/>
        <w:gridCol w:w="851"/>
        <w:gridCol w:w="850"/>
        <w:gridCol w:w="1020"/>
        <w:gridCol w:w="965"/>
        <w:gridCol w:w="1417"/>
        <w:gridCol w:w="1532"/>
        <w:gridCol w:w="1445"/>
        <w:gridCol w:w="1559"/>
        <w:gridCol w:w="867"/>
      </w:tblGrid>
      <w:tr w:rsidR="00631B54" w:rsidRPr="00405156" w14:paraId="03038519" w14:textId="77777777" w:rsidTr="00B17F6D">
        <w:trPr>
          <w:jc w:val="center"/>
        </w:trPr>
        <w:tc>
          <w:tcPr>
            <w:tcW w:w="849" w:type="dxa"/>
            <w:tcBorders>
              <w:top w:val="single" w:sz="4" w:space="0" w:color="auto"/>
              <w:left w:val="single" w:sz="4" w:space="0" w:color="auto"/>
              <w:bottom w:val="double" w:sz="4" w:space="0" w:color="auto"/>
              <w:right w:val="double" w:sz="4" w:space="0" w:color="auto"/>
            </w:tcBorders>
            <w:vAlign w:val="center"/>
            <w:hideMark/>
          </w:tcPr>
          <w:p w14:paraId="6D68A678" w14:textId="77777777" w:rsidR="00631B54" w:rsidRPr="00405156" w:rsidRDefault="00631B54" w:rsidP="00B17F6D">
            <w:pPr>
              <w:spacing w:line="240" w:lineRule="auto"/>
              <w:jc w:val="center"/>
              <w:rPr>
                <w:rFonts w:eastAsiaTheme="minorEastAsia"/>
                <w:b/>
              </w:rPr>
            </w:pPr>
          </w:p>
        </w:tc>
        <w:tc>
          <w:tcPr>
            <w:tcW w:w="851" w:type="dxa"/>
            <w:tcBorders>
              <w:top w:val="single" w:sz="4" w:space="0" w:color="auto"/>
              <w:left w:val="double" w:sz="4" w:space="0" w:color="auto"/>
              <w:bottom w:val="double" w:sz="4" w:space="0" w:color="auto"/>
              <w:right w:val="single" w:sz="4" w:space="0" w:color="auto"/>
            </w:tcBorders>
            <w:vAlign w:val="center"/>
            <w:hideMark/>
          </w:tcPr>
          <w:p w14:paraId="62C73052" w14:textId="77777777" w:rsidR="00631B54" w:rsidRPr="00405156" w:rsidRDefault="00631B54" w:rsidP="00B17F6D">
            <w:pPr>
              <w:spacing w:line="240" w:lineRule="auto"/>
              <w:jc w:val="center"/>
              <w:rPr>
                <w:color w:val="000000"/>
              </w:rPr>
            </w:pPr>
            <w:r w:rsidRPr="00405156">
              <w:rPr>
                <w:rFonts w:eastAsiaTheme="minorEastAsia"/>
                <w:b/>
              </w:rPr>
              <w:t>Leptin</w:t>
            </w:r>
          </w:p>
        </w:tc>
        <w:tc>
          <w:tcPr>
            <w:tcW w:w="850" w:type="dxa"/>
            <w:tcBorders>
              <w:top w:val="single" w:sz="4" w:space="0" w:color="auto"/>
              <w:left w:val="single" w:sz="4" w:space="0" w:color="auto"/>
              <w:bottom w:val="double" w:sz="4" w:space="0" w:color="auto"/>
              <w:right w:val="single" w:sz="4" w:space="0" w:color="auto"/>
            </w:tcBorders>
            <w:vAlign w:val="center"/>
            <w:hideMark/>
          </w:tcPr>
          <w:p w14:paraId="0E9594D5" w14:textId="4CE5A42E" w:rsidR="00631B54" w:rsidRPr="00405156" w:rsidRDefault="00631B54" w:rsidP="00B17F6D">
            <w:pPr>
              <w:spacing w:line="240" w:lineRule="auto"/>
              <w:jc w:val="center"/>
              <w:rPr>
                <w:color w:val="000000"/>
              </w:rPr>
            </w:pPr>
            <w:proofErr w:type="spellStart"/>
            <w:r w:rsidRPr="00405156">
              <w:rPr>
                <w:b/>
              </w:rPr>
              <w:t>sOB</w:t>
            </w:r>
            <w:proofErr w:type="spellEnd"/>
            <w:r w:rsidR="00C011BD">
              <w:rPr>
                <w:b/>
              </w:rPr>
              <w:t>–</w:t>
            </w:r>
            <w:r w:rsidRPr="00405156">
              <w:rPr>
                <w:b/>
              </w:rPr>
              <w:t>R</w:t>
            </w:r>
          </w:p>
        </w:tc>
        <w:tc>
          <w:tcPr>
            <w:tcW w:w="1020" w:type="dxa"/>
            <w:tcBorders>
              <w:top w:val="single" w:sz="4" w:space="0" w:color="auto"/>
              <w:left w:val="single" w:sz="4" w:space="0" w:color="auto"/>
              <w:bottom w:val="double" w:sz="4" w:space="0" w:color="auto"/>
              <w:right w:val="single" w:sz="4" w:space="0" w:color="auto"/>
            </w:tcBorders>
            <w:vAlign w:val="center"/>
            <w:hideMark/>
          </w:tcPr>
          <w:p w14:paraId="1B7B5718" w14:textId="77777777" w:rsidR="00631B54" w:rsidRPr="00405156" w:rsidRDefault="00631B54" w:rsidP="00B17F6D">
            <w:pPr>
              <w:spacing w:line="240" w:lineRule="auto"/>
              <w:jc w:val="center"/>
              <w:rPr>
                <w:color w:val="000000"/>
              </w:rPr>
            </w:pPr>
            <w:proofErr w:type="spellStart"/>
            <w:r w:rsidRPr="00405156">
              <w:rPr>
                <w:rFonts w:eastAsiaTheme="minorEastAsia"/>
                <w:b/>
              </w:rPr>
              <w:t>Resistin</w:t>
            </w:r>
            <w:proofErr w:type="spellEnd"/>
          </w:p>
        </w:tc>
        <w:tc>
          <w:tcPr>
            <w:tcW w:w="965" w:type="dxa"/>
            <w:tcBorders>
              <w:top w:val="single" w:sz="4" w:space="0" w:color="auto"/>
              <w:left w:val="single" w:sz="4" w:space="0" w:color="auto"/>
              <w:bottom w:val="double" w:sz="4" w:space="0" w:color="auto"/>
              <w:right w:val="single" w:sz="4" w:space="0" w:color="auto"/>
            </w:tcBorders>
            <w:vAlign w:val="center"/>
            <w:hideMark/>
          </w:tcPr>
          <w:p w14:paraId="65C8F188" w14:textId="77777777" w:rsidR="00631B54" w:rsidRPr="00405156" w:rsidRDefault="00631B54" w:rsidP="00B17F6D">
            <w:pPr>
              <w:spacing w:line="240" w:lineRule="auto"/>
              <w:jc w:val="center"/>
              <w:rPr>
                <w:color w:val="000000"/>
              </w:rPr>
            </w:pPr>
            <w:r w:rsidRPr="00405156">
              <w:rPr>
                <w:rFonts w:eastAsiaTheme="minorEastAsia"/>
                <w:b/>
              </w:rPr>
              <w:t>FABP4</w:t>
            </w:r>
          </w:p>
        </w:tc>
        <w:tc>
          <w:tcPr>
            <w:tcW w:w="1417" w:type="dxa"/>
            <w:tcBorders>
              <w:top w:val="single" w:sz="4" w:space="0" w:color="auto"/>
              <w:left w:val="single" w:sz="4" w:space="0" w:color="auto"/>
              <w:bottom w:val="double" w:sz="4" w:space="0" w:color="auto"/>
              <w:right w:val="single" w:sz="4" w:space="0" w:color="auto"/>
            </w:tcBorders>
            <w:vAlign w:val="center"/>
            <w:hideMark/>
          </w:tcPr>
          <w:p w14:paraId="68E6E8FD" w14:textId="77777777" w:rsidR="00631B54" w:rsidRPr="00405156" w:rsidRDefault="00631B54" w:rsidP="00B17F6D">
            <w:pPr>
              <w:spacing w:line="240" w:lineRule="auto"/>
              <w:jc w:val="center"/>
              <w:rPr>
                <w:color w:val="000000"/>
              </w:rPr>
            </w:pPr>
            <w:r w:rsidRPr="00405156">
              <w:rPr>
                <w:rFonts w:eastAsiaTheme="minorEastAsia"/>
                <w:b/>
              </w:rPr>
              <w:t>Total Adiponectin</w:t>
            </w:r>
          </w:p>
        </w:tc>
        <w:tc>
          <w:tcPr>
            <w:tcW w:w="1532" w:type="dxa"/>
            <w:tcBorders>
              <w:top w:val="single" w:sz="4" w:space="0" w:color="auto"/>
              <w:left w:val="single" w:sz="4" w:space="0" w:color="auto"/>
              <w:bottom w:val="double" w:sz="4" w:space="0" w:color="auto"/>
              <w:right w:val="single" w:sz="4" w:space="0" w:color="auto"/>
            </w:tcBorders>
            <w:vAlign w:val="center"/>
            <w:hideMark/>
          </w:tcPr>
          <w:p w14:paraId="7D85120A" w14:textId="77777777" w:rsidR="00631B54" w:rsidRPr="00405156" w:rsidRDefault="00631B54" w:rsidP="00B17F6D">
            <w:pPr>
              <w:spacing w:line="240" w:lineRule="auto"/>
              <w:jc w:val="center"/>
              <w:rPr>
                <w:color w:val="000000"/>
              </w:rPr>
            </w:pPr>
            <w:r w:rsidRPr="00405156">
              <w:rPr>
                <w:rFonts w:eastAsiaTheme="minorEastAsia"/>
                <w:b/>
              </w:rPr>
              <w:t>HMW Adiponectin</w:t>
            </w:r>
          </w:p>
        </w:tc>
        <w:tc>
          <w:tcPr>
            <w:tcW w:w="1445" w:type="dxa"/>
            <w:tcBorders>
              <w:top w:val="single" w:sz="4" w:space="0" w:color="auto"/>
              <w:left w:val="single" w:sz="4" w:space="0" w:color="auto"/>
              <w:bottom w:val="double" w:sz="4" w:space="0" w:color="auto"/>
              <w:right w:val="single" w:sz="4" w:space="0" w:color="auto"/>
            </w:tcBorders>
            <w:vAlign w:val="center"/>
            <w:hideMark/>
          </w:tcPr>
          <w:p w14:paraId="75120B8E" w14:textId="77777777" w:rsidR="00631B54" w:rsidRPr="00405156" w:rsidRDefault="00631B54" w:rsidP="00B17F6D">
            <w:pPr>
              <w:spacing w:line="240" w:lineRule="auto"/>
              <w:jc w:val="center"/>
              <w:rPr>
                <w:color w:val="000000"/>
              </w:rPr>
            </w:pPr>
            <w:r w:rsidRPr="00405156">
              <w:rPr>
                <w:rFonts w:eastAsiaTheme="minorEastAsia"/>
                <w:b/>
              </w:rPr>
              <w:t>MMW Adiponectin</w:t>
            </w:r>
          </w:p>
        </w:tc>
        <w:tc>
          <w:tcPr>
            <w:tcW w:w="1559" w:type="dxa"/>
            <w:tcBorders>
              <w:top w:val="single" w:sz="4" w:space="0" w:color="auto"/>
              <w:left w:val="single" w:sz="4" w:space="0" w:color="auto"/>
              <w:bottom w:val="double" w:sz="4" w:space="0" w:color="auto"/>
              <w:right w:val="single" w:sz="4" w:space="0" w:color="auto"/>
            </w:tcBorders>
            <w:vAlign w:val="center"/>
            <w:hideMark/>
          </w:tcPr>
          <w:p w14:paraId="50524597" w14:textId="77777777" w:rsidR="00631B54" w:rsidRPr="00405156" w:rsidRDefault="00631B54" w:rsidP="00B17F6D">
            <w:pPr>
              <w:spacing w:line="240" w:lineRule="auto"/>
              <w:jc w:val="center"/>
              <w:rPr>
                <w:color w:val="000000"/>
              </w:rPr>
            </w:pPr>
            <w:r w:rsidRPr="00405156">
              <w:rPr>
                <w:rFonts w:eastAsiaTheme="minorEastAsia"/>
                <w:b/>
              </w:rPr>
              <w:t>LMW Adiponectin</w:t>
            </w:r>
          </w:p>
        </w:tc>
        <w:tc>
          <w:tcPr>
            <w:tcW w:w="867" w:type="dxa"/>
            <w:tcBorders>
              <w:top w:val="single" w:sz="4" w:space="0" w:color="auto"/>
              <w:left w:val="single" w:sz="4" w:space="0" w:color="auto"/>
              <w:bottom w:val="double" w:sz="4" w:space="0" w:color="auto"/>
              <w:right w:val="single" w:sz="4" w:space="0" w:color="auto"/>
            </w:tcBorders>
            <w:vAlign w:val="center"/>
            <w:hideMark/>
          </w:tcPr>
          <w:p w14:paraId="7F448732" w14:textId="77777777" w:rsidR="00631B54" w:rsidRPr="00405156" w:rsidRDefault="00631B54" w:rsidP="00B17F6D">
            <w:pPr>
              <w:spacing w:line="240" w:lineRule="auto"/>
              <w:jc w:val="center"/>
              <w:rPr>
                <w:color w:val="000000"/>
              </w:rPr>
            </w:pPr>
            <w:r w:rsidRPr="00405156">
              <w:rPr>
                <w:rFonts w:eastAsiaTheme="minorEastAsia"/>
                <w:b/>
              </w:rPr>
              <w:t>IL6</w:t>
            </w:r>
          </w:p>
        </w:tc>
      </w:tr>
      <w:tr w:rsidR="00631B54" w:rsidRPr="00405156" w14:paraId="4974728A" w14:textId="77777777" w:rsidTr="00B17F6D">
        <w:trPr>
          <w:jc w:val="center"/>
        </w:trPr>
        <w:tc>
          <w:tcPr>
            <w:tcW w:w="849" w:type="dxa"/>
            <w:tcBorders>
              <w:top w:val="double" w:sz="4" w:space="0" w:color="auto"/>
              <w:left w:val="single" w:sz="4" w:space="0" w:color="auto"/>
              <w:bottom w:val="single" w:sz="4" w:space="0" w:color="auto"/>
              <w:right w:val="double" w:sz="4" w:space="0" w:color="auto"/>
            </w:tcBorders>
            <w:hideMark/>
          </w:tcPr>
          <w:p w14:paraId="3915D458" w14:textId="77777777" w:rsidR="00631B54" w:rsidRPr="00405156" w:rsidRDefault="00631B54" w:rsidP="00B17F6D">
            <w:pPr>
              <w:spacing w:line="240" w:lineRule="auto"/>
              <w:jc w:val="center"/>
              <w:rPr>
                <w:rFonts w:eastAsiaTheme="minorEastAsia"/>
              </w:rPr>
            </w:pPr>
            <w:r w:rsidRPr="00405156">
              <w:rPr>
                <w:rFonts w:eastAsiaTheme="minorEastAsia"/>
                <w:b/>
              </w:rPr>
              <w:t>VAT</w:t>
            </w:r>
          </w:p>
        </w:tc>
        <w:tc>
          <w:tcPr>
            <w:tcW w:w="851" w:type="dxa"/>
            <w:tcBorders>
              <w:top w:val="double" w:sz="4" w:space="0" w:color="auto"/>
              <w:left w:val="double" w:sz="4" w:space="0" w:color="auto"/>
              <w:bottom w:val="single" w:sz="4" w:space="0" w:color="auto"/>
              <w:right w:val="single" w:sz="4" w:space="0" w:color="auto"/>
            </w:tcBorders>
            <w:vAlign w:val="center"/>
            <w:hideMark/>
          </w:tcPr>
          <w:p w14:paraId="157FF9A8" w14:textId="77777777" w:rsidR="00631B54" w:rsidRPr="00405156" w:rsidRDefault="00631B54" w:rsidP="00B17F6D">
            <w:pPr>
              <w:spacing w:line="240" w:lineRule="auto"/>
              <w:jc w:val="center"/>
              <w:rPr>
                <w:rFonts w:eastAsiaTheme="minorEastAsia"/>
              </w:rPr>
            </w:pPr>
            <w:r w:rsidRPr="00405156">
              <w:rPr>
                <w:color w:val="000000"/>
              </w:rPr>
              <w:t>0.61</w:t>
            </w:r>
          </w:p>
        </w:tc>
        <w:tc>
          <w:tcPr>
            <w:tcW w:w="850" w:type="dxa"/>
            <w:tcBorders>
              <w:top w:val="double" w:sz="4" w:space="0" w:color="auto"/>
              <w:left w:val="single" w:sz="4" w:space="0" w:color="auto"/>
              <w:bottom w:val="single" w:sz="4" w:space="0" w:color="auto"/>
              <w:right w:val="single" w:sz="4" w:space="0" w:color="auto"/>
            </w:tcBorders>
            <w:vAlign w:val="center"/>
            <w:hideMark/>
          </w:tcPr>
          <w:p w14:paraId="699969A9" w14:textId="77777777" w:rsidR="00631B54" w:rsidRPr="00405156" w:rsidRDefault="00631B54" w:rsidP="00B17F6D">
            <w:pPr>
              <w:spacing w:line="240" w:lineRule="auto"/>
              <w:jc w:val="center"/>
              <w:rPr>
                <w:rFonts w:eastAsiaTheme="minorEastAsia"/>
              </w:rPr>
            </w:pPr>
            <w:r w:rsidRPr="00405156">
              <w:rPr>
                <w:color w:val="000000"/>
              </w:rPr>
              <w:t>-0.31</w:t>
            </w:r>
          </w:p>
        </w:tc>
        <w:tc>
          <w:tcPr>
            <w:tcW w:w="1020" w:type="dxa"/>
            <w:tcBorders>
              <w:top w:val="double" w:sz="4" w:space="0" w:color="auto"/>
              <w:left w:val="single" w:sz="4" w:space="0" w:color="auto"/>
              <w:bottom w:val="single" w:sz="4" w:space="0" w:color="auto"/>
              <w:right w:val="single" w:sz="4" w:space="0" w:color="auto"/>
            </w:tcBorders>
            <w:vAlign w:val="center"/>
            <w:hideMark/>
          </w:tcPr>
          <w:p w14:paraId="3D776B1C" w14:textId="77777777" w:rsidR="00631B54" w:rsidRPr="00405156" w:rsidRDefault="00631B54" w:rsidP="00B17F6D">
            <w:pPr>
              <w:spacing w:line="240" w:lineRule="auto"/>
              <w:jc w:val="center"/>
              <w:rPr>
                <w:rFonts w:eastAsiaTheme="minorEastAsia"/>
              </w:rPr>
            </w:pPr>
            <w:r w:rsidRPr="00405156">
              <w:rPr>
                <w:color w:val="000000"/>
              </w:rPr>
              <w:t>0.08</w:t>
            </w:r>
          </w:p>
        </w:tc>
        <w:tc>
          <w:tcPr>
            <w:tcW w:w="965" w:type="dxa"/>
            <w:tcBorders>
              <w:top w:val="double" w:sz="4" w:space="0" w:color="auto"/>
              <w:left w:val="single" w:sz="4" w:space="0" w:color="auto"/>
              <w:bottom w:val="single" w:sz="4" w:space="0" w:color="auto"/>
              <w:right w:val="single" w:sz="4" w:space="0" w:color="auto"/>
            </w:tcBorders>
            <w:vAlign w:val="center"/>
            <w:hideMark/>
          </w:tcPr>
          <w:p w14:paraId="2954EE89" w14:textId="1EB627C2" w:rsidR="00631B54" w:rsidRPr="00405156" w:rsidRDefault="00631B54" w:rsidP="00746A87">
            <w:pPr>
              <w:spacing w:line="240" w:lineRule="auto"/>
              <w:jc w:val="center"/>
              <w:rPr>
                <w:rFonts w:eastAsiaTheme="minorEastAsia"/>
              </w:rPr>
            </w:pPr>
            <w:r w:rsidRPr="00405156">
              <w:rPr>
                <w:color w:val="000000"/>
              </w:rPr>
              <w:t>0.5</w:t>
            </w:r>
            <w:r w:rsidR="00746A87">
              <w:rPr>
                <w:color w:val="000000"/>
              </w:rPr>
              <w:t>3</w:t>
            </w:r>
          </w:p>
        </w:tc>
        <w:tc>
          <w:tcPr>
            <w:tcW w:w="1417" w:type="dxa"/>
            <w:tcBorders>
              <w:top w:val="double" w:sz="4" w:space="0" w:color="auto"/>
              <w:left w:val="single" w:sz="4" w:space="0" w:color="auto"/>
              <w:bottom w:val="single" w:sz="4" w:space="0" w:color="auto"/>
              <w:right w:val="single" w:sz="4" w:space="0" w:color="auto"/>
            </w:tcBorders>
            <w:vAlign w:val="center"/>
            <w:hideMark/>
          </w:tcPr>
          <w:p w14:paraId="3A4FBDAF" w14:textId="2AB68F5C" w:rsidR="00631B54" w:rsidRPr="00405156" w:rsidRDefault="00631B54" w:rsidP="00746A87">
            <w:pPr>
              <w:spacing w:line="240" w:lineRule="auto"/>
              <w:jc w:val="center"/>
              <w:rPr>
                <w:rFonts w:eastAsiaTheme="minorEastAsia"/>
              </w:rPr>
            </w:pPr>
            <w:r w:rsidRPr="00405156">
              <w:rPr>
                <w:color w:val="000000"/>
              </w:rPr>
              <w:t>-0.2</w:t>
            </w:r>
            <w:r w:rsidR="00746A87">
              <w:rPr>
                <w:color w:val="000000"/>
              </w:rPr>
              <w:t>3</w:t>
            </w:r>
          </w:p>
        </w:tc>
        <w:tc>
          <w:tcPr>
            <w:tcW w:w="1532" w:type="dxa"/>
            <w:tcBorders>
              <w:top w:val="double" w:sz="4" w:space="0" w:color="auto"/>
              <w:left w:val="single" w:sz="4" w:space="0" w:color="auto"/>
              <w:bottom w:val="single" w:sz="4" w:space="0" w:color="auto"/>
              <w:right w:val="single" w:sz="4" w:space="0" w:color="auto"/>
            </w:tcBorders>
            <w:vAlign w:val="center"/>
            <w:hideMark/>
          </w:tcPr>
          <w:p w14:paraId="202CBA18" w14:textId="359EF567" w:rsidR="00631B54" w:rsidRPr="00405156" w:rsidRDefault="00631B54" w:rsidP="00746A87">
            <w:pPr>
              <w:spacing w:line="240" w:lineRule="auto"/>
              <w:jc w:val="center"/>
              <w:rPr>
                <w:rFonts w:eastAsiaTheme="minorEastAsia"/>
              </w:rPr>
            </w:pPr>
            <w:r w:rsidRPr="00405156">
              <w:rPr>
                <w:color w:val="000000"/>
              </w:rPr>
              <w:t>-0.2</w:t>
            </w:r>
            <w:r w:rsidR="00746A87">
              <w:rPr>
                <w:color w:val="000000"/>
              </w:rPr>
              <w:t>3</w:t>
            </w:r>
          </w:p>
        </w:tc>
        <w:tc>
          <w:tcPr>
            <w:tcW w:w="1445" w:type="dxa"/>
            <w:tcBorders>
              <w:top w:val="double" w:sz="4" w:space="0" w:color="auto"/>
              <w:left w:val="single" w:sz="4" w:space="0" w:color="auto"/>
              <w:bottom w:val="single" w:sz="4" w:space="0" w:color="auto"/>
              <w:right w:val="single" w:sz="4" w:space="0" w:color="auto"/>
            </w:tcBorders>
            <w:vAlign w:val="center"/>
            <w:hideMark/>
          </w:tcPr>
          <w:p w14:paraId="6EEBE430" w14:textId="565E7480" w:rsidR="00631B54" w:rsidRPr="00405156" w:rsidRDefault="00631B54" w:rsidP="00746A87">
            <w:pPr>
              <w:spacing w:line="240" w:lineRule="auto"/>
              <w:jc w:val="center"/>
              <w:rPr>
                <w:rFonts w:eastAsiaTheme="minorEastAsia"/>
              </w:rPr>
            </w:pPr>
            <w:r w:rsidRPr="00405156">
              <w:rPr>
                <w:color w:val="000000"/>
              </w:rPr>
              <w:t>-0.2</w:t>
            </w:r>
            <w:r w:rsidR="00746A87">
              <w:rPr>
                <w:color w:val="000000"/>
              </w:rPr>
              <w:t>5</w:t>
            </w:r>
          </w:p>
        </w:tc>
        <w:tc>
          <w:tcPr>
            <w:tcW w:w="1559" w:type="dxa"/>
            <w:tcBorders>
              <w:top w:val="double" w:sz="4" w:space="0" w:color="auto"/>
              <w:left w:val="single" w:sz="4" w:space="0" w:color="auto"/>
              <w:bottom w:val="single" w:sz="4" w:space="0" w:color="auto"/>
              <w:right w:val="single" w:sz="4" w:space="0" w:color="auto"/>
            </w:tcBorders>
            <w:vAlign w:val="center"/>
            <w:hideMark/>
          </w:tcPr>
          <w:p w14:paraId="6A9DEB7D" w14:textId="77777777" w:rsidR="00631B54" w:rsidRPr="00405156" w:rsidRDefault="00631B54" w:rsidP="00B17F6D">
            <w:pPr>
              <w:spacing w:line="240" w:lineRule="auto"/>
              <w:jc w:val="center"/>
              <w:rPr>
                <w:rFonts w:eastAsiaTheme="minorEastAsia"/>
              </w:rPr>
            </w:pPr>
            <w:r w:rsidRPr="00405156">
              <w:rPr>
                <w:color w:val="000000"/>
              </w:rPr>
              <w:t>-0.01</w:t>
            </w:r>
          </w:p>
        </w:tc>
        <w:tc>
          <w:tcPr>
            <w:tcW w:w="867" w:type="dxa"/>
            <w:tcBorders>
              <w:top w:val="double" w:sz="4" w:space="0" w:color="auto"/>
              <w:left w:val="single" w:sz="4" w:space="0" w:color="auto"/>
              <w:bottom w:val="single" w:sz="4" w:space="0" w:color="auto"/>
              <w:right w:val="single" w:sz="4" w:space="0" w:color="auto"/>
            </w:tcBorders>
            <w:vAlign w:val="center"/>
            <w:hideMark/>
          </w:tcPr>
          <w:p w14:paraId="47600389" w14:textId="77777777" w:rsidR="00631B54" w:rsidRPr="00405156" w:rsidRDefault="00631B54" w:rsidP="00B17F6D">
            <w:pPr>
              <w:spacing w:line="240" w:lineRule="auto"/>
              <w:jc w:val="center"/>
              <w:rPr>
                <w:rFonts w:eastAsiaTheme="minorEastAsia"/>
              </w:rPr>
            </w:pPr>
            <w:r w:rsidRPr="00405156">
              <w:rPr>
                <w:color w:val="000000"/>
              </w:rPr>
              <w:t>0.38</w:t>
            </w:r>
          </w:p>
        </w:tc>
      </w:tr>
      <w:tr w:rsidR="00631B54" w:rsidRPr="00405156" w14:paraId="51B197F1"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135AF4D2" w14:textId="77777777" w:rsidR="00631B54" w:rsidRPr="00405156" w:rsidRDefault="00631B54" w:rsidP="00B17F6D">
            <w:pPr>
              <w:spacing w:line="240" w:lineRule="auto"/>
              <w:jc w:val="center"/>
              <w:rPr>
                <w:rFonts w:eastAsiaTheme="minorEastAsia"/>
              </w:rPr>
            </w:pPr>
            <w:r w:rsidRPr="00405156">
              <w:rPr>
                <w:rFonts w:eastAsiaTheme="minorEastAsia"/>
                <w:b/>
              </w:rPr>
              <w:t>CAT</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6EEA37" w14:textId="77777777" w:rsidR="00631B54" w:rsidRPr="00405156" w:rsidRDefault="00631B54" w:rsidP="00B17F6D">
            <w:pPr>
              <w:spacing w:line="240" w:lineRule="auto"/>
              <w:jc w:val="center"/>
              <w:rPr>
                <w:rFonts w:eastAsiaTheme="minorEastAsia"/>
              </w:rPr>
            </w:pPr>
            <w:r w:rsidRPr="00405156">
              <w:rPr>
                <w:color w:val="000000"/>
              </w:rPr>
              <w:t>0.52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1C1638" w14:textId="77777777" w:rsidR="00631B54" w:rsidRPr="00405156" w:rsidRDefault="00631B54" w:rsidP="00B17F6D">
            <w:pPr>
              <w:spacing w:line="240" w:lineRule="auto"/>
              <w:jc w:val="center"/>
              <w:rPr>
                <w:rFonts w:eastAsiaTheme="minorEastAsia"/>
              </w:rPr>
            </w:pPr>
            <w:r w:rsidRPr="00405156">
              <w:rPr>
                <w:color w:val="000000"/>
              </w:rPr>
              <w:t>-0.23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D8D652B" w14:textId="77777777" w:rsidR="00631B54" w:rsidRPr="00405156" w:rsidRDefault="00631B54" w:rsidP="00B17F6D">
            <w:pPr>
              <w:spacing w:line="240" w:lineRule="auto"/>
              <w:jc w:val="center"/>
              <w:rPr>
                <w:rFonts w:eastAsiaTheme="minorEastAsia"/>
              </w:rPr>
            </w:pPr>
            <w:r w:rsidRPr="00405156">
              <w:rPr>
                <w:color w:val="000000"/>
              </w:rPr>
              <w:t>0.10</w:t>
            </w:r>
          </w:p>
        </w:tc>
        <w:tc>
          <w:tcPr>
            <w:tcW w:w="965" w:type="dxa"/>
            <w:tcBorders>
              <w:top w:val="single" w:sz="4" w:space="0" w:color="auto"/>
              <w:left w:val="single" w:sz="4" w:space="0" w:color="auto"/>
              <w:bottom w:val="single" w:sz="4" w:space="0" w:color="auto"/>
              <w:right w:val="single" w:sz="4" w:space="0" w:color="auto"/>
            </w:tcBorders>
            <w:vAlign w:val="center"/>
            <w:hideMark/>
          </w:tcPr>
          <w:p w14:paraId="146F0228" w14:textId="0FCBC595" w:rsidR="00631B54" w:rsidRPr="00405156" w:rsidRDefault="00631B54" w:rsidP="00746A87">
            <w:pPr>
              <w:spacing w:line="240" w:lineRule="auto"/>
              <w:jc w:val="center"/>
              <w:rPr>
                <w:rFonts w:eastAsiaTheme="minorEastAsia"/>
              </w:rPr>
            </w:pPr>
            <w:r w:rsidRPr="00405156">
              <w:rPr>
                <w:color w:val="000000"/>
              </w:rPr>
              <w:t>0.</w:t>
            </w:r>
            <w:r w:rsidR="00746A87">
              <w:rPr>
                <w:color w:val="000000"/>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282B7" w14:textId="697ABE89" w:rsidR="00631B54" w:rsidRPr="00405156" w:rsidRDefault="00631B54" w:rsidP="00746A87">
            <w:pPr>
              <w:spacing w:line="240" w:lineRule="auto"/>
              <w:jc w:val="center"/>
              <w:rPr>
                <w:rFonts w:eastAsiaTheme="minorEastAsia"/>
              </w:rPr>
            </w:pPr>
            <w:r w:rsidRPr="00405156">
              <w:rPr>
                <w:color w:val="000000"/>
              </w:rPr>
              <w:t>-0.1</w:t>
            </w:r>
            <w:r w:rsidR="00746A87">
              <w:rPr>
                <w:color w:val="000000"/>
              </w:rPr>
              <w:t>7</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84D5337" w14:textId="63C09BBA" w:rsidR="00631B54" w:rsidRPr="00405156" w:rsidRDefault="00631B54" w:rsidP="00746A87">
            <w:pPr>
              <w:spacing w:line="240" w:lineRule="auto"/>
              <w:jc w:val="center"/>
              <w:rPr>
                <w:rFonts w:eastAsiaTheme="minorEastAsia"/>
              </w:rPr>
            </w:pPr>
            <w:r w:rsidRPr="00405156">
              <w:rPr>
                <w:color w:val="000000"/>
              </w:rPr>
              <w:t>-0.2</w:t>
            </w:r>
            <w:r w:rsidR="00746A87">
              <w:rPr>
                <w:color w:val="000000"/>
              </w:rPr>
              <w:t>4</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97E2952" w14:textId="3EA04329" w:rsidR="00631B54" w:rsidRPr="00405156" w:rsidRDefault="00631B54" w:rsidP="00746A87">
            <w:pPr>
              <w:spacing w:line="240" w:lineRule="auto"/>
              <w:jc w:val="center"/>
              <w:rPr>
                <w:rFonts w:eastAsiaTheme="minorEastAsia"/>
              </w:rPr>
            </w:pPr>
            <w:r w:rsidRPr="00405156">
              <w:rPr>
                <w:color w:val="000000"/>
              </w:rPr>
              <w:t>-0.1</w:t>
            </w:r>
            <w:r w:rsidR="00746A87">
              <w:rPr>
                <w:color w:val="000000"/>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3EC15" w14:textId="5E49042E" w:rsidR="00631B54" w:rsidRPr="00405156" w:rsidRDefault="00746A87" w:rsidP="00B17F6D">
            <w:pPr>
              <w:spacing w:line="240" w:lineRule="auto"/>
              <w:jc w:val="center"/>
              <w:rPr>
                <w:rFonts w:eastAsiaTheme="minorEastAsia"/>
              </w:rPr>
            </w:pPr>
            <w:r>
              <w:rPr>
                <w:color w:val="000000"/>
              </w:rPr>
              <w:t xml:space="preserve"> </w:t>
            </w:r>
            <w:r w:rsidR="00631B54" w:rsidRPr="00405156">
              <w:rPr>
                <w:color w:val="000000"/>
              </w:rPr>
              <w:t>0.01</w:t>
            </w:r>
          </w:p>
        </w:tc>
        <w:tc>
          <w:tcPr>
            <w:tcW w:w="867" w:type="dxa"/>
            <w:tcBorders>
              <w:top w:val="single" w:sz="4" w:space="0" w:color="auto"/>
              <w:left w:val="single" w:sz="4" w:space="0" w:color="auto"/>
              <w:bottom w:val="single" w:sz="4" w:space="0" w:color="auto"/>
              <w:right w:val="single" w:sz="4" w:space="0" w:color="auto"/>
            </w:tcBorders>
            <w:vAlign w:val="center"/>
            <w:hideMark/>
          </w:tcPr>
          <w:p w14:paraId="5984AB6F" w14:textId="77777777" w:rsidR="00631B54" w:rsidRPr="00405156" w:rsidRDefault="00631B54" w:rsidP="00B17F6D">
            <w:pPr>
              <w:spacing w:line="240" w:lineRule="auto"/>
              <w:jc w:val="center"/>
              <w:rPr>
                <w:rFonts w:eastAsiaTheme="minorEastAsia"/>
              </w:rPr>
            </w:pPr>
            <w:r w:rsidRPr="00405156">
              <w:rPr>
                <w:color w:val="000000"/>
              </w:rPr>
              <w:t>0.39</w:t>
            </w:r>
          </w:p>
        </w:tc>
      </w:tr>
      <w:tr w:rsidR="00631B54" w:rsidRPr="00405156" w14:paraId="68F455C7"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251ED17E" w14:textId="77777777" w:rsidR="00631B54" w:rsidRPr="00405156" w:rsidRDefault="00631B54" w:rsidP="00B17F6D">
            <w:pPr>
              <w:spacing w:line="240" w:lineRule="auto"/>
              <w:jc w:val="center"/>
              <w:rPr>
                <w:rFonts w:eastAsiaTheme="minorEastAsia"/>
              </w:rPr>
            </w:pPr>
            <w:r w:rsidRPr="00405156">
              <w:rPr>
                <w:rFonts w:eastAsiaTheme="minorEastAsia"/>
                <w:b/>
              </w:rPr>
              <w:t>SAT</w:t>
            </w:r>
          </w:p>
        </w:tc>
        <w:tc>
          <w:tcPr>
            <w:tcW w:w="851" w:type="dxa"/>
            <w:tcBorders>
              <w:top w:val="single" w:sz="4" w:space="0" w:color="auto"/>
              <w:left w:val="double" w:sz="4" w:space="0" w:color="auto"/>
              <w:bottom w:val="single" w:sz="4" w:space="0" w:color="auto"/>
              <w:right w:val="single" w:sz="4" w:space="0" w:color="auto"/>
            </w:tcBorders>
            <w:vAlign w:val="center"/>
            <w:hideMark/>
          </w:tcPr>
          <w:p w14:paraId="2A57998E" w14:textId="10FA516E" w:rsidR="00631B54" w:rsidRPr="00405156" w:rsidRDefault="00631B54" w:rsidP="00746A87">
            <w:pPr>
              <w:spacing w:line="240" w:lineRule="auto"/>
              <w:jc w:val="center"/>
              <w:rPr>
                <w:rFonts w:eastAsiaTheme="minorEastAsia"/>
              </w:rPr>
            </w:pPr>
            <w:r w:rsidRPr="00405156">
              <w:rPr>
                <w:color w:val="000000"/>
              </w:rPr>
              <w:t>0.8</w:t>
            </w:r>
            <w:r w:rsidR="00746A87">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AA9AB3" w14:textId="77777777" w:rsidR="00631B54" w:rsidRPr="00405156" w:rsidRDefault="00631B54" w:rsidP="00B17F6D">
            <w:pPr>
              <w:spacing w:line="240" w:lineRule="auto"/>
              <w:jc w:val="center"/>
              <w:rPr>
                <w:rFonts w:eastAsiaTheme="minorEastAsia"/>
              </w:rPr>
            </w:pPr>
            <w:r w:rsidRPr="00405156">
              <w:rPr>
                <w:color w:val="000000"/>
              </w:rPr>
              <w:t>-0.25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4FDB51F" w14:textId="77777777" w:rsidR="00631B54" w:rsidRPr="00405156" w:rsidRDefault="00631B54" w:rsidP="00B17F6D">
            <w:pPr>
              <w:spacing w:line="240" w:lineRule="auto"/>
              <w:jc w:val="center"/>
              <w:rPr>
                <w:rFonts w:eastAsiaTheme="minorEastAsia"/>
              </w:rPr>
            </w:pPr>
            <w:r w:rsidRPr="00405156">
              <w:rPr>
                <w:color w:val="000000"/>
              </w:rPr>
              <w:t>0.14</w:t>
            </w:r>
          </w:p>
        </w:tc>
        <w:tc>
          <w:tcPr>
            <w:tcW w:w="965" w:type="dxa"/>
            <w:tcBorders>
              <w:top w:val="single" w:sz="4" w:space="0" w:color="auto"/>
              <w:left w:val="single" w:sz="4" w:space="0" w:color="auto"/>
              <w:bottom w:val="single" w:sz="4" w:space="0" w:color="auto"/>
              <w:right w:val="single" w:sz="4" w:space="0" w:color="auto"/>
            </w:tcBorders>
            <w:vAlign w:val="center"/>
            <w:hideMark/>
          </w:tcPr>
          <w:p w14:paraId="641A35E9" w14:textId="5D480A13" w:rsidR="00631B54" w:rsidRPr="00405156" w:rsidRDefault="00631B54" w:rsidP="00746A87">
            <w:pPr>
              <w:spacing w:line="240" w:lineRule="auto"/>
              <w:jc w:val="center"/>
              <w:rPr>
                <w:rFonts w:eastAsiaTheme="minorEastAsia"/>
              </w:rPr>
            </w:pPr>
            <w:r w:rsidRPr="00405156">
              <w:rPr>
                <w:color w:val="000000"/>
              </w:rPr>
              <w:t>0.</w:t>
            </w:r>
            <w:r w:rsidR="00746A87">
              <w:rPr>
                <w:color w:val="000000"/>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9308B4" w14:textId="647D1F4E" w:rsidR="00631B54" w:rsidRPr="00405156" w:rsidRDefault="00631B54" w:rsidP="00746A87">
            <w:pPr>
              <w:spacing w:line="240" w:lineRule="auto"/>
              <w:jc w:val="center"/>
              <w:rPr>
                <w:rFonts w:eastAsiaTheme="minorEastAsia"/>
              </w:rPr>
            </w:pPr>
            <w:r w:rsidRPr="00405156">
              <w:rPr>
                <w:color w:val="000000"/>
              </w:rPr>
              <w:t>-0.1</w:t>
            </w:r>
            <w:r w:rsidR="00746A87">
              <w:rPr>
                <w:color w:val="000000"/>
              </w:rPr>
              <w:t>1</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FC1D229" w14:textId="3389D652" w:rsidR="00631B54" w:rsidRPr="00405156" w:rsidRDefault="00631B54" w:rsidP="00746A87">
            <w:pPr>
              <w:spacing w:line="240" w:lineRule="auto"/>
              <w:jc w:val="center"/>
              <w:rPr>
                <w:rFonts w:eastAsiaTheme="minorEastAsia"/>
              </w:rPr>
            </w:pPr>
            <w:r w:rsidRPr="00405156">
              <w:rPr>
                <w:color w:val="000000"/>
              </w:rPr>
              <w:t>-0.1</w:t>
            </w:r>
            <w:r w:rsidR="00746A87">
              <w:rPr>
                <w:color w:val="000000"/>
              </w:rPr>
              <w:t>5</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9A83089" w14:textId="394EFAE6" w:rsidR="00631B54" w:rsidRPr="00405156" w:rsidRDefault="00746A87" w:rsidP="00746A87">
            <w:pPr>
              <w:spacing w:line="240" w:lineRule="auto"/>
              <w:jc w:val="center"/>
              <w:rPr>
                <w:rFonts w:eastAsiaTheme="minorEastAsia"/>
              </w:rPr>
            </w:pPr>
            <w:r>
              <w:rPr>
                <w:color w:val="000000"/>
              </w:rPr>
              <w:t xml:space="preserve"> </w:t>
            </w:r>
            <w:r w:rsidR="00631B54" w:rsidRPr="00405156">
              <w:rPr>
                <w:color w:val="000000"/>
              </w:rPr>
              <w:t>0.0</w:t>
            </w:r>
            <w:r>
              <w:rPr>
                <w:color w:val="00000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5AAFBD" w14:textId="32325432" w:rsidR="00631B54" w:rsidRPr="00405156" w:rsidRDefault="00746A87" w:rsidP="00B17F6D">
            <w:pPr>
              <w:spacing w:line="240" w:lineRule="auto"/>
              <w:jc w:val="center"/>
              <w:rPr>
                <w:rFonts w:eastAsiaTheme="minorEastAsia"/>
              </w:rPr>
            </w:pPr>
            <w:r>
              <w:rPr>
                <w:color w:val="000000"/>
              </w:rPr>
              <w:t xml:space="preserve"> </w:t>
            </w:r>
            <w:r w:rsidR="00631B54" w:rsidRPr="00405156">
              <w:rPr>
                <w:color w:val="000000"/>
              </w:rPr>
              <w:t>0.01</w:t>
            </w:r>
          </w:p>
        </w:tc>
        <w:tc>
          <w:tcPr>
            <w:tcW w:w="867" w:type="dxa"/>
            <w:tcBorders>
              <w:top w:val="single" w:sz="4" w:space="0" w:color="auto"/>
              <w:left w:val="single" w:sz="4" w:space="0" w:color="auto"/>
              <w:bottom w:val="single" w:sz="4" w:space="0" w:color="auto"/>
              <w:right w:val="single" w:sz="4" w:space="0" w:color="auto"/>
            </w:tcBorders>
            <w:vAlign w:val="center"/>
            <w:hideMark/>
          </w:tcPr>
          <w:p w14:paraId="0614D9CE" w14:textId="77777777" w:rsidR="00631B54" w:rsidRPr="00405156" w:rsidRDefault="00631B54" w:rsidP="00B17F6D">
            <w:pPr>
              <w:spacing w:line="240" w:lineRule="auto"/>
              <w:jc w:val="center"/>
              <w:rPr>
                <w:rFonts w:eastAsiaTheme="minorEastAsia"/>
              </w:rPr>
            </w:pPr>
            <w:r w:rsidRPr="00405156">
              <w:rPr>
                <w:color w:val="000000"/>
              </w:rPr>
              <w:t>0.38</w:t>
            </w:r>
          </w:p>
        </w:tc>
      </w:tr>
      <w:tr w:rsidR="00631B54" w:rsidRPr="00405156" w14:paraId="26C88E9C"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008B9800" w14:textId="77777777" w:rsidR="00631B54" w:rsidRPr="00405156" w:rsidRDefault="00631B54" w:rsidP="00B17F6D">
            <w:pPr>
              <w:spacing w:line="240" w:lineRule="auto"/>
              <w:jc w:val="center"/>
              <w:rPr>
                <w:rFonts w:eastAsiaTheme="minorEastAsia"/>
              </w:rPr>
            </w:pPr>
            <w:r w:rsidRPr="00405156">
              <w:rPr>
                <w:rFonts w:eastAsiaTheme="minorEastAsia"/>
                <w:b/>
                <w:lang w:val="de-DE"/>
              </w:rPr>
              <w:t>TAT</w:t>
            </w:r>
          </w:p>
        </w:tc>
        <w:tc>
          <w:tcPr>
            <w:tcW w:w="851" w:type="dxa"/>
            <w:tcBorders>
              <w:top w:val="single" w:sz="4" w:space="0" w:color="auto"/>
              <w:left w:val="double" w:sz="4" w:space="0" w:color="auto"/>
              <w:bottom w:val="single" w:sz="4" w:space="0" w:color="auto"/>
              <w:right w:val="single" w:sz="4" w:space="0" w:color="auto"/>
            </w:tcBorders>
            <w:vAlign w:val="center"/>
            <w:hideMark/>
          </w:tcPr>
          <w:p w14:paraId="0652F046" w14:textId="5A89CC0C" w:rsidR="00631B54" w:rsidRPr="00405156" w:rsidRDefault="00631B54" w:rsidP="00746A87">
            <w:pPr>
              <w:spacing w:line="240" w:lineRule="auto"/>
              <w:jc w:val="center"/>
              <w:rPr>
                <w:rFonts w:eastAsiaTheme="minorEastAsia"/>
              </w:rPr>
            </w:pPr>
            <w:r w:rsidRPr="00405156">
              <w:rPr>
                <w:color w:val="000000"/>
              </w:rPr>
              <w:t>0.8</w:t>
            </w:r>
            <w:r w:rsidR="00746A87">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D870B8" w14:textId="77777777" w:rsidR="00631B54" w:rsidRPr="00405156" w:rsidRDefault="00631B54" w:rsidP="00B17F6D">
            <w:pPr>
              <w:spacing w:line="240" w:lineRule="auto"/>
              <w:jc w:val="center"/>
              <w:rPr>
                <w:rFonts w:eastAsiaTheme="minorEastAsia"/>
              </w:rPr>
            </w:pPr>
            <w:r w:rsidRPr="00405156">
              <w:rPr>
                <w:color w:val="000000"/>
              </w:rPr>
              <w:t>-0.27</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869062A" w14:textId="77777777" w:rsidR="00631B54" w:rsidRPr="00405156" w:rsidRDefault="00631B54" w:rsidP="00B17F6D">
            <w:pPr>
              <w:spacing w:line="240" w:lineRule="auto"/>
              <w:jc w:val="center"/>
              <w:rPr>
                <w:rFonts w:eastAsiaTheme="minorEastAsia"/>
              </w:rPr>
            </w:pPr>
            <w:r w:rsidRPr="00405156">
              <w:rPr>
                <w:color w:val="000000"/>
              </w:rPr>
              <w:t>0.14</w:t>
            </w:r>
          </w:p>
        </w:tc>
        <w:tc>
          <w:tcPr>
            <w:tcW w:w="965" w:type="dxa"/>
            <w:tcBorders>
              <w:top w:val="single" w:sz="4" w:space="0" w:color="auto"/>
              <w:left w:val="single" w:sz="4" w:space="0" w:color="auto"/>
              <w:bottom w:val="single" w:sz="4" w:space="0" w:color="auto"/>
              <w:right w:val="single" w:sz="4" w:space="0" w:color="auto"/>
            </w:tcBorders>
            <w:vAlign w:val="center"/>
            <w:hideMark/>
          </w:tcPr>
          <w:p w14:paraId="601E4023" w14:textId="2BBED766" w:rsidR="00631B54" w:rsidRPr="00405156" w:rsidRDefault="00631B54" w:rsidP="00746A87">
            <w:pPr>
              <w:spacing w:line="240" w:lineRule="auto"/>
              <w:jc w:val="center"/>
              <w:rPr>
                <w:rFonts w:eastAsiaTheme="minorEastAsia"/>
              </w:rPr>
            </w:pPr>
            <w:r w:rsidRPr="00405156">
              <w:rPr>
                <w:color w:val="000000"/>
              </w:rPr>
              <w:t>0.</w:t>
            </w:r>
            <w:r w:rsidR="00746A87">
              <w:rPr>
                <w:color w:val="000000"/>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8F787A" w14:textId="01548999" w:rsidR="00631B54" w:rsidRPr="00405156" w:rsidRDefault="00631B54" w:rsidP="00746A87">
            <w:pPr>
              <w:spacing w:line="240" w:lineRule="auto"/>
              <w:jc w:val="center"/>
              <w:rPr>
                <w:rFonts w:eastAsiaTheme="minorEastAsia"/>
              </w:rPr>
            </w:pPr>
            <w:r w:rsidRPr="00405156">
              <w:rPr>
                <w:color w:val="000000"/>
              </w:rPr>
              <w:t>-0.1</w:t>
            </w:r>
            <w:r w:rsidR="00746A87">
              <w:rPr>
                <w:color w:val="000000"/>
              </w:rPr>
              <w:t>5</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20D9A2B" w14:textId="0E5A2115" w:rsidR="00631B54" w:rsidRPr="00405156" w:rsidRDefault="00631B54" w:rsidP="00746A87">
            <w:pPr>
              <w:spacing w:line="240" w:lineRule="auto"/>
              <w:jc w:val="center"/>
              <w:rPr>
                <w:rFonts w:eastAsiaTheme="minorEastAsia"/>
              </w:rPr>
            </w:pPr>
            <w:r w:rsidRPr="00405156">
              <w:rPr>
                <w:color w:val="000000"/>
              </w:rPr>
              <w:t>-0.1</w:t>
            </w:r>
            <w:r w:rsidR="00746A87">
              <w:rPr>
                <w:color w:val="000000"/>
              </w:rPr>
              <w:t>8</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EE01FCA" w14:textId="77CAD225" w:rsidR="00631B54" w:rsidRPr="00405156" w:rsidRDefault="00631B54" w:rsidP="00746A87">
            <w:pPr>
              <w:spacing w:line="240" w:lineRule="auto"/>
              <w:jc w:val="center"/>
              <w:rPr>
                <w:rFonts w:eastAsiaTheme="minorEastAsia"/>
              </w:rPr>
            </w:pPr>
            <w:r w:rsidRPr="00405156">
              <w:rPr>
                <w:color w:val="000000"/>
              </w:rPr>
              <w:t>-0.0</w:t>
            </w:r>
            <w:r w:rsidR="00746A87">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305CC2" w14:textId="77777777" w:rsidR="00631B54" w:rsidRPr="00405156" w:rsidRDefault="00631B54" w:rsidP="00B17F6D">
            <w:pPr>
              <w:spacing w:line="240" w:lineRule="auto"/>
              <w:jc w:val="center"/>
              <w:rPr>
                <w:rFonts w:eastAsiaTheme="minorEastAsia"/>
              </w:rPr>
            </w:pPr>
            <w:r w:rsidRPr="00405156">
              <w:rPr>
                <w:color w:val="000000"/>
              </w:rPr>
              <w:t>0</w:t>
            </w:r>
          </w:p>
        </w:tc>
        <w:tc>
          <w:tcPr>
            <w:tcW w:w="867" w:type="dxa"/>
            <w:tcBorders>
              <w:top w:val="single" w:sz="4" w:space="0" w:color="auto"/>
              <w:left w:val="single" w:sz="4" w:space="0" w:color="auto"/>
              <w:bottom w:val="single" w:sz="4" w:space="0" w:color="auto"/>
              <w:right w:val="single" w:sz="4" w:space="0" w:color="auto"/>
            </w:tcBorders>
            <w:vAlign w:val="center"/>
            <w:hideMark/>
          </w:tcPr>
          <w:p w14:paraId="65631FD1" w14:textId="77777777" w:rsidR="00631B54" w:rsidRPr="00405156" w:rsidRDefault="00631B54" w:rsidP="00B17F6D">
            <w:pPr>
              <w:spacing w:line="240" w:lineRule="auto"/>
              <w:jc w:val="center"/>
              <w:rPr>
                <w:rFonts w:eastAsiaTheme="minorEastAsia"/>
              </w:rPr>
            </w:pPr>
            <w:r w:rsidRPr="00405156">
              <w:rPr>
                <w:color w:val="000000"/>
              </w:rPr>
              <w:t>0.41</w:t>
            </w:r>
          </w:p>
        </w:tc>
      </w:tr>
      <w:tr w:rsidR="00631B54" w:rsidRPr="00405156" w14:paraId="6C972D1C"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7713CFE9" w14:textId="77777777" w:rsidR="00631B54" w:rsidRPr="00405156" w:rsidRDefault="00631B54" w:rsidP="00B17F6D">
            <w:pPr>
              <w:spacing w:line="240" w:lineRule="auto"/>
              <w:jc w:val="center"/>
              <w:rPr>
                <w:rFonts w:eastAsiaTheme="minorEastAsia"/>
                <w:b/>
                <w:lang w:val="de-DE"/>
              </w:rPr>
            </w:pPr>
            <w:r w:rsidRPr="00405156">
              <w:rPr>
                <w:rFonts w:eastAsiaTheme="minorEastAsia"/>
                <w:b/>
                <w:lang w:val="de-DE"/>
              </w:rPr>
              <w:t>GE</w:t>
            </w:r>
          </w:p>
        </w:tc>
        <w:tc>
          <w:tcPr>
            <w:tcW w:w="851" w:type="dxa"/>
            <w:tcBorders>
              <w:top w:val="single" w:sz="4" w:space="0" w:color="auto"/>
              <w:left w:val="double" w:sz="4" w:space="0" w:color="auto"/>
              <w:bottom w:val="single" w:sz="4" w:space="0" w:color="auto"/>
              <w:right w:val="single" w:sz="4" w:space="0" w:color="auto"/>
            </w:tcBorders>
            <w:vAlign w:val="center"/>
            <w:hideMark/>
          </w:tcPr>
          <w:p w14:paraId="4E1C044C" w14:textId="1CD211E7" w:rsidR="00631B54" w:rsidRPr="00405156" w:rsidRDefault="00631B54" w:rsidP="00746A87">
            <w:pPr>
              <w:spacing w:line="240" w:lineRule="auto"/>
              <w:jc w:val="center"/>
              <w:rPr>
                <w:color w:val="000000"/>
              </w:rPr>
            </w:pPr>
            <w:r w:rsidRPr="00405156">
              <w:rPr>
                <w:color w:val="000000"/>
              </w:rPr>
              <w:t>0.</w:t>
            </w:r>
            <w:r w:rsidR="00746A87">
              <w:rPr>
                <w:color w:val="000000"/>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DDABC2" w14:textId="10405B3E" w:rsidR="00631B54" w:rsidRPr="00405156" w:rsidRDefault="00631B54" w:rsidP="0002607E">
            <w:pPr>
              <w:spacing w:line="240" w:lineRule="auto"/>
              <w:jc w:val="center"/>
              <w:rPr>
                <w:color w:val="000000"/>
              </w:rPr>
            </w:pPr>
            <w:r w:rsidRPr="00405156">
              <w:rPr>
                <w:color w:val="000000"/>
              </w:rPr>
              <w:t>-0.0</w:t>
            </w:r>
            <w:r w:rsidR="0002607E">
              <w:rPr>
                <w:color w:val="00000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A12E448" w14:textId="3E558C4A" w:rsidR="00631B54" w:rsidRPr="00405156" w:rsidRDefault="00631B54" w:rsidP="0002607E">
            <w:pPr>
              <w:spacing w:line="240" w:lineRule="auto"/>
              <w:jc w:val="center"/>
              <w:rPr>
                <w:color w:val="000000"/>
              </w:rPr>
            </w:pPr>
            <w:r w:rsidRPr="00405156">
              <w:rPr>
                <w:color w:val="000000"/>
              </w:rPr>
              <w:t>0.</w:t>
            </w:r>
            <w:r w:rsidR="0002607E">
              <w:rPr>
                <w:color w:val="000000"/>
              </w:rPr>
              <w:t>08</w:t>
            </w:r>
          </w:p>
        </w:tc>
        <w:tc>
          <w:tcPr>
            <w:tcW w:w="965" w:type="dxa"/>
            <w:tcBorders>
              <w:top w:val="single" w:sz="4" w:space="0" w:color="auto"/>
              <w:left w:val="single" w:sz="4" w:space="0" w:color="auto"/>
              <w:bottom w:val="single" w:sz="4" w:space="0" w:color="auto"/>
              <w:right w:val="single" w:sz="4" w:space="0" w:color="auto"/>
            </w:tcBorders>
            <w:vAlign w:val="center"/>
            <w:hideMark/>
          </w:tcPr>
          <w:p w14:paraId="11CC577B" w14:textId="0DE7C80C" w:rsidR="00631B54" w:rsidRPr="00405156" w:rsidRDefault="00746A87" w:rsidP="0002607E">
            <w:pPr>
              <w:spacing w:line="240" w:lineRule="auto"/>
              <w:rPr>
                <w:color w:val="000000"/>
              </w:rPr>
            </w:pPr>
            <w:r>
              <w:rPr>
                <w:color w:val="000000"/>
              </w:rPr>
              <w:t xml:space="preserve">   -</w:t>
            </w:r>
            <w:r w:rsidR="00631B54" w:rsidRPr="00405156">
              <w:rPr>
                <w:color w:val="000000"/>
              </w:rPr>
              <w:t>0.0</w:t>
            </w:r>
            <w:r w:rsidR="0002607E">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44BB6F" w14:textId="0EFBB84E" w:rsidR="00631B54" w:rsidRPr="00405156" w:rsidRDefault="00746A87" w:rsidP="0002607E">
            <w:pPr>
              <w:spacing w:line="240" w:lineRule="auto"/>
              <w:jc w:val="center"/>
              <w:rPr>
                <w:color w:val="000000"/>
              </w:rPr>
            </w:pPr>
            <w:r>
              <w:rPr>
                <w:color w:val="000000"/>
              </w:rPr>
              <w:t xml:space="preserve"> </w:t>
            </w:r>
            <w:r w:rsidR="00631B54" w:rsidRPr="00405156">
              <w:rPr>
                <w:color w:val="000000"/>
              </w:rPr>
              <w:t>0.</w:t>
            </w:r>
            <w:r w:rsidR="0002607E">
              <w:rPr>
                <w:color w:val="000000"/>
              </w:rPr>
              <w:t>12</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2D7828A" w14:textId="26763E2F" w:rsidR="00631B54" w:rsidRPr="00405156" w:rsidRDefault="00746A87" w:rsidP="0002607E">
            <w:pPr>
              <w:spacing w:line="240" w:lineRule="auto"/>
              <w:jc w:val="center"/>
              <w:rPr>
                <w:color w:val="000000"/>
              </w:rPr>
            </w:pPr>
            <w:r>
              <w:rPr>
                <w:color w:val="000000"/>
              </w:rPr>
              <w:t xml:space="preserve">  0.</w:t>
            </w:r>
            <w:r w:rsidR="0002607E">
              <w:rPr>
                <w:color w:val="000000"/>
              </w:rPr>
              <w:t>10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0B7D395" w14:textId="725CA275" w:rsidR="00631B54" w:rsidRPr="00405156" w:rsidRDefault="00746A87" w:rsidP="0002607E">
            <w:pPr>
              <w:spacing w:line="240" w:lineRule="auto"/>
              <w:jc w:val="center"/>
              <w:rPr>
                <w:color w:val="000000"/>
              </w:rPr>
            </w:pPr>
            <w:r>
              <w:rPr>
                <w:color w:val="000000"/>
              </w:rPr>
              <w:t xml:space="preserve"> </w:t>
            </w:r>
            <w:r w:rsidR="00631B54" w:rsidRPr="00405156">
              <w:rPr>
                <w:color w:val="000000"/>
              </w:rPr>
              <w:t>0.</w:t>
            </w:r>
            <w:r w:rsidR="0002607E">
              <w:rPr>
                <w:color w:val="000000"/>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3CC0BD" w14:textId="456397F5" w:rsidR="00631B54" w:rsidRPr="00405156" w:rsidRDefault="0002607E" w:rsidP="0002607E">
            <w:pPr>
              <w:spacing w:line="240" w:lineRule="auto"/>
              <w:rPr>
                <w:color w:val="000000"/>
              </w:rPr>
            </w:pPr>
            <w:r>
              <w:rPr>
                <w:color w:val="000000"/>
              </w:rPr>
              <w:t xml:space="preserve">        -</w:t>
            </w:r>
            <w:r w:rsidR="00631B54" w:rsidRPr="00405156">
              <w:rPr>
                <w:color w:val="000000"/>
              </w:rPr>
              <w:t>0.</w:t>
            </w:r>
            <w:r>
              <w:rPr>
                <w:color w:val="000000"/>
              </w:rPr>
              <w:t>06</w:t>
            </w:r>
          </w:p>
        </w:tc>
        <w:tc>
          <w:tcPr>
            <w:tcW w:w="867" w:type="dxa"/>
            <w:tcBorders>
              <w:top w:val="single" w:sz="4" w:space="0" w:color="auto"/>
              <w:left w:val="single" w:sz="4" w:space="0" w:color="auto"/>
              <w:bottom w:val="single" w:sz="4" w:space="0" w:color="auto"/>
              <w:right w:val="single" w:sz="4" w:space="0" w:color="auto"/>
            </w:tcBorders>
            <w:vAlign w:val="center"/>
            <w:hideMark/>
          </w:tcPr>
          <w:p w14:paraId="10BAE2B0" w14:textId="6B201DC7" w:rsidR="00631B54" w:rsidRPr="00405156" w:rsidRDefault="00631B54" w:rsidP="0002607E">
            <w:pPr>
              <w:spacing w:line="240" w:lineRule="auto"/>
              <w:jc w:val="center"/>
              <w:rPr>
                <w:color w:val="000000"/>
              </w:rPr>
            </w:pPr>
            <w:r w:rsidRPr="00405156">
              <w:rPr>
                <w:color w:val="000000"/>
              </w:rPr>
              <w:t>0.1</w:t>
            </w:r>
            <w:r w:rsidR="0002607E">
              <w:rPr>
                <w:color w:val="000000"/>
              </w:rPr>
              <w:t>9</w:t>
            </w:r>
          </w:p>
        </w:tc>
      </w:tr>
    </w:tbl>
    <w:p w14:paraId="7EAA8DB2" w14:textId="27F1DC3C" w:rsidR="00631B54" w:rsidRPr="000859E2" w:rsidRDefault="00631B54" w:rsidP="00412544">
      <w:pPr>
        <w:pStyle w:val="Caption"/>
        <w:spacing w:before="240" w:after="0" w:line="276" w:lineRule="auto"/>
        <w:rPr>
          <w:rFonts w:ascii="Arial" w:eastAsiaTheme="minorEastAsia" w:hAnsi="Arial" w:cs="Arial"/>
          <w:color w:val="auto"/>
          <w:sz w:val="20"/>
          <w:szCs w:val="20"/>
        </w:rPr>
      </w:pPr>
      <w:r w:rsidRPr="000859E2">
        <w:rPr>
          <w:rFonts w:ascii="Arial" w:eastAsiaTheme="minorEastAsia" w:hAnsi="Arial" w:cs="Arial"/>
          <w:color w:val="auto"/>
          <w:sz w:val="20"/>
          <w:szCs w:val="20"/>
        </w:rPr>
        <w:t xml:space="preserve">*Plasma </w:t>
      </w:r>
      <w:proofErr w:type="spellStart"/>
      <w:r w:rsidRPr="000859E2">
        <w:rPr>
          <w:rFonts w:ascii="Arial" w:eastAsiaTheme="minorEastAsia" w:hAnsi="Arial" w:cs="Arial"/>
          <w:color w:val="auto"/>
          <w:sz w:val="20"/>
          <w:szCs w:val="20"/>
        </w:rPr>
        <w:t>adipokin</w:t>
      </w:r>
      <w:r>
        <w:rPr>
          <w:rFonts w:ascii="Arial" w:eastAsiaTheme="minorEastAsia" w:hAnsi="Arial" w:cs="Arial"/>
          <w:color w:val="auto"/>
          <w:sz w:val="20"/>
          <w:szCs w:val="20"/>
        </w:rPr>
        <w:t>e</w:t>
      </w:r>
      <w:proofErr w:type="spellEnd"/>
      <w:r>
        <w:rPr>
          <w:rFonts w:ascii="Arial" w:eastAsiaTheme="minorEastAsia" w:hAnsi="Arial" w:cs="Arial"/>
          <w:color w:val="auto"/>
          <w:sz w:val="20"/>
          <w:szCs w:val="20"/>
        </w:rPr>
        <w:t xml:space="preserve"> quantities, VAT, CAT, SAT, </w:t>
      </w:r>
      <w:r w:rsidRPr="000859E2">
        <w:rPr>
          <w:rFonts w:ascii="Arial" w:eastAsiaTheme="minorEastAsia" w:hAnsi="Arial" w:cs="Arial"/>
          <w:color w:val="auto"/>
          <w:sz w:val="20"/>
          <w:szCs w:val="20"/>
        </w:rPr>
        <w:t>TAT</w:t>
      </w:r>
      <w:r>
        <w:rPr>
          <w:rFonts w:ascii="Arial" w:eastAsiaTheme="minorEastAsia" w:hAnsi="Arial" w:cs="Arial"/>
          <w:color w:val="auto"/>
          <w:sz w:val="20"/>
          <w:szCs w:val="20"/>
        </w:rPr>
        <w:t xml:space="preserve">, and gene expression </w:t>
      </w:r>
      <w:r w:rsidRPr="000859E2">
        <w:rPr>
          <w:rFonts w:ascii="Arial" w:eastAsiaTheme="minorEastAsia" w:hAnsi="Arial" w:cs="Arial"/>
          <w:color w:val="auto"/>
          <w:sz w:val="20"/>
          <w:szCs w:val="20"/>
        </w:rPr>
        <w:t>were log</w:t>
      </w:r>
      <w:r w:rsidR="00C011BD">
        <w:rPr>
          <w:rFonts w:ascii="Arial" w:eastAsiaTheme="minorEastAsia" w:hAnsi="Arial" w:cs="Arial"/>
          <w:color w:val="auto"/>
          <w:sz w:val="20"/>
          <w:szCs w:val="20"/>
        </w:rPr>
        <w:t>–</w:t>
      </w:r>
      <w:r w:rsidRPr="000859E2">
        <w:rPr>
          <w:rFonts w:ascii="Arial" w:eastAsiaTheme="minorEastAsia" w:hAnsi="Arial" w:cs="Arial"/>
          <w:color w:val="auto"/>
          <w:sz w:val="20"/>
          <w:szCs w:val="20"/>
        </w:rPr>
        <w:t>transformed for analysis.</w:t>
      </w:r>
    </w:p>
    <w:p w14:paraId="700ACFAF" w14:textId="6C5AD440" w:rsidR="00631B54" w:rsidRDefault="00631B54" w:rsidP="00631B54">
      <w:pPr>
        <w:spacing w:line="276" w:lineRule="auto"/>
        <w:rPr>
          <w:rFonts w:ascii="Arial" w:eastAsiaTheme="minorEastAsia" w:hAnsi="Arial" w:cs="Arial"/>
          <w:sz w:val="20"/>
          <w:szCs w:val="20"/>
        </w:rPr>
      </w:pPr>
      <w:r w:rsidRPr="000859E2">
        <w:rPr>
          <w:rFonts w:ascii="Arial" w:eastAsiaTheme="minorEastAsia" w:hAnsi="Arial" w:cs="Arial"/>
          <w:sz w:val="20"/>
          <w:szCs w:val="20"/>
        </w:rPr>
        <w:t>†</w:t>
      </w:r>
      <w:r>
        <w:rPr>
          <w:rFonts w:ascii="Arial" w:eastAsiaTheme="minorEastAsia" w:hAnsi="Arial" w:cs="Arial"/>
          <w:sz w:val="20"/>
          <w:szCs w:val="20"/>
        </w:rPr>
        <w:t xml:space="preserve">Crude estimates of </w:t>
      </w:r>
      <w:r w:rsidR="00EB0DC9">
        <w:rPr>
          <w:rFonts w:ascii="Arial" w:eastAsiaTheme="minorEastAsia" w:hAnsi="Arial" w:cs="Arial"/>
          <w:sz w:val="20"/>
          <w:szCs w:val="20"/>
        </w:rPr>
        <w:t xml:space="preserve">plasma </w:t>
      </w:r>
      <w:proofErr w:type="spellStart"/>
      <w:r w:rsidR="00C72A57">
        <w:rPr>
          <w:rFonts w:ascii="Arial" w:eastAsiaTheme="minorEastAsia" w:hAnsi="Arial" w:cs="Arial"/>
          <w:sz w:val="20"/>
          <w:szCs w:val="20"/>
        </w:rPr>
        <w:t>adipokine</w:t>
      </w:r>
      <w:proofErr w:type="spellEnd"/>
      <w:r w:rsidR="00C72A57">
        <w:rPr>
          <w:rFonts w:ascii="Arial" w:eastAsiaTheme="minorEastAsia" w:hAnsi="Arial" w:cs="Arial"/>
          <w:sz w:val="20"/>
          <w:szCs w:val="20"/>
        </w:rPr>
        <w:t xml:space="preserve"> </w:t>
      </w:r>
      <w:r>
        <w:rPr>
          <w:rFonts w:ascii="Arial" w:eastAsiaTheme="minorEastAsia" w:hAnsi="Arial" w:cs="Arial"/>
          <w:sz w:val="20"/>
          <w:szCs w:val="20"/>
        </w:rPr>
        <w:t xml:space="preserve">quantities were obtained by multiplying the </w:t>
      </w:r>
      <w:r w:rsidR="00EB0DC9">
        <w:rPr>
          <w:rFonts w:ascii="Arial" w:eastAsiaTheme="minorEastAsia" w:hAnsi="Arial" w:cs="Arial"/>
          <w:sz w:val="20"/>
          <w:szCs w:val="20"/>
        </w:rPr>
        <w:t xml:space="preserve">plasma </w:t>
      </w:r>
      <w:proofErr w:type="spellStart"/>
      <w:r w:rsidR="00C72A57">
        <w:rPr>
          <w:rFonts w:ascii="Arial" w:eastAsiaTheme="minorEastAsia" w:hAnsi="Arial" w:cs="Arial"/>
          <w:sz w:val="20"/>
          <w:szCs w:val="20"/>
        </w:rPr>
        <w:t>adipokine</w:t>
      </w:r>
      <w:proofErr w:type="spellEnd"/>
      <w:r w:rsidR="00C72A57">
        <w:rPr>
          <w:rFonts w:ascii="Arial" w:eastAsiaTheme="minorEastAsia" w:hAnsi="Arial" w:cs="Arial"/>
          <w:sz w:val="20"/>
          <w:szCs w:val="20"/>
        </w:rPr>
        <w:t xml:space="preserve"> </w:t>
      </w:r>
      <w:r>
        <w:rPr>
          <w:rFonts w:ascii="Arial" w:eastAsiaTheme="minorEastAsia" w:hAnsi="Arial" w:cs="Arial"/>
          <w:sz w:val="20"/>
          <w:szCs w:val="20"/>
        </w:rPr>
        <w:t xml:space="preserve">concentrations </w:t>
      </w:r>
      <w:proofErr w:type="gramStart"/>
      <w:r>
        <w:rPr>
          <w:rFonts w:ascii="Arial" w:eastAsiaTheme="minorEastAsia" w:hAnsi="Arial" w:cs="Arial"/>
          <w:sz w:val="20"/>
          <w:szCs w:val="20"/>
        </w:rPr>
        <w:t xml:space="preserve">with </w:t>
      </w:r>
      <w:proofErr w:type="gramEnd"/>
      <m:oMath>
        <m:f>
          <m:fPr>
            <m:ctrlPr>
              <w:rPr>
                <w:rFonts w:ascii="Cambria Math" w:hAnsi="Cambria Math"/>
                <w:sz w:val="20"/>
                <w:szCs w:val="20"/>
              </w:rPr>
            </m:ctrlPr>
          </m:fPr>
          <m:num>
            <m:r>
              <m:rPr>
                <m:sty m:val="p"/>
              </m:rPr>
              <w:rPr>
                <w:rFonts w:ascii="Cambria Math" w:hAnsi="Cambria Math"/>
                <w:sz w:val="20"/>
                <w:szCs w:val="20"/>
              </w:rPr>
              <m:t>70∙weight</m:t>
            </m:r>
          </m:num>
          <m:den>
            <m:rad>
              <m:radPr>
                <m:degHide m:val="1"/>
                <m:ctrlPr>
                  <w:rPr>
                    <w:rFonts w:ascii="Cambria Math" w:hAnsi="Cambria Math"/>
                    <w:sz w:val="20"/>
                    <w:szCs w:val="20"/>
                  </w:rPr>
                </m:ctrlPr>
              </m:radPr>
              <m:deg/>
              <m:e>
                <m:f>
                  <m:fPr>
                    <m:ctrlPr>
                      <w:rPr>
                        <w:rFonts w:ascii="Cambria Math" w:hAnsi="Cambria Math"/>
                        <w:sz w:val="20"/>
                        <w:szCs w:val="20"/>
                      </w:rPr>
                    </m:ctrlPr>
                  </m:fPr>
                  <m:num>
                    <m:r>
                      <m:rPr>
                        <m:sty m:val="p"/>
                      </m:rPr>
                      <w:rPr>
                        <w:rFonts w:ascii="Cambria Math" w:hAnsi="Cambria Math"/>
                        <w:sz w:val="20"/>
                        <w:szCs w:val="20"/>
                      </w:rPr>
                      <m:t>BMI</m:t>
                    </m:r>
                  </m:num>
                  <m:den>
                    <m:r>
                      <m:rPr>
                        <m:sty m:val="p"/>
                      </m:rPr>
                      <w:rPr>
                        <w:rFonts w:ascii="Cambria Math" w:hAnsi="Cambria Math"/>
                        <w:sz w:val="20"/>
                        <w:szCs w:val="20"/>
                      </w:rPr>
                      <m:t>22</m:t>
                    </m:r>
                  </m:den>
                </m:f>
              </m:e>
            </m:rad>
          </m:den>
        </m:f>
      </m:oMath>
      <w:r w:rsidR="00AC4E52">
        <w:rPr>
          <w:rFonts w:ascii="Arial" w:eastAsiaTheme="minorEastAsia" w:hAnsi="Arial" w:cs="Arial"/>
          <w:sz w:val="20"/>
          <w:szCs w:val="20"/>
        </w:rPr>
        <w:t xml:space="preserve">, see </w:t>
      </w:r>
      <w:r w:rsidR="00957A68">
        <w:rPr>
          <w:rFonts w:ascii="Arial" w:eastAsiaTheme="minorEastAsia" w:hAnsi="Arial" w:cs="Arial"/>
          <w:sz w:val="20"/>
          <w:szCs w:val="20"/>
        </w:rPr>
        <w:t>[</w:t>
      </w:r>
      <w:r w:rsidR="00E5279E">
        <w:rPr>
          <w:rFonts w:ascii="Arial" w:eastAsiaTheme="minorEastAsia" w:hAnsi="Arial" w:cs="Arial"/>
          <w:sz w:val="20"/>
          <w:szCs w:val="20"/>
        </w:rPr>
        <w:t>1</w:t>
      </w:r>
      <w:r w:rsidR="00722988">
        <w:rPr>
          <w:rFonts w:ascii="Arial" w:eastAsiaTheme="minorEastAsia" w:hAnsi="Arial" w:cs="Arial"/>
          <w:sz w:val="20"/>
          <w:szCs w:val="20"/>
        </w:rPr>
        <w:t>9</w:t>
      </w:r>
      <w:r w:rsidR="001833BB">
        <w:rPr>
          <w:rFonts w:ascii="Arial" w:eastAsiaTheme="minorEastAsia" w:hAnsi="Arial" w:cs="Arial"/>
          <w:sz w:val="20"/>
          <w:szCs w:val="20"/>
        </w:rPr>
        <w:t>]</w:t>
      </w:r>
      <w:r>
        <w:rPr>
          <w:rFonts w:ascii="Arial" w:eastAsiaTheme="minorEastAsia" w:hAnsi="Arial" w:cs="Arial"/>
          <w:sz w:val="20"/>
          <w:szCs w:val="20"/>
        </w:rPr>
        <w:t>.</w:t>
      </w:r>
    </w:p>
    <w:p w14:paraId="75AFA269" w14:textId="77777777" w:rsidR="00D659F4" w:rsidRDefault="00631B54" w:rsidP="00631B54">
      <w:pPr>
        <w:spacing w:after="240" w:line="276" w:lineRule="auto"/>
        <w:rPr>
          <w:rFonts w:ascii="Arial" w:eastAsiaTheme="minorEastAsia" w:hAnsi="Arial" w:cs="Arial"/>
          <w:sz w:val="20"/>
          <w:szCs w:val="20"/>
        </w:rPr>
      </w:pPr>
      <w:r w:rsidRPr="000859E2">
        <w:rPr>
          <w:rFonts w:ascii="Arial" w:eastAsiaTheme="minorEastAsia" w:hAnsi="Arial" w:cs="Arial"/>
          <w:sz w:val="20"/>
          <w:szCs w:val="20"/>
        </w:rPr>
        <w:t>AT, adipose tissue</w:t>
      </w:r>
      <w:r>
        <w:rPr>
          <w:rFonts w:ascii="Arial" w:eastAsiaTheme="minorEastAsia" w:hAnsi="Arial" w:cs="Arial"/>
          <w:sz w:val="20"/>
          <w:szCs w:val="20"/>
        </w:rPr>
        <w:t>;</w:t>
      </w:r>
      <w:r w:rsidRPr="000859E2">
        <w:rPr>
          <w:rFonts w:ascii="Arial" w:eastAsiaTheme="minorEastAsia" w:hAnsi="Arial" w:cs="Arial"/>
          <w:sz w:val="20"/>
          <w:szCs w:val="20"/>
        </w:rPr>
        <w:t xml:space="preserve"> VAT, visceral AT</w:t>
      </w:r>
      <w:r>
        <w:rPr>
          <w:rFonts w:ascii="Arial" w:eastAsiaTheme="minorEastAsia" w:hAnsi="Arial" w:cs="Arial"/>
          <w:sz w:val="20"/>
          <w:szCs w:val="20"/>
        </w:rPr>
        <w:t>;</w:t>
      </w:r>
      <w:r w:rsidRPr="000859E2">
        <w:rPr>
          <w:rFonts w:ascii="Arial" w:eastAsiaTheme="minorEastAsia" w:hAnsi="Arial" w:cs="Arial"/>
          <w:sz w:val="20"/>
          <w:szCs w:val="20"/>
        </w:rPr>
        <w:t xml:space="preserve"> CAT, coronary AT; SAT, subcutaneous AT</w:t>
      </w:r>
      <w:r>
        <w:rPr>
          <w:rFonts w:ascii="Arial" w:eastAsiaTheme="minorEastAsia" w:hAnsi="Arial" w:cs="Arial"/>
          <w:sz w:val="20"/>
          <w:szCs w:val="20"/>
        </w:rPr>
        <w:t>;</w:t>
      </w:r>
      <w:r w:rsidRPr="000859E2">
        <w:rPr>
          <w:rFonts w:ascii="Arial" w:eastAsiaTheme="minorEastAsia" w:hAnsi="Arial" w:cs="Arial"/>
          <w:sz w:val="20"/>
          <w:szCs w:val="20"/>
        </w:rPr>
        <w:t xml:space="preserve"> TAT, total AT</w:t>
      </w:r>
      <w:r>
        <w:rPr>
          <w:rFonts w:ascii="Arial" w:eastAsiaTheme="minorEastAsia" w:hAnsi="Arial" w:cs="Arial"/>
          <w:sz w:val="20"/>
          <w:szCs w:val="20"/>
        </w:rPr>
        <w:t>;</w:t>
      </w:r>
      <w:r w:rsidRPr="000859E2">
        <w:rPr>
          <w:rFonts w:ascii="Arial" w:eastAsiaTheme="minorEastAsia" w:hAnsi="Arial" w:cs="Arial"/>
          <w:sz w:val="20"/>
          <w:szCs w:val="20"/>
        </w:rPr>
        <w:t xml:space="preserve"> HMW, high molecular weight; MMW, medium molecular weight; LMW, low molecular weight</w:t>
      </w:r>
      <w:r>
        <w:rPr>
          <w:rFonts w:ascii="Arial" w:eastAsiaTheme="minorEastAsia" w:hAnsi="Arial" w:cs="Arial"/>
          <w:sz w:val="20"/>
          <w:szCs w:val="20"/>
        </w:rPr>
        <w:t>; GE, gene expression of the corresponding gene.</w:t>
      </w:r>
      <w:r w:rsidR="00D659F4">
        <w:rPr>
          <w:rFonts w:ascii="Arial" w:eastAsiaTheme="minorEastAsia" w:hAnsi="Arial" w:cs="Arial"/>
          <w:sz w:val="20"/>
          <w:szCs w:val="20"/>
        </w:rPr>
        <w:br w:type="page"/>
      </w:r>
    </w:p>
    <w:p w14:paraId="3BF4E392" w14:textId="3715CAB7" w:rsidR="00C011BD" w:rsidRPr="005B4311" w:rsidRDefault="00C011BD" w:rsidP="00C011BD">
      <w:pPr>
        <w:pStyle w:val="Caption"/>
        <w:spacing w:line="276" w:lineRule="auto"/>
        <w:rPr>
          <w:rFonts w:ascii="Arial" w:eastAsiaTheme="minorEastAsia" w:hAnsi="Arial" w:cs="Arial"/>
          <w:sz w:val="20"/>
          <w:szCs w:val="20"/>
        </w:rPr>
      </w:pPr>
      <w:bookmarkStart w:id="19" w:name="_Ref486844510"/>
      <w:r w:rsidRPr="00356709">
        <w:rPr>
          <w:rFonts w:ascii="Arial" w:hAnsi="Arial" w:cs="Arial"/>
          <w:sz w:val="20"/>
          <w:szCs w:val="20"/>
        </w:rPr>
        <w:lastRenderedPageBreak/>
        <w:t>Table</w:t>
      </w:r>
      <w:r>
        <w:rPr>
          <w:rFonts w:ascii="Arial" w:hAnsi="Arial" w:cs="Arial"/>
          <w:sz w:val="20"/>
          <w:szCs w:val="20"/>
        </w:rPr>
        <w:t xml:space="preserve"> </w:t>
      </w:r>
      <w:r w:rsidR="002E7366">
        <w:rPr>
          <w:rFonts w:ascii="Arial" w:hAnsi="Arial" w:cs="Arial"/>
          <w:sz w:val="20"/>
          <w:szCs w:val="20"/>
        </w:rPr>
        <w:t>S</w:t>
      </w:r>
      <w:r w:rsidR="00B803EC">
        <w:rPr>
          <w:rFonts w:ascii="Arial" w:hAnsi="Arial" w:cs="Arial"/>
          <w:sz w:val="20"/>
          <w:szCs w:val="20"/>
        </w:rPr>
        <w:t>7</w:t>
      </w:r>
      <w:r w:rsidRPr="005B4311">
        <w:rPr>
          <w:rFonts w:ascii="Arial" w:hAnsi="Arial" w:cs="Arial"/>
          <w:sz w:val="20"/>
          <w:szCs w:val="20"/>
        </w:rPr>
        <w:t>. Partial Pearson correlation coefficients r (adjusted for sex, age, physical activity, occupational training) and 95% confidence intervals between anthropometric measures and SAT gene expressions.</w:t>
      </w:r>
      <w:r w:rsidRPr="005B4311">
        <w:rPr>
          <w:rFonts w:ascii="Arial" w:eastAsiaTheme="minorEastAsia" w:hAnsi="Arial" w:cs="Arial"/>
          <w:sz w:val="20"/>
          <w:szCs w:val="20"/>
        </w:rPr>
        <w:t>*</w:t>
      </w:r>
      <w:proofErr w:type="gramStart"/>
      <w:r w:rsidRPr="005B4311">
        <w:rPr>
          <w:rFonts w:ascii="Arial" w:eastAsiaTheme="minorEastAsia" w:hAnsi="Arial" w:cs="Arial"/>
          <w:sz w:val="20"/>
          <w:szCs w:val="20"/>
        </w:rPr>
        <w:t>,†</w:t>
      </w:r>
      <w:proofErr w:type="gramEnd"/>
    </w:p>
    <w:tbl>
      <w:tblPr>
        <w:tblW w:w="14176" w:type="dxa"/>
        <w:tblInd w:w="-294" w:type="dxa"/>
        <w:tblLayout w:type="fixed"/>
        <w:tblCellMar>
          <w:left w:w="70" w:type="dxa"/>
          <w:right w:w="70" w:type="dxa"/>
        </w:tblCellMar>
        <w:tblLook w:val="04A0" w:firstRow="1" w:lastRow="0" w:firstColumn="1" w:lastColumn="0" w:noHBand="0" w:noVBand="1"/>
      </w:tblPr>
      <w:tblGrid>
        <w:gridCol w:w="1418"/>
        <w:gridCol w:w="709"/>
        <w:gridCol w:w="1418"/>
        <w:gridCol w:w="708"/>
        <w:gridCol w:w="1418"/>
        <w:gridCol w:w="567"/>
        <w:gridCol w:w="1417"/>
        <w:gridCol w:w="709"/>
        <w:gridCol w:w="1559"/>
        <w:gridCol w:w="709"/>
        <w:gridCol w:w="1559"/>
        <w:gridCol w:w="567"/>
        <w:gridCol w:w="1418"/>
      </w:tblGrid>
      <w:tr w:rsidR="00C011BD" w:rsidRPr="005707F0" w14:paraId="717AB518" w14:textId="77777777" w:rsidTr="005D7C44">
        <w:trPr>
          <w:trHeight w:val="284"/>
        </w:trPr>
        <w:tc>
          <w:tcPr>
            <w:tcW w:w="1418" w:type="dxa"/>
            <w:vMerge w:val="restart"/>
            <w:tcBorders>
              <w:top w:val="single" w:sz="8" w:space="0" w:color="auto"/>
              <w:left w:val="single" w:sz="8" w:space="0" w:color="auto"/>
              <w:bottom w:val="double" w:sz="6" w:space="0" w:color="000000"/>
              <w:right w:val="double" w:sz="6" w:space="0" w:color="auto"/>
            </w:tcBorders>
            <w:shd w:val="clear" w:color="auto" w:fill="auto"/>
            <w:vAlign w:val="center"/>
            <w:hideMark/>
          </w:tcPr>
          <w:p w14:paraId="3CCB3A6C" w14:textId="77777777" w:rsidR="00C011BD" w:rsidRPr="008C6FAF" w:rsidRDefault="00C011BD" w:rsidP="00EB11AD">
            <w:pPr>
              <w:spacing w:line="240" w:lineRule="auto"/>
              <w:jc w:val="center"/>
              <w:rPr>
                <w:color w:val="000000"/>
                <w:lang w:eastAsia="de-DE"/>
              </w:rPr>
            </w:pPr>
            <w:r w:rsidRPr="008C6FAF">
              <w:rPr>
                <w:color w:val="000000"/>
                <w:lang w:eastAsia="de-DE"/>
              </w:rPr>
              <w:t> </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14:paraId="5B8D07AA"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Leptin</w:t>
            </w:r>
            <w:proofErr w:type="spellEnd"/>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14:paraId="4C6BFB12" w14:textId="3B1A51E5"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sOB</w:t>
            </w:r>
            <w:proofErr w:type="spellEnd"/>
            <w:r>
              <w:rPr>
                <w:b/>
                <w:bCs/>
                <w:color w:val="000000"/>
                <w:lang w:val="de-DE" w:eastAsia="de-DE"/>
              </w:rPr>
              <w:t>–</w:t>
            </w:r>
            <w:r w:rsidRPr="005707F0">
              <w:rPr>
                <w:b/>
                <w:bCs/>
                <w:color w:val="000000"/>
                <w:lang w:val="de-DE" w:eastAsia="de-DE"/>
              </w:rPr>
              <w:t>R</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658BB41C"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Resistin</w:t>
            </w:r>
            <w:proofErr w:type="spellEnd"/>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B897675"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FABP4</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239229A4"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Adiponectin</w:t>
            </w:r>
            <w:proofErr w:type="spellEnd"/>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95448D4"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IL6</w:t>
            </w:r>
          </w:p>
        </w:tc>
      </w:tr>
      <w:tr w:rsidR="00C011BD" w:rsidRPr="005707F0" w14:paraId="6F846E39" w14:textId="77777777" w:rsidTr="005D7C44">
        <w:trPr>
          <w:trHeight w:val="284"/>
        </w:trPr>
        <w:tc>
          <w:tcPr>
            <w:tcW w:w="1418" w:type="dxa"/>
            <w:vMerge/>
            <w:tcBorders>
              <w:top w:val="single" w:sz="8" w:space="0" w:color="auto"/>
              <w:left w:val="single" w:sz="8" w:space="0" w:color="auto"/>
              <w:bottom w:val="double" w:sz="6" w:space="0" w:color="000000"/>
              <w:right w:val="double" w:sz="6" w:space="0" w:color="auto"/>
            </w:tcBorders>
            <w:vAlign w:val="center"/>
            <w:hideMark/>
          </w:tcPr>
          <w:p w14:paraId="0B824FE2" w14:textId="77777777" w:rsidR="00C011BD" w:rsidRPr="005707F0" w:rsidRDefault="00C011BD" w:rsidP="00EB11AD">
            <w:pPr>
              <w:spacing w:line="240" w:lineRule="auto"/>
              <w:rPr>
                <w:color w:val="000000"/>
                <w:lang w:val="de-DE" w:eastAsia="de-DE"/>
              </w:rPr>
            </w:pPr>
          </w:p>
        </w:tc>
        <w:tc>
          <w:tcPr>
            <w:tcW w:w="709" w:type="dxa"/>
            <w:tcBorders>
              <w:top w:val="nil"/>
              <w:left w:val="nil"/>
              <w:bottom w:val="double" w:sz="6" w:space="0" w:color="auto"/>
              <w:right w:val="single" w:sz="8" w:space="0" w:color="auto"/>
            </w:tcBorders>
            <w:shd w:val="clear" w:color="auto" w:fill="auto"/>
            <w:vAlign w:val="center"/>
            <w:hideMark/>
          </w:tcPr>
          <w:p w14:paraId="213F55D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8" w:type="dxa"/>
            <w:tcBorders>
              <w:top w:val="nil"/>
              <w:left w:val="nil"/>
              <w:bottom w:val="double" w:sz="6" w:space="0" w:color="auto"/>
              <w:right w:val="single" w:sz="8" w:space="0" w:color="auto"/>
            </w:tcBorders>
            <w:shd w:val="clear" w:color="auto" w:fill="auto"/>
            <w:vAlign w:val="center"/>
            <w:hideMark/>
          </w:tcPr>
          <w:p w14:paraId="15CBD5B2"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708" w:type="dxa"/>
            <w:tcBorders>
              <w:top w:val="nil"/>
              <w:left w:val="nil"/>
              <w:bottom w:val="double" w:sz="6" w:space="0" w:color="auto"/>
              <w:right w:val="single" w:sz="8" w:space="0" w:color="auto"/>
            </w:tcBorders>
            <w:shd w:val="clear" w:color="auto" w:fill="auto"/>
            <w:vAlign w:val="center"/>
            <w:hideMark/>
          </w:tcPr>
          <w:p w14:paraId="47D1CBEE"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8" w:type="dxa"/>
            <w:tcBorders>
              <w:top w:val="nil"/>
              <w:left w:val="nil"/>
              <w:bottom w:val="double" w:sz="6" w:space="0" w:color="auto"/>
              <w:right w:val="single" w:sz="8" w:space="0" w:color="auto"/>
            </w:tcBorders>
            <w:shd w:val="clear" w:color="auto" w:fill="auto"/>
            <w:vAlign w:val="center"/>
            <w:hideMark/>
          </w:tcPr>
          <w:p w14:paraId="5689412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A945665"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7" w:type="dxa"/>
            <w:tcBorders>
              <w:top w:val="nil"/>
              <w:left w:val="nil"/>
              <w:bottom w:val="double" w:sz="6" w:space="0" w:color="auto"/>
              <w:right w:val="single" w:sz="8" w:space="0" w:color="auto"/>
            </w:tcBorders>
            <w:shd w:val="clear" w:color="auto" w:fill="auto"/>
            <w:vAlign w:val="center"/>
            <w:hideMark/>
          </w:tcPr>
          <w:p w14:paraId="57C33E8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709" w:type="dxa"/>
            <w:tcBorders>
              <w:top w:val="nil"/>
              <w:left w:val="nil"/>
              <w:bottom w:val="double" w:sz="6" w:space="0" w:color="auto"/>
              <w:right w:val="single" w:sz="8" w:space="0" w:color="auto"/>
            </w:tcBorders>
            <w:shd w:val="clear" w:color="auto" w:fill="auto"/>
            <w:vAlign w:val="center"/>
            <w:hideMark/>
          </w:tcPr>
          <w:p w14:paraId="78419E39"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559" w:type="dxa"/>
            <w:tcBorders>
              <w:top w:val="nil"/>
              <w:left w:val="nil"/>
              <w:bottom w:val="double" w:sz="6" w:space="0" w:color="auto"/>
              <w:right w:val="single" w:sz="8" w:space="0" w:color="auto"/>
            </w:tcBorders>
            <w:shd w:val="clear" w:color="auto" w:fill="auto"/>
            <w:vAlign w:val="center"/>
            <w:hideMark/>
          </w:tcPr>
          <w:p w14:paraId="085FD5DD"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709" w:type="dxa"/>
            <w:tcBorders>
              <w:top w:val="nil"/>
              <w:left w:val="nil"/>
              <w:bottom w:val="double" w:sz="6" w:space="0" w:color="auto"/>
              <w:right w:val="single" w:sz="8" w:space="0" w:color="auto"/>
            </w:tcBorders>
            <w:shd w:val="clear" w:color="auto" w:fill="auto"/>
            <w:vAlign w:val="center"/>
            <w:hideMark/>
          </w:tcPr>
          <w:p w14:paraId="5F9C3B27"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559" w:type="dxa"/>
            <w:tcBorders>
              <w:top w:val="nil"/>
              <w:left w:val="nil"/>
              <w:bottom w:val="double" w:sz="6" w:space="0" w:color="auto"/>
              <w:right w:val="single" w:sz="8" w:space="0" w:color="auto"/>
            </w:tcBorders>
            <w:shd w:val="clear" w:color="auto" w:fill="auto"/>
            <w:vAlign w:val="center"/>
            <w:hideMark/>
          </w:tcPr>
          <w:p w14:paraId="07962608"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63DB2BC"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8" w:type="dxa"/>
            <w:tcBorders>
              <w:top w:val="nil"/>
              <w:left w:val="nil"/>
              <w:bottom w:val="double" w:sz="6" w:space="0" w:color="auto"/>
              <w:right w:val="single" w:sz="8" w:space="0" w:color="auto"/>
            </w:tcBorders>
            <w:shd w:val="clear" w:color="auto" w:fill="auto"/>
            <w:vAlign w:val="center"/>
            <w:hideMark/>
          </w:tcPr>
          <w:p w14:paraId="27FEA81F"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r>
      <w:tr w:rsidR="00C011BD" w:rsidRPr="005707F0" w14:paraId="645E4244"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6856D0E"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Weight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07B57EBE" w14:textId="7D480FD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22</w:t>
            </w:r>
          </w:p>
        </w:tc>
        <w:tc>
          <w:tcPr>
            <w:tcW w:w="1418" w:type="dxa"/>
            <w:tcBorders>
              <w:top w:val="nil"/>
              <w:left w:val="nil"/>
              <w:bottom w:val="single" w:sz="8" w:space="0" w:color="auto"/>
              <w:right w:val="single" w:sz="8" w:space="0" w:color="auto"/>
            </w:tcBorders>
            <w:shd w:val="clear" w:color="auto" w:fill="auto"/>
            <w:vAlign w:val="center"/>
            <w:hideMark/>
          </w:tcPr>
          <w:p w14:paraId="58CBEB88" w14:textId="259BF104" w:rsidR="00C011BD" w:rsidRPr="005707F0" w:rsidRDefault="00C011BD" w:rsidP="00714CD5">
            <w:pPr>
              <w:spacing w:line="240" w:lineRule="auto"/>
              <w:jc w:val="center"/>
              <w:rPr>
                <w:color w:val="000000"/>
                <w:lang w:val="de-DE" w:eastAsia="de-DE"/>
              </w:rPr>
            </w:pPr>
            <w:r w:rsidRPr="005707F0">
              <w:rPr>
                <w:color w:val="000000"/>
                <w:lang w:val="de-DE" w:eastAsia="de-DE"/>
              </w:rPr>
              <w:t>(0.06; 0.</w:t>
            </w:r>
            <w:r w:rsidR="00714CD5">
              <w:rPr>
                <w:color w:val="000000"/>
                <w:lang w:val="de-DE" w:eastAsia="de-DE"/>
              </w:rPr>
              <w:t>37</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22179634" w14:textId="0F0B32F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08</w:t>
            </w:r>
          </w:p>
        </w:tc>
        <w:tc>
          <w:tcPr>
            <w:tcW w:w="1418" w:type="dxa"/>
            <w:tcBorders>
              <w:top w:val="nil"/>
              <w:left w:val="nil"/>
              <w:bottom w:val="single" w:sz="8" w:space="0" w:color="auto"/>
              <w:right w:val="single" w:sz="8" w:space="0" w:color="auto"/>
            </w:tcBorders>
            <w:shd w:val="clear" w:color="auto" w:fill="auto"/>
            <w:vAlign w:val="center"/>
            <w:hideMark/>
          </w:tcPr>
          <w:p w14:paraId="7DE9FB8A" w14:textId="2598FACB"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08</w:t>
            </w:r>
            <w:r w:rsidRPr="005707F0">
              <w:rPr>
                <w:color w:val="000000"/>
                <w:lang w:val="de-DE" w:eastAsia="de-DE"/>
              </w:rPr>
              <w:t>; 0.</w:t>
            </w:r>
            <w:r w:rsidR="004D2314">
              <w:rPr>
                <w:color w:val="000000"/>
                <w:lang w:val="de-DE" w:eastAsia="de-DE"/>
              </w:rPr>
              <w:t>23</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463D53F" w14:textId="515E200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07</w:t>
            </w:r>
          </w:p>
        </w:tc>
        <w:tc>
          <w:tcPr>
            <w:tcW w:w="1417" w:type="dxa"/>
            <w:tcBorders>
              <w:top w:val="nil"/>
              <w:left w:val="nil"/>
              <w:bottom w:val="single" w:sz="8" w:space="0" w:color="auto"/>
              <w:right w:val="single" w:sz="8" w:space="0" w:color="auto"/>
            </w:tcBorders>
            <w:shd w:val="clear" w:color="auto" w:fill="auto"/>
            <w:vAlign w:val="center"/>
            <w:hideMark/>
          </w:tcPr>
          <w:p w14:paraId="54F88BF5" w14:textId="1C541253"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09</w:t>
            </w:r>
            <w:r w:rsidRPr="005707F0">
              <w:rPr>
                <w:color w:val="000000"/>
                <w:lang w:val="de-DE" w:eastAsia="de-DE"/>
              </w:rPr>
              <w:t>; 0.</w:t>
            </w:r>
            <w:r w:rsidR="00B45B27">
              <w:rPr>
                <w:color w:val="000000"/>
                <w:lang w:val="de-DE" w:eastAsia="de-DE"/>
              </w:rPr>
              <w:t>22</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5E1E0713" w14:textId="008BD2A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559" w:type="dxa"/>
            <w:tcBorders>
              <w:top w:val="nil"/>
              <w:left w:val="nil"/>
              <w:bottom w:val="single" w:sz="8" w:space="0" w:color="auto"/>
              <w:right w:val="single" w:sz="8" w:space="0" w:color="auto"/>
            </w:tcBorders>
            <w:shd w:val="clear" w:color="auto" w:fill="auto"/>
            <w:vAlign w:val="center"/>
            <w:hideMark/>
          </w:tcPr>
          <w:p w14:paraId="41025246" w14:textId="19D1B691"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41</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11B1043" w14:textId="6E9DDE4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559" w:type="dxa"/>
            <w:tcBorders>
              <w:top w:val="nil"/>
              <w:left w:val="nil"/>
              <w:bottom w:val="single" w:sz="8" w:space="0" w:color="auto"/>
              <w:right w:val="single" w:sz="8" w:space="0" w:color="auto"/>
            </w:tcBorders>
            <w:shd w:val="clear" w:color="auto" w:fill="auto"/>
            <w:vAlign w:val="center"/>
            <w:hideMark/>
          </w:tcPr>
          <w:p w14:paraId="564BA318" w14:textId="6F657BC0"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40</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EBCB7DF" w14:textId="2B1885CF"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13</w:t>
            </w:r>
          </w:p>
        </w:tc>
        <w:tc>
          <w:tcPr>
            <w:tcW w:w="1418" w:type="dxa"/>
            <w:tcBorders>
              <w:top w:val="nil"/>
              <w:left w:val="nil"/>
              <w:bottom w:val="single" w:sz="8" w:space="0" w:color="auto"/>
              <w:right w:val="single" w:sz="8" w:space="0" w:color="auto"/>
            </w:tcBorders>
            <w:shd w:val="clear" w:color="auto" w:fill="auto"/>
            <w:vAlign w:val="center"/>
            <w:hideMark/>
          </w:tcPr>
          <w:p w14:paraId="18E6ABEC" w14:textId="01B08FAB"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w:t>
            </w:r>
            <w:r w:rsidR="005D7C44">
              <w:rPr>
                <w:color w:val="000000"/>
                <w:lang w:val="de-DE" w:eastAsia="de-DE"/>
              </w:rPr>
              <w:t>03</w:t>
            </w:r>
            <w:r w:rsidRPr="005707F0">
              <w:rPr>
                <w:color w:val="000000"/>
                <w:lang w:val="de-DE" w:eastAsia="de-DE"/>
              </w:rPr>
              <w:t>; 0.</w:t>
            </w:r>
            <w:r w:rsidR="005D7C44">
              <w:rPr>
                <w:color w:val="000000"/>
                <w:lang w:val="de-DE" w:eastAsia="de-DE"/>
              </w:rPr>
              <w:t>28</w:t>
            </w:r>
            <w:r w:rsidRPr="005707F0">
              <w:rPr>
                <w:color w:val="000000"/>
                <w:lang w:val="de-DE" w:eastAsia="de-DE"/>
              </w:rPr>
              <w:t>)</w:t>
            </w:r>
          </w:p>
        </w:tc>
      </w:tr>
      <w:tr w:rsidR="00C011BD" w:rsidRPr="005707F0" w14:paraId="01889EC9"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0F211A2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BMI</w:t>
            </w:r>
          </w:p>
        </w:tc>
        <w:tc>
          <w:tcPr>
            <w:tcW w:w="709" w:type="dxa"/>
            <w:tcBorders>
              <w:top w:val="nil"/>
              <w:left w:val="nil"/>
              <w:bottom w:val="single" w:sz="8" w:space="0" w:color="auto"/>
              <w:right w:val="single" w:sz="8" w:space="0" w:color="auto"/>
            </w:tcBorders>
            <w:shd w:val="clear" w:color="auto" w:fill="auto"/>
            <w:vAlign w:val="center"/>
            <w:hideMark/>
          </w:tcPr>
          <w:p w14:paraId="03F3F4ED" w14:textId="50950CA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418" w:type="dxa"/>
            <w:tcBorders>
              <w:top w:val="nil"/>
              <w:left w:val="nil"/>
              <w:bottom w:val="single" w:sz="8" w:space="0" w:color="auto"/>
              <w:right w:val="single" w:sz="8" w:space="0" w:color="auto"/>
            </w:tcBorders>
            <w:shd w:val="clear" w:color="auto" w:fill="auto"/>
            <w:vAlign w:val="center"/>
            <w:hideMark/>
          </w:tcPr>
          <w:p w14:paraId="4107DD86" w14:textId="7DD14934"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11</w:t>
            </w:r>
            <w:r w:rsidRPr="005707F0">
              <w:rPr>
                <w:color w:val="000000"/>
                <w:lang w:val="de-DE" w:eastAsia="de-DE"/>
              </w:rPr>
              <w:t>; 0.</w:t>
            </w:r>
            <w:r w:rsidR="00714CD5">
              <w:rPr>
                <w:color w:val="000000"/>
                <w:lang w:val="de-DE" w:eastAsia="de-DE"/>
              </w:rPr>
              <w:t>41</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65CA24B6" w14:textId="68AA6C0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03</w:t>
            </w:r>
          </w:p>
        </w:tc>
        <w:tc>
          <w:tcPr>
            <w:tcW w:w="1418" w:type="dxa"/>
            <w:tcBorders>
              <w:top w:val="nil"/>
              <w:left w:val="nil"/>
              <w:bottom w:val="single" w:sz="8" w:space="0" w:color="auto"/>
              <w:right w:val="single" w:sz="8" w:space="0" w:color="auto"/>
            </w:tcBorders>
            <w:shd w:val="clear" w:color="auto" w:fill="auto"/>
            <w:vAlign w:val="center"/>
            <w:hideMark/>
          </w:tcPr>
          <w:p w14:paraId="16EF3B74" w14:textId="7F94A0EE"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w:t>
            </w:r>
            <w:r w:rsidRPr="005707F0">
              <w:rPr>
                <w:color w:val="000000"/>
                <w:lang w:val="de-DE" w:eastAsia="de-DE"/>
              </w:rPr>
              <w:t>0.</w:t>
            </w:r>
            <w:r w:rsidR="004D2314">
              <w:rPr>
                <w:color w:val="000000"/>
                <w:lang w:val="de-DE" w:eastAsia="de-DE"/>
              </w:rPr>
              <w:t>12</w:t>
            </w:r>
            <w:r w:rsidRPr="005707F0">
              <w:rPr>
                <w:color w:val="000000"/>
                <w:lang w:val="de-DE" w:eastAsia="de-DE"/>
              </w:rPr>
              <w:t>; 0.</w:t>
            </w:r>
            <w:r w:rsidR="004D2314">
              <w:rPr>
                <w:color w:val="000000"/>
                <w:lang w:val="de-DE" w:eastAsia="de-DE"/>
              </w:rPr>
              <w:t>19</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2C882BE" w14:textId="5898D4D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09</w:t>
            </w:r>
          </w:p>
        </w:tc>
        <w:tc>
          <w:tcPr>
            <w:tcW w:w="1417" w:type="dxa"/>
            <w:tcBorders>
              <w:top w:val="nil"/>
              <w:left w:val="nil"/>
              <w:bottom w:val="single" w:sz="8" w:space="0" w:color="auto"/>
              <w:right w:val="single" w:sz="8" w:space="0" w:color="auto"/>
            </w:tcBorders>
            <w:shd w:val="clear" w:color="auto" w:fill="auto"/>
            <w:vAlign w:val="center"/>
            <w:hideMark/>
          </w:tcPr>
          <w:p w14:paraId="114C964E" w14:textId="24F20A6B"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07</w:t>
            </w:r>
            <w:r w:rsidRPr="005707F0">
              <w:rPr>
                <w:color w:val="000000"/>
                <w:lang w:val="de-DE" w:eastAsia="de-DE"/>
              </w:rPr>
              <w:t>; 0.</w:t>
            </w:r>
            <w:r w:rsidR="00B45B27">
              <w:rPr>
                <w:color w:val="000000"/>
                <w:lang w:val="de-DE" w:eastAsia="de-DE"/>
              </w:rPr>
              <w:t>25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22EFBBD" w14:textId="182E9DF5"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559" w:type="dxa"/>
            <w:tcBorders>
              <w:top w:val="nil"/>
              <w:left w:val="nil"/>
              <w:bottom w:val="single" w:sz="8" w:space="0" w:color="auto"/>
              <w:right w:val="single" w:sz="8" w:space="0" w:color="auto"/>
            </w:tcBorders>
            <w:shd w:val="clear" w:color="auto" w:fill="auto"/>
            <w:vAlign w:val="center"/>
            <w:hideMark/>
          </w:tcPr>
          <w:p w14:paraId="1F7C4D7D" w14:textId="037B00B2"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35</w:t>
            </w:r>
            <w:r w:rsidRPr="005707F0">
              <w:rPr>
                <w:color w:val="000000"/>
                <w:lang w:val="de-DE" w:eastAsia="de-DE"/>
              </w:rPr>
              <w:t>; -0.05)</w:t>
            </w:r>
          </w:p>
        </w:tc>
        <w:tc>
          <w:tcPr>
            <w:tcW w:w="709" w:type="dxa"/>
            <w:tcBorders>
              <w:top w:val="nil"/>
              <w:left w:val="nil"/>
              <w:bottom w:val="single" w:sz="8" w:space="0" w:color="auto"/>
              <w:right w:val="single" w:sz="8" w:space="0" w:color="auto"/>
            </w:tcBorders>
            <w:shd w:val="clear" w:color="auto" w:fill="auto"/>
            <w:vAlign w:val="center"/>
            <w:hideMark/>
          </w:tcPr>
          <w:p w14:paraId="7EB5875A" w14:textId="55A1623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15168AD3" w14:textId="18B8A057"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40</w:t>
            </w:r>
            <w:r w:rsidRPr="005707F0">
              <w:rPr>
                <w:color w:val="000000"/>
                <w:lang w:val="de-DE" w:eastAsia="de-DE"/>
              </w:rPr>
              <w:t>; -0.</w:t>
            </w:r>
            <w:r w:rsidR="005D7C44">
              <w:rPr>
                <w:color w:val="000000"/>
                <w:lang w:val="de-DE" w:eastAsia="de-DE"/>
              </w:rPr>
              <w:t>10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CD86F56" w14:textId="1CDA075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16</w:t>
            </w:r>
          </w:p>
        </w:tc>
        <w:tc>
          <w:tcPr>
            <w:tcW w:w="1418" w:type="dxa"/>
            <w:tcBorders>
              <w:top w:val="nil"/>
              <w:left w:val="nil"/>
              <w:bottom w:val="single" w:sz="8" w:space="0" w:color="auto"/>
              <w:right w:val="single" w:sz="8" w:space="0" w:color="auto"/>
            </w:tcBorders>
            <w:shd w:val="clear" w:color="auto" w:fill="auto"/>
            <w:vAlign w:val="center"/>
            <w:hideMark/>
          </w:tcPr>
          <w:p w14:paraId="3633EFF0" w14:textId="50281096"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0</w:t>
            </w:r>
            <w:r w:rsidRPr="005707F0">
              <w:rPr>
                <w:color w:val="000000"/>
                <w:lang w:val="de-DE" w:eastAsia="de-DE"/>
              </w:rPr>
              <w:t>; 0.</w:t>
            </w:r>
            <w:r w:rsidR="005D7C44">
              <w:rPr>
                <w:color w:val="000000"/>
                <w:lang w:val="de-DE" w:eastAsia="de-DE"/>
              </w:rPr>
              <w:t>31</w:t>
            </w:r>
            <w:r w:rsidRPr="005707F0">
              <w:rPr>
                <w:color w:val="000000"/>
                <w:lang w:val="de-DE" w:eastAsia="de-DE"/>
              </w:rPr>
              <w:t>)</w:t>
            </w:r>
          </w:p>
        </w:tc>
      </w:tr>
      <w:tr w:rsidR="00C011BD" w:rsidRPr="005707F0" w14:paraId="5E4295A0"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71403B44"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WC</w:t>
            </w:r>
          </w:p>
        </w:tc>
        <w:tc>
          <w:tcPr>
            <w:tcW w:w="709" w:type="dxa"/>
            <w:tcBorders>
              <w:top w:val="nil"/>
              <w:left w:val="nil"/>
              <w:bottom w:val="single" w:sz="8" w:space="0" w:color="auto"/>
              <w:right w:val="single" w:sz="8" w:space="0" w:color="auto"/>
            </w:tcBorders>
            <w:shd w:val="clear" w:color="auto" w:fill="auto"/>
            <w:vAlign w:val="center"/>
            <w:hideMark/>
          </w:tcPr>
          <w:p w14:paraId="482E8D06" w14:textId="6E855EB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418" w:type="dxa"/>
            <w:tcBorders>
              <w:top w:val="nil"/>
              <w:left w:val="nil"/>
              <w:bottom w:val="single" w:sz="8" w:space="0" w:color="auto"/>
              <w:right w:val="single" w:sz="8" w:space="0" w:color="auto"/>
            </w:tcBorders>
            <w:shd w:val="clear" w:color="auto" w:fill="auto"/>
            <w:vAlign w:val="center"/>
            <w:hideMark/>
          </w:tcPr>
          <w:p w14:paraId="3CE50528" w14:textId="65C09220"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10</w:t>
            </w:r>
            <w:r w:rsidRPr="005707F0">
              <w:rPr>
                <w:color w:val="000000"/>
                <w:lang w:val="de-DE" w:eastAsia="de-DE"/>
              </w:rPr>
              <w:t>; 0.</w:t>
            </w:r>
            <w:r w:rsidR="00714CD5">
              <w:rPr>
                <w:color w:val="000000"/>
                <w:lang w:val="de-DE" w:eastAsia="de-DE"/>
              </w:rPr>
              <w:t>40</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3903B18A" w14:textId="2E69321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03</w:t>
            </w:r>
          </w:p>
        </w:tc>
        <w:tc>
          <w:tcPr>
            <w:tcW w:w="1418" w:type="dxa"/>
            <w:tcBorders>
              <w:top w:val="nil"/>
              <w:left w:val="nil"/>
              <w:bottom w:val="single" w:sz="8" w:space="0" w:color="auto"/>
              <w:right w:val="single" w:sz="8" w:space="0" w:color="auto"/>
            </w:tcBorders>
            <w:shd w:val="clear" w:color="auto" w:fill="auto"/>
            <w:vAlign w:val="center"/>
            <w:hideMark/>
          </w:tcPr>
          <w:p w14:paraId="5DBEC516" w14:textId="67B65D3C"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w:t>
            </w:r>
            <w:r w:rsidRPr="005707F0">
              <w:rPr>
                <w:color w:val="000000"/>
                <w:lang w:val="de-DE" w:eastAsia="de-DE"/>
              </w:rPr>
              <w:t>0.</w:t>
            </w:r>
            <w:r w:rsidR="004D2314">
              <w:rPr>
                <w:color w:val="000000"/>
                <w:lang w:val="de-DE" w:eastAsia="de-DE"/>
              </w:rPr>
              <w:t>13</w:t>
            </w:r>
            <w:r w:rsidRPr="005707F0">
              <w:rPr>
                <w:color w:val="000000"/>
                <w:lang w:val="de-DE" w:eastAsia="de-DE"/>
              </w:rPr>
              <w:t>; 0.</w:t>
            </w:r>
            <w:r w:rsidR="004D2314">
              <w:rPr>
                <w:color w:val="000000"/>
                <w:lang w:val="de-DE" w:eastAsia="de-DE"/>
              </w:rPr>
              <w:t>19</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A9BC18B" w14:textId="6FE983D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10</w:t>
            </w:r>
          </w:p>
        </w:tc>
        <w:tc>
          <w:tcPr>
            <w:tcW w:w="1417" w:type="dxa"/>
            <w:tcBorders>
              <w:top w:val="nil"/>
              <w:left w:val="nil"/>
              <w:bottom w:val="single" w:sz="8" w:space="0" w:color="auto"/>
              <w:right w:val="single" w:sz="8" w:space="0" w:color="auto"/>
            </w:tcBorders>
            <w:shd w:val="clear" w:color="auto" w:fill="auto"/>
            <w:vAlign w:val="center"/>
            <w:hideMark/>
          </w:tcPr>
          <w:p w14:paraId="445CE88F" w14:textId="2D7C707C"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06</w:t>
            </w:r>
            <w:r w:rsidRPr="005707F0">
              <w:rPr>
                <w:color w:val="000000"/>
                <w:lang w:val="de-DE" w:eastAsia="de-DE"/>
              </w:rPr>
              <w:t>; 0.26)</w:t>
            </w:r>
          </w:p>
        </w:tc>
        <w:tc>
          <w:tcPr>
            <w:tcW w:w="709" w:type="dxa"/>
            <w:tcBorders>
              <w:top w:val="nil"/>
              <w:left w:val="nil"/>
              <w:bottom w:val="single" w:sz="8" w:space="0" w:color="auto"/>
              <w:right w:val="single" w:sz="8" w:space="0" w:color="auto"/>
            </w:tcBorders>
            <w:shd w:val="clear" w:color="auto" w:fill="auto"/>
            <w:vAlign w:val="center"/>
            <w:hideMark/>
          </w:tcPr>
          <w:p w14:paraId="3B52818D" w14:textId="77DAFCF6"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559" w:type="dxa"/>
            <w:tcBorders>
              <w:top w:val="nil"/>
              <w:left w:val="nil"/>
              <w:bottom w:val="single" w:sz="8" w:space="0" w:color="auto"/>
              <w:right w:val="single" w:sz="8" w:space="0" w:color="auto"/>
            </w:tcBorders>
            <w:shd w:val="clear" w:color="auto" w:fill="auto"/>
            <w:vAlign w:val="center"/>
            <w:hideMark/>
          </w:tcPr>
          <w:p w14:paraId="6740E2A0" w14:textId="3FB1EC25"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41</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3F42FD40" w14:textId="176F0D9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559" w:type="dxa"/>
            <w:tcBorders>
              <w:top w:val="nil"/>
              <w:left w:val="nil"/>
              <w:bottom w:val="single" w:sz="8" w:space="0" w:color="auto"/>
              <w:right w:val="single" w:sz="8" w:space="0" w:color="auto"/>
            </w:tcBorders>
            <w:shd w:val="clear" w:color="auto" w:fill="auto"/>
            <w:vAlign w:val="center"/>
            <w:hideMark/>
          </w:tcPr>
          <w:p w14:paraId="07FA5406" w14:textId="1CD8265F"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41</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9762081" w14:textId="0F55ACA2"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14</w:t>
            </w:r>
          </w:p>
        </w:tc>
        <w:tc>
          <w:tcPr>
            <w:tcW w:w="1418" w:type="dxa"/>
            <w:tcBorders>
              <w:top w:val="nil"/>
              <w:left w:val="nil"/>
              <w:bottom w:val="single" w:sz="8" w:space="0" w:color="auto"/>
              <w:right w:val="single" w:sz="8" w:space="0" w:color="auto"/>
            </w:tcBorders>
            <w:shd w:val="clear" w:color="auto" w:fill="auto"/>
            <w:vAlign w:val="center"/>
            <w:hideMark/>
          </w:tcPr>
          <w:p w14:paraId="33C9C2CA" w14:textId="3FDDBF5E"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w:t>
            </w:r>
            <w:r w:rsidR="005D7C44">
              <w:rPr>
                <w:color w:val="000000"/>
                <w:lang w:val="de-DE" w:eastAsia="de-DE"/>
              </w:rPr>
              <w:t>02</w:t>
            </w:r>
            <w:r w:rsidRPr="005707F0">
              <w:rPr>
                <w:color w:val="000000"/>
                <w:lang w:val="de-DE" w:eastAsia="de-DE"/>
              </w:rPr>
              <w:t>; 0.</w:t>
            </w:r>
            <w:r w:rsidR="005D7C44">
              <w:rPr>
                <w:color w:val="000000"/>
                <w:lang w:val="de-DE" w:eastAsia="de-DE"/>
              </w:rPr>
              <w:t>29</w:t>
            </w:r>
            <w:r w:rsidRPr="005707F0">
              <w:rPr>
                <w:color w:val="000000"/>
                <w:lang w:val="de-DE" w:eastAsia="de-DE"/>
              </w:rPr>
              <w:t>)</w:t>
            </w:r>
          </w:p>
        </w:tc>
      </w:tr>
      <w:tr w:rsidR="00C011BD" w:rsidRPr="005707F0" w14:paraId="13412472"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3B72F796"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HC</w:t>
            </w:r>
          </w:p>
        </w:tc>
        <w:tc>
          <w:tcPr>
            <w:tcW w:w="709" w:type="dxa"/>
            <w:tcBorders>
              <w:top w:val="nil"/>
              <w:left w:val="nil"/>
              <w:bottom w:val="single" w:sz="8" w:space="0" w:color="auto"/>
              <w:right w:val="single" w:sz="8" w:space="0" w:color="auto"/>
            </w:tcBorders>
            <w:shd w:val="clear" w:color="auto" w:fill="auto"/>
            <w:vAlign w:val="center"/>
            <w:hideMark/>
          </w:tcPr>
          <w:p w14:paraId="449114E0" w14:textId="1BE9B3F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29</w:t>
            </w:r>
          </w:p>
        </w:tc>
        <w:tc>
          <w:tcPr>
            <w:tcW w:w="1418" w:type="dxa"/>
            <w:tcBorders>
              <w:top w:val="nil"/>
              <w:left w:val="nil"/>
              <w:bottom w:val="single" w:sz="8" w:space="0" w:color="auto"/>
              <w:right w:val="single" w:sz="8" w:space="0" w:color="auto"/>
            </w:tcBorders>
            <w:shd w:val="clear" w:color="auto" w:fill="auto"/>
            <w:vAlign w:val="center"/>
            <w:hideMark/>
          </w:tcPr>
          <w:p w14:paraId="0CDAB7FC" w14:textId="25490CDC" w:rsidR="00C011BD" w:rsidRPr="005707F0" w:rsidRDefault="00C011BD" w:rsidP="00714CD5">
            <w:pPr>
              <w:spacing w:line="240" w:lineRule="auto"/>
              <w:jc w:val="center"/>
              <w:rPr>
                <w:color w:val="000000"/>
                <w:lang w:val="de-DE" w:eastAsia="de-DE"/>
              </w:rPr>
            </w:pPr>
            <w:r w:rsidRPr="005707F0">
              <w:rPr>
                <w:color w:val="000000"/>
                <w:lang w:val="de-DE" w:eastAsia="de-DE"/>
              </w:rPr>
              <w:t>(0.14; 0.</w:t>
            </w:r>
            <w:r w:rsidR="00714CD5">
              <w:rPr>
                <w:color w:val="000000"/>
                <w:lang w:val="de-DE" w:eastAsia="de-DE"/>
              </w:rPr>
              <w:t>43</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3DD0F386" w14:textId="416EBFD6" w:rsidR="00C011BD" w:rsidRPr="005707F0" w:rsidRDefault="00601F94" w:rsidP="00601F94">
            <w:pPr>
              <w:spacing w:line="240" w:lineRule="auto"/>
              <w:rPr>
                <w:color w:val="000000"/>
                <w:lang w:val="de-DE" w:eastAsia="de-DE"/>
              </w:rPr>
            </w:pPr>
            <w:r>
              <w:rPr>
                <w:color w:val="000000"/>
                <w:lang w:val="de-DE" w:eastAsia="de-DE"/>
              </w:rPr>
              <w:t>-</w:t>
            </w:r>
            <w:r w:rsidR="00C011BD" w:rsidRPr="005707F0">
              <w:rPr>
                <w:color w:val="000000"/>
                <w:lang w:val="de-DE" w:eastAsia="de-DE"/>
              </w:rPr>
              <w:t>0.</w:t>
            </w:r>
            <w:r>
              <w:rPr>
                <w:color w:val="000000"/>
                <w:lang w:val="de-DE" w:eastAsia="de-DE"/>
              </w:rPr>
              <w:t>01</w:t>
            </w:r>
          </w:p>
        </w:tc>
        <w:tc>
          <w:tcPr>
            <w:tcW w:w="1418" w:type="dxa"/>
            <w:tcBorders>
              <w:top w:val="nil"/>
              <w:left w:val="nil"/>
              <w:bottom w:val="single" w:sz="8" w:space="0" w:color="auto"/>
              <w:right w:val="single" w:sz="8" w:space="0" w:color="auto"/>
            </w:tcBorders>
            <w:shd w:val="clear" w:color="auto" w:fill="auto"/>
            <w:vAlign w:val="center"/>
            <w:hideMark/>
          </w:tcPr>
          <w:p w14:paraId="141B1F45" w14:textId="7A6499A4"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17</w:t>
            </w:r>
            <w:r w:rsidRPr="005707F0">
              <w:rPr>
                <w:color w:val="000000"/>
                <w:lang w:val="de-DE" w:eastAsia="de-DE"/>
              </w:rPr>
              <w:t>; 0.</w:t>
            </w:r>
            <w:r w:rsidR="004D2314">
              <w:rPr>
                <w:color w:val="000000"/>
                <w:lang w:val="de-DE" w:eastAsia="de-DE"/>
              </w:rPr>
              <w:t>15</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F8B4765" w14:textId="69316142"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05</w:t>
            </w:r>
          </w:p>
        </w:tc>
        <w:tc>
          <w:tcPr>
            <w:tcW w:w="1417" w:type="dxa"/>
            <w:tcBorders>
              <w:top w:val="nil"/>
              <w:left w:val="nil"/>
              <w:bottom w:val="single" w:sz="8" w:space="0" w:color="auto"/>
              <w:right w:val="single" w:sz="8" w:space="0" w:color="auto"/>
            </w:tcBorders>
            <w:shd w:val="clear" w:color="auto" w:fill="auto"/>
            <w:vAlign w:val="center"/>
            <w:hideMark/>
          </w:tcPr>
          <w:p w14:paraId="4D3EE9C6" w14:textId="5A4DA103"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11</w:t>
            </w:r>
            <w:r w:rsidRPr="005707F0">
              <w:rPr>
                <w:color w:val="000000"/>
                <w:lang w:val="de-DE" w:eastAsia="de-DE"/>
              </w:rPr>
              <w:t>; 0.</w:t>
            </w:r>
            <w:r w:rsidR="00B45B27">
              <w:rPr>
                <w:color w:val="000000"/>
                <w:lang w:val="de-DE" w:eastAsia="de-DE"/>
              </w:rPr>
              <w:t>21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019B22FB" w14:textId="5468C8E9"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559" w:type="dxa"/>
            <w:tcBorders>
              <w:top w:val="nil"/>
              <w:left w:val="nil"/>
              <w:bottom w:val="single" w:sz="8" w:space="0" w:color="auto"/>
              <w:right w:val="single" w:sz="8" w:space="0" w:color="auto"/>
            </w:tcBorders>
            <w:shd w:val="clear" w:color="auto" w:fill="auto"/>
            <w:vAlign w:val="center"/>
            <w:hideMark/>
          </w:tcPr>
          <w:p w14:paraId="3799A6B0" w14:textId="2C5A4731"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40</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C9C8DED" w14:textId="0011EF1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559" w:type="dxa"/>
            <w:tcBorders>
              <w:top w:val="nil"/>
              <w:left w:val="nil"/>
              <w:bottom w:val="single" w:sz="8" w:space="0" w:color="auto"/>
              <w:right w:val="single" w:sz="8" w:space="0" w:color="auto"/>
            </w:tcBorders>
            <w:shd w:val="clear" w:color="auto" w:fill="auto"/>
            <w:vAlign w:val="center"/>
            <w:hideMark/>
          </w:tcPr>
          <w:p w14:paraId="3CFD6FD3" w14:textId="58040CB3"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38</w:t>
            </w:r>
            <w:r w:rsidRPr="005707F0">
              <w:rPr>
                <w:color w:val="000000"/>
                <w:lang w:val="de-DE" w:eastAsia="de-DE"/>
              </w:rPr>
              <w:t>; -0.</w:t>
            </w:r>
            <w:r w:rsidR="005D7C44">
              <w:rPr>
                <w:color w:val="000000"/>
                <w:lang w:val="de-DE" w:eastAsia="de-DE"/>
              </w:rPr>
              <w:t>08</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1B7CA5E" w14:textId="271F9A91"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12</w:t>
            </w:r>
          </w:p>
        </w:tc>
        <w:tc>
          <w:tcPr>
            <w:tcW w:w="1418" w:type="dxa"/>
            <w:tcBorders>
              <w:top w:val="nil"/>
              <w:left w:val="nil"/>
              <w:bottom w:val="single" w:sz="8" w:space="0" w:color="auto"/>
              <w:right w:val="single" w:sz="8" w:space="0" w:color="auto"/>
            </w:tcBorders>
            <w:shd w:val="clear" w:color="auto" w:fill="auto"/>
            <w:vAlign w:val="center"/>
            <w:hideMark/>
          </w:tcPr>
          <w:p w14:paraId="62DB5462" w14:textId="69B6B8BB"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0.04; 0.</w:t>
            </w:r>
            <w:r w:rsidR="005D7C44">
              <w:rPr>
                <w:color w:val="000000"/>
                <w:lang w:val="de-DE" w:eastAsia="de-DE"/>
              </w:rPr>
              <w:t>28</w:t>
            </w:r>
            <w:r w:rsidRPr="005707F0">
              <w:rPr>
                <w:color w:val="000000"/>
                <w:lang w:val="de-DE" w:eastAsia="de-DE"/>
              </w:rPr>
              <w:t>)</w:t>
            </w:r>
          </w:p>
        </w:tc>
      </w:tr>
      <w:tr w:rsidR="00C011BD" w:rsidRPr="005707F0" w14:paraId="2A9F4360"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51FF205"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WHR</w:t>
            </w:r>
          </w:p>
        </w:tc>
        <w:tc>
          <w:tcPr>
            <w:tcW w:w="709" w:type="dxa"/>
            <w:tcBorders>
              <w:top w:val="nil"/>
              <w:left w:val="nil"/>
              <w:bottom w:val="single" w:sz="8" w:space="0" w:color="auto"/>
              <w:right w:val="single" w:sz="8" w:space="0" w:color="auto"/>
            </w:tcBorders>
            <w:shd w:val="clear" w:color="auto" w:fill="auto"/>
            <w:vAlign w:val="center"/>
            <w:hideMark/>
          </w:tcPr>
          <w:p w14:paraId="75948407" w14:textId="2BBBB47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07</w:t>
            </w:r>
          </w:p>
        </w:tc>
        <w:tc>
          <w:tcPr>
            <w:tcW w:w="1418" w:type="dxa"/>
            <w:tcBorders>
              <w:top w:val="nil"/>
              <w:left w:val="nil"/>
              <w:bottom w:val="single" w:sz="8" w:space="0" w:color="auto"/>
              <w:right w:val="single" w:sz="8" w:space="0" w:color="auto"/>
            </w:tcBorders>
            <w:shd w:val="clear" w:color="auto" w:fill="auto"/>
            <w:vAlign w:val="center"/>
            <w:hideMark/>
          </w:tcPr>
          <w:p w14:paraId="5D99F50E" w14:textId="19A7EFD1"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09</w:t>
            </w:r>
            <w:r w:rsidRPr="005707F0">
              <w:rPr>
                <w:color w:val="000000"/>
                <w:lang w:val="de-DE" w:eastAsia="de-DE"/>
              </w:rPr>
              <w:t>; 0.22)</w:t>
            </w:r>
          </w:p>
        </w:tc>
        <w:tc>
          <w:tcPr>
            <w:tcW w:w="708" w:type="dxa"/>
            <w:tcBorders>
              <w:top w:val="nil"/>
              <w:left w:val="nil"/>
              <w:bottom w:val="single" w:sz="8" w:space="0" w:color="auto"/>
              <w:right w:val="single" w:sz="8" w:space="0" w:color="auto"/>
            </w:tcBorders>
            <w:shd w:val="clear" w:color="auto" w:fill="auto"/>
            <w:vAlign w:val="center"/>
            <w:hideMark/>
          </w:tcPr>
          <w:p w14:paraId="765B054E" w14:textId="0F7E8338"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06</w:t>
            </w:r>
          </w:p>
        </w:tc>
        <w:tc>
          <w:tcPr>
            <w:tcW w:w="1418" w:type="dxa"/>
            <w:tcBorders>
              <w:top w:val="nil"/>
              <w:left w:val="nil"/>
              <w:bottom w:val="single" w:sz="8" w:space="0" w:color="auto"/>
              <w:right w:val="single" w:sz="8" w:space="0" w:color="auto"/>
            </w:tcBorders>
            <w:shd w:val="clear" w:color="auto" w:fill="auto"/>
            <w:vAlign w:val="center"/>
            <w:hideMark/>
          </w:tcPr>
          <w:p w14:paraId="1CE77EC5" w14:textId="50112D7D"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10</w:t>
            </w:r>
            <w:r w:rsidRPr="005707F0">
              <w:rPr>
                <w:color w:val="000000"/>
                <w:lang w:val="de-DE" w:eastAsia="de-DE"/>
              </w:rPr>
              <w:t>; 0.</w:t>
            </w:r>
            <w:r w:rsidR="004D2314">
              <w:rPr>
                <w:color w:val="000000"/>
                <w:lang w:val="de-DE" w:eastAsia="de-DE"/>
              </w:rPr>
              <w:t>21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7F701BD" w14:textId="3AF0218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10</w:t>
            </w:r>
          </w:p>
        </w:tc>
        <w:tc>
          <w:tcPr>
            <w:tcW w:w="1417" w:type="dxa"/>
            <w:tcBorders>
              <w:top w:val="nil"/>
              <w:left w:val="nil"/>
              <w:bottom w:val="single" w:sz="8" w:space="0" w:color="auto"/>
              <w:right w:val="single" w:sz="8" w:space="0" w:color="auto"/>
            </w:tcBorders>
            <w:shd w:val="clear" w:color="auto" w:fill="auto"/>
            <w:vAlign w:val="center"/>
            <w:hideMark/>
          </w:tcPr>
          <w:p w14:paraId="5A0A9603" w14:textId="30821825"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06</w:t>
            </w:r>
            <w:r w:rsidRPr="005707F0">
              <w:rPr>
                <w:color w:val="000000"/>
                <w:lang w:val="de-DE" w:eastAsia="de-DE"/>
              </w:rPr>
              <w:t>; 0.25)</w:t>
            </w:r>
          </w:p>
        </w:tc>
        <w:tc>
          <w:tcPr>
            <w:tcW w:w="709" w:type="dxa"/>
            <w:tcBorders>
              <w:top w:val="nil"/>
              <w:left w:val="nil"/>
              <w:bottom w:val="single" w:sz="8" w:space="0" w:color="auto"/>
              <w:right w:val="single" w:sz="8" w:space="0" w:color="auto"/>
            </w:tcBorders>
            <w:shd w:val="clear" w:color="auto" w:fill="auto"/>
            <w:vAlign w:val="center"/>
            <w:hideMark/>
          </w:tcPr>
          <w:p w14:paraId="6329CFB9"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-0.14</w:t>
            </w:r>
          </w:p>
        </w:tc>
        <w:tc>
          <w:tcPr>
            <w:tcW w:w="1559" w:type="dxa"/>
            <w:tcBorders>
              <w:top w:val="nil"/>
              <w:left w:val="nil"/>
              <w:bottom w:val="single" w:sz="8" w:space="0" w:color="auto"/>
              <w:right w:val="single" w:sz="8" w:space="0" w:color="auto"/>
            </w:tcBorders>
            <w:shd w:val="clear" w:color="auto" w:fill="auto"/>
            <w:vAlign w:val="center"/>
            <w:hideMark/>
          </w:tcPr>
          <w:p w14:paraId="5612D5DB" w14:textId="7F8DF9B1"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29</w:t>
            </w:r>
            <w:r w:rsidRPr="005707F0">
              <w:rPr>
                <w:color w:val="000000"/>
                <w:lang w:val="de-DE" w:eastAsia="de-DE"/>
              </w:rPr>
              <w:t>; 0</w:t>
            </w:r>
            <w:r w:rsidR="005D7C44">
              <w:rPr>
                <w:color w:val="000000"/>
                <w:lang w:val="de-DE" w:eastAsia="de-DE"/>
              </w:rPr>
              <w:t>.02</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2BA310BF" w14:textId="3098646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15</w:t>
            </w:r>
          </w:p>
        </w:tc>
        <w:tc>
          <w:tcPr>
            <w:tcW w:w="1559" w:type="dxa"/>
            <w:tcBorders>
              <w:top w:val="nil"/>
              <w:left w:val="nil"/>
              <w:bottom w:val="single" w:sz="8" w:space="0" w:color="auto"/>
              <w:right w:val="single" w:sz="8" w:space="0" w:color="auto"/>
            </w:tcBorders>
            <w:shd w:val="clear" w:color="auto" w:fill="auto"/>
            <w:vAlign w:val="center"/>
            <w:hideMark/>
          </w:tcPr>
          <w:p w14:paraId="29C62F3A" w14:textId="24D457AC"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30</w:t>
            </w:r>
            <w:r w:rsidRPr="005707F0">
              <w:rPr>
                <w:color w:val="000000"/>
                <w:lang w:val="de-DE" w:eastAsia="de-DE"/>
              </w:rPr>
              <w:t>; 0)</w:t>
            </w:r>
          </w:p>
        </w:tc>
        <w:tc>
          <w:tcPr>
            <w:tcW w:w="567" w:type="dxa"/>
            <w:tcBorders>
              <w:top w:val="nil"/>
              <w:left w:val="nil"/>
              <w:bottom w:val="single" w:sz="8" w:space="0" w:color="auto"/>
              <w:right w:val="single" w:sz="8" w:space="0" w:color="auto"/>
            </w:tcBorders>
            <w:shd w:val="clear" w:color="auto" w:fill="auto"/>
            <w:vAlign w:val="center"/>
            <w:hideMark/>
          </w:tcPr>
          <w:p w14:paraId="330E949F" w14:textId="1E37622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08</w:t>
            </w:r>
          </w:p>
        </w:tc>
        <w:tc>
          <w:tcPr>
            <w:tcW w:w="1418" w:type="dxa"/>
            <w:tcBorders>
              <w:top w:val="nil"/>
              <w:left w:val="nil"/>
              <w:bottom w:val="single" w:sz="8" w:space="0" w:color="auto"/>
              <w:right w:val="single" w:sz="8" w:space="0" w:color="auto"/>
            </w:tcBorders>
            <w:shd w:val="clear" w:color="auto" w:fill="auto"/>
            <w:vAlign w:val="center"/>
            <w:hideMark/>
          </w:tcPr>
          <w:p w14:paraId="5168555A" w14:textId="77699B63"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w:t>
            </w:r>
            <w:r w:rsidR="005D7C44">
              <w:rPr>
                <w:color w:val="000000"/>
                <w:lang w:val="de-DE" w:eastAsia="de-DE"/>
              </w:rPr>
              <w:t>.08</w:t>
            </w:r>
            <w:r w:rsidRPr="005707F0">
              <w:rPr>
                <w:color w:val="000000"/>
                <w:lang w:val="de-DE" w:eastAsia="de-DE"/>
              </w:rPr>
              <w:t>; 0.</w:t>
            </w:r>
            <w:r w:rsidR="005D7C44">
              <w:rPr>
                <w:color w:val="000000"/>
                <w:lang w:val="de-DE" w:eastAsia="de-DE"/>
              </w:rPr>
              <w:t>24</w:t>
            </w:r>
            <w:r w:rsidRPr="005707F0">
              <w:rPr>
                <w:color w:val="000000"/>
                <w:lang w:val="de-DE" w:eastAsia="de-DE"/>
              </w:rPr>
              <w:t>)</w:t>
            </w:r>
          </w:p>
        </w:tc>
      </w:tr>
      <w:tr w:rsidR="00C011BD" w:rsidRPr="005707F0" w14:paraId="3DE3DF29"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3AE88002"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VAT</w:t>
            </w:r>
          </w:p>
        </w:tc>
        <w:tc>
          <w:tcPr>
            <w:tcW w:w="709" w:type="dxa"/>
            <w:tcBorders>
              <w:top w:val="nil"/>
              <w:left w:val="nil"/>
              <w:bottom w:val="single" w:sz="8" w:space="0" w:color="auto"/>
              <w:right w:val="single" w:sz="8" w:space="0" w:color="auto"/>
            </w:tcBorders>
            <w:shd w:val="clear" w:color="auto" w:fill="auto"/>
            <w:vAlign w:val="center"/>
            <w:hideMark/>
          </w:tcPr>
          <w:p w14:paraId="0483A72B" w14:textId="07230E1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418" w:type="dxa"/>
            <w:tcBorders>
              <w:top w:val="nil"/>
              <w:left w:val="nil"/>
              <w:bottom w:val="single" w:sz="8" w:space="0" w:color="auto"/>
              <w:right w:val="single" w:sz="8" w:space="0" w:color="auto"/>
            </w:tcBorders>
            <w:shd w:val="clear" w:color="auto" w:fill="auto"/>
            <w:vAlign w:val="center"/>
            <w:hideMark/>
          </w:tcPr>
          <w:p w14:paraId="49B0D950" w14:textId="3C57F9B2"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09</w:t>
            </w:r>
            <w:r w:rsidRPr="005707F0">
              <w:rPr>
                <w:color w:val="000000"/>
                <w:lang w:val="de-DE" w:eastAsia="de-DE"/>
              </w:rPr>
              <w:t>; 0.39)</w:t>
            </w:r>
          </w:p>
        </w:tc>
        <w:tc>
          <w:tcPr>
            <w:tcW w:w="708" w:type="dxa"/>
            <w:tcBorders>
              <w:top w:val="nil"/>
              <w:left w:val="nil"/>
              <w:bottom w:val="single" w:sz="8" w:space="0" w:color="auto"/>
              <w:right w:val="single" w:sz="8" w:space="0" w:color="auto"/>
            </w:tcBorders>
            <w:shd w:val="clear" w:color="auto" w:fill="auto"/>
            <w:vAlign w:val="center"/>
            <w:hideMark/>
          </w:tcPr>
          <w:p w14:paraId="208DB0D9" w14:textId="1C169885"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15</w:t>
            </w:r>
          </w:p>
        </w:tc>
        <w:tc>
          <w:tcPr>
            <w:tcW w:w="1418" w:type="dxa"/>
            <w:tcBorders>
              <w:top w:val="nil"/>
              <w:left w:val="nil"/>
              <w:bottom w:val="single" w:sz="8" w:space="0" w:color="auto"/>
              <w:right w:val="single" w:sz="8" w:space="0" w:color="auto"/>
            </w:tcBorders>
            <w:shd w:val="clear" w:color="auto" w:fill="auto"/>
            <w:vAlign w:val="center"/>
            <w:hideMark/>
          </w:tcPr>
          <w:p w14:paraId="76C6460D" w14:textId="5344F2A9"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0</w:t>
            </w:r>
            <w:r w:rsidRPr="005707F0">
              <w:rPr>
                <w:color w:val="000000"/>
                <w:lang w:val="de-DE" w:eastAsia="de-DE"/>
              </w:rPr>
              <w:t>; 0.</w:t>
            </w:r>
            <w:r w:rsidR="004D2314">
              <w:rPr>
                <w:color w:val="000000"/>
                <w:lang w:val="de-DE" w:eastAsia="de-DE"/>
              </w:rPr>
              <w:t>30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F7A5D08" w14:textId="663283FF"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417" w:type="dxa"/>
            <w:tcBorders>
              <w:top w:val="nil"/>
              <w:left w:val="nil"/>
              <w:bottom w:val="single" w:sz="8" w:space="0" w:color="auto"/>
              <w:right w:val="single" w:sz="8" w:space="0" w:color="auto"/>
            </w:tcBorders>
            <w:shd w:val="clear" w:color="auto" w:fill="auto"/>
            <w:vAlign w:val="center"/>
            <w:hideMark/>
          </w:tcPr>
          <w:p w14:paraId="044FBC93" w14:textId="30560EC0"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08</w:t>
            </w:r>
            <w:r w:rsidRPr="005707F0">
              <w:rPr>
                <w:color w:val="000000"/>
                <w:lang w:val="de-DE" w:eastAsia="de-DE"/>
              </w:rPr>
              <w:t>; 0.</w:t>
            </w:r>
            <w:r w:rsidR="00B45B27">
              <w:rPr>
                <w:color w:val="000000"/>
                <w:lang w:val="de-DE" w:eastAsia="de-DE"/>
              </w:rPr>
              <w:t>38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0201FD84" w14:textId="0C35D1D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21676794" w14:textId="4F1D69F5"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39</w:t>
            </w:r>
            <w:r w:rsidRPr="005707F0">
              <w:rPr>
                <w:color w:val="000000"/>
                <w:lang w:val="de-DE" w:eastAsia="de-DE"/>
              </w:rPr>
              <w:t>; -0.</w:t>
            </w:r>
            <w:r w:rsidR="005D7C44">
              <w:rPr>
                <w:color w:val="000000"/>
                <w:lang w:val="de-DE" w:eastAsia="de-DE"/>
              </w:rPr>
              <w:t>09</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6FD5C35" w14:textId="462804A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29</w:t>
            </w:r>
          </w:p>
        </w:tc>
        <w:tc>
          <w:tcPr>
            <w:tcW w:w="1559" w:type="dxa"/>
            <w:tcBorders>
              <w:top w:val="nil"/>
              <w:left w:val="nil"/>
              <w:bottom w:val="single" w:sz="8" w:space="0" w:color="auto"/>
              <w:right w:val="single" w:sz="8" w:space="0" w:color="auto"/>
            </w:tcBorders>
            <w:shd w:val="clear" w:color="auto" w:fill="auto"/>
            <w:vAlign w:val="center"/>
            <w:hideMark/>
          </w:tcPr>
          <w:p w14:paraId="10C713A8" w14:textId="6CF56369" w:rsidR="00C011BD" w:rsidRPr="005707F0" w:rsidRDefault="00C011BD" w:rsidP="005D7C44">
            <w:pPr>
              <w:spacing w:line="240" w:lineRule="auto"/>
              <w:jc w:val="center"/>
              <w:rPr>
                <w:color w:val="000000"/>
                <w:lang w:val="de-DE" w:eastAsia="de-DE"/>
              </w:rPr>
            </w:pPr>
            <w:r w:rsidRPr="005707F0">
              <w:rPr>
                <w:color w:val="000000"/>
                <w:lang w:val="de-DE" w:eastAsia="de-DE"/>
              </w:rPr>
              <w:t>(-0.43; -0.</w:t>
            </w:r>
            <w:r w:rsidR="005D7C44">
              <w:rPr>
                <w:color w:val="000000"/>
                <w:lang w:val="de-DE" w:eastAsia="de-DE"/>
              </w:rPr>
              <w:t>14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049C290" w14:textId="0C7B9C9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418" w:type="dxa"/>
            <w:tcBorders>
              <w:top w:val="nil"/>
              <w:left w:val="nil"/>
              <w:bottom w:val="single" w:sz="8" w:space="0" w:color="auto"/>
              <w:right w:val="single" w:sz="8" w:space="0" w:color="auto"/>
            </w:tcBorders>
            <w:shd w:val="clear" w:color="auto" w:fill="auto"/>
            <w:vAlign w:val="center"/>
            <w:hideMark/>
          </w:tcPr>
          <w:p w14:paraId="68B9E06F" w14:textId="233D58C1" w:rsidR="00C011BD" w:rsidRPr="005707F0" w:rsidRDefault="00C011BD" w:rsidP="007A735B">
            <w:pPr>
              <w:spacing w:line="240" w:lineRule="auto"/>
              <w:jc w:val="center"/>
              <w:rPr>
                <w:color w:val="000000"/>
                <w:lang w:val="de-DE" w:eastAsia="de-DE"/>
              </w:rPr>
            </w:pPr>
            <w:r w:rsidRPr="005707F0">
              <w:rPr>
                <w:color w:val="000000"/>
                <w:lang w:val="de-DE" w:eastAsia="de-DE"/>
              </w:rPr>
              <w:t>(0.11; 0.</w:t>
            </w:r>
            <w:r w:rsidR="007A735B">
              <w:rPr>
                <w:color w:val="000000"/>
                <w:lang w:val="de-DE" w:eastAsia="de-DE"/>
              </w:rPr>
              <w:t>41</w:t>
            </w:r>
            <w:r w:rsidRPr="005707F0">
              <w:rPr>
                <w:color w:val="000000"/>
                <w:lang w:val="de-DE" w:eastAsia="de-DE"/>
              </w:rPr>
              <w:t>)</w:t>
            </w:r>
          </w:p>
        </w:tc>
      </w:tr>
      <w:tr w:rsidR="00C011BD" w:rsidRPr="005707F0" w14:paraId="755A24A3"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69F503C1"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CAT</w:t>
            </w:r>
          </w:p>
        </w:tc>
        <w:tc>
          <w:tcPr>
            <w:tcW w:w="709" w:type="dxa"/>
            <w:tcBorders>
              <w:top w:val="nil"/>
              <w:left w:val="nil"/>
              <w:bottom w:val="single" w:sz="8" w:space="0" w:color="auto"/>
              <w:right w:val="single" w:sz="8" w:space="0" w:color="auto"/>
            </w:tcBorders>
            <w:shd w:val="clear" w:color="auto" w:fill="auto"/>
            <w:vAlign w:val="center"/>
            <w:hideMark/>
          </w:tcPr>
          <w:p w14:paraId="779DF779" w14:textId="2F2E2178"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418" w:type="dxa"/>
            <w:tcBorders>
              <w:top w:val="nil"/>
              <w:left w:val="nil"/>
              <w:bottom w:val="single" w:sz="8" w:space="0" w:color="auto"/>
              <w:right w:val="single" w:sz="8" w:space="0" w:color="auto"/>
            </w:tcBorders>
            <w:shd w:val="clear" w:color="auto" w:fill="auto"/>
            <w:vAlign w:val="center"/>
            <w:hideMark/>
          </w:tcPr>
          <w:p w14:paraId="022BE089" w14:textId="0A6593AF"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05</w:t>
            </w:r>
            <w:r w:rsidRPr="005707F0">
              <w:rPr>
                <w:color w:val="000000"/>
                <w:lang w:val="de-DE" w:eastAsia="de-DE"/>
              </w:rPr>
              <w:t>; 0.36)</w:t>
            </w:r>
          </w:p>
        </w:tc>
        <w:tc>
          <w:tcPr>
            <w:tcW w:w="708" w:type="dxa"/>
            <w:tcBorders>
              <w:top w:val="nil"/>
              <w:left w:val="nil"/>
              <w:bottom w:val="single" w:sz="8" w:space="0" w:color="auto"/>
              <w:right w:val="single" w:sz="8" w:space="0" w:color="auto"/>
            </w:tcBorders>
            <w:shd w:val="clear" w:color="auto" w:fill="auto"/>
            <w:vAlign w:val="center"/>
            <w:hideMark/>
          </w:tcPr>
          <w:p w14:paraId="685199BF" w14:textId="465778F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11</w:t>
            </w:r>
          </w:p>
        </w:tc>
        <w:tc>
          <w:tcPr>
            <w:tcW w:w="1418" w:type="dxa"/>
            <w:tcBorders>
              <w:top w:val="nil"/>
              <w:left w:val="nil"/>
              <w:bottom w:val="single" w:sz="8" w:space="0" w:color="auto"/>
              <w:right w:val="single" w:sz="8" w:space="0" w:color="auto"/>
            </w:tcBorders>
            <w:shd w:val="clear" w:color="auto" w:fill="auto"/>
            <w:vAlign w:val="center"/>
            <w:hideMark/>
          </w:tcPr>
          <w:p w14:paraId="1D841426" w14:textId="434BE4F7"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05</w:t>
            </w:r>
            <w:r w:rsidRPr="005707F0">
              <w:rPr>
                <w:color w:val="000000"/>
                <w:lang w:val="de-DE" w:eastAsia="de-DE"/>
              </w:rPr>
              <w:t>; 0.27)</w:t>
            </w:r>
          </w:p>
        </w:tc>
        <w:tc>
          <w:tcPr>
            <w:tcW w:w="567" w:type="dxa"/>
            <w:tcBorders>
              <w:top w:val="nil"/>
              <w:left w:val="nil"/>
              <w:bottom w:val="single" w:sz="8" w:space="0" w:color="auto"/>
              <w:right w:val="single" w:sz="8" w:space="0" w:color="auto"/>
            </w:tcBorders>
            <w:shd w:val="clear" w:color="auto" w:fill="auto"/>
            <w:vAlign w:val="center"/>
            <w:hideMark/>
          </w:tcPr>
          <w:p w14:paraId="6F05C587" w14:textId="59B9B60F"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13</w:t>
            </w:r>
          </w:p>
        </w:tc>
        <w:tc>
          <w:tcPr>
            <w:tcW w:w="1417" w:type="dxa"/>
            <w:tcBorders>
              <w:top w:val="nil"/>
              <w:left w:val="nil"/>
              <w:bottom w:val="single" w:sz="8" w:space="0" w:color="auto"/>
              <w:right w:val="single" w:sz="8" w:space="0" w:color="auto"/>
            </w:tcBorders>
            <w:shd w:val="clear" w:color="auto" w:fill="auto"/>
            <w:vAlign w:val="center"/>
            <w:hideMark/>
          </w:tcPr>
          <w:p w14:paraId="4B77B012" w14:textId="6ED64927"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03</w:t>
            </w:r>
            <w:r w:rsidRPr="005707F0">
              <w:rPr>
                <w:color w:val="000000"/>
                <w:lang w:val="de-DE" w:eastAsia="de-DE"/>
              </w:rPr>
              <w:t>; 0.</w:t>
            </w:r>
            <w:r w:rsidR="00B45B27">
              <w:rPr>
                <w:color w:val="000000"/>
                <w:lang w:val="de-DE" w:eastAsia="de-DE"/>
              </w:rPr>
              <w:t>28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9AA8F42" w14:textId="2C2451F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12</w:t>
            </w:r>
          </w:p>
        </w:tc>
        <w:tc>
          <w:tcPr>
            <w:tcW w:w="1559" w:type="dxa"/>
            <w:tcBorders>
              <w:top w:val="nil"/>
              <w:left w:val="nil"/>
              <w:bottom w:val="single" w:sz="8" w:space="0" w:color="auto"/>
              <w:right w:val="single" w:sz="8" w:space="0" w:color="auto"/>
            </w:tcBorders>
            <w:shd w:val="clear" w:color="auto" w:fill="auto"/>
            <w:vAlign w:val="center"/>
            <w:hideMark/>
          </w:tcPr>
          <w:p w14:paraId="2F46C652" w14:textId="4175ACC9"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28; 0.03</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9330E7B" w14:textId="736B33E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20</w:t>
            </w:r>
          </w:p>
        </w:tc>
        <w:tc>
          <w:tcPr>
            <w:tcW w:w="1559" w:type="dxa"/>
            <w:tcBorders>
              <w:top w:val="nil"/>
              <w:left w:val="nil"/>
              <w:bottom w:val="single" w:sz="8" w:space="0" w:color="auto"/>
              <w:right w:val="single" w:sz="8" w:space="0" w:color="auto"/>
            </w:tcBorders>
            <w:shd w:val="clear" w:color="auto" w:fill="auto"/>
            <w:vAlign w:val="center"/>
            <w:hideMark/>
          </w:tcPr>
          <w:p w14:paraId="46BF6497" w14:textId="54CE94B4"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35</w:t>
            </w:r>
            <w:r w:rsidRPr="005707F0">
              <w:rPr>
                <w:color w:val="000000"/>
                <w:lang w:val="de-DE" w:eastAsia="de-DE"/>
              </w:rPr>
              <w:t>; -0.</w:t>
            </w:r>
            <w:r w:rsidR="005D7C44">
              <w:rPr>
                <w:color w:val="000000"/>
                <w:lang w:val="de-DE" w:eastAsia="de-DE"/>
              </w:rPr>
              <w:t>04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782E1E1"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0.18</w:t>
            </w:r>
          </w:p>
        </w:tc>
        <w:tc>
          <w:tcPr>
            <w:tcW w:w="1418" w:type="dxa"/>
            <w:tcBorders>
              <w:top w:val="nil"/>
              <w:left w:val="nil"/>
              <w:bottom w:val="single" w:sz="8" w:space="0" w:color="auto"/>
              <w:right w:val="single" w:sz="8" w:space="0" w:color="auto"/>
            </w:tcBorders>
            <w:shd w:val="clear" w:color="auto" w:fill="auto"/>
            <w:vAlign w:val="center"/>
            <w:hideMark/>
          </w:tcPr>
          <w:p w14:paraId="3320333B" w14:textId="2134304A"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02</w:t>
            </w:r>
            <w:r w:rsidRPr="005707F0">
              <w:rPr>
                <w:color w:val="000000"/>
                <w:lang w:val="de-DE" w:eastAsia="de-DE"/>
              </w:rPr>
              <w:t>; 0.33)</w:t>
            </w:r>
          </w:p>
        </w:tc>
      </w:tr>
      <w:tr w:rsidR="00C011BD" w:rsidRPr="005707F0" w14:paraId="069CC74B"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1E3C88FD"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SAT</w:t>
            </w:r>
          </w:p>
        </w:tc>
        <w:tc>
          <w:tcPr>
            <w:tcW w:w="709" w:type="dxa"/>
            <w:tcBorders>
              <w:top w:val="nil"/>
              <w:left w:val="nil"/>
              <w:bottom w:val="single" w:sz="8" w:space="0" w:color="auto"/>
              <w:right w:val="single" w:sz="8" w:space="0" w:color="auto"/>
            </w:tcBorders>
            <w:shd w:val="clear" w:color="auto" w:fill="auto"/>
            <w:vAlign w:val="center"/>
            <w:hideMark/>
          </w:tcPr>
          <w:p w14:paraId="13600A7C" w14:textId="2F17437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36</w:t>
            </w:r>
          </w:p>
        </w:tc>
        <w:tc>
          <w:tcPr>
            <w:tcW w:w="1418" w:type="dxa"/>
            <w:tcBorders>
              <w:top w:val="nil"/>
              <w:left w:val="nil"/>
              <w:bottom w:val="single" w:sz="8" w:space="0" w:color="auto"/>
              <w:right w:val="single" w:sz="8" w:space="0" w:color="auto"/>
            </w:tcBorders>
            <w:shd w:val="clear" w:color="auto" w:fill="auto"/>
            <w:vAlign w:val="center"/>
            <w:hideMark/>
          </w:tcPr>
          <w:p w14:paraId="667EEFD7" w14:textId="000D6575"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22</w:t>
            </w:r>
            <w:r w:rsidRPr="005707F0">
              <w:rPr>
                <w:color w:val="000000"/>
                <w:lang w:val="de-DE" w:eastAsia="de-DE"/>
              </w:rPr>
              <w:t>; 0.</w:t>
            </w:r>
            <w:r w:rsidR="00714CD5">
              <w:rPr>
                <w:color w:val="000000"/>
                <w:lang w:val="de-DE" w:eastAsia="de-DE"/>
              </w:rPr>
              <w:t>49</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2EC3FF2C" w14:textId="52D59CD1"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04</w:t>
            </w:r>
          </w:p>
        </w:tc>
        <w:tc>
          <w:tcPr>
            <w:tcW w:w="1418" w:type="dxa"/>
            <w:tcBorders>
              <w:top w:val="nil"/>
              <w:left w:val="nil"/>
              <w:bottom w:val="single" w:sz="8" w:space="0" w:color="auto"/>
              <w:right w:val="single" w:sz="8" w:space="0" w:color="auto"/>
            </w:tcBorders>
            <w:shd w:val="clear" w:color="auto" w:fill="auto"/>
            <w:vAlign w:val="center"/>
            <w:hideMark/>
          </w:tcPr>
          <w:p w14:paraId="3020FC53" w14:textId="40F079EB"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12</w:t>
            </w:r>
            <w:r w:rsidRPr="005707F0">
              <w:rPr>
                <w:color w:val="000000"/>
                <w:lang w:val="de-DE" w:eastAsia="de-DE"/>
              </w:rPr>
              <w:t>; 0.</w:t>
            </w:r>
            <w:r w:rsidR="004D2314">
              <w:rPr>
                <w:color w:val="000000"/>
                <w:lang w:val="de-DE" w:eastAsia="de-DE"/>
              </w:rPr>
              <w:t>20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C7CBE9C" w14:textId="5556ACE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18</w:t>
            </w:r>
          </w:p>
        </w:tc>
        <w:tc>
          <w:tcPr>
            <w:tcW w:w="1417" w:type="dxa"/>
            <w:tcBorders>
              <w:top w:val="nil"/>
              <w:left w:val="nil"/>
              <w:bottom w:val="single" w:sz="8" w:space="0" w:color="auto"/>
              <w:right w:val="single" w:sz="8" w:space="0" w:color="auto"/>
            </w:tcBorders>
            <w:shd w:val="clear" w:color="auto" w:fill="auto"/>
            <w:vAlign w:val="center"/>
            <w:hideMark/>
          </w:tcPr>
          <w:p w14:paraId="58A96B4B" w14:textId="142C90D6"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02</w:t>
            </w:r>
            <w:r w:rsidRPr="005707F0">
              <w:rPr>
                <w:color w:val="000000"/>
                <w:lang w:val="de-DE" w:eastAsia="de-DE"/>
              </w:rPr>
              <w:t>; 0.</w:t>
            </w:r>
            <w:r w:rsidR="00B45B27">
              <w:rPr>
                <w:color w:val="000000"/>
                <w:lang w:val="de-DE" w:eastAsia="de-DE"/>
              </w:rPr>
              <w:t>33</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76860990" w14:textId="44CDC93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23</w:t>
            </w:r>
          </w:p>
        </w:tc>
        <w:tc>
          <w:tcPr>
            <w:tcW w:w="1559" w:type="dxa"/>
            <w:tcBorders>
              <w:top w:val="nil"/>
              <w:left w:val="nil"/>
              <w:bottom w:val="single" w:sz="8" w:space="0" w:color="auto"/>
              <w:right w:val="single" w:sz="8" w:space="0" w:color="auto"/>
            </w:tcBorders>
            <w:shd w:val="clear" w:color="auto" w:fill="auto"/>
            <w:vAlign w:val="center"/>
            <w:hideMark/>
          </w:tcPr>
          <w:p w14:paraId="0F29DA0B" w14:textId="1A484226"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37</w:t>
            </w:r>
            <w:r w:rsidRPr="005707F0">
              <w:rPr>
                <w:color w:val="000000"/>
                <w:lang w:val="de-DE" w:eastAsia="de-DE"/>
              </w:rPr>
              <w:t>; -0.</w:t>
            </w:r>
            <w:r w:rsidR="005D7C44">
              <w:rPr>
                <w:color w:val="000000"/>
                <w:lang w:val="de-DE" w:eastAsia="de-DE"/>
              </w:rPr>
              <w:t>07</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539E8DDE" w14:textId="34FBE731"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04B56E7F" w14:textId="3CB9268E" w:rsidR="00C011BD" w:rsidRPr="005707F0" w:rsidRDefault="00C011BD" w:rsidP="005D7C44">
            <w:pPr>
              <w:spacing w:line="240" w:lineRule="auto"/>
              <w:jc w:val="center"/>
              <w:rPr>
                <w:color w:val="000000"/>
                <w:lang w:val="de-DE" w:eastAsia="de-DE"/>
              </w:rPr>
            </w:pPr>
            <w:r w:rsidRPr="005707F0">
              <w:rPr>
                <w:color w:val="000000"/>
                <w:lang w:val="de-DE" w:eastAsia="de-DE"/>
              </w:rPr>
              <w:t>(-0.39; -0.</w:t>
            </w:r>
            <w:r w:rsidR="005D7C44">
              <w:rPr>
                <w:color w:val="000000"/>
                <w:lang w:val="de-DE" w:eastAsia="de-DE"/>
              </w:rPr>
              <w:t>10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F5CA061" w14:textId="26A3C3F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20</w:t>
            </w:r>
          </w:p>
        </w:tc>
        <w:tc>
          <w:tcPr>
            <w:tcW w:w="1418" w:type="dxa"/>
            <w:tcBorders>
              <w:top w:val="nil"/>
              <w:left w:val="nil"/>
              <w:bottom w:val="single" w:sz="8" w:space="0" w:color="auto"/>
              <w:right w:val="single" w:sz="8" w:space="0" w:color="auto"/>
            </w:tcBorders>
            <w:shd w:val="clear" w:color="auto" w:fill="auto"/>
            <w:vAlign w:val="center"/>
            <w:hideMark/>
          </w:tcPr>
          <w:p w14:paraId="5F818373" w14:textId="330BD7C3"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05</w:t>
            </w:r>
            <w:r w:rsidRPr="005707F0">
              <w:rPr>
                <w:color w:val="000000"/>
                <w:lang w:val="de-DE" w:eastAsia="de-DE"/>
              </w:rPr>
              <w:t>; 0.</w:t>
            </w:r>
            <w:r w:rsidR="007A735B">
              <w:rPr>
                <w:color w:val="000000"/>
                <w:lang w:val="de-DE" w:eastAsia="de-DE"/>
              </w:rPr>
              <w:t>35</w:t>
            </w:r>
            <w:r w:rsidRPr="005707F0">
              <w:rPr>
                <w:color w:val="000000"/>
                <w:lang w:val="de-DE" w:eastAsia="de-DE"/>
              </w:rPr>
              <w:t>)</w:t>
            </w:r>
          </w:p>
        </w:tc>
      </w:tr>
      <w:tr w:rsidR="00C011BD" w:rsidRPr="005707F0" w14:paraId="7C74E391"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7964D08"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TAT</w:t>
            </w:r>
          </w:p>
        </w:tc>
        <w:tc>
          <w:tcPr>
            <w:tcW w:w="709" w:type="dxa"/>
            <w:tcBorders>
              <w:top w:val="nil"/>
              <w:left w:val="nil"/>
              <w:bottom w:val="single" w:sz="8" w:space="0" w:color="auto"/>
              <w:right w:val="single" w:sz="8" w:space="0" w:color="auto"/>
            </w:tcBorders>
            <w:shd w:val="clear" w:color="auto" w:fill="auto"/>
            <w:vAlign w:val="center"/>
            <w:hideMark/>
          </w:tcPr>
          <w:p w14:paraId="6C15FC01" w14:textId="1CF8525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34</w:t>
            </w:r>
          </w:p>
        </w:tc>
        <w:tc>
          <w:tcPr>
            <w:tcW w:w="1418" w:type="dxa"/>
            <w:tcBorders>
              <w:top w:val="nil"/>
              <w:left w:val="nil"/>
              <w:bottom w:val="single" w:sz="8" w:space="0" w:color="auto"/>
              <w:right w:val="single" w:sz="8" w:space="0" w:color="auto"/>
            </w:tcBorders>
            <w:shd w:val="clear" w:color="auto" w:fill="auto"/>
            <w:vAlign w:val="center"/>
            <w:hideMark/>
          </w:tcPr>
          <w:p w14:paraId="227192E0" w14:textId="40390E53"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20</w:t>
            </w:r>
            <w:r w:rsidRPr="005707F0">
              <w:rPr>
                <w:color w:val="000000"/>
                <w:lang w:val="de-DE" w:eastAsia="de-DE"/>
              </w:rPr>
              <w:t>; 0.48)</w:t>
            </w:r>
          </w:p>
        </w:tc>
        <w:tc>
          <w:tcPr>
            <w:tcW w:w="708" w:type="dxa"/>
            <w:tcBorders>
              <w:top w:val="nil"/>
              <w:left w:val="nil"/>
              <w:bottom w:val="single" w:sz="8" w:space="0" w:color="auto"/>
              <w:right w:val="single" w:sz="8" w:space="0" w:color="auto"/>
            </w:tcBorders>
            <w:shd w:val="clear" w:color="auto" w:fill="auto"/>
            <w:vAlign w:val="center"/>
            <w:hideMark/>
          </w:tcPr>
          <w:p w14:paraId="7A1C4D0D" w14:textId="0879A3F8"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06</w:t>
            </w:r>
          </w:p>
        </w:tc>
        <w:tc>
          <w:tcPr>
            <w:tcW w:w="1418" w:type="dxa"/>
            <w:tcBorders>
              <w:top w:val="nil"/>
              <w:left w:val="nil"/>
              <w:bottom w:val="single" w:sz="8" w:space="0" w:color="auto"/>
              <w:right w:val="single" w:sz="8" w:space="0" w:color="auto"/>
            </w:tcBorders>
            <w:shd w:val="clear" w:color="auto" w:fill="auto"/>
            <w:vAlign w:val="center"/>
            <w:hideMark/>
          </w:tcPr>
          <w:p w14:paraId="2AC4D5F9" w14:textId="5AA7A8EA"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10</w:t>
            </w:r>
            <w:r w:rsidRPr="005707F0">
              <w:rPr>
                <w:color w:val="000000"/>
                <w:lang w:val="de-DE" w:eastAsia="de-DE"/>
              </w:rPr>
              <w:t>; 0.</w:t>
            </w:r>
            <w:r w:rsidR="004D2314">
              <w:rPr>
                <w:color w:val="000000"/>
                <w:lang w:val="de-DE" w:eastAsia="de-DE"/>
              </w:rPr>
              <w:t>22</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C517ACF" w14:textId="37578DA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20</w:t>
            </w:r>
          </w:p>
        </w:tc>
        <w:tc>
          <w:tcPr>
            <w:tcW w:w="1417" w:type="dxa"/>
            <w:tcBorders>
              <w:top w:val="nil"/>
              <w:left w:val="nil"/>
              <w:bottom w:val="single" w:sz="8" w:space="0" w:color="auto"/>
              <w:right w:val="single" w:sz="8" w:space="0" w:color="auto"/>
            </w:tcBorders>
            <w:shd w:val="clear" w:color="auto" w:fill="auto"/>
            <w:vAlign w:val="center"/>
            <w:hideMark/>
          </w:tcPr>
          <w:p w14:paraId="3CE150BC" w14:textId="5DC9554F"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04</w:t>
            </w:r>
            <w:r w:rsidRPr="005707F0">
              <w:rPr>
                <w:color w:val="000000"/>
                <w:lang w:val="de-DE" w:eastAsia="de-DE"/>
              </w:rPr>
              <w:t>; 0.</w:t>
            </w:r>
            <w:r w:rsidR="00B45B27">
              <w:rPr>
                <w:color w:val="000000"/>
                <w:lang w:val="de-DE" w:eastAsia="de-DE"/>
              </w:rPr>
              <w:t>35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2AE3079A" w14:textId="3EB38FC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62A76779" w14:textId="00A104DE"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39</w:t>
            </w:r>
            <w:r w:rsidRPr="005707F0">
              <w:rPr>
                <w:color w:val="000000"/>
                <w:lang w:val="de-DE" w:eastAsia="de-DE"/>
              </w:rPr>
              <w:t>; -0.</w:t>
            </w:r>
            <w:r w:rsidR="005D7C44">
              <w:rPr>
                <w:color w:val="000000"/>
                <w:lang w:val="de-DE" w:eastAsia="de-DE"/>
              </w:rPr>
              <w:t>09</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B398691"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-0.28</w:t>
            </w:r>
          </w:p>
        </w:tc>
        <w:tc>
          <w:tcPr>
            <w:tcW w:w="1559" w:type="dxa"/>
            <w:tcBorders>
              <w:top w:val="nil"/>
              <w:left w:val="nil"/>
              <w:bottom w:val="single" w:sz="8" w:space="0" w:color="auto"/>
              <w:right w:val="single" w:sz="8" w:space="0" w:color="auto"/>
            </w:tcBorders>
            <w:shd w:val="clear" w:color="auto" w:fill="auto"/>
            <w:vAlign w:val="center"/>
            <w:hideMark/>
          </w:tcPr>
          <w:p w14:paraId="78EC3AF2"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(-0.42; -0.13)</w:t>
            </w:r>
          </w:p>
        </w:tc>
        <w:tc>
          <w:tcPr>
            <w:tcW w:w="567" w:type="dxa"/>
            <w:tcBorders>
              <w:top w:val="nil"/>
              <w:left w:val="nil"/>
              <w:bottom w:val="single" w:sz="8" w:space="0" w:color="auto"/>
              <w:right w:val="single" w:sz="8" w:space="0" w:color="auto"/>
            </w:tcBorders>
            <w:shd w:val="clear" w:color="auto" w:fill="auto"/>
            <w:vAlign w:val="center"/>
            <w:hideMark/>
          </w:tcPr>
          <w:p w14:paraId="199E40B1" w14:textId="00C3D01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22</w:t>
            </w:r>
          </w:p>
        </w:tc>
        <w:tc>
          <w:tcPr>
            <w:tcW w:w="1418" w:type="dxa"/>
            <w:tcBorders>
              <w:top w:val="nil"/>
              <w:left w:val="nil"/>
              <w:bottom w:val="single" w:sz="8" w:space="0" w:color="auto"/>
              <w:right w:val="single" w:sz="8" w:space="0" w:color="auto"/>
            </w:tcBorders>
            <w:shd w:val="clear" w:color="auto" w:fill="auto"/>
            <w:vAlign w:val="center"/>
            <w:hideMark/>
          </w:tcPr>
          <w:p w14:paraId="672473A1" w14:textId="11059391"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07</w:t>
            </w:r>
            <w:r w:rsidRPr="005707F0">
              <w:rPr>
                <w:color w:val="000000"/>
                <w:lang w:val="de-DE" w:eastAsia="de-DE"/>
              </w:rPr>
              <w:t>; 0.</w:t>
            </w:r>
            <w:r w:rsidR="007A735B">
              <w:rPr>
                <w:color w:val="000000"/>
                <w:lang w:val="de-DE" w:eastAsia="de-DE"/>
              </w:rPr>
              <w:t>37</w:t>
            </w:r>
            <w:r w:rsidRPr="005707F0">
              <w:rPr>
                <w:color w:val="000000"/>
                <w:lang w:val="de-DE" w:eastAsia="de-DE"/>
              </w:rPr>
              <w:t>)</w:t>
            </w:r>
          </w:p>
        </w:tc>
      </w:tr>
      <w:tr w:rsidR="00C011BD" w:rsidRPr="005707F0" w14:paraId="6C427DBC"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2B4B2A16"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VAT/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7D9A63EE" w14:textId="4E43B45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418" w:type="dxa"/>
            <w:tcBorders>
              <w:top w:val="nil"/>
              <w:left w:val="nil"/>
              <w:bottom w:val="single" w:sz="8" w:space="0" w:color="auto"/>
              <w:right w:val="single" w:sz="8" w:space="0" w:color="auto"/>
            </w:tcBorders>
            <w:shd w:val="clear" w:color="auto" w:fill="auto"/>
            <w:vAlign w:val="center"/>
            <w:hideMark/>
          </w:tcPr>
          <w:p w14:paraId="26F8AEC7" w14:textId="1B5557A8" w:rsidR="00C011BD" w:rsidRPr="005707F0" w:rsidRDefault="00C011BD" w:rsidP="00714CD5">
            <w:pPr>
              <w:spacing w:line="240" w:lineRule="auto"/>
              <w:jc w:val="center"/>
              <w:rPr>
                <w:color w:val="000000"/>
                <w:lang w:val="de-DE" w:eastAsia="de-DE"/>
              </w:rPr>
            </w:pPr>
            <w:r w:rsidRPr="005707F0">
              <w:rPr>
                <w:color w:val="000000"/>
                <w:lang w:val="de-DE" w:eastAsia="de-DE"/>
              </w:rPr>
              <w:t>(0.10; 0.</w:t>
            </w:r>
            <w:r w:rsidR="00714CD5">
              <w:rPr>
                <w:color w:val="000000"/>
                <w:lang w:val="de-DE" w:eastAsia="de-DE"/>
              </w:rPr>
              <w:t>39</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2D55D1F3" w14:textId="74430B79"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15</w:t>
            </w:r>
          </w:p>
        </w:tc>
        <w:tc>
          <w:tcPr>
            <w:tcW w:w="1418" w:type="dxa"/>
            <w:tcBorders>
              <w:top w:val="nil"/>
              <w:left w:val="nil"/>
              <w:bottom w:val="single" w:sz="8" w:space="0" w:color="auto"/>
              <w:right w:val="single" w:sz="8" w:space="0" w:color="auto"/>
            </w:tcBorders>
            <w:shd w:val="clear" w:color="auto" w:fill="auto"/>
            <w:vAlign w:val="center"/>
            <w:hideMark/>
          </w:tcPr>
          <w:p w14:paraId="50641FF5" w14:textId="0F208265"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w:t>
            </w:r>
            <w:r w:rsidRPr="005707F0">
              <w:rPr>
                <w:color w:val="000000"/>
                <w:lang w:val="de-DE" w:eastAsia="de-DE"/>
              </w:rPr>
              <w:t>0.01; 0.</w:t>
            </w:r>
            <w:r w:rsidR="004D2314">
              <w:rPr>
                <w:color w:val="000000"/>
                <w:lang w:val="de-DE" w:eastAsia="de-DE"/>
              </w:rPr>
              <w:t>30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C2ADB30" w14:textId="7BB82A4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417" w:type="dxa"/>
            <w:tcBorders>
              <w:top w:val="nil"/>
              <w:left w:val="nil"/>
              <w:bottom w:val="single" w:sz="8" w:space="0" w:color="auto"/>
              <w:right w:val="single" w:sz="8" w:space="0" w:color="auto"/>
            </w:tcBorders>
            <w:shd w:val="clear" w:color="auto" w:fill="auto"/>
            <w:vAlign w:val="center"/>
            <w:hideMark/>
          </w:tcPr>
          <w:p w14:paraId="03278A78" w14:textId="1E08D8DB"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08</w:t>
            </w:r>
            <w:r w:rsidRPr="005707F0">
              <w:rPr>
                <w:color w:val="000000"/>
                <w:lang w:val="de-DE" w:eastAsia="de-DE"/>
              </w:rPr>
              <w:t>; 0.</w:t>
            </w:r>
            <w:r w:rsidR="00B45B27">
              <w:rPr>
                <w:color w:val="000000"/>
                <w:lang w:val="de-DE" w:eastAsia="de-DE"/>
              </w:rPr>
              <w:t>39</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EF7E2C1" w14:textId="65F8CB2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23</w:t>
            </w:r>
          </w:p>
        </w:tc>
        <w:tc>
          <w:tcPr>
            <w:tcW w:w="1559" w:type="dxa"/>
            <w:tcBorders>
              <w:top w:val="nil"/>
              <w:left w:val="nil"/>
              <w:bottom w:val="single" w:sz="8" w:space="0" w:color="auto"/>
              <w:right w:val="single" w:sz="8" w:space="0" w:color="auto"/>
            </w:tcBorders>
            <w:shd w:val="clear" w:color="auto" w:fill="auto"/>
            <w:vAlign w:val="center"/>
            <w:hideMark/>
          </w:tcPr>
          <w:p w14:paraId="26C2D2B2" w14:textId="7B32174D"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38</w:t>
            </w:r>
            <w:r w:rsidRPr="005707F0">
              <w:rPr>
                <w:color w:val="000000"/>
                <w:lang w:val="de-DE" w:eastAsia="de-DE"/>
              </w:rPr>
              <w:t>; -0.</w:t>
            </w:r>
            <w:r w:rsidR="005D7C44">
              <w:rPr>
                <w:color w:val="000000"/>
                <w:lang w:val="de-DE" w:eastAsia="de-DE"/>
              </w:rPr>
              <w:t>08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B19B335" w14:textId="57A7F29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29</w:t>
            </w:r>
          </w:p>
        </w:tc>
        <w:tc>
          <w:tcPr>
            <w:tcW w:w="1559" w:type="dxa"/>
            <w:tcBorders>
              <w:top w:val="nil"/>
              <w:left w:val="nil"/>
              <w:bottom w:val="single" w:sz="8" w:space="0" w:color="auto"/>
              <w:right w:val="single" w:sz="8" w:space="0" w:color="auto"/>
            </w:tcBorders>
            <w:shd w:val="clear" w:color="auto" w:fill="auto"/>
            <w:vAlign w:val="center"/>
            <w:hideMark/>
          </w:tcPr>
          <w:p w14:paraId="43FCC91A" w14:textId="305C2D81" w:rsidR="00C011BD" w:rsidRPr="005707F0" w:rsidRDefault="00C011BD" w:rsidP="005D7C44">
            <w:pPr>
              <w:spacing w:line="240" w:lineRule="auto"/>
              <w:jc w:val="center"/>
              <w:rPr>
                <w:color w:val="000000"/>
                <w:lang w:val="de-DE" w:eastAsia="de-DE"/>
              </w:rPr>
            </w:pPr>
            <w:r w:rsidRPr="005707F0">
              <w:rPr>
                <w:color w:val="000000"/>
                <w:lang w:val="de-DE" w:eastAsia="de-DE"/>
              </w:rPr>
              <w:t>(-0.43; -0.</w:t>
            </w:r>
            <w:r w:rsidR="005D7C44">
              <w:rPr>
                <w:color w:val="000000"/>
                <w:lang w:val="de-DE" w:eastAsia="de-DE"/>
              </w:rPr>
              <w:t>14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3BBC3E9"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0.27</w:t>
            </w:r>
          </w:p>
        </w:tc>
        <w:tc>
          <w:tcPr>
            <w:tcW w:w="1418" w:type="dxa"/>
            <w:tcBorders>
              <w:top w:val="nil"/>
              <w:left w:val="nil"/>
              <w:bottom w:val="single" w:sz="8" w:space="0" w:color="auto"/>
              <w:right w:val="single" w:sz="8" w:space="0" w:color="auto"/>
            </w:tcBorders>
            <w:shd w:val="clear" w:color="auto" w:fill="auto"/>
            <w:vAlign w:val="center"/>
            <w:hideMark/>
          </w:tcPr>
          <w:p w14:paraId="655796D6" w14:textId="3C0A9BCC"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12</w:t>
            </w:r>
            <w:r w:rsidRPr="005707F0">
              <w:rPr>
                <w:color w:val="000000"/>
                <w:lang w:val="de-DE" w:eastAsia="de-DE"/>
              </w:rPr>
              <w:t>; 0.</w:t>
            </w:r>
            <w:r w:rsidR="007A735B">
              <w:rPr>
                <w:color w:val="000000"/>
                <w:lang w:val="de-DE" w:eastAsia="de-DE"/>
              </w:rPr>
              <w:t>41</w:t>
            </w:r>
            <w:r w:rsidRPr="005707F0">
              <w:rPr>
                <w:color w:val="000000"/>
                <w:lang w:val="de-DE" w:eastAsia="de-DE"/>
              </w:rPr>
              <w:t>)</w:t>
            </w:r>
          </w:p>
        </w:tc>
      </w:tr>
      <w:tr w:rsidR="00C011BD" w:rsidRPr="005707F0" w14:paraId="72EBDE67"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DDE8803"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CAT/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6D14B886" w14:textId="59E1057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22</w:t>
            </w:r>
          </w:p>
        </w:tc>
        <w:tc>
          <w:tcPr>
            <w:tcW w:w="1418" w:type="dxa"/>
            <w:tcBorders>
              <w:top w:val="nil"/>
              <w:left w:val="nil"/>
              <w:bottom w:val="single" w:sz="8" w:space="0" w:color="auto"/>
              <w:right w:val="single" w:sz="8" w:space="0" w:color="auto"/>
            </w:tcBorders>
            <w:shd w:val="clear" w:color="auto" w:fill="auto"/>
            <w:vAlign w:val="center"/>
            <w:hideMark/>
          </w:tcPr>
          <w:p w14:paraId="4EF7D9ED" w14:textId="78B42F22"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06</w:t>
            </w:r>
            <w:r w:rsidRPr="005707F0">
              <w:rPr>
                <w:color w:val="000000"/>
                <w:lang w:val="de-DE" w:eastAsia="de-DE"/>
              </w:rPr>
              <w:t>; 0.</w:t>
            </w:r>
            <w:r w:rsidR="00714CD5">
              <w:rPr>
                <w:color w:val="000000"/>
                <w:lang w:val="de-DE" w:eastAsia="de-DE"/>
              </w:rPr>
              <w:t>36</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15702CA5" w14:textId="02E2CD9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11</w:t>
            </w:r>
          </w:p>
        </w:tc>
        <w:tc>
          <w:tcPr>
            <w:tcW w:w="1418" w:type="dxa"/>
            <w:tcBorders>
              <w:top w:val="nil"/>
              <w:left w:val="nil"/>
              <w:bottom w:val="single" w:sz="8" w:space="0" w:color="auto"/>
              <w:right w:val="single" w:sz="8" w:space="0" w:color="auto"/>
            </w:tcBorders>
            <w:shd w:val="clear" w:color="auto" w:fill="auto"/>
            <w:vAlign w:val="center"/>
            <w:hideMark/>
          </w:tcPr>
          <w:p w14:paraId="0B6D7DBA" w14:textId="317DDC7E"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05</w:t>
            </w:r>
            <w:r w:rsidRPr="005707F0">
              <w:rPr>
                <w:color w:val="000000"/>
                <w:lang w:val="de-DE" w:eastAsia="de-DE"/>
              </w:rPr>
              <w:t>; 0.</w:t>
            </w:r>
            <w:r w:rsidR="004D2314">
              <w:rPr>
                <w:color w:val="000000"/>
                <w:lang w:val="de-DE" w:eastAsia="de-DE"/>
              </w:rPr>
              <w:t>26</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27CFC80" w14:textId="7E16A4D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13</w:t>
            </w:r>
          </w:p>
        </w:tc>
        <w:tc>
          <w:tcPr>
            <w:tcW w:w="1417" w:type="dxa"/>
            <w:tcBorders>
              <w:top w:val="nil"/>
              <w:left w:val="nil"/>
              <w:bottom w:val="single" w:sz="8" w:space="0" w:color="auto"/>
              <w:right w:val="single" w:sz="8" w:space="0" w:color="auto"/>
            </w:tcBorders>
            <w:shd w:val="clear" w:color="auto" w:fill="auto"/>
            <w:vAlign w:val="center"/>
            <w:hideMark/>
          </w:tcPr>
          <w:p w14:paraId="0FEF6942" w14:textId="46F8051C"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03</w:t>
            </w:r>
            <w:r w:rsidRPr="005707F0">
              <w:rPr>
                <w:color w:val="000000"/>
                <w:lang w:val="de-DE" w:eastAsia="de-DE"/>
              </w:rPr>
              <w:t>; 0.</w:t>
            </w:r>
            <w:r w:rsidR="00B45B27">
              <w:rPr>
                <w:color w:val="000000"/>
                <w:lang w:val="de-DE" w:eastAsia="de-DE"/>
              </w:rPr>
              <w:t>28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6EA5C9A4" w14:textId="4075597B"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11</w:t>
            </w:r>
          </w:p>
        </w:tc>
        <w:tc>
          <w:tcPr>
            <w:tcW w:w="1559" w:type="dxa"/>
            <w:tcBorders>
              <w:top w:val="nil"/>
              <w:left w:val="nil"/>
              <w:bottom w:val="single" w:sz="8" w:space="0" w:color="auto"/>
              <w:right w:val="single" w:sz="8" w:space="0" w:color="auto"/>
            </w:tcBorders>
            <w:shd w:val="clear" w:color="auto" w:fill="auto"/>
            <w:vAlign w:val="center"/>
            <w:hideMark/>
          </w:tcPr>
          <w:p w14:paraId="6935800D" w14:textId="310BA92A"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26</w:t>
            </w:r>
            <w:r w:rsidRPr="005707F0">
              <w:rPr>
                <w:color w:val="000000"/>
                <w:lang w:val="de-DE" w:eastAsia="de-DE"/>
              </w:rPr>
              <w:t>; 0.</w:t>
            </w:r>
            <w:r w:rsidR="005D7C44">
              <w:rPr>
                <w:color w:val="000000"/>
                <w:lang w:val="de-DE" w:eastAsia="de-DE"/>
              </w:rPr>
              <w:t>05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47E6D15" w14:textId="5D7ADA5B"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19</w:t>
            </w:r>
          </w:p>
        </w:tc>
        <w:tc>
          <w:tcPr>
            <w:tcW w:w="1559" w:type="dxa"/>
            <w:tcBorders>
              <w:top w:val="nil"/>
              <w:left w:val="nil"/>
              <w:bottom w:val="single" w:sz="8" w:space="0" w:color="auto"/>
              <w:right w:val="single" w:sz="8" w:space="0" w:color="auto"/>
            </w:tcBorders>
            <w:shd w:val="clear" w:color="auto" w:fill="auto"/>
            <w:vAlign w:val="center"/>
            <w:hideMark/>
          </w:tcPr>
          <w:p w14:paraId="412B89DB" w14:textId="655E8C84"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34</w:t>
            </w:r>
            <w:r w:rsidRPr="005707F0">
              <w:rPr>
                <w:color w:val="000000"/>
                <w:lang w:val="de-DE" w:eastAsia="de-DE"/>
              </w:rPr>
              <w:t>; -0.</w:t>
            </w:r>
            <w:r w:rsidR="005D7C44">
              <w:rPr>
                <w:color w:val="000000"/>
                <w:lang w:val="de-DE" w:eastAsia="de-DE"/>
              </w:rPr>
              <w:t>04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E547E7C"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0.19</w:t>
            </w:r>
          </w:p>
        </w:tc>
        <w:tc>
          <w:tcPr>
            <w:tcW w:w="1418" w:type="dxa"/>
            <w:tcBorders>
              <w:top w:val="nil"/>
              <w:left w:val="nil"/>
              <w:bottom w:val="single" w:sz="8" w:space="0" w:color="auto"/>
              <w:right w:val="single" w:sz="8" w:space="0" w:color="auto"/>
            </w:tcBorders>
            <w:shd w:val="clear" w:color="auto" w:fill="auto"/>
            <w:vAlign w:val="center"/>
            <w:hideMark/>
          </w:tcPr>
          <w:p w14:paraId="4A85326A" w14:textId="15C59073"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03</w:t>
            </w:r>
            <w:r w:rsidRPr="005707F0">
              <w:rPr>
                <w:color w:val="000000"/>
                <w:lang w:val="de-DE" w:eastAsia="de-DE"/>
              </w:rPr>
              <w:t>; 0.34)</w:t>
            </w:r>
          </w:p>
        </w:tc>
      </w:tr>
      <w:tr w:rsidR="00C011BD" w:rsidRPr="005707F0" w14:paraId="28EDEF1B"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5DC003B6" w14:textId="13BFC436" w:rsidR="00C011BD" w:rsidRPr="005707F0" w:rsidRDefault="00C011BD" w:rsidP="00EB11AD">
            <w:pPr>
              <w:spacing w:line="240" w:lineRule="auto"/>
              <w:jc w:val="center"/>
              <w:rPr>
                <w:b/>
                <w:bCs/>
                <w:color w:val="000000"/>
                <w:lang w:val="de-DE" w:eastAsia="de-DE"/>
              </w:rPr>
            </w:pPr>
            <w:r w:rsidRPr="005707F0">
              <w:rPr>
                <w:b/>
                <w:bCs/>
                <w:color w:val="000000"/>
                <w:lang w:val="de-DE" w:eastAsia="de-DE"/>
              </w:rPr>
              <w:t>SAT/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2A5B4558" w14:textId="69370E2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37</w:t>
            </w:r>
          </w:p>
        </w:tc>
        <w:tc>
          <w:tcPr>
            <w:tcW w:w="1418" w:type="dxa"/>
            <w:tcBorders>
              <w:top w:val="nil"/>
              <w:left w:val="nil"/>
              <w:bottom w:val="single" w:sz="8" w:space="0" w:color="auto"/>
              <w:right w:val="single" w:sz="8" w:space="0" w:color="auto"/>
            </w:tcBorders>
            <w:shd w:val="clear" w:color="auto" w:fill="auto"/>
            <w:vAlign w:val="center"/>
            <w:hideMark/>
          </w:tcPr>
          <w:p w14:paraId="0A800DD9" w14:textId="0C033273"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23</w:t>
            </w:r>
            <w:r w:rsidRPr="005707F0">
              <w:rPr>
                <w:color w:val="000000"/>
                <w:lang w:val="de-DE" w:eastAsia="de-DE"/>
              </w:rPr>
              <w:t>; 0.</w:t>
            </w:r>
            <w:r w:rsidR="00714CD5">
              <w:rPr>
                <w:color w:val="000000"/>
                <w:lang w:val="de-DE" w:eastAsia="de-DE"/>
              </w:rPr>
              <w:t>50</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6D9FFF3E" w14:textId="06C7ED2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03</w:t>
            </w:r>
          </w:p>
        </w:tc>
        <w:tc>
          <w:tcPr>
            <w:tcW w:w="1418" w:type="dxa"/>
            <w:tcBorders>
              <w:top w:val="nil"/>
              <w:left w:val="nil"/>
              <w:bottom w:val="single" w:sz="8" w:space="0" w:color="auto"/>
              <w:right w:val="single" w:sz="8" w:space="0" w:color="auto"/>
            </w:tcBorders>
            <w:shd w:val="clear" w:color="auto" w:fill="auto"/>
            <w:vAlign w:val="center"/>
            <w:hideMark/>
          </w:tcPr>
          <w:p w14:paraId="2E0FDD51" w14:textId="55D70E32"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13</w:t>
            </w:r>
            <w:r w:rsidRPr="005707F0">
              <w:rPr>
                <w:color w:val="000000"/>
                <w:lang w:val="de-DE" w:eastAsia="de-DE"/>
              </w:rPr>
              <w:t>; 0.</w:t>
            </w:r>
            <w:r w:rsidR="004D2314">
              <w:rPr>
                <w:color w:val="000000"/>
                <w:lang w:val="de-DE" w:eastAsia="de-DE"/>
              </w:rPr>
              <w:t>19</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1AA4691" w14:textId="7E995CA2"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19</w:t>
            </w:r>
          </w:p>
        </w:tc>
        <w:tc>
          <w:tcPr>
            <w:tcW w:w="1417" w:type="dxa"/>
            <w:tcBorders>
              <w:top w:val="nil"/>
              <w:left w:val="nil"/>
              <w:bottom w:val="single" w:sz="8" w:space="0" w:color="auto"/>
              <w:right w:val="single" w:sz="8" w:space="0" w:color="auto"/>
            </w:tcBorders>
            <w:shd w:val="clear" w:color="auto" w:fill="auto"/>
            <w:vAlign w:val="center"/>
            <w:hideMark/>
          </w:tcPr>
          <w:p w14:paraId="6C61EFDB" w14:textId="6EF53A85"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.03</w:t>
            </w:r>
            <w:r w:rsidRPr="005707F0">
              <w:rPr>
                <w:color w:val="000000"/>
                <w:lang w:val="de-DE" w:eastAsia="de-DE"/>
              </w:rPr>
              <w:t>; 0.</w:t>
            </w:r>
            <w:r w:rsidR="00B45B27">
              <w:rPr>
                <w:color w:val="000000"/>
                <w:lang w:val="de-DE" w:eastAsia="de-DE"/>
              </w:rPr>
              <w:t>34</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043B93D5" w14:textId="2EAB3CE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559" w:type="dxa"/>
            <w:tcBorders>
              <w:top w:val="nil"/>
              <w:left w:val="nil"/>
              <w:bottom w:val="single" w:sz="8" w:space="0" w:color="auto"/>
              <w:right w:val="single" w:sz="8" w:space="0" w:color="auto"/>
            </w:tcBorders>
            <w:shd w:val="clear" w:color="auto" w:fill="auto"/>
            <w:vAlign w:val="center"/>
            <w:hideMark/>
          </w:tcPr>
          <w:p w14:paraId="7CA2FBD0" w14:textId="4908BA99"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35</w:t>
            </w:r>
            <w:r w:rsidRPr="005707F0">
              <w:rPr>
                <w:color w:val="000000"/>
                <w:lang w:val="de-DE" w:eastAsia="de-DE"/>
              </w:rPr>
              <w:t>; -0.</w:t>
            </w:r>
            <w:r w:rsidR="005D7C44">
              <w:rPr>
                <w:color w:val="000000"/>
                <w:lang w:val="de-DE" w:eastAsia="de-DE"/>
              </w:rPr>
              <w:t>05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3A34590" w14:textId="28FFEB06"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79B06779" w14:textId="4CBC08AC"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39</w:t>
            </w:r>
            <w:r w:rsidRPr="005707F0">
              <w:rPr>
                <w:color w:val="000000"/>
                <w:lang w:val="de-DE" w:eastAsia="de-DE"/>
              </w:rPr>
              <w:t>; -0.09)</w:t>
            </w:r>
          </w:p>
        </w:tc>
        <w:tc>
          <w:tcPr>
            <w:tcW w:w="567" w:type="dxa"/>
            <w:tcBorders>
              <w:top w:val="nil"/>
              <w:left w:val="nil"/>
              <w:bottom w:val="single" w:sz="8" w:space="0" w:color="auto"/>
              <w:right w:val="single" w:sz="8" w:space="0" w:color="auto"/>
            </w:tcBorders>
            <w:shd w:val="clear" w:color="auto" w:fill="auto"/>
            <w:vAlign w:val="center"/>
            <w:hideMark/>
          </w:tcPr>
          <w:p w14:paraId="7F7E75B4" w14:textId="45600D1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418" w:type="dxa"/>
            <w:tcBorders>
              <w:top w:val="nil"/>
              <w:left w:val="nil"/>
              <w:bottom w:val="single" w:sz="8" w:space="0" w:color="auto"/>
              <w:right w:val="single" w:sz="8" w:space="0" w:color="auto"/>
            </w:tcBorders>
            <w:shd w:val="clear" w:color="auto" w:fill="auto"/>
            <w:vAlign w:val="center"/>
            <w:hideMark/>
          </w:tcPr>
          <w:p w14:paraId="31767832" w14:textId="70533E05"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06</w:t>
            </w:r>
            <w:r w:rsidRPr="005707F0">
              <w:rPr>
                <w:color w:val="000000"/>
                <w:lang w:val="de-DE" w:eastAsia="de-DE"/>
              </w:rPr>
              <w:t>; 0.</w:t>
            </w:r>
            <w:r w:rsidR="007A735B">
              <w:rPr>
                <w:color w:val="000000"/>
                <w:lang w:val="de-DE" w:eastAsia="de-DE"/>
              </w:rPr>
              <w:t>36</w:t>
            </w:r>
            <w:r w:rsidRPr="005707F0">
              <w:rPr>
                <w:color w:val="000000"/>
                <w:lang w:val="de-DE" w:eastAsia="de-DE"/>
              </w:rPr>
              <w:t>)</w:t>
            </w:r>
          </w:p>
        </w:tc>
      </w:tr>
      <w:tr w:rsidR="00C011BD" w:rsidRPr="005707F0" w14:paraId="5090890B"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AFAA996"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TAT/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0D48C3F9" w14:textId="0E5D989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35</w:t>
            </w:r>
          </w:p>
        </w:tc>
        <w:tc>
          <w:tcPr>
            <w:tcW w:w="1418" w:type="dxa"/>
            <w:tcBorders>
              <w:top w:val="nil"/>
              <w:left w:val="nil"/>
              <w:bottom w:val="single" w:sz="8" w:space="0" w:color="auto"/>
              <w:right w:val="single" w:sz="8" w:space="0" w:color="auto"/>
            </w:tcBorders>
            <w:shd w:val="clear" w:color="auto" w:fill="auto"/>
            <w:vAlign w:val="center"/>
            <w:hideMark/>
          </w:tcPr>
          <w:p w14:paraId="3B92F130" w14:textId="10FE87F0"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21</w:t>
            </w:r>
            <w:r w:rsidRPr="005707F0">
              <w:rPr>
                <w:color w:val="000000"/>
                <w:lang w:val="de-DE" w:eastAsia="de-DE"/>
              </w:rPr>
              <w:t>; 0.49)</w:t>
            </w:r>
          </w:p>
        </w:tc>
        <w:tc>
          <w:tcPr>
            <w:tcW w:w="708" w:type="dxa"/>
            <w:tcBorders>
              <w:top w:val="nil"/>
              <w:left w:val="nil"/>
              <w:bottom w:val="single" w:sz="8" w:space="0" w:color="auto"/>
              <w:right w:val="single" w:sz="8" w:space="0" w:color="auto"/>
            </w:tcBorders>
            <w:shd w:val="clear" w:color="auto" w:fill="auto"/>
            <w:vAlign w:val="center"/>
            <w:hideMark/>
          </w:tcPr>
          <w:p w14:paraId="0F3B8E17" w14:textId="6C000BB6"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06</w:t>
            </w:r>
          </w:p>
        </w:tc>
        <w:tc>
          <w:tcPr>
            <w:tcW w:w="1418" w:type="dxa"/>
            <w:tcBorders>
              <w:top w:val="nil"/>
              <w:left w:val="nil"/>
              <w:bottom w:val="single" w:sz="8" w:space="0" w:color="auto"/>
              <w:right w:val="single" w:sz="8" w:space="0" w:color="auto"/>
            </w:tcBorders>
            <w:shd w:val="clear" w:color="auto" w:fill="auto"/>
            <w:vAlign w:val="center"/>
            <w:hideMark/>
          </w:tcPr>
          <w:p w14:paraId="7AC6BF0D" w14:textId="491EAFB4"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10</w:t>
            </w:r>
            <w:r w:rsidRPr="005707F0">
              <w:rPr>
                <w:color w:val="000000"/>
                <w:lang w:val="de-DE" w:eastAsia="de-DE"/>
              </w:rPr>
              <w:t>; 0.</w:t>
            </w:r>
            <w:r w:rsidR="004D2314">
              <w:rPr>
                <w:color w:val="000000"/>
                <w:lang w:val="de-DE" w:eastAsia="de-DE"/>
              </w:rPr>
              <w:t>21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59C467E" w14:textId="413B51C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417" w:type="dxa"/>
            <w:tcBorders>
              <w:top w:val="nil"/>
              <w:left w:val="nil"/>
              <w:bottom w:val="single" w:sz="8" w:space="0" w:color="auto"/>
              <w:right w:val="single" w:sz="8" w:space="0" w:color="auto"/>
            </w:tcBorders>
            <w:shd w:val="clear" w:color="auto" w:fill="auto"/>
            <w:vAlign w:val="center"/>
            <w:hideMark/>
          </w:tcPr>
          <w:p w14:paraId="4749117C" w14:textId="148694DE" w:rsidR="00C011BD" w:rsidRPr="00B45B27" w:rsidRDefault="00C011BD" w:rsidP="00B45B27">
            <w:pPr>
              <w:spacing w:line="240" w:lineRule="auto"/>
              <w:jc w:val="center"/>
              <w:rPr>
                <w:color w:val="000000"/>
                <w:lang w:eastAsia="de-DE"/>
              </w:rPr>
            </w:pPr>
            <w:r w:rsidRPr="00B45B27">
              <w:rPr>
                <w:color w:val="000000"/>
                <w:lang w:eastAsia="de-DE"/>
              </w:rPr>
              <w:t>(0.</w:t>
            </w:r>
            <w:r w:rsidR="00B45B27">
              <w:rPr>
                <w:color w:val="000000"/>
                <w:lang w:eastAsia="de-DE"/>
              </w:rPr>
              <w:t>05</w:t>
            </w:r>
            <w:r w:rsidRPr="00B45B27">
              <w:rPr>
                <w:color w:val="000000"/>
                <w:lang w:eastAsia="de-DE"/>
              </w:rPr>
              <w:t>; 0.</w:t>
            </w:r>
            <w:r w:rsidR="00B45B27">
              <w:rPr>
                <w:color w:val="000000"/>
                <w:lang w:eastAsia="de-DE"/>
              </w:rPr>
              <w:t>36</w:t>
            </w:r>
            <w:r w:rsidRPr="00B45B27">
              <w:rPr>
                <w:color w:val="000000"/>
                <w:lang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5930A759" w14:textId="627027B6" w:rsidR="00C011BD" w:rsidRPr="00B45B27" w:rsidRDefault="00C011BD" w:rsidP="00601F94">
            <w:pPr>
              <w:spacing w:line="240" w:lineRule="auto"/>
              <w:jc w:val="center"/>
              <w:rPr>
                <w:color w:val="000000"/>
                <w:lang w:eastAsia="de-DE"/>
              </w:rPr>
            </w:pPr>
            <w:r w:rsidRPr="00B45B27">
              <w:rPr>
                <w:color w:val="000000"/>
                <w:lang w:eastAsia="de-DE"/>
              </w:rPr>
              <w:t>-0.</w:t>
            </w:r>
            <w:r w:rsidR="00601F94" w:rsidRPr="00B45B27">
              <w:rPr>
                <w:color w:val="000000"/>
                <w:lang w:eastAsia="de-DE"/>
              </w:rPr>
              <w:t>23</w:t>
            </w:r>
          </w:p>
        </w:tc>
        <w:tc>
          <w:tcPr>
            <w:tcW w:w="1559" w:type="dxa"/>
            <w:tcBorders>
              <w:top w:val="nil"/>
              <w:left w:val="nil"/>
              <w:bottom w:val="single" w:sz="8" w:space="0" w:color="auto"/>
              <w:right w:val="single" w:sz="8" w:space="0" w:color="auto"/>
            </w:tcBorders>
            <w:shd w:val="clear" w:color="auto" w:fill="auto"/>
            <w:vAlign w:val="center"/>
            <w:hideMark/>
          </w:tcPr>
          <w:p w14:paraId="3A90F15A" w14:textId="4B4B2E07" w:rsidR="00C011BD" w:rsidRPr="00B45B27" w:rsidRDefault="00C011BD" w:rsidP="005D7C44">
            <w:pPr>
              <w:spacing w:line="240" w:lineRule="auto"/>
              <w:jc w:val="center"/>
              <w:rPr>
                <w:color w:val="000000"/>
                <w:lang w:eastAsia="de-DE"/>
              </w:rPr>
            </w:pPr>
            <w:r w:rsidRPr="00B45B27">
              <w:rPr>
                <w:color w:val="000000"/>
                <w:lang w:eastAsia="de-DE"/>
              </w:rPr>
              <w:t>(-0.</w:t>
            </w:r>
            <w:r w:rsidR="005D7C44">
              <w:rPr>
                <w:color w:val="000000"/>
                <w:lang w:eastAsia="de-DE"/>
              </w:rPr>
              <w:t>37</w:t>
            </w:r>
            <w:r w:rsidRPr="00B45B27">
              <w:rPr>
                <w:color w:val="000000"/>
                <w:lang w:eastAsia="de-DE"/>
              </w:rPr>
              <w:t>; -0.</w:t>
            </w:r>
            <w:r w:rsidR="005D7C44">
              <w:rPr>
                <w:color w:val="000000"/>
                <w:lang w:eastAsia="de-DE"/>
              </w:rPr>
              <w:t>07</w:t>
            </w:r>
            <w:r w:rsidRPr="00B45B27">
              <w:rPr>
                <w:color w:val="000000"/>
                <w:lang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6587D260" w14:textId="30038FA4" w:rsidR="00C011BD" w:rsidRPr="00B45B27" w:rsidRDefault="00C011BD" w:rsidP="00601F94">
            <w:pPr>
              <w:spacing w:line="240" w:lineRule="auto"/>
              <w:jc w:val="center"/>
              <w:rPr>
                <w:color w:val="000000"/>
                <w:lang w:eastAsia="de-DE"/>
              </w:rPr>
            </w:pPr>
            <w:r w:rsidRPr="00B45B27">
              <w:rPr>
                <w:color w:val="000000"/>
                <w:lang w:eastAsia="de-DE"/>
              </w:rPr>
              <w:t>-0.</w:t>
            </w:r>
            <w:r w:rsidR="00601F94" w:rsidRPr="00B45B27">
              <w:rPr>
                <w:color w:val="000000"/>
                <w:lang w:eastAsia="de-DE"/>
              </w:rPr>
              <w:t>28</w:t>
            </w:r>
          </w:p>
        </w:tc>
        <w:tc>
          <w:tcPr>
            <w:tcW w:w="1559" w:type="dxa"/>
            <w:tcBorders>
              <w:top w:val="nil"/>
              <w:left w:val="nil"/>
              <w:bottom w:val="single" w:sz="8" w:space="0" w:color="auto"/>
              <w:right w:val="single" w:sz="8" w:space="0" w:color="auto"/>
            </w:tcBorders>
            <w:shd w:val="clear" w:color="auto" w:fill="auto"/>
            <w:vAlign w:val="center"/>
            <w:hideMark/>
          </w:tcPr>
          <w:p w14:paraId="269E8E0F" w14:textId="62B03205" w:rsidR="00C011BD" w:rsidRPr="00B45B27" w:rsidRDefault="00C011BD" w:rsidP="005D7C44">
            <w:pPr>
              <w:spacing w:line="240" w:lineRule="auto"/>
              <w:jc w:val="center"/>
              <w:rPr>
                <w:color w:val="000000"/>
                <w:lang w:eastAsia="de-DE"/>
              </w:rPr>
            </w:pPr>
            <w:r w:rsidRPr="00B45B27">
              <w:rPr>
                <w:color w:val="000000"/>
                <w:lang w:eastAsia="de-DE"/>
              </w:rPr>
              <w:t>(-0.</w:t>
            </w:r>
            <w:r w:rsidR="005D7C44">
              <w:rPr>
                <w:color w:val="000000"/>
                <w:lang w:eastAsia="de-DE"/>
              </w:rPr>
              <w:t>42</w:t>
            </w:r>
            <w:r w:rsidRPr="00B45B27">
              <w:rPr>
                <w:color w:val="000000"/>
                <w:lang w:eastAsia="de-DE"/>
              </w:rPr>
              <w:t>; -0.12)</w:t>
            </w:r>
          </w:p>
        </w:tc>
        <w:tc>
          <w:tcPr>
            <w:tcW w:w="567" w:type="dxa"/>
            <w:tcBorders>
              <w:top w:val="nil"/>
              <w:left w:val="nil"/>
              <w:bottom w:val="single" w:sz="8" w:space="0" w:color="auto"/>
              <w:right w:val="single" w:sz="8" w:space="0" w:color="auto"/>
            </w:tcBorders>
            <w:shd w:val="clear" w:color="auto" w:fill="auto"/>
            <w:vAlign w:val="center"/>
            <w:hideMark/>
          </w:tcPr>
          <w:p w14:paraId="2BBC9F7B" w14:textId="020AC122" w:rsidR="00C011BD" w:rsidRPr="00B45B27" w:rsidRDefault="00C011BD" w:rsidP="00601F94">
            <w:pPr>
              <w:spacing w:line="240" w:lineRule="auto"/>
              <w:jc w:val="center"/>
              <w:rPr>
                <w:color w:val="000000"/>
                <w:lang w:eastAsia="de-DE"/>
              </w:rPr>
            </w:pPr>
            <w:r w:rsidRPr="00B45B27">
              <w:rPr>
                <w:color w:val="000000"/>
                <w:lang w:eastAsia="de-DE"/>
              </w:rPr>
              <w:t>0.</w:t>
            </w:r>
            <w:r w:rsidR="00601F94" w:rsidRPr="00B45B27">
              <w:rPr>
                <w:color w:val="000000"/>
                <w:lang w:eastAsia="de-DE"/>
              </w:rPr>
              <w:t>23</w:t>
            </w:r>
          </w:p>
        </w:tc>
        <w:tc>
          <w:tcPr>
            <w:tcW w:w="1418" w:type="dxa"/>
            <w:tcBorders>
              <w:top w:val="nil"/>
              <w:left w:val="nil"/>
              <w:bottom w:val="single" w:sz="8" w:space="0" w:color="auto"/>
              <w:right w:val="single" w:sz="8" w:space="0" w:color="auto"/>
            </w:tcBorders>
            <w:shd w:val="clear" w:color="auto" w:fill="auto"/>
            <w:vAlign w:val="center"/>
            <w:hideMark/>
          </w:tcPr>
          <w:p w14:paraId="7E3EF6D7" w14:textId="2DDB235D" w:rsidR="00C011BD" w:rsidRPr="00B45B27" w:rsidRDefault="00C011BD" w:rsidP="007A735B">
            <w:pPr>
              <w:spacing w:line="240" w:lineRule="auto"/>
              <w:jc w:val="center"/>
              <w:rPr>
                <w:color w:val="000000"/>
                <w:lang w:eastAsia="de-DE"/>
              </w:rPr>
            </w:pPr>
            <w:r w:rsidRPr="00B45B27">
              <w:rPr>
                <w:color w:val="000000"/>
                <w:lang w:eastAsia="de-DE"/>
              </w:rPr>
              <w:t>(0.</w:t>
            </w:r>
            <w:r w:rsidR="007A735B">
              <w:rPr>
                <w:color w:val="000000"/>
                <w:lang w:eastAsia="de-DE"/>
              </w:rPr>
              <w:t>08</w:t>
            </w:r>
            <w:r w:rsidRPr="00B45B27">
              <w:rPr>
                <w:color w:val="000000"/>
                <w:lang w:eastAsia="de-DE"/>
              </w:rPr>
              <w:t>; 0.</w:t>
            </w:r>
            <w:r w:rsidR="007A735B">
              <w:rPr>
                <w:color w:val="000000"/>
                <w:lang w:eastAsia="de-DE"/>
              </w:rPr>
              <w:t>38</w:t>
            </w:r>
            <w:r w:rsidRPr="00B45B27">
              <w:rPr>
                <w:color w:val="000000"/>
                <w:lang w:eastAsia="de-DE"/>
              </w:rPr>
              <w:t>)</w:t>
            </w:r>
          </w:p>
        </w:tc>
      </w:tr>
    </w:tbl>
    <w:p w14:paraId="53E65D69" w14:textId="3F1207B3" w:rsidR="00C011BD" w:rsidRPr="005B4311" w:rsidRDefault="00C011BD" w:rsidP="00C011BD">
      <w:pPr>
        <w:pStyle w:val="Caption"/>
        <w:spacing w:before="240" w:after="0" w:line="276" w:lineRule="auto"/>
        <w:contextualSpacing/>
        <w:rPr>
          <w:rFonts w:ascii="Arial" w:eastAsiaTheme="minorEastAsia" w:hAnsi="Arial" w:cs="Arial"/>
          <w:color w:val="auto"/>
          <w:sz w:val="20"/>
          <w:szCs w:val="20"/>
        </w:rPr>
      </w:pPr>
      <w:r w:rsidRPr="005B4311">
        <w:rPr>
          <w:rFonts w:ascii="Arial" w:hAnsi="Arial" w:cs="Arial"/>
          <w:color w:val="auto"/>
          <w:sz w:val="20"/>
          <w:szCs w:val="20"/>
        </w:rPr>
        <w:t xml:space="preserve">*Gene expression, </w:t>
      </w:r>
      <w:r w:rsidRPr="005B4311">
        <w:rPr>
          <w:rFonts w:ascii="Arial" w:eastAsiaTheme="minorEastAsia" w:hAnsi="Arial" w:cs="Arial"/>
          <w:color w:val="auto"/>
          <w:sz w:val="20"/>
          <w:szCs w:val="20"/>
        </w:rPr>
        <w:t>VAT, CAT, SAT, TAT, VAT/height, CAT/height, SAT/height and TAT/height were log</w:t>
      </w:r>
      <w:r>
        <w:rPr>
          <w:rFonts w:ascii="Arial" w:eastAsiaTheme="minorEastAsia" w:hAnsi="Arial" w:cs="Arial"/>
          <w:color w:val="auto"/>
          <w:sz w:val="20"/>
          <w:szCs w:val="20"/>
        </w:rPr>
        <w:t>–</w:t>
      </w:r>
      <w:r w:rsidRPr="005B4311">
        <w:rPr>
          <w:rFonts w:ascii="Arial" w:eastAsiaTheme="minorEastAsia" w:hAnsi="Arial" w:cs="Arial"/>
          <w:color w:val="auto"/>
          <w:sz w:val="20"/>
          <w:szCs w:val="20"/>
        </w:rPr>
        <w:t>transformed for analysis.</w:t>
      </w:r>
    </w:p>
    <w:p w14:paraId="479A6CFF" w14:textId="68621A95" w:rsidR="00C011BD" w:rsidRPr="005B4311" w:rsidRDefault="00C011BD" w:rsidP="00C011BD">
      <w:pPr>
        <w:pStyle w:val="Caption"/>
        <w:spacing w:before="240" w:after="0" w:line="276" w:lineRule="auto"/>
        <w:contextualSpacing/>
        <w:rPr>
          <w:rFonts w:ascii="Arial" w:eastAsiaTheme="minorEastAsia" w:hAnsi="Arial" w:cs="Arial"/>
          <w:color w:val="auto"/>
          <w:sz w:val="20"/>
          <w:szCs w:val="20"/>
        </w:rPr>
      </w:pPr>
      <w:r w:rsidRPr="005B4311">
        <w:rPr>
          <w:rFonts w:ascii="Arial" w:hAnsi="Arial" w:cs="Arial"/>
          <w:color w:val="auto"/>
          <w:sz w:val="20"/>
          <w:szCs w:val="20"/>
        </w:rPr>
        <w:t>†</w:t>
      </w:r>
      <w:r w:rsidRPr="005B4311">
        <w:rPr>
          <w:rFonts w:ascii="Arial" w:eastAsiaTheme="minorEastAsia" w:hAnsi="Arial" w:cs="Arial"/>
          <w:color w:val="auto"/>
          <w:sz w:val="20"/>
          <w:szCs w:val="20"/>
        </w:rPr>
        <w:t xml:space="preserve">Correlations of gene expression with the traditional anthropometric measures </w:t>
      </w:r>
      <w:r w:rsidR="002F0DAE">
        <w:rPr>
          <w:rFonts w:ascii="Arial" w:eastAsiaTheme="minorEastAsia" w:hAnsi="Arial" w:cs="Arial"/>
          <w:color w:val="auto"/>
          <w:sz w:val="20"/>
          <w:szCs w:val="20"/>
        </w:rPr>
        <w:t>and</w:t>
      </w:r>
      <w:r w:rsidRPr="005B4311">
        <w:rPr>
          <w:rFonts w:ascii="Arial" w:eastAsiaTheme="minorEastAsia" w:hAnsi="Arial" w:cs="Arial"/>
          <w:color w:val="auto"/>
          <w:sz w:val="20"/>
          <w:szCs w:val="20"/>
        </w:rPr>
        <w:t xml:space="preserve"> MRI</w:t>
      </w:r>
      <w:r>
        <w:rPr>
          <w:rFonts w:ascii="Arial" w:eastAsiaTheme="minorEastAsia" w:hAnsi="Arial" w:cs="Arial"/>
          <w:color w:val="auto"/>
          <w:sz w:val="20"/>
          <w:szCs w:val="20"/>
        </w:rPr>
        <w:t>–</w:t>
      </w:r>
      <w:r w:rsidRPr="005B4311">
        <w:rPr>
          <w:rFonts w:ascii="Arial" w:eastAsiaTheme="minorEastAsia" w:hAnsi="Arial" w:cs="Arial"/>
          <w:color w:val="auto"/>
          <w:sz w:val="20"/>
          <w:szCs w:val="20"/>
        </w:rPr>
        <w:t xml:space="preserve">based measures with r&gt;|0.26| correspond to </w:t>
      </w:r>
      <w:proofErr w:type="spellStart"/>
      <w:r w:rsidRPr="005B4311">
        <w:rPr>
          <w:rFonts w:ascii="Arial" w:eastAsiaTheme="minorEastAsia" w:hAnsi="Arial" w:cs="Arial"/>
          <w:color w:val="auto"/>
          <w:sz w:val="20"/>
          <w:szCs w:val="20"/>
        </w:rPr>
        <w:t>Bonferroni</w:t>
      </w:r>
      <w:proofErr w:type="spellEnd"/>
      <w:r>
        <w:rPr>
          <w:rFonts w:ascii="Arial" w:eastAsiaTheme="minorEastAsia" w:hAnsi="Arial" w:cs="Arial"/>
          <w:color w:val="auto"/>
          <w:sz w:val="20"/>
          <w:szCs w:val="20"/>
        </w:rPr>
        <w:t>–</w:t>
      </w:r>
      <w:r w:rsidRPr="005B4311">
        <w:rPr>
          <w:rFonts w:ascii="Arial" w:eastAsiaTheme="minorEastAsia" w:hAnsi="Arial" w:cs="Arial"/>
          <w:color w:val="auto"/>
          <w:sz w:val="20"/>
          <w:szCs w:val="20"/>
        </w:rPr>
        <w:t>adjusted p</w:t>
      </w:r>
      <w:r>
        <w:rPr>
          <w:rFonts w:ascii="Arial" w:eastAsiaTheme="minorEastAsia" w:hAnsi="Arial" w:cs="Arial"/>
          <w:color w:val="auto"/>
          <w:sz w:val="20"/>
          <w:szCs w:val="20"/>
        </w:rPr>
        <w:t>–</w:t>
      </w:r>
      <w:r w:rsidRPr="005B4311">
        <w:rPr>
          <w:rFonts w:ascii="Arial" w:eastAsiaTheme="minorEastAsia" w:hAnsi="Arial" w:cs="Arial"/>
          <w:color w:val="auto"/>
          <w:sz w:val="20"/>
          <w:szCs w:val="20"/>
        </w:rPr>
        <w:t>values&lt;0.05 adjusted for 78 comparisons.</w:t>
      </w:r>
    </w:p>
    <w:p w14:paraId="0A54430A" w14:textId="4BE35C7E" w:rsidR="00C011BD" w:rsidRPr="005B4311" w:rsidRDefault="00C011BD" w:rsidP="00C011BD">
      <w:pPr>
        <w:pStyle w:val="Caption"/>
        <w:spacing w:before="240" w:after="360" w:line="276" w:lineRule="auto"/>
        <w:contextualSpacing/>
        <w:rPr>
          <w:rFonts w:ascii="Arial" w:eastAsiaTheme="minorEastAsia" w:hAnsi="Arial" w:cs="Arial"/>
          <w:color w:val="auto"/>
          <w:sz w:val="20"/>
          <w:szCs w:val="20"/>
        </w:rPr>
      </w:pPr>
      <w:r w:rsidRPr="005B4311">
        <w:rPr>
          <w:rFonts w:ascii="Arial" w:hAnsi="Arial" w:cs="Arial"/>
          <w:color w:val="auto"/>
          <w:sz w:val="20"/>
          <w:szCs w:val="20"/>
        </w:rPr>
        <w:t>BMI, body mass index; WC, waist circumference; HC, hip circumference; WHR, waist</w:t>
      </w:r>
      <w:r>
        <w:rPr>
          <w:rFonts w:ascii="Arial" w:hAnsi="Arial" w:cs="Arial"/>
          <w:color w:val="auto"/>
          <w:sz w:val="20"/>
          <w:szCs w:val="20"/>
        </w:rPr>
        <w:t>–</w:t>
      </w:r>
      <w:r w:rsidRPr="005B4311">
        <w:rPr>
          <w:rFonts w:ascii="Arial" w:hAnsi="Arial" w:cs="Arial"/>
          <w:color w:val="auto"/>
          <w:sz w:val="20"/>
          <w:szCs w:val="20"/>
        </w:rPr>
        <w:t>hip</w:t>
      </w:r>
      <w:r>
        <w:rPr>
          <w:rFonts w:ascii="Arial" w:hAnsi="Arial" w:cs="Arial"/>
          <w:color w:val="auto"/>
          <w:sz w:val="20"/>
          <w:szCs w:val="20"/>
        </w:rPr>
        <w:t>–</w:t>
      </w:r>
      <w:r w:rsidRPr="005B4311">
        <w:rPr>
          <w:rFonts w:ascii="Arial" w:hAnsi="Arial" w:cs="Arial"/>
          <w:color w:val="auto"/>
          <w:sz w:val="20"/>
          <w:szCs w:val="20"/>
        </w:rPr>
        <w:t xml:space="preserve">ratio; </w:t>
      </w:r>
      <w:r w:rsidRPr="005B4311">
        <w:rPr>
          <w:rFonts w:ascii="Arial" w:eastAsiaTheme="minorEastAsia" w:hAnsi="Arial" w:cs="Arial"/>
          <w:color w:val="auto"/>
          <w:sz w:val="20"/>
          <w:szCs w:val="20"/>
        </w:rPr>
        <w:t>AT, adipose tissue; VAT, visceral AT; CAT, coronary AT; SAT, subcutaneous AT; TAT, total AT.</w:t>
      </w:r>
      <w:r w:rsidRPr="005B4311">
        <w:rPr>
          <w:rFonts w:ascii="Arial" w:eastAsiaTheme="minorEastAsia" w:hAnsi="Arial" w:cs="Arial"/>
          <w:color w:val="auto"/>
          <w:sz w:val="20"/>
          <w:szCs w:val="20"/>
        </w:rPr>
        <w:br w:type="page"/>
      </w:r>
    </w:p>
    <w:p w14:paraId="62A421A9" w14:textId="7EFC8E61" w:rsidR="004C4294" w:rsidRDefault="004C4294" w:rsidP="004C4294">
      <w:pPr>
        <w:pStyle w:val="Caption"/>
        <w:spacing w:line="276" w:lineRule="auto"/>
        <w:rPr>
          <w:rFonts w:ascii="Arial" w:hAnsi="Arial" w:cs="Arial"/>
          <w:sz w:val="20"/>
          <w:szCs w:val="20"/>
        </w:rPr>
      </w:pPr>
      <w:r w:rsidRPr="00356709">
        <w:rPr>
          <w:rFonts w:ascii="Arial" w:hAnsi="Arial" w:cs="Arial"/>
          <w:sz w:val="20"/>
          <w:szCs w:val="20"/>
        </w:rPr>
        <w:lastRenderedPageBreak/>
        <w:t>Table</w:t>
      </w:r>
      <w:bookmarkEnd w:id="19"/>
      <w:r>
        <w:rPr>
          <w:rFonts w:ascii="Arial" w:hAnsi="Arial" w:cs="Arial"/>
          <w:sz w:val="20"/>
          <w:szCs w:val="20"/>
        </w:rPr>
        <w:t xml:space="preserve"> </w:t>
      </w:r>
      <w:r w:rsidR="002E7366">
        <w:rPr>
          <w:rFonts w:ascii="Arial" w:hAnsi="Arial" w:cs="Arial"/>
          <w:sz w:val="20"/>
          <w:szCs w:val="20"/>
        </w:rPr>
        <w:t>S</w:t>
      </w:r>
      <w:r w:rsidR="00B803EC">
        <w:rPr>
          <w:rFonts w:ascii="Arial" w:hAnsi="Arial" w:cs="Arial"/>
          <w:sz w:val="20"/>
          <w:szCs w:val="20"/>
        </w:rPr>
        <w:t>8</w:t>
      </w:r>
      <w:r w:rsidRPr="00356709">
        <w:rPr>
          <w:rFonts w:ascii="Arial" w:hAnsi="Arial" w:cs="Arial"/>
          <w:sz w:val="20"/>
          <w:szCs w:val="20"/>
        </w:rPr>
        <w:t>. Partial Pearson correlation coefficients (</w:t>
      </w:r>
      <w:r w:rsidR="003472A6" w:rsidRPr="003472A6">
        <w:rPr>
          <w:rFonts w:ascii="Arial" w:hAnsi="Arial" w:cs="Arial"/>
          <w:sz w:val="20"/>
          <w:szCs w:val="20"/>
        </w:rPr>
        <w:t>adjusted for sex, age, physical activity, occupational training</w:t>
      </w:r>
      <w:r w:rsidRPr="00356709">
        <w:rPr>
          <w:rFonts w:ascii="Arial" w:hAnsi="Arial" w:cs="Arial"/>
          <w:sz w:val="20"/>
          <w:szCs w:val="20"/>
        </w:rPr>
        <w:t xml:space="preserve">) </w:t>
      </w:r>
      <w:r>
        <w:rPr>
          <w:rFonts w:ascii="Arial" w:hAnsi="Arial" w:cs="Arial"/>
          <w:sz w:val="20"/>
          <w:szCs w:val="20"/>
        </w:rPr>
        <w:t xml:space="preserve">and 95% confidence intervals </w:t>
      </w:r>
      <w:r w:rsidRPr="00356709">
        <w:rPr>
          <w:rFonts w:ascii="Arial" w:hAnsi="Arial" w:cs="Arial"/>
          <w:sz w:val="20"/>
          <w:szCs w:val="20"/>
        </w:rPr>
        <w:t xml:space="preserve">between </w:t>
      </w:r>
      <w:r w:rsidR="00EB0DC9" w:rsidRPr="00356709">
        <w:rPr>
          <w:rFonts w:ascii="Arial" w:eastAsiaTheme="minorEastAsia" w:hAnsi="Arial" w:cs="Arial"/>
          <w:sz w:val="20"/>
          <w:szCs w:val="20"/>
        </w:rPr>
        <w:t xml:space="preserve">plasma </w:t>
      </w:r>
      <w:proofErr w:type="spellStart"/>
      <w:r w:rsidR="00952EE9">
        <w:rPr>
          <w:rFonts w:ascii="Arial" w:eastAsiaTheme="minorEastAsia" w:hAnsi="Arial" w:cs="Arial"/>
          <w:sz w:val="20"/>
          <w:szCs w:val="20"/>
        </w:rPr>
        <w:t>adipokine</w:t>
      </w:r>
      <w:proofErr w:type="spellEnd"/>
      <w:r w:rsidR="00952EE9">
        <w:rPr>
          <w:rFonts w:ascii="Arial" w:eastAsiaTheme="minorEastAsia" w:hAnsi="Arial" w:cs="Arial"/>
          <w:sz w:val="20"/>
          <w:szCs w:val="20"/>
        </w:rPr>
        <w:t xml:space="preserve"> </w:t>
      </w:r>
      <w:r w:rsidRPr="00356709">
        <w:rPr>
          <w:rFonts w:ascii="Arial" w:eastAsiaTheme="minorEastAsia" w:hAnsi="Arial" w:cs="Arial"/>
          <w:sz w:val="20"/>
          <w:szCs w:val="20"/>
        </w:rPr>
        <w:t xml:space="preserve">concentrations </w:t>
      </w:r>
      <w:r w:rsidRPr="00356709">
        <w:rPr>
          <w:rFonts w:ascii="Arial" w:hAnsi="Arial" w:cs="Arial"/>
          <w:sz w:val="20"/>
          <w:szCs w:val="20"/>
        </w:rPr>
        <w:t xml:space="preserve">and </w:t>
      </w:r>
      <w:r>
        <w:rPr>
          <w:rFonts w:ascii="Arial" w:hAnsi="Arial" w:cs="Arial"/>
          <w:sz w:val="20"/>
          <w:szCs w:val="20"/>
        </w:rPr>
        <w:t xml:space="preserve">SAT </w:t>
      </w:r>
      <w:r w:rsidRPr="00356709">
        <w:rPr>
          <w:rFonts w:ascii="Arial" w:hAnsi="Arial" w:cs="Arial"/>
          <w:sz w:val="20"/>
          <w:szCs w:val="20"/>
        </w:rPr>
        <w:t>gene expressions</w:t>
      </w:r>
      <w:r>
        <w:rPr>
          <w:rFonts w:ascii="Arial" w:hAnsi="Arial" w:cs="Arial"/>
          <w:sz w:val="20"/>
          <w:szCs w:val="20"/>
        </w:rPr>
        <w:t>.*</w:t>
      </w:r>
    </w:p>
    <w:tbl>
      <w:tblPr>
        <w:tblStyle w:val="TableGrid"/>
        <w:tblW w:w="14093" w:type="dxa"/>
        <w:jc w:val="center"/>
        <w:tblCellMar>
          <w:left w:w="0" w:type="dxa"/>
          <w:right w:w="0" w:type="dxa"/>
        </w:tblCellMar>
        <w:tblLook w:val="04A0" w:firstRow="1" w:lastRow="0" w:firstColumn="1" w:lastColumn="0" w:noHBand="0" w:noVBand="1"/>
      </w:tblPr>
      <w:tblGrid>
        <w:gridCol w:w="1550"/>
        <w:gridCol w:w="681"/>
        <w:gridCol w:w="1381"/>
        <w:gridCol w:w="670"/>
        <w:gridCol w:w="1383"/>
        <w:gridCol w:w="566"/>
        <w:gridCol w:w="1319"/>
        <w:gridCol w:w="689"/>
        <w:gridCol w:w="1344"/>
        <w:gridCol w:w="803"/>
        <w:gridCol w:w="1438"/>
        <w:gridCol w:w="689"/>
        <w:gridCol w:w="1580"/>
      </w:tblGrid>
      <w:tr w:rsidR="0045301F" w14:paraId="4F51C405" w14:textId="77777777" w:rsidTr="006148B4">
        <w:trPr>
          <w:jc w:val="center"/>
        </w:trPr>
        <w:tc>
          <w:tcPr>
            <w:tcW w:w="1550" w:type="dxa"/>
            <w:vMerge w:val="restart"/>
            <w:tcBorders>
              <w:right w:val="double" w:sz="4" w:space="0" w:color="auto"/>
            </w:tcBorders>
            <w:vAlign w:val="center"/>
          </w:tcPr>
          <w:p w14:paraId="4DAC2F67" w14:textId="77777777" w:rsidR="004C4294" w:rsidRDefault="004C4294" w:rsidP="00EB11AD">
            <w:pPr>
              <w:spacing w:line="240" w:lineRule="auto"/>
              <w:jc w:val="center"/>
              <w:rPr>
                <w:rFonts w:eastAsiaTheme="minorEastAsia"/>
              </w:rPr>
            </w:pPr>
          </w:p>
        </w:tc>
        <w:tc>
          <w:tcPr>
            <w:tcW w:w="2062" w:type="dxa"/>
            <w:gridSpan w:val="2"/>
            <w:tcBorders>
              <w:left w:val="double" w:sz="4" w:space="0" w:color="auto"/>
            </w:tcBorders>
            <w:vAlign w:val="center"/>
          </w:tcPr>
          <w:p w14:paraId="61A3688B" w14:textId="77777777" w:rsidR="004C4294" w:rsidRDefault="004C4294" w:rsidP="00EB11AD">
            <w:pPr>
              <w:spacing w:line="240" w:lineRule="auto"/>
              <w:jc w:val="center"/>
              <w:rPr>
                <w:rFonts w:eastAsiaTheme="minorEastAsia"/>
              </w:rPr>
            </w:pPr>
            <w:r w:rsidRPr="00107D8E">
              <w:rPr>
                <w:rFonts w:eastAsiaTheme="minorEastAsia"/>
                <w:b/>
                <w:sz w:val="22"/>
              </w:rPr>
              <w:t>Leptin</w:t>
            </w:r>
          </w:p>
        </w:tc>
        <w:tc>
          <w:tcPr>
            <w:tcW w:w="2053" w:type="dxa"/>
            <w:gridSpan w:val="2"/>
            <w:vAlign w:val="center"/>
          </w:tcPr>
          <w:p w14:paraId="54EE8C70" w14:textId="418310B2" w:rsidR="004C4294" w:rsidRDefault="004C4294" w:rsidP="00EB11AD">
            <w:pPr>
              <w:spacing w:line="240" w:lineRule="auto"/>
              <w:jc w:val="center"/>
              <w:rPr>
                <w:rFonts w:eastAsiaTheme="minorEastAsia"/>
              </w:rPr>
            </w:pPr>
            <w:proofErr w:type="spellStart"/>
            <w:r w:rsidRPr="00107D8E">
              <w:rPr>
                <w:b/>
                <w:sz w:val="22"/>
              </w:rPr>
              <w:t>sOB</w:t>
            </w:r>
            <w:proofErr w:type="spellEnd"/>
            <w:r w:rsidR="00C011BD">
              <w:rPr>
                <w:b/>
                <w:sz w:val="22"/>
              </w:rPr>
              <w:t>–</w:t>
            </w:r>
            <w:r w:rsidRPr="00107D8E">
              <w:rPr>
                <w:b/>
                <w:sz w:val="22"/>
              </w:rPr>
              <w:t>R</w:t>
            </w:r>
          </w:p>
        </w:tc>
        <w:tc>
          <w:tcPr>
            <w:tcW w:w="1885" w:type="dxa"/>
            <w:gridSpan w:val="2"/>
            <w:vAlign w:val="center"/>
          </w:tcPr>
          <w:p w14:paraId="5E8E8CC3" w14:textId="77777777" w:rsidR="004C4294" w:rsidRDefault="004C4294" w:rsidP="00EB11AD">
            <w:pPr>
              <w:spacing w:line="240" w:lineRule="auto"/>
              <w:jc w:val="center"/>
              <w:rPr>
                <w:rFonts w:eastAsiaTheme="minorEastAsia"/>
              </w:rPr>
            </w:pPr>
            <w:proofErr w:type="spellStart"/>
            <w:r w:rsidRPr="00107D8E">
              <w:rPr>
                <w:rFonts w:eastAsiaTheme="minorEastAsia"/>
                <w:b/>
                <w:sz w:val="22"/>
              </w:rPr>
              <w:t>Resistin</w:t>
            </w:r>
            <w:proofErr w:type="spellEnd"/>
          </w:p>
        </w:tc>
        <w:tc>
          <w:tcPr>
            <w:tcW w:w="2033" w:type="dxa"/>
            <w:gridSpan w:val="2"/>
            <w:vAlign w:val="center"/>
          </w:tcPr>
          <w:p w14:paraId="1DBAFA25" w14:textId="77777777" w:rsidR="004C4294" w:rsidRDefault="004C4294" w:rsidP="00EB11AD">
            <w:pPr>
              <w:spacing w:line="240" w:lineRule="auto"/>
              <w:jc w:val="center"/>
              <w:rPr>
                <w:rFonts w:eastAsiaTheme="minorEastAsia"/>
              </w:rPr>
            </w:pPr>
            <w:r w:rsidRPr="00107D8E">
              <w:rPr>
                <w:rFonts w:eastAsiaTheme="minorEastAsia"/>
                <w:b/>
                <w:sz w:val="22"/>
              </w:rPr>
              <w:t>FABP4</w:t>
            </w:r>
          </w:p>
        </w:tc>
        <w:tc>
          <w:tcPr>
            <w:tcW w:w="2241" w:type="dxa"/>
            <w:gridSpan w:val="2"/>
            <w:vAlign w:val="center"/>
          </w:tcPr>
          <w:p w14:paraId="291B2719" w14:textId="77777777" w:rsidR="004C4294" w:rsidRDefault="004C4294" w:rsidP="00EB11AD">
            <w:pPr>
              <w:spacing w:line="240" w:lineRule="auto"/>
              <w:jc w:val="center"/>
              <w:rPr>
                <w:rFonts w:eastAsiaTheme="minorEastAsia"/>
              </w:rPr>
            </w:pPr>
            <w:r w:rsidRPr="00107D8E">
              <w:rPr>
                <w:rFonts w:eastAsiaTheme="minorEastAsia"/>
                <w:b/>
                <w:sz w:val="22"/>
              </w:rPr>
              <w:t>Adiponectin</w:t>
            </w:r>
          </w:p>
        </w:tc>
        <w:tc>
          <w:tcPr>
            <w:tcW w:w="2269" w:type="dxa"/>
            <w:gridSpan w:val="2"/>
            <w:vAlign w:val="center"/>
          </w:tcPr>
          <w:p w14:paraId="11B7B2C4" w14:textId="77777777" w:rsidR="004C4294" w:rsidRDefault="004C4294" w:rsidP="00EB11AD">
            <w:pPr>
              <w:spacing w:line="240" w:lineRule="auto"/>
              <w:jc w:val="center"/>
              <w:rPr>
                <w:rFonts w:eastAsiaTheme="minorEastAsia"/>
              </w:rPr>
            </w:pPr>
            <w:r w:rsidRPr="00107D8E">
              <w:rPr>
                <w:rFonts w:eastAsiaTheme="minorEastAsia"/>
                <w:b/>
                <w:sz w:val="22"/>
              </w:rPr>
              <w:t>IL6</w:t>
            </w:r>
          </w:p>
        </w:tc>
      </w:tr>
      <w:tr w:rsidR="00874B56" w14:paraId="16ADFE09" w14:textId="77777777" w:rsidTr="0045301F">
        <w:trPr>
          <w:jc w:val="center"/>
        </w:trPr>
        <w:tc>
          <w:tcPr>
            <w:tcW w:w="1550" w:type="dxa"/>
            <w:vMerge/>
            <w:tcBorders>
              <w:bottom w:val="double" w:sz="6" w:space="0" w:color="auto"/>
              <w:right w:val="double" w:sz="4" w:space="0" w:color="auto"/>
            </w:tcBorders>
          </w:tcPr>
          <w:p w14:paraId="0ED9E436" w14:textId="77777777" w:rsidR="004C4294" w:rsidRDefault="004C4294" w:rsidP="00EB11AD">
            <w:pPr>
              <w:spacing w:line="240" w:lineRule="auto"/>
              <w:rPr>
                <w:rFonts w:eastAsiaTheme="minorEastAsia"/>
              </w:rPr>
            </w:pPr>
          </w:p>
        </w:tc>
        <w:tc>
          <w:tcPr>
            <w:tcW w:w="681" w:type="dxa"/>
            <w:tcBorders>
              <w:left w:val="double" w:sz="4" w:space="0" w:color="auto"/>
              <w:bottom w:val="double" w:sz="6" w:space="0" w:color="auto"/>
            </w:tcBorders>
            <w:vAlign w:val="center"/>
          </w:tcPr>
          <w:p w14:paraId="5814B0C6"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81" w:type="dxa"/>
            <w:tcBorders>
              <w:bottom w:val="double" w:sz="6" w:space="0" w:color="auto"/>
            </w:tcBorders>
          </w:tcPr>
          <w:p w14:paraId="2CCE8EDF" w14:textId="77777777" w:rsidR="004C4294" w:rsidRDefault="004C4294" w:rsidP="00EB11AD">
            <w:pPr>
              <w:spacing w:line="240" w:lineRule="auto"/>
              <w:jc w:val="center"/>
              <w:rPr>
                <w:rFonts w:eastAsiaTheme="minorEastAsia"/>
              </w:rPr>
            </w:pPr>
            <w:r w:rsidRPr="00107D8E">
              <w:rPr>
                <w:b/>
                <w:sz w:val="22"/>
              </w:rPr>
              <w:t>95% CI</w:t>
            </w:r>
          </w:p>
        </w:tc>
        <w:tc>
          <w:tcPr>
            <w:tcW w:w="670" w:type="dxa"/>
            <w:tcBorders>
              <w:bottom w:val="double" w:sz="6" w:space="0" w:color="auto"/>
            </w:tcBorders>
            <w:vAlign w:val="center"/>
          </w:tcPr>
          <w:p w14:paraId="0B4BCCEB"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83" w:type="dxa"/>
            <w:tcBorders>
              <w:bottom w:val="double" w:sz="6" w:space="0" w:color="auto"/>
            </w:tcBorders>
          </w:tcPr>
          <w:p w14:paraId="760106EB" w14:textId="77777777" w:rsidR="004C4294" w:rsidRDefault="004C4294" w:rsidP="00EB11AD">
            <w:pPr>
              <w:spacing w:line="240" w:lineRule="auto"/>
              <w:jc w:val="center"/>
              <w:rPr>
                <w:rFonts w:eastAsiaTheme="minorEastAsia"/>
              </w:rPr>
            </w:pPr>
            <w:r w:rsidRPr="00107D8E">
              <w:rPr>
                <w:b/>
                <w:sz w:val="22"/>
              </w:rPr>
              <w:t>95% CI</w:t>
            </w:r>
          </w:p>
        </w:tc>
        <w:tc>
          <w:tcPr>
            <w:tcW w:w="566" w:type="dxa"/>
            <w:tcBorders>
              <w:bottom w:val="double" w:sz="6" w:space="0" w:color="auto"/>
            </w:tcBorders>
            <w:vAlign w:val="center"/>
          </w:tcPr>
          <w:p w14:paraId="20736460"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19" w:type="dxa"/>
            <w:tcBorders>
              <w:bottom w:val="double" w:sz="6" w:space="0" w:color="auto"/>
            </w:tcBorders>
          </w:tcPr>
          <w:p w14:paraId="05DE8C39" w14:textId="77777777" w:rsidR="004C4294" w:rsidRDefault="004C4294" w:rsidP="00EB11AD">
            <w:pPr>
              <w:spacing w:line="240" w:lineRule="auto"/>
              <w:jc w:val="center"/>
              <w:rPr>
                <w:rFonts w:eastAsiaTheme="minorEastAsia"/>
              </w:rPr>
            </w:pPr>
            <w:r w:rsidRPr="00107D8E">
              <w:rPr>
                <w:b/>
                <w:sz w:val="22"/>
              </w:rPr>
              <w:t>95% CI</w:t>
            </w:r>
          </w:p>
        </w:tc>
        <w:tc>
          <w:tcPr>
            <w:tcW w:w="689" w:type="dxa"/>
            <w:tcBorders>
              <w:bottom w:val="double" w:sz="6" w:space="0" w:color="auto"/>
            </w:tcBorders>
            <w:vAlign w:val="center"/>
          </w:tcPr>
          <w:p w14:paraId="45B615E9"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44" w:type="dxa"/>
            <w:tcBorders>
              <w:bottom w:val="double" w:sz="6" w:space="0" w:color="auto"/>
            </w:tcBorders>
          </w:tcPr>
          <w:p w14:paraId="7573761D" w14:textId="77777777" w:rsidR="004C4294" w:rsidRDefault="004C4294" w:rsidP="00EB11AD">
            <w:pPr>
              <w:spacing w:line="240" w:lineRule="auto"/>
              <w:jc w:val="center"/>
              <w:rPr>
                <w:rFonts w:eastAsiaTheme="minorEastAsia"/>
              </w:rPr>
            </w:pPr>
            <w:r w:rsidRPr="00107D8E">
              <w:rPr>
                <w:b/>
                <w:sz w:val="22"/>
              </w:rPr>
              <w:t>95% CI</w:t>
            </w:r>
          </w:p>
        </w:tc>
        <w:tc>
          <w:tcPr>
            <w:tcW w:w="803" w:type="dxa"/>
            <w:tcBorders>
              <w:bottom w:val="double" w:sz="6" w:space="0" w:color="auto"/>
            </w:tcBorders>
            <w:vAlign w:val="center"/>
          </w:tcPr>
          <w:p w14:paraId="69873B02"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438" w:type="dxa"/>
            <w:tcBorders>
              <w:bottom w:val="double" w:sz="6" w:space="0" w:color="auto"/>
            </w:tcBorders>
          </w:tcPr>
          <w:p w14:paraId="03EF9AF7" w14:textId="77777777" w:rsidR="004C4294" w:rsidRDefault="004C4294" w:rsidP="00EB11AD">
            <w:pPr>
              <w:spacing w:line="240" w:lineRule="auto"/>
              <w:jc w:val="center"/>
              <w:rPr>
                <w:rFonts w:eastAsiaTheme="minorEastAsia"/>
              </w:rPr>
            </w:pPr>
            <w:r w:rsidRPr="00107D8E">
              <w:rPr>
                <w:b/>
                <w:sz w:val="22"/>
              </w:rPr>
              <w:t>95% CI</w:t>
            </w:r>
          </w:p>
        </w:tc>
        <w:tc>
          <w:tcPr>
            <w:tcW w:w="689" w:type="dxa"/>
            <w:tcBorders>
              <w:bottom w:val="double" w:sz="6" w:space="0" w:color="auto"/>
            </w:tcBorders>
            <w:vAlign w:val="center"/>
          </w:tcPr>
          <w:p w14:paraId="1A18A40A"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580" w:type="dxa"/>
            <w:tcBorders>
              <w:bottom w:val="double" w:sz="6" w:space="0" w:color="auto"/>
            </w:tcBorders>
          </w:tcPr>
          <w:p w14:paraId="3E59D0DA" w14:textId="77777777" w:rsidR="004C4294" w:rsidRDefault="004C4294" w:rsidP="00EB11AD">
            <w:pPr>
              <w:spacing w:line="240" w:lineRule="auto"/>
              <w:jc w:val="center"/>
              <w:rPr>
                <w:rFonts w:eastAsiaTheme="minorEastAsia"/>
              </w:rPr>
            </w:pPr>
            <w:r w:rsidRPr="00107D8E">
              <w:rPr>
                <w:b/>
                <w:sz w:val="22"/>
              </w:rPr>
              <w:t>95% CI</w:t>
            </w:r>
          </w:p>
        </w:tc>
      </w:tr>
      <w:tr w:rsidR="00874B56" w14:paraId="6581E9CB" w14:textId="77777777" w:rsidTr="0045301F">
        <w:trPr>
          <w:jc w:val="center"/>
        </w:trPr>
        <w:tc>
          <w:tcPr>
            <w:tcW w:w="1550" w:type="dxa"/>
            <w:tcBorders>
              <w:top w:val="double" w:sz="6" w:space="0" w:color="auto"/>
              <w:right w:val="double" w:sz="4" w:space="0" w:color="auto"/>
            </w:tcBorders>
            <w:vAlign w:val="center"/>
          </w:tcPr>
          <w:p w14:paraId="2BF753A5" w14:textId="77777777" w:rsidR="004C4294" w:rsidRDefault="004C4294" w:rsidP="00EB11AD">
            <w:pPr>
              <w:spacing w:line="240" w:lineRule="auto"/>
              <w:jc w:val="center"/>
              <w:rPr>
                <w:rFonts w:eastAsiaTheme="minorEastAsia"/>
              </w:rPr>
            </w:pPr>
            <w:r w:rsidRPr="00356709">
              <w:rPr>
                <w:rFonts w:eastAsiaTheme="minorEastAsia"/>
                <w:b/>
              </w:rPr>
              <w:t>Leptin</w:t>
            </w:r>
          </w:p>
        </w:tc>
        <w:tc>
          <w:tcPr>
            <w:tcW w:w="681" w:type="dxa"/>
            <w:tcBorders>
              <w:top w:val="double" w:sz="6" w:space="0" w:color="auto"/>
              <w:left w:val="double" w:sz="4" w:space="0" w:color="auto"/>
            </w:tcBorders>
            <w:vAlign w:val="center"/>
          </w:tcPr>
          <w:p w14:paraId="4A50B982" w14:textId="5282B8F9"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9E5CFF" w:rsidRPr="00356709">
              <w:rPr>
                <w:color w:val="000000"/>
              </w:rPr>
              <w:t>5</w:t>
            </w:r>
            <w:r w:rsidR="00401C42">
              <w:rPr>
                <w:color w:val="000000"/>
              </w:rPr>
              <w:t>2</w:t>
            </w:r>
          </w:p>
        </w:tc>
        <w:tc>
          <w:tcPr>
            <w:tcW w:w="1381" w:type="dxa"/>
            <w:tcBorders>
              <w:top w:val="double" w:sz="6" w:space="0" w:color="auto"/>
            </w:tcBorders>
            <w:vAlign w:val="center"/>
          </w:tcPr>
          <w:p w14:paraId="15E97E88" w14:textId="38CA5834"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40</w:t>
            </w:r>
            <w:r w:rsidRPr="00EA5E11">
              <w:rPr>
                <w:color w:val="000000"/>
              </w:rPr>
              <w:t>; 0.</w:t>
            </w:r>
            <w:r w:rsidR="0045301F" w:rsidRPr="00EA5E11">
              <w:rPr>
                <w:color w:val="000000"/>
              </w:rPr>
              <w:t>6</w:t>
            </w:r>
            <w:r w:rsidR="0045301F">
              <w:rPr>
                <w:color w:val="000000"/>
              </w:rPr>
              <w:t>3</w:t>
            </w:r>
            <w:r w:rsidRPr="005118A9">
              <w:rPr>
                <w:color w:val="000000"/>
              </w:rPr>
              <w:t>)</w:t>
            </w:r>
          </w:p>
        </w:tc>
        <w:tc>
          <w:tcPr>
            <w:tcW w:w="670" w:type="dxa"/>
            <w:tcBorders>
              <w:top w:val="double" w:sz="6" w:space="0" w:color="auto"/>
            </w:tcBorders>
            <w:vAlign w:val="center"/>
          </w:tcPr>
          <w:p w14:paraId="39A7D3C4" w14:textId="736F8C5F"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08</w:t>
            </w:r>
          </w:p>
        </w:tc>
        <w:tc>
          <w:tcPr>
            <w:tcW w:w="1383" w:type="dxa"/>
            <w:tcBorders>
              <w:top w:val="double" w:sz="6" w:space="0" w:color="auto"/>
            </w:tcBorders>
            <w:vAlign w:val="center"/>
          </w:tcPr>
          <w:p w14:paraId="7673CE0E" w14:textId="68B355B6"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08</w:t>
            </w:r>
            <w:r w:rsidRPr="00EA5E11">
              <w:rPr>
                <w:color w:val="000000"/>
              </w:rPr>
              <w:t>; 0.</w:t>
            </w:r>
            <w:r w:rsidR="00401C42">
              <w:rPr>
                <w:color w:val="000000"/>
              </w:rPr>
              <w:t>24</w:t>
            </w:r>
            <w:r w:rsidRPr="00F46AA1">
              <w:rPr>
                <w:color w:val="000000"/>
              </w:rPr>
              <w:t>)</w:t>
            </w:r>
          </w:p>
        </w:tc>
        <w:tc>
          <w:tcPr>
            <w:tcW w:w="566" w:type="dxa"/>
            <w:tcBorders>
              <w:top w:val="double" w:sz="6" w:space="0" w:color="auto"/>
            </w:tcBorders>
            <w:vAlign w:val="center"/>
          </w:tcPr>
          <w:p w14:paraId="53B4F6B5" w14:textId="4FD22842" w:rsidR="004C4294" w:rsidRDefault="00777239" w:rsidP="00EB11AD">
            <w:pPr>
              <w:spacing w:line="240" w:lineRule="auto"/>
              <w:jc w:val="center"/>
              <w:rPr>
                <w:rFonts w:eastAsiaTheme="minorEastAsia"/>
              </w:rPr>
            </w:pPr>
            <w:r>
              <w:rPr>
                <w:color w:val="000000"/>
              </w:rPr>
              <w:t xml:space="preserve"> </w:t>
            </w:r>
            <w:r w:rsidR="004C4294" w:rsidRPr="00356709">
              <w:rPr>
                <w:color w:val="000000"/>
              </w:rPr>
              <w:t>0.21</w:t>
            </w:r>
          </w:p>
        </w:tc>
        <w:tc>
          <w:tcPr>
            <w:tcW w:w="1319" w:type="dxa"/>
            <w:tcBorders>
              <w:top w:val="double" w:sz="6" w:space="0" w:color="auto"/>
            </w:tcBorders>
            <w:vAlign w:val="center"/>
          </w:tcPr>
          <w:p w14:paraId="60694EE6" w14:textId="0ABDD5D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06</w:t>
            </w:r>
            <w:r w:rsidRPr="00EA5E11">
              <w:rPr>
                <w:color w:val="000000"/>
              </w:rPr>
              <w:t>; 0.</w:t>
            </w:r>
            <w:r w:rsidR="00401C42">
              <w:rPr>
                <w:color w:val="000000"/>
              </w:rPr>
              <w:t>36</w:t>
            </w:r>
            <w:r w:rsidRPr="00A5083C">
              <w:rPr>
                <w:color w:val="000000"/>
              </w:rPr>
              <w:t>)</w:t>
            </w:r>
          </w:p>
        </w:tc>
        <w:tc>
          <w:tcPr>
            <w:tcW w:w="689" w:type="dxa"/>
            <w:tcBorders>
              <w:top w:val="double" w:sz="6" w:space="0" w:color="auto"/>
            </w:tcBorders>
            <w:vAlign w:val="center"/>
          </w:tcPr>
          <w:p w14:paraId="4304C2E4" w14:textId="3E5F488B" w:rsidR="004C4294" w:rsidRDefault="004C4294" w:rsidP="00401C42">
            <w:pPr>
              <w:spacing w:line="240" w:lineRule="auto"/>
              <w:jc w:val="center"/>
              <w:rPr>
                <w:rFonts w:eastAsiaTheme="minorEastAsia"/>
              </w:rPr>
            </w:pPr>
            <w:r w:rsidRPr="00356709">
              <w:rPr>
                <w:color w:val="000000"/>
              </w:rPr>
              <w:t>-0.</w:t>
            </w:r>
            <w:r w:rsidR="00401C42">
              <w:rPr>
                <w:color w:val="000000"/>
              </w:rPr>
              <w:t>23</w:t>
            </w:r>
          </w:p>
        </w:tc>
        <w:tc>
          <w:tcPr>
            <w:tcW w:w="1344" w:type="dxa"/>
            <w:tcBorders>
              <w:top w:val="double" w:sz="6" w:space="0" w:color="auto"/>
            </w:tcBorders>
            <w:vAlign w:val="center"/>
          </w:tcPr>
          <w:p w14:paraId="28B58FE7" w14:textId="6B0BBFED"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37</w:t>
            </w:r>
            <w:r w:rsidRPr="008717D2">
              <w:rPr>
                <w:color w:val="000000"/>
              </w:rPr>
              <w:t>; -0.</w:t>
            </w:r>
            <w:r w:rsidR="0045301F" w:rsidRPr="008717D2">
              <w:rPr>
                <w:color w:val="000000"/>
              </w:rPr>
              <w:t>0</w:t>
            </w:r>
            <w:r w:rsidR="0045301F">
              <w:rPr>
                <w:color w:val="000000"/>
              </w:rPr>
              <w:t>7</w:t>
            </w:r>
            <w:r w:rsidRPr="00D7218F">
              <w:rPr>
                <w:color w:val="000000"/>
              </w:rPr>
              <w:t>)</w:t>
            </w:r>
          </w:p>
        </w:tc>
        <w:tc>
          <w:tcPr>
            <w:tcW w:w="803" w:type="dxa"/>
            <w:tcBorders>
              <w:top w:val="double" w:sz="6" w:space="0" w:color="auto"/>
            </w:tcBorders>
            <w:vAlign w:val="center"/>
          </w:tcPr>
          <w:p w14:paraId="585E5A0C" w14:textId="7612B16F" w:rsidR="004C4294" w:rsidRDefault="004C4294" w:rsidP="00401C42">
            <w:pPr>
              <w:spacing w:line="240" w:lineRule="auto"/>
              <w:jc w:val="center"/>
              <w:rPr>
                <w:rFonts w:eastAsiaTheme="minorEastAsia"/>
              </w:rPr>
            </w:pPr>
            <w:r w:rsidRPr="00356709">
              <w:rPr>
                <w:color w:val="000000"/>
              </w:rPr>
              <w:t>-0.</w:t>
            </w:r>
            <w:r w:rsidR="00401C42">
              <w:rPr>
                <w:color w:val="000000"/>
              </w:rPr>
              <w:t>23</w:t>
            </w:r>
          </w:p>
        </w:tc>
        <w:tc>
          <w:tcPr>
            <w:tcW w:w="1438" w:type="dxa"/>
            <w:tcBorders>
              <w:top w:val="double" w:sz="6" w:space="0" w:color="auto"/>
            </w:tcBorders>
            <w:vAlign w:val="center"/>
          </w:tcPr>
          <w:p w14:paraId="36B162FD" w14:textId="0FB63A2A" w:rsidR="004C4294" w:rsidRDefault="004C4294" w:rsidP="00401C42">
            <w:pPr>
              <w:spacing w:line="240" w:lineRule="auto"/>
              <w:jc w:val="center"/>
              <w:rPr>
                <w:rFonts w:eastAsiaTheme="minorEastAsia"/>
              </w:rPr>
            </w:pPr>
            <w:r w:rsidRPr="00481C0C">
              <w:rPr>
                <w:color w:val="000000"/>
              </w:rPr>
              <w:t>(</w:t>
            </w:r>
            <w:r w:rsidRPr="008717D2">
              <w:rPr>
                <w:color w:val="000000"/>
              </w:rPr>
              <w:t>-0.</w:t>
            </w:r>
            <w:r w:rsidR="00401C42">
              <w:rPr>
                <w:color w:val="000000"/>
              </w:rPr>
              <w:t>38</w:t>
            </w:r>
            <w:r w:rsidRPr="008717D2">
              <w:rPr>
                <w:color w:val="000000"/>
              </w:rPr>
              <w:t>; -0.</w:t>
            </w:r>
            <w:r w:rsidR="0045301F">
              <w:rPr>
                <w:color w:val="000000"/>
              </w:rPr>
              <w:t>08</w:t>
            </w:r>
            <w:r w:rsidRPr="00481C0C">
              <w:rPr>
                <w:color w:val="000000"/>
              </w:rPr>
              <w:t>)</w:t>
            </w:r>
          </w:p>
        </w:tc>
        <w:tc>
          <w:tcPr>
            <w:tcW w:w="689" w:type="dxa"/>
            <w:tcBorders>
              <w:top w:val="double" w:sz="6" w:space="0" w:color="auto"/>
            </w:tcBorders>
            <w:vAlign w:val="center"/>
          </w:tcPr>
          <w:p w14:paraId="4E2F5B93" w14:textId="59E44B5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24</w:t>
            </w:r>
          </w:p>
        </w:tc>
        <w:tc>
          <w:tcPr>
            <w:tcW w:w="1580" w:type="dxa"/>
            <w:tcBorders>
              <w:top w:val="double" w:sz="6" w:space="0" w:color="auto"/>
            </w:tcBorders>
            <w:vAlign w:val="center"/>
          </w:tcPr>
          <w:p w14:paraId="09D9042D" w14:textId="651E679E"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08</w:t>
            </w:r>
            <w:r w:rsidRPr="003825D0">
              <w:rPr>
                <w:color w:val="000000"/>
              </w:rPr>
              <w:t>; 0.</w:t>
            </w:r>
            <w:r w:rsidR="0066202A">
              <w:rPr>
                <w:color w:val="000000"/>
              </w:rPr>
              <w:t>38</w:t>
            </w:r>
            <w:r w:rsidRPr="009026AA">
              <w:rPr>
                <w:color w:val="000000"/>
              </w:rPr>
              <w:t>)</w:t>
            </w:r>
          </w:p>
        </w:tc>
      </w:tr>
      <w:tr w:rsidR="00874B56" w14:paraId="48F21C04" w14:textId="77777777" w:rsidTr="0045301F">
        <w:trPr>
          <w:jc w:val="center"/>
        </w:trPr>
        <w:tc>
          <w:tcPr>
            <w:tcW w:w="1550" w:type="dxa"/>
            <w:tcBorders>
              <w:right w:val="double" w:sz="4" w:space="0" w:color="auto"/>
            </w:tcBorders>
            <w:vAlign w:val="center"/>
          </w:tcPr>
          <w:p w14:paraId="43F2FA78" w14:textId="77777777" w:rsidR="004C4294" w:rsidRDefault="004C4294" w:rsidP="00EB11AD">
            <w:pPr>
              <w:spacing w:line="240" w:lineRule="auto"/>
              <w:jc w:val="center"/>
              <w:rPr>
                <w:rFonts w:eastAsiaTheme="minorEastAsia"/>
              </w:rPr>
            </w:pPr>
            <w:proofErr w:type="spellStart"/>
            <w:r w:rsidRPr="00356709">
              <w:rPr>
                <w:b/>
              </w:rPr>
              <w:t>sOB</w:t>
            </w:r>
            <w:proofErr w:type="spellEnd"/>
            <w:r w:rsidRPr="00356709">
              <w:rPr>
                <w:b/>
              </w:rPr>
              <w:t>-R</w:t>
            </w:r>
          </w:p>
        </w:tc>
        <w:tc>
          <w:tcPr>
            <w:tcW w:w="681" w:type="dxa"/>
            <w:tcBorders>
              <w:left w:val="double" w:sz="4" w:space="0" w:color="auto"/>
            </w:tcBorders>
            <w:vAlign w:val="center"/>
          </w:tcPr>
          <w:p w14:paraId="5B7FB2BF" w14:textId="35C3B325" w:rsidR="004C4294" w:rsidRDefault="004C4294" w:rsidP="00401C42">
            <w:pPr>
              <w:spacing w:line="240" w:lineRule="auto"/>
              <w:jc w:val="center"/>
              <w:rPr>
                <w:rFonts w:eastAsiaTheme="minorEastAsia"/>
              </w:rPr>
            </w:pPr>
            <w:r w:rsidRPr="00356709">
              <w:rPr>
                <w:color w:val="000000"/>
              </w:rPr>
              <w:t>-0.</w:t>
            </w:r>
            <w:r w:rsidR="00401C42">
              <w:rPr>
                <w:color w:val="000000"/>
              </w:rPr>
              <w:t>33</w:t>
            </w:r>
          </w:p>
        </w:tc>
        <w:tc>
          <w:tcPr>
            <w:tcW w:w="1381" w:type="dxa"/>
            <w:vAlign w:val="center"/>
          </w:tcPr>
          <w:p w14:paraId="4CF92B78" w14:textId="37F301D9"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46</w:t>
            </w:r>
            <w:r w:rsidRPr="00EA5E11">
              <w:rPr>
                <w:color w:val="000000"/>
              </w:rPr>
              <w:t>; -0.</w:t>
            </w:r>
            <w:r w:rsidR="00401C42">
              <w:rPr>
                <w:color w:val="000000"/>
              </w:rPr>
              <w:t>18</w:t>
            </w:r>
            <w:r w:rsidRPr="005118A9">
              <w:rPr>
                <w:color w:val="000000"/>
              </w:rPr>
              <w:t>)</w:t>
            </w:r>
          </w:p>
        </w:tc>
        <w:tc>
          <w:tcPr>
            <w:tcW w:w="670" w:type="dxa"/>
            <w:vAlign w:val="center"/>
          </w:tcPr>
          <w:p w14:paraId="0E056B85" w14:textId="4B2C2062" w:rsidR="004C4294" w:rsidRDefault="004C4294" w:rsidP="00401C42">
            <w:pPr>
              <w:spacing w:line="240" w:lineRule="auto"/>
              <w:jc w:val="center"/>
              <w:rPr>
                <w:rFonts w:eastAsiaTheme="minorEastAsia"/>
              </w:rPr>
            </w:pPr>
            <w:r w:rsidRPr="00356709">
              <w:rPr>
                <w:color w:val="000000"/>
              </w:rPr>
              <w:t>-0.</w:t>
            </w:r>
            <w:r w:rsidR="00401C42">
              <w:rPr>
                <w:color w:val="000000"/>
              </w:rPr>
              <w:t>05</w:t>
            </w:r>
          </w:p>
        </w:tc>
        <w:tc>
          <w:tcPr>
            <w:tcW w:w="1383" w:type="dxa"/>
            <w:vAlign w:val="center"/>
          </w:tcPr>
          <w:p w14:paraId="00FA8764" w14:textId="42DC216A"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20</w:t>
            </w:r>
            <w:r w:rsidRPr="00EA5E11">
              <w:rPr>
                <w:color w:val="000000"/>
              </w:rPr>
              <w:t>; 0.</w:t>
            </w:r>
            <w:r w:rsidR="00401C42">
              <w:rPr>
                <w:color w:val="000000"/>
              </w:rPr>
              <w:t>11</w:t>
            </w:r>
            <w:r w:rsidRPr="00F46AA1">
              <w:rPr>
                <w:color w:val="000000"/>
              </w:rPr>
              <w:t>)</w:t>
            </w:r>
          </w:p>
        </w:tc>
        <w:tc>
          <w:tcPr>
            <w:tcW w:w="566" w:type="dxa"/>
            <w:vAlign w:val="center"/>
          </w:tcPr>
          <w:p w14:paraId="2628B20A" w14:textId="53DA60FC" w:rsidR="004C4294" w:rsidRDefault="004C4294" w:rsidP="00401C42">
            <w:pPr>
              <w:spacing w:line="240" w:lineRule="auto"/>
              <w:jc w:val="center"/>
              <w:rPr>
                <w:rFonts w:eastAsiaTheme="minorEastAsia"/>
              </w:rPr>
            </w:pPr>
            <w:r w:rsidRPr="00356709">
              <w:rPr>
                <w:color w:val="000000"/>
              </w:rPr>
              <w:t>-0.</w:t>
            </w:r>
            <w:r w:rsidR="00401C42">
              <w:rPr>
                <w:color w:val="000000"/>
              </w:rPr>
              <w:t>07</w:t>
            </w:r>
          </w:p>
        </w:tc>
        <w:tc>
          <w:tcPr>
            <w:tcW w:w="1319" w:type="dxa"/>
            <w:vAlign w:val="center"/>
          </w:tcPr>
          <w:p w14:paraId="0242F1A5" w14:textId="72419CF0"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5301F" w:rsidRPr="00EA5E11">
              <w:rPr>
                <w:color w:val="000000"/>
              </w:rPr>
              <w:t>2</w:t>
            </w:r>
            <w:r w:rsidR="0045301F">
              <w:rPr>
                <w:color w:val="000000"/>
              </w:rPr>
              <w:t>3</w:t>
            </w:r>
            <w:r w:rsidRPr="00EA5E11">
              <w:rPr>
                <w:color w:val="000000"/>
              </w:rPr>
              <w:t>; 0.</w:t>
            </w:r>
            <w:r w:rsidR="00401C42">
              <w:rPr>
                <w:color w:val="000000"/>
              </w:rPr>
              <w:t>09</w:t>
            </w:r>
            <w:r w:rsidRPr="00A5083C">
              <w:rPr>
                <w:color w:val="000000"/>
              </w:rPr>
              <w:t>)</w:t>
            </w:r>
          </w:p>
        </w:tc>
        <w:tc>
          <w:tcPr>
            <w:tcW w:w="689" w:type="dxa"/>
            <w:vAlign w:val="center"/>
          </w:tcPr>
          <w:p w14:paraId="5D3CF4E9" w14:textId="66BB81C9"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17</w:t>
            </w:r>
          </w:p>
        </w:tc>
        <w:tc>
          <w:tcPr>
            <w:tcW w:w="1344" w:type="dxa"/>
            <w:vAlign w:val="center"/>
          </w:tcPr>
          <w:p w14:paraId="068C660E" w14:textId="1541DCCF"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01</w:t>
            </w:r>
            <w:r w:rsidRPr="008717D2">
              <w:rPr>
                <w:color w:val="000000"/>
              </w:rPr>
              <w:t xml:space="preserve">; </w:t>
            </w:r>
            <w:r w:rsidR="00401C42">
              <w:rPr>
                <w:color w:val="000000"/>
              </w:rPr>
              <w:t xml:space="preserve"> </w:t>
            </w:r>
            <w:r w:rsidRPr="008717D2">
              <w:rPr>
                <w:color w:val="000000"/>
              </w:rPr>
              <w:t>0.</w:t>
            </w:r>
            <w:r w:rsidR="0045301F" w:rsidRPr="008717D2">
              <w:rPr>
                <w:color w:val="000000"/>
              </w:rPr>
              <w:t>3</w:t>
            </w:r>
            <w:r w:rsidR="0045301F">
              <w:rPr>
                <w:color w:val="000000"/>
              </w:rPr>
              <w:t>2</w:t>
            </w:r>
            <w:r w:rsidRPr="00D7218F">
              <w:rPr>
                <w:color w:val="000000"/>
              </w:rPr>
              <w:t>)</w:t>
            </w:r>
          </w:p>
        </w:tc>
        <w:tc>
          <w:tcPr>
            <w:tcW w:w="803" w:type="dxa"/>
            <w:vAlign w:val="center"/>
          </w:tcPr>
          <w:p w14:paraId="5333D9E3" w14:textId="343D0FD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17</w:t>
            </w:r>
          </w:p>
        </w:tc>
        <w:tc>
          <w:tcPr>
            <w:tcW w:w="1438" w:type="dxa"/>
            <w:vAlign w:val="center"/>
          </w:tcPr>
          <w:p w14:paraId="073AB927" w14:textId="7F2FCC1E" w:rsidR="004C4294" w:rsidRDefault="004C4294" w:rsidP="00401C42">
            <w:pPr>
              <w:spacing w:line="240" w:lineRule="auto"/>
              <w:jc w:val="center"/>
              <w:rPr>
                <w:rFonts w:eastAsiaTheme="minorEastAsia"/>
              </w:rPr>
            </w:pPr>
            <w:r w:rsidRPr="00481C0C">
              <w:rPr>
                <w:color w:val="000000"/>
              </w:rPr>
              <w:t>(</w:t>
            </w:r>
            <w:r w:rsidRPr="008717D2">
              <w:rPr>
                <w:color w:val="000000"/>
              </w:rPr>
              <w:t>0.</w:t>
            </w:r>
            <w:r w:rsidR="00401C42">
              <w:rPr>
                <w:color w:val="000000"/>
              </w:rPr>
              <w:t>01</w:t>
            </w:r>
            <w:r w:rsidRPr="008717D2">
              <w:rPr>
                <w:color w:val="000000"/>
              </w:rPr>
              <w:t>; 0.</w:t>
            </w:r>
            <w:r w:rsidR="00401C42">
              <w:rPr>
                <w:color w:val="000000"/>
              </w:rPr>
              <w:t>32</w:t>
            </w:r>
            <w:r w:rsidRPr="00481C0C">
              <w:rPr>
                <w:color w:val="000000"/>
              </w:rPr>
              <w:t>)</w:t>
            </w:r>
          </w:p>
        </w:tc>
        <w:tc>
          <w:tcPr>
            <w:tcW w:w="689" w:type="dxa"/>
            <w:vAlign w:val="center"/>
          </w:tcPr>
          <w:p w14:paraId="72DDBEEB" w14:textId="73D28626" w:rsidR="004C4294" w:rsidRDefault="004C4294" w:rsidP="00401C42">
            <w:pPr>
              <w:spacing w:line="240" w:lineRule="auto"/>
              <w:jc w:val="center"/>
              <w:rPr>
                <w:rFonts w:eastAsiaTheme="minorEastAsia"/>
              </w:rPr>
            </w:pPr>
            <w:r w:rsidRPr="00356709">
              <w:rPr>
                <w:color w:val="000000"/>
              </w:rPr>
              <w:t>-0.</w:t>
            </w:r>
            <w:r w:rsidR="00401C42">
              <w:rPr>
                <w:color w:val="000000"/>
              </w:rPr>
              <w:t>18</w:t>
            </w:r>
          </w:p>
        </w:tc>
        <w:tc>
          <w:tcPr>
            <w:tcW w:w="1580" w:type="dxa"/>
            <w:vAlign w:val="center"/>
          </w:tcPr>
          <w:p w14:paraId="3FF22E97" w14:textId="5313FC05"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33</w:t>
            </w:r>
            <w:r w:rsidRPr="003825D0">
              <w:rPr>
                <w:color w:val="000000"/>
              </w:rPr>
              <w:t>; -0.</w:t>
            </w:r>
            <w:r w:rsidR="0066202A">
              <w:rPr>
                <w:color w:val="000000"/>
              </w:rPr>
              <w:t>03</w:t>
            </w:r>
            <w:r w:rsidRPr="009026AA">
              <w:rPr>
                <w:color w:val="000000"/>
              </w:rPr>
              <w:t>)</w:t>
            </w:r>
          </w:p>
        </w:tc>
      </w:tr>
      <w:tr w:rsidR="00874B56" w14:paraId="4E18AB7E" w14:textId="77777777" w:rsidTr="0045301F">
        <w:trPr>
          <w:jc w:val="center"/>
        </w:trPr>
        <w:tc>
          <w:tcPr>
            <w:tcW w:w="1550" w:type="dxa"/>
            <w:tcBorders>
              <w:right w:val="double" w:sz="4" w:space="0" w:color="auto"/>
            </w:tcBorders>
            <w:vAlign w:val="center"/>
          </w:tcPr>
          <w:p w14:paraId="0B299209" w14:textId="77777777" w:rsidR="004C4294" w:rsidRDefault="004C4294" w:rsidP="00EB11AD">
            <w:pPr>
              <w:spacing w:line="240" w:lineRule="auto"/>
              <w:jc w:val="center"/>
              <w:rPr>
                <w:rFonts w:eastAsiaTheme="minorEastAsia"/>
              </w:rPr>
            </w:pPr>
            <w:proofErr w:type="spellStart"/>
            <w:r w:rsidRPr="00356709">
              <w:rPr>
                <w:rFonts w:eastAsiaTheme="minorEastAsia"/>
                <w:b/>
              </w:rPr>
              <w:t>Resistin</w:t>
            </w:r>
            <w:proofErr w:type="spellEnd"/>
          </w:p>
        </w:tc>
        <w:tc>
          <w:tcPr>
            <w:tcW w:w="681" w:type="dxa"/>
            <w:tcBorders>
              <w:left w:val="double" w:sz="4" w:space="0" w:color="auto"/>
            </w:tcBorders>
            <w:vAlign w:val="center"/>
          </w:tcPr>
          <w:p w14:paraId="54D408CF" w14:textId="150B623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14</w:t>
            </w:r>
          </w:p>
        </w:tc>
        <w:tc>
          <w:tcPr>
            <w:tcW w:w="1381" w:type="dxa"/>
            <w:vAlign w:val="center"/>
          </w:tcPr>
          <w:p w14:paraId="6562C71C" w14:textId="7DE1A19F"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02</w:t>
            </w:r>
            <w:r w:rsidRPr="00EA5E11">
              <w:rPr>
                <w:color w:val="000000"/>
              </w:rPr>
              <w:t>;</w:t>
            </w:r>
            <w:r w:rsidR="00401C42">
              <w:rPr>
                <w:color w:val="000000"/>
              </w:rPr>
              <w:t xml:space="preserve"> </w:t>
            </w:r>
            <w:r w:rsidRPr="00EA5E11">
              <w:rPr>
                <w:color w:val="000000"/>
              </w:rPr>
              <w:t xml:space="preserve"> 0.</w:t>
            </w:r>
            <w:r w:rsidR="00401C42">
              <w:rPr>
                <w:color w:val="000000"/>
              </w:rPr>
              <w:t>29</w:t>
            </w:r>
            <w:r w:rsidRPr="005118A9">
              <w:rPr>
                <w:color w:val="000000"/>
              </w:rPr>
              <w:t>)</w:t>
            </w:r>
          </w:p>
        </w:tc>
        <w:tc>
          <w:tcPr>
            <w:tcW w:w="670" w:type="dxa"/>
            <w:vAlign w:val="center"/>
          </w:tcPr>
          <w:p w14:paraId="197D7C2E" w14:textId="44CCBB91"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02</w:t>
            </w:r>
          </w:p>
        </w:tc>
        <w:tc>
          <w:tcPr>
            <w:tcW w:w="1383" w:type="dxa"/>
            <w:vAlign w:val="center"/>
          </w:tcPr>
          <w:p w14:paraId="7E119F9D" w14:textId="7D9EA38E"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5301F" w:rsidRPr="00EA5E11">
              <w:rPr>
                <w:color w:val="000000"/>
              </w:rPr>
              <w:t>1</w:t>
            </w:r>
            <w:r w:rsidR="0045301F">
              <w:rPr>
                <w:color w:val="000000"/>
              </w:rPr>
              <w:t>4</w:t>
            </w:r>
            <w:r w:rsidRPr="00EA5E11">
              <w:rPr>
                <w:color w:val="000000"/>
              </w:rPr>
              <w:t>; 0.</w:t>
            </w:r>
            <w:r w:rsidR="00401C42">
              <w:rPr>
                <w:color w:val="000000"/>
              </w:rPr>
              <w:t>18</w:t>
            </w:r>
            <w:r w:rsidRPr="00F46AA1">
              <w:rPr>
                <w:color w:val="000000"/>
              </w:rPr>
              <w:t>)</w:t>
            </w:r>
          </w:p>
        </w:tc>
        <w:tc>
          <w:tcPr>
            <w:tcW w:w="566" w:type="dxa"/>
            <w:vAlign w:val="center"/>
          </w:tcPr>
          <w:p w14:paraId="05253F01" w14:textId="50DDFE41"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08</w:t>
            </w:r>
          </w:p>
        </w:tc>
        <w:tc>
          <w:tcPr>
            <w:tcW w:w="1319" w:type="dxa"/>
            <w:vAlign w:val="center"/>
          </w:tcPr>
          <w:p w14:paraId="00EEAB4F" w14:textId="5CF61447"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08</w:t>
            </w:r>
            <w:r w:rsidRPr="00EA5E11">
              <w:rPr>
                <w:color w:val="000000"/>
              </w:rPr>
              <w:t>; 0.</w:t>
            </w:r>
            <w:r w:rsidR="00401C42">
              <w:rPr>
                <w:color w:val="000000"/>
              </w:rPr>
              <w:t>24</w:t>
            </w:r>
            <w:r w:rsidRPr="00A5083C">
              <w:rPr>
                <w:color w:val="000000"/>
              </w:rPr>
              <w:t>)</w:t>
            </w:r>
          </w:p>
        </w:tc>
        <w:tc>
          <w:tcPr>
            <w:tcW w:w="689" w:type="dxa"/>
            <w:vAlign w:val="center"/>
          </w:tcPr>
          <w:p w14:paraId="5F2EB40A" w14:textId="0DFE444F"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03</w:t>
            </w:r>
          </w:p>
        </w:tc>
        <w:tc>
          <w:tcPr>
            <w:tcW w:w="1344" w:type="dxa"/>
            <w:vAlign w:val="center"/>
          </w:tcPr>
          <w:p w14:paraId="1DBDC245" w14:textId="6FCC656E"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13</w:t>
            </w:r>
            <w:r w:rsidRPr="008717D2">
              <w:rPr>
                <w:color w:val="000000"/>
              </w:rPr>
              <w:t>; 0.</w:t>
            </w:r>
            <w:r w:rsidR="00401C42">
              <w:rPr>
                <w:color w:val="000000"/>
              </w:rPr>
              <w:t>19</w:t>
            </w:r>
            <w:r w:rsidRPr="00D7218F">
              <w:rPr>
                <w:color w:val="000000"/>
              </w:rPr>
              <w:t>)</w:t>
            </w:r>
          </w:p>
        </w:tc>
        <w:tc>
          <w:tcPr>
            <w:tcW w:w="803" w:type="dxa"/>
            <w:vAlign w:val="center"/>
          </w:tcPr>
          <w:p w14:paraId="13D29FD2" w14:textId="1371125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11</w:t>
            </w:r>
          </w:p>
        </w:tc>
        <w:tc>
          <w:tcPr>
            <w:tcW w:w="1438" w:type="dxa"/>
            <w:vAlign w:val="center"/>
          </w:tcPr>
          <w:p w14:paraId="1249EB19" w14:textId="516B3898" w:rsidR="004C4294" w:rsidRDefault="004C4294" w:rsidP="00401C42">
            <w:pPr>
              <w:spacing w:line="240" w:lineRule="auto"/>
              <w:jc w:val="center"/>
              <w:rPr>
                <w:rFonts w:eastAsiaTheme="minorEastAsia"/>
              </w:rPr>
            </w:pPr>
            <w:r w:rsidRPr="00481C0C">
              <w:rPr>
                <w:color w:val="000000"/>
              </w:rPr>
              <w:t>(</w:t>
            </w:r>
            <w:r w:rsidRPr="008717D2">
              <w:rPr>
                <w:color w:val="000000"/>
              </w:rPr>
              <w:t>-0.</w:t>
            </w:r>
            <w:r w:rsidR="00401C42">
              <w:rPr>
                <w:color w:val="000000"/>
              </w:rPr>
              <w:t>05</w:t>
            </w:r>
            <w:r w:rsidRPr="008717D2">
              <w:rPr>
                <w:color w:val="000000"/>
              </w:rPr>
              <w:t>; 0.</w:t>
            </w:r>
            <w:r w:rsidR="00401C42">
              <w:rPr>
                <w:color w:val="000000"/>
              </w:rPr>
              <w:t>26</w:t>
            </w:r>
            <w:r w:rsidRPr="00481C0C">
              <w:rPr>
                <w:color w:val="000000"/>
              </w:rPr>
              <w:t>)</w:t>
            </w:r>
          </w:p>
        </w:tc>
        <w:tc>
          <w:tcPr>
            <w:tcW w:w="689" w:type="dxa"/>
            <w:vAlign w:val="center"/>
          </w:tcPr>
          <w:p w14:paraId="38CCCD36" w14:textId="17E2B688"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04</w:t>
            </w:r>
          </w:p>
        </w:tc>
        <w:tc>
          <w:tcPr>
            <w:tcW w:w="1580" w:type="dxa"/>
            <w:vAlign w:val="center"/>
          </w:tcPr>
          <w:p w14:paraId="23E97420" w14:textId="7E5CEDE8"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12</w:t>
            </w:r>
            <w:r w:rsidRPr="003825D0">
              <w:rPr>
                <w:color w:val="000000"/>
              </w:rPr>
              <w:t>; 0.</w:t>
            </w:r>
            <w:r w:rsidR="0066202A">
              <w:rPr>
                <w:color w:val="000000"/>
              </w:rPr>
              <w:t>20</w:t>
            </w:r>
            <w:r w:rsidRPr="009026AA">
              <w:rPr>
                <w:color w:val="000000"/>
              </w:rPr>
              <w:t>)</w:t>
            </w:r>
          </w:p>
        </w:tc>
      </w:tr>
      <w:tr w:rsidR="00874B56" w14:paraId="1B73F435" w14:textId="77777777" w:rsidTr="0045301F">
        <w:trPr>
          <w:jc w:val="center"/>
        </w:trPr>
        <w:tc>
          <w:tcPr>
            <w:tcW w:w="1550" w:type="dxa"/>
            <w:tcBorders>
              <w:right w:val="double" w:sz="4" w:space="0" w:color="auto"/>
            </w:tcBorders>
            <w:vAlign w:val="center"/>
          </w:tcPr>
          <w:p w14:paraId="2377DFA2" w14:textId="77777777" w:rsidR="004C4294" w:rsidRDefault="004C4294" w:rsidP="00EB11AD">
            <w:pPr>
              <w:spacing w:line="240" w:lineRule="auto"/>
              <w:jc w:val="center"/>
              <w:rPr>
                <w:rFonts w:eastAsiaTheme="minorEastAsia"/>
              </w:rPr>
            </w:pPr>
            <w:r w:rsidRPr="00356709">
              <w:rPr>
                <w:rFonts w:eastAsiaTheme="minorEastAsia"/>
                <w:b/>
              </w:rPr>
              <w:t>FABP4</w:t>
            </w:r>
          </w:p>
        </w:tc>
        <w:tc>
          <w:tcPr>
            <w:tcW w:w="681" w:type="dxa"/>
            <w:tcBorders>
              <w:left w:val="double" w:sz="4" w:space="0" w:color="auto"/>
            </w:tcBorders>
            <w:vAlign w:val="center"/>
          </w:tcPr>
          <w:p w14:paraId="48CB220B" w14:textId="05630BBD"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15</w:t>
            </w:r>
          </w:p>
        </w:tc>
        <w:tc>
          <w:tcPr>
            <w:tcW w:w="1381" w:type="dxa"/>
            <w:vAlign w:val="center"/>
          </w:tcPr>
          <w:p w14:paraId="33E5D1D2" w14:textId="777AAB16"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01</w:t>
            </w:r>
            <w:r w:rsidRPr="00EA5E11">
              <w:rPr>
                <w:color w:val="000000"/>
              </w:rPr>
              <w:t>; 0.</w:t>
            </w:r>
            <w:r w:rsidR="00401C42">
              <w:rPr>
                <w:color w:val="000000"/>
              </w:rPr>
              <w:t>30</w:t>
            </w:r>
            <w:r w:rsidRPr="005118A9">
              <w:rPr>
                <w:color w:val="000000"/>
              </w:rPr>
              <w:t>)</w:t>
            </w:r>
          </w:p>
        </w:tc>
        <w:tc>
          <w:tcPr>
            <w:tcW w:w="670" w:type="dxa"/>
            <w:vAlign w:val="center"/>
          </w:tcPr>
          <w:p w14:paraId="12AF2641" w14:textId="7D9D9D40"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12</w:t>
            </w:r>
          </w:p>
        </w:tc>
        <w:tc>
          <w:tcPr>
            <w:tcW w:w="1383" w:type="dxa"/>
            <w:vAlign w:val="center"/>
          </w:tcPr>
          <w:p w14:paraId="645B5198" w14:textId="115FF47F" w:rsidR="004C4294" w:rsidRDefault="004C4294" w:rsidP="00401C42">
            <w:pPr>
              <w:spacing w:line="240" w:lineRule="auto"/>
              <w:jc w:val="center"/>
              <w:rPr>
                <w:rFonts w:eastAsiaTheme="minorEastAsia"/>
              </w:rPr>
            </w:pPr>
            <w:r w:rsidRPr="00F46AA1">
              <w:rPr>
                <w:color w:val="000000"/>
              </w:rPr>
              <w:t>(</w:t>
            </w:r>
            <w:r w:rsidR="0028284A">
              <w:rPr>
                <w:color w:val="000000"/>
              </w:rPr>
              <w:t>-</w:t>
            </w:r>
            <w:r w:rsidRPr="00EA5E11">
              <w:rPr>
                <w:color w:val="000000"/>
              </w:rPr>
              <w:t>0</w:t>
            </w:r>
            <w:r w:rsidR="0028284A">
              <w:rPr>
                <w:color w:val="000000"/>
              </w:rPr>
              <w:t>.</w:t>
            </w:r>
            <w:r w:rsidR="0045301F">
              <w:rPr>
                <w:color w:val="000000"/>
              </w:rPr>
              <w:t>04</w:t>
            </w:r>
            <w:r w:rsidRPr="00EA5E11">
              <w:rPr>
                <w:color w:val="000000"/>
              </w:rPr>
              <w:t>; 0.</w:t>
            </w:r>
            <w:r w:rsidR="00401C42">
              <w:rPr>
                <w:color w:val="000000"/>
              </w:rPr>
              <w:t>27</w:t>
            </w:r>
            <w:r w:rsidRPr="00F46AA1">
              <w:rPr>
                <w:color w:val="000000"/>
              </w:rPr>
              <w:t>)</w:t>
            </w:r>
          </w:p>
        </w:tc>
        <w:tc>
          <w:tcPr>
            <w:tcW w:w="566" w:type="dxa"/>
            <w:vAlign w:val="center"/>
          </w:tcPr>
          <w:p w14:paraId="1E562716" w14:textId="6856B9B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18</w:t>
            </w:r>
          </w:p>
        </w:tc>
        <w:tc>
          <w:tcPr>
            <w:tcW w:w="1319" w:type="dxa"/>
            <w:vAlign w:val="center"/>
          </w:tcPr>
          <w:p w14:paraId="6A263BED" w14:textId="54E4EB7D"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02</w:t>
            </w:r>
            <w:r w:rsidRPr="00EA5E11">
              <w:rPr>
                <w:color w:val="000000"/>
              </w:rPr>
              <w:t>; 0.</w:t>
            </w:r>
            <w:r w:rsidR="00401C42">
              <w:rPr>
                <w:color w:val="000000"/>
              </w:rPr>
              <w:t>33</w:t>
            </w:r>
            <w:r w:rsidRPr="00A5083C">
              <w:rPr>
                <w:color w:val="000000"/>
              </w:rPr>
              <w:t>)</w:t>
            </w:r>
          </w:p>
        </w:tc>
        <w:tc>
          <w:tcPr>
            <w:tcW w:w="689" w:type="dxa"/>
            <w:vAlign w:val="center"/>
          </w:tcPr>
          <w:p w14:paraId="57D5D122" w14:textId="2C0AD2AB"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02</w:t>
            </w:r>
          </w:p>
        </w:tc>
        <w:tc>
          <w:tcPr>
            <w:tcW w:w="1344" w:type="dxa"/>
            <w:vAlign w:val="center"/>
          </w:tcPr>
          <w:p w14:paraId="40C4DD9E" w14:textId="2C30C428"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13</w:t>
            </w:r>
            <w:r w:rsidRPr="008717D2">
              <w:rPr>
                <w:color w:val="000000"/>
              </w:rPr>
              <w:t>; 0.</w:t>
            </w:r>
            <w:r w:rsidR="00401C42">
              <w:rPr>
                <w:color w:val="000000"/>
              </w:rPr>
              <w:t>18</w:t>
            </w:r>
            <w:r w:rsidRPr="00D7218F">
              <w:rPr>
                <w:color w:val="000000"/>
              </w:rPr>
              <w:t>)</w:t>
            </w:r>
          </w:p>
        </w:tc>
        <w:tc>
          <w:tcPr>
            <w:tcW w:w="803" w:type="dxa"/>
            <w:vAlign w:val="center"/>
          </w:tcPr>
          <w:p w14:paraId="5B76CF30" w14:textId="1F6A7FCC" w:rsidR="004C4294" w:rsidRDefault="004C4294" w:rsidP="00401C42">
            <w:pPr>
              <w:spacing w:line="240" w:lineRule="auto"/>
              <w:jc w:val="center"/>
              <w:rPr>
                <w:rFonts w:eastAsiaTheme="minorEastAsia"/>
              </w:rPr>
            </w:pPr>
            <w:r w:rsidRPr="00356709">
              <w:rPr>
                <w:color w:val="000000"/>
              </w:rPr>
              <w:t>-0.</w:t>
            </w:r>
            <w:r w:rsidR="00401C42">
              <w:rPr>
                <w:color w:val="000000"/>
              </w:rPr>
              <w:t>13</w:t>
            </w:r>
          </w:p>
        </w:tc>
        <w:tc>
          <w:tcPr>
            <w:tcW w:w="1438" w:type="dxa"/>
            <w:vAlign w:val="center"/>
          </w:tcPr>
          <w:p w14:paraId="77F747A4" w14:textId="5440E7BC" w:rsidR="004C4294" w:rsidRDefault="004C4294" w:rsidP="0066202A">
            <w:pPr>
              <w:spacing w:line="240" w:lineRule="auto"/>
              <w:jc w:val="center"/>
              <w:rPr>
                <w:rFonts w:eastAsiaTheme="minorEastAsia"/>
              </w:rPr>
            </w:pPr>
            <w:r w:rsidRPr="00481C0C">
              <w:rPr>
                <w:color w:val="000000"/>
              </w:rPr>
              <w:t>(</w:t>
            </w:r>
            <w:r w:rsidRPr="008717D2">
              <w:rPr>
                <w:color w:val="000000"/>
              </w:rPr>
              <w:t>-0.</w:t>
            </w:r>
            <w:r w:rsidR="0066202A">
              <w:rPr>
                <w:color w:val="000000"/>
              </w:rPr>
              <w:t>28</w:t>
            </w:r>
            <w:r w:rsidRPr="008717D2">
              <w:rPr>
                <w:color w:val="000000"/>
              </w:rPr>
              <w:t>; 0.</w:t>
            </w:r>
            <w:r w:rsidR="0066202A">
              <w:rPr>
                <w:color w:val="000000"/>
              </w:rPr>
              <w:t>03</w:t>
            </w:r>
            <w:r w:rsidRPr="00481C0C">
              <w:rPr>
                <w:color w:val="000000"/>
              </w:rPr>
              <w:t>)</w:t>
            </w:r>
          </w:p>
        </w:tc>
        <w:tc>
          <w:tcPr>
            <w:tcW w:w="689" w:type="dxa"/>
            <w:vAlign w:val="center"/>
          </w:tcPr>
          <w:p w14:paraId="64844B4C" w14:textId="6461CB41"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18</w:t>
            </w:r>
          </w:p>
        </w:tc>
        <w:tc>
          <w:tcPr>
            <w:tcW w:w="1580" w:type="dxa"/>
            <w:vAlign w:val="center"/>
          </w:tcPr>
          <w:p w14:paraId="42499207" w14:textId="0EBA4C90"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45301F" w:rsidRPr="003825D0">
              <w:rPr>
                <w:color w:val="000000"/>
              </w:rPr>
              <w:t>0</w:t>
            </w:r>
            <w:r w:rsidR="0045301F">
              <w:rPr>
                <w:color w:val="000000"/>
              </w:rPr>
              <w:t>2</w:t>
            </w:r>
            <w:r w:rsidRPr="003825D0">
              <w:rPr>
                <w:color w:val="000000"/>
              </w:rPr>
              <w:t>; 0.</w:t>
            </w:r>
            <w:r w:rsidR="0066202A">
              <w:rPr>
                <w:color w:val="000000"/>
              </w:rPr>
              <w:t>33</w:t>
            </w:r>
            <w:r w:rsidRPr="009026AA">
              <w:rPr>
                <w:color w:val="000000"/>
              </w:rPr>
              <w:t>)</w:t>
            </w:r>
          </w:p>
        </w:tc>
      </w:tr>
      <w:tr w:rsidR="00874B56" w14:paraId="5F62D151" w14:textId="77777777" w:rsidTr="0045301F">
        <w:trPr>
          <w:jc w:val="center"/>
        </w:trPr>
        <w:tc>
          <w:tcPr>
            <w:tcW w:w="1550" w:type="dxa"/>
            <w:tcBorders>
              <w:right w:val="double" w:sz="4" w:space="0" w:color="auto"/>
            </w:tcBorders>
            <w:vAlign w:val="center"/>
          </w:tcPr>
          <w:p w14:paraId="4A6C4AAD" w14:textId="77777777" w:rsidR="004C4294" w:rsidRDefault="004C4294" w:rsidP="00EB11AD">
            <w:pPr>
              <w:spacing w:line="240" w:lineRule="auto"/>
              <w:jc w:val="center"/>
              <w:rPr>
                <w:rFonts w:eastAsiaTheme="minorEastAsia"/>
              </w:rPr>
            </w:pPr>
            <w:r w:rsidRPr="00356709">
              <w:rPr>
                <w:rFonts w:eastAsiaTheme="minorEastAsia"/>
                <w:b/>
              </w:rPr>
              <w:t>Total Adiponectin</w:t>
            </w:r>
          </w:p>
        </w:tc>
        <w:tc>
          <w:tcPr>
            <w:tcW w:w="681" w:type="dxa"/>
            <w:tcBorders>
              <w:left w:val="double" w:sz="4" w:space="0" w:color="auto"/>
            </w:tcBorders>
            <w:vAlign w:val="center"/>
          </w:tcPr>
          <w:p w14:paraId="3779BC3E" w14:textId="6FE6BB88" w:rsidR="004C4294" w:rsidRDefault="004C4294" w:rsidP="00401C42">
            <w:pPr>
              <w:spacing w:line="240" w:lineRule="auto"/>
              <w:jc w:val="center"/>
              <w:rPr>
                <w:rFonts w:eastAsiaTheme="minorEastAsia"/>
              </w:rPr>
            </w:pPr>
            <w:r w:rsidRPr="00356709">
              <w:rPr>
                <w:color w:val="000000"/>
              </w:rPr>
              <w:t>-0.</w:t>
            </w:r>
            <w:r w:rsidR="00401C42">
              <w:rPr>
                <w:color w:val="000000"/>
              </w:rPr>
              <w:t>23</w:t>
            </w:r>
          </w:p>
        </w:tc>
        <w:tc>
          <w:tcPr>
            <w:tcW w:w="1381" w:type="dxa"/>
            <w:vAlign w:val="center"/>
          </w:tcPr>
          <w:p w14:paraId="543777DB" w14:textId="30647302"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38</w:t>
            </w:r>
            <w:r w:rsidRPr="00EA5E11">
              <w:rPr>
                <w:color w:val="000000"/>
              </w:rPr>
              <w:t>; -0.</w:t>
            </w:r>
            <w:r w:rsidR="00401C42">
              <w:rPr>
                <w:color w:val="000000"/>
              </w:rPr>
              <w:t>08</w:t>
            </w:r>
            <w:r w:rsidRPr="005118A9">
              <w:rPr>
                <w:color w:val="000000"/>
              </w:rPr>
              <w:t>)</w:t>
            </w:r>
          </w:p>
        </w:tc>
        <w:tc>
          <w:tcPr>
            <w:tcW w:w="670" w:type="dxa"/>
            <w:vAlign w:val="center"/>
          </w:tcPr>
          <w:p w14:paraId="6EFDE486" w14:textId="34BC8FBB" w:rsidR="004C4294" w:rsidRDefault="004C4294">
            <w:pPr>
              <w:spacing w:line="240" w:lineRule="auto"/>
              <w:jc w:val="center"/>
              <w:rPr>
                <w:rFonts w:eastAsiaTheme="minorEastAsia"/>
              </w:rPr>
            </w:pPr>
            <w:r w:rsidRPr="00356709">
              <w:rPr>
                <w:color w:val="000000"/>
              </w:rPr>
              <w:t>-0.</w:t>
            </w:r>
            <w:r w:rsidR="009E5CFF" w:rsidRPr="00356709">
              <w:rPr>
                <w:color w:val="000000"/>
              </w:rPr>
              <w:t>1</w:t>
            </w:r>
            <w:r w:rsidR="009E5CFF">
              <w:rPr>
                <w:color w:val="000000"/>
              </w:rPr>
              <w:t>8</w:t>
            </w:r>
          </w:p>
        </w:tc>
        <w:tc>
          <w:tcPr>
            <w:tcW w:w="1383" w:type="dxa"/>
            <w:vAlign w:val="center"/>
          </w:tcPr>
          <w:p w14:paraId="1D34CBF6" w14:textId="21A3082C"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33</w:t>
            </w:r>
            <w:r w:rsidRPr="00EA5E11">
              <w:rPr>
                <w:color w:val="000000"/>
              </w:rPr>
              <w:t xml:space="preserve">; </w:t>
            </w:r>
            <w:r w:rsidR="0045301F">
              <w:rPr>
                <w:color w:val="000000"/>
              </w:rPr>
              <w:t>-</w:t>
            </w:r>
            <w:r w:rsidRPr="00EA5E11">
              <w:rPr>
                <w:color w:val="000000"/>
              </w:rPr>
              <w:t>0.</w:t>
            </w:r>
            <w:r w:rsidR="00401C42">
              <w:rPr>
                <w:color w:val="000000"/>
              </w:rPr>
              <w:t>02</w:t>
            </w:r>
            <w:r w:rsidRPr="00F46AA1">
              <w:rPr>
                <w:color w:val="000000"/>
              </w:rPr>
              <w:t>)</w:t>
            </w:r>
          </w:p>
        </w:tc>
        <w:tc>
          <w:tcPr>
            <w:tcW w:w="566" w:type="dxa"/>
            <w:vAlign w:val="center"/>
          </w:tcPr>
          <w:p w14:paraId="0D8169C6" w14:textId="46CB1ED5" w:rsidR="004C4294" w:rsidRDefault="00401C42" w:rsidP="00401C42">
            <w:pPr>
              <w:spacing w:line="240" w:lineRule="auto"/>
              <w:jc w:val="center"/>
              <w:rPr>
                <w:rFonts w:eastAsiaTheme="minorEastAsia"/>
              </w:rPr>
            </w:pPr>
            <w:r>
              <w:rPr>
                <w:color w:val="000000"/>
              </w:rPr>
              <w:t xml:space="preserve"> </w:t>
            </w:r>
            <w:r w:rsidR="004C4294" w:rsidRPr="00356709">
              <w:rPr>
                <w:color w:val="000000"/>
              </w:rPr>
              <w:t>0.</w:t>
            </w:r>
            <w:r>
              <w:rPr>
                <w:color w:val="000000"/>
              </w:rPr>
              <w:t>01</w:t>
            </w:r>
          </w:p>
        </w:tc>
        <w:tc>
          <w:tcPr>
            <w:tcW w:w="1319" w:type="dxa"/>
            <w:vAlign w:val="center"/>
          </w:tcPr>
          <w:p w14:paraId="38C37665" w14:textId="015CCC3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15</w:t>
            </w:r>
            <w:r w:rsidRPr="00EA5E11">
              <w:rPr>
                <w:color w:val="000000"/>
              </w:rPr>
              <w:t>; 0.</w:t>
            </w:r>
            <w:r w:rsidR="00401C42">
              <w:rPr>
                <w:color w:val="000000"/>
              </w:rPr>
              <w:t>17</w:t>
            </w:r>
            <w:r w:rsidRPr="00A5083C">
              <w:rPr>
                <w:color w:val="000000"/>
              </w:rPr>
              <w:t>)</w:t>
            </w:r>
          </w:p>
        </w:tc>
        <w:tc>
          <w:tcPr>
            <w:tcW w:w="689" w:type="dxa"/>
            <w:vAlign w:val="center"/>
          </w:tcPr>
          <w:p w14:paraId="3DA1D3A3" w14:textId="250052BF"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10</w:t>
            </w:r>
          </w:p>
        </w:tc>
        <w:tc>
          <w:tcPr>
            <w:tcW w:w="1344" w:type="dxa"/>
            <w:vAlign w:val="center"/>
          </w:tcPr>
          <w:p w14:paraId="0440F0FB" w14:textId="6EDFAE9E" w:rsidR="004C4294" w:rsidRDefault="004C4294" w:rsidP="00401C42">
            <w:pPr>
              <w:spacing w:line="240" w:lineRule="auto"/>
              <w:jc w:val="center"/>
              <w:rPr>
                <w:rFonts w:eastAsiaTheme="minorEastAsia"/>
              </w:rPr>
            </w:pPr>
            <w:r w:rsidRPr="00D7218F">
              <w:rPr>
                <w:color w:val="000000"/>
              </w:rPr>
              <w:t>(</w:t>
            </w:r>
            <w:r w:rsidR="00401C42">
              <w:rPr>
                <w:color w:val="000000"/>
              </w:rPr>
              <w:t>-</w:t>
            </w:r>
            <w:r w:rsidRPr="008717D2">
              <w:rPr>
                <w:color w:val="000000"/>
              </w:rPr>
              <w:t>0.</w:t>
            </w:r>
            <w:r w:rsidR="00401C42">
              <w:rPr>
                <w:color w:val="000000"/>
              </w:rPr>
              <w:t>06</w:t>
            </w:r>
            <w:r w:rsidRPr="008717D2">
              <w:rPr>
                <w:color w:val="000000"/>
              </w:rPr>
              <w:t>; 0.</w:t>
            </w:r>
            <w:r w:rsidR="00401C42">
              <w:rPr>
                <w:color w:val="000000"/>
              </w:rPr>
              <w:t>25</w:t>
            </w:r>
            <w:r w:rsidRPr="00D7218F">
              <w:rPr>
                <w:color w:val="000000"/>
              </w:rPr>
              <w:t>)</w:t>
            </w:r>
          </w:p>
        </w:tc>
        <w:tc>
          <w:tcPr>
            <w:tcW w:w="803" w:type="dxa"/>
            <w:vAlign w:val="center"/>
          </w:tcPr>
          <w:p w14:paraId="4A697BB7" w14:textId="5B3B77B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15</w:t>
            </w:r>
          </w:p>
        </w:tc>
        <w:tc>
          <w:tcPr>
            <w:tcW w:w="1438" w:type="dxa"/>
            <w:vAlign w:val="center"/>
          </w:tcPr>
          <w:p w14:paraId="4BBBED9A" w14:textId="66BE2496" w:rsidR="004C4294" w:rsidRDefault="004C4294" w:rsidP="0066202A">
            <w:pPr>
              <w:spacing w:line="240" w:lineRule="auto"/>
              <w:jc w:val="center"/>
              <w:rPr>
                <w:rFonts w:eastAsiaTheme="minorEastAsia"/>
              </w:rPr>
            </w:pPr>
            <w:r w:rsidRPr="00481C0C">
              <w:rPr>
                <w:color w:val="000000"/>
              </w:rPr>
              <w:t>(</w:t>
            </w:r>
            <w:r w:rsidR="0066202A">
              <w:rPr>
                <w:color w:val="000000"/>
              </w:rPr>
              <w:t>-</w:t>
            </w:r>
            <w:r w:rsidRPr="003825D0">
              <w:rPr>
                <w:color w:val="000000"/>
              </w:rPr>
              <w:t>0.</w:t>
            </w:r>
            <w:r w:rsidR="0066202A">
              <w:rPr>
                <w:color w:val="000000"/>
              </w:rPr>
              <w:t>01</w:t>
            </w:r>
            <w:r w:rsidRPr="003825D0">
              <w:rPr>
                <w:color w:val="000000"/>
              </w:rPr>
              <w:t>; 0.</w:t>
            </w:r>
            <w:r w:rsidR="0066202A">
              <w:rPr>
                <w:color w:val="000000"/>
              </w:rPr>
              <w:t>30</w:t>
            </w:r>
            <w:r w:rsidRPr="00481C0C">
              <w:rPr>
                <w:color w:val="000000"/>
              </w:rPr>
              <w:t>)</w:t>
            </w:r>
          </w:p>
        </w:tc>
        <w:tc>
          <w:tcPr>
            <w:tcW w:w="689" w:type="dxa"/>
            <w:vAlign w:val="center"/>
          </w:tcPr>
          <w:p w14:paraId="039709C9" w14:textId="3F04A109" w:rsidR="004C4294" w:rsidRDefault="004C4294" w:rsidP="00401C42">
            <w:pPr>
              <w:spacing w:line="240" w:lineRule="auto"/>
              <w:jc w:val="center"/>
              <w:rPr>
                <w:rFonts w:eastAsiaTheme="minorEastAsia"/>
              </w:rPr>
            </w:pPr>
            <w:r w:rsidRPr="00356709">
              <w:rPr>
                <w:color w:val="000000"/>
              </w:rPr>
              <w:t>-0.</w:t>
            </w:r>
            <w:r w:rsidR="00401C42">
              <w:rPr>
                <w:color w:val="000000"/>
              </w:rPr>
              <w:t>12</w:t>
            </w:r>
          </w:p>
        </w:tc>
        <w:tc>
          <w:tcPr>
            <w:tcW w:w="1580" w:type="dxa"/>
            <w:vAlign w:val="center"/>
          </w:tcPr>
          <w:p w14:paraId="545F1984" w14:textId="359F671B"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27</w:t>
            </w:r>
            <w:r w:rsidRPr="003825D0">
              <w:rPr>
                <w:color w:val="000000"/>
              </w:rPr>
              <w:t>; 0.0</w:t>
            </w:r>
            <w:r w:rsidR="0028284A">
              <w:rPr>
                <w:color w:val="000000"/>
              </w:rPr>
              <w:t>4</w:t>
            </w:r>
            <w:r w:rsidRPr="009026AA">
              <w:rPr>
                <w:color w:val="000000"/>
              </w:rPr>
              <w:t>)</w:t>
            </w:r>
          </w:p>
        </w:tc>
      </w:tr>
      <w:tr w:rsidR="00874B56" w14:paraId="748ADC6A" w14:textId="77777777" w:rsidTr="0045301F">
        <w:trPr>
          <w:jc w:val="center"/>
        </w:trPr>
        <w:tc>
          <w:tcPr>
            <w:tcW w:w="1550" w:type="dxa"/>
            <w:tcBorders>
              <w:right w:val="double" w:sz="4" w:space="0" w:color="auto"/>
            </w:tcBorders>
            <w:vAlign w:val="center"/>
          </w:tcPr>
          <w:p w14:paraId="6D04EDA2" w14:textId="77777777" w:rsidR="004C4294" w:rsidRDefault="004C4294" w:rsidP="00EB11AD">
            <w:pPr>
              <w:spacing w:line="240" w:lineRule="auto"/>
              <w:jc w:val="center"/>
              <w:rPr>
                <w:rFonts w:eastAsiaTheme="minorEastAsia"/>
              </w:rPr>
            </w:pPr>
            <w:r w:rsidRPr="00356709">
              <w:rPr>
                <w:rFonts w:eastAsiaTheme="minorEastAsia"/>
                <w:b/>
              </w:rPr>
              <w:t>HMW Adiponectin</w:t>
            </w:r>
          </w:p>
        </w:tc>
        <w:tc>
          <w:tcPr>
            <w:tcW w:w="681" w:type="dxa"/>
            <w:tcBorders>
              <w:left w:val="double" w:sz="4" w:space="0" w:color="auto"/>
            </w:tcBorders>
            <w:vAlign w:val="center"/>
          </w:tcPr>
          <w:p w14:paraId="711D5E8D" w14:textId="738F023E" w:rsidR="004C4294" w:rsidRDefault="004C4294" w:rsidP="00401C42">
            <w:pPr>
              <w:spacing w:line="240" w:lineRule="auto"/>
              <w:jc w:val="center"/>
              <w:rPr>
                <w:rFonts w:eastAsiaTheme="minorEastAsia"/>
              </w:rPr>
            </w:pPr>
            <w:r w:rsidRPr="00356709">
              <w:rPr>
                <w:color w:val="000000"/>
              </w:rPr>
              <w:t>-0.</w:t>
            </w:r>
            <w:r w:rsidR="00401C42">
              <w:rPr>
                <w:color w:val="000000"/>
              </w:rPr>
              <w:t>22</w:t>
            </w:r>
          </w:p>
        </w:tc>
        <w:tc>
          <w:tcPr>
            <w:tcW w:w="1381" w:type="dxa"/>
            <w:vAlign w:val="center"/>
          </w:tcPr>
          <w:p w14:paraId="0EC14D6C" w14:textId="461035B0"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37</w:t>
            </w:r>
            <w:r w:rsidRPr="00EA5E11">
              <w:rPr>
                <w:color w:val="000000"/>
              </w:rPr>
              <w:t>; -0.</w:t>
            </w:r>
            <w:r w:rsidR="00401C42">
              <w:rPr>
                <w:color w:val="000000"/>
              </w:rPr>
              <w:t>07</w:t>
            </w:r>
            <w:r w:rsidRPr="005118A9">
              <w:rPr>
                <w:color w:val="000000"/>
              </w:rPr>
              <w:t>)</w:t>
            </w:r>
          </w:p>
        </w:tc>
        <w:tc>
          <w:tcPr>
            <w:tcW w:w="670" w:type="dxa"/>
            <w:vAlign w:val="center"/>
          </w:tcPr>
          <w:p w14:paraId="28C3E800" w14:textId="0452D716" w:rsidR="004C4294" w:rsidRDefault="004C4294" w:rsidP="00401C42">
            <w:pPr>
              <w:spacing w:line="240" w:lineRule="auto"/>
              <w:jc w:val="center"/>
              <w:rPr>
                <w:rFonts w:eastAsiaTheme="minorEastAsia"/>
              </w:rPr>
            </w:pPr>
            <w:r w:rsidRPr="00356709">
              <w:rPr>
                <w:color w:val="000000"/>
              </w:rPr>
              <w:t>-0.</w:t>
            </w:r>
            <w:r w:rsidR="00401C42">
              <w:rPr>
                <w:color w:val="000000"/>
              </w:rPr>
              <w:t>19</w:t>
            </w:r>
          </w:p>
        </w:tc>
        <w:tc>
          <w:tcPr>
            <w:tcW w:w="1383" w:type="dxa"/>
            <w:vAlign w:val="center"/>
          </w:tcPr>
          <w:p w14:paraId="7EA81193" w14:textId="79E805A4"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33</w:t>
            </w:r>
            <w:r w:rsidRPr="00EA5E11">
              <w:rPr>
                <w:color w:val="000000"/>
              </w:rPr>
              <w:t>; -0.</w:t>
            </w:r>
            <w:r w:rsidR="00401C42">
              <w:rPr>
                <w:color w:val="000000"/>
              </w:rPr>
              <w:t>03</w:t>
            </w:r>
            <w:r w:rsidRPr="00F46AA1">
              <w:rPr>
                <w:color w:val="000000"/>
              </w:rPr>
              <w:t>)</w:t>
            </w:r>
          </w:p>
        </w:tc>
        <w:tc>
          <w:tcPr>
            <w:tcW w:w="566" w:type="dxa"/>
            <w:vAlign w:val="center"/>
          </w:tcPr>
          <w:p w14:paraId="10B742D8" w14:textId="1E13ED90" w:rsidR="004C4294" w:rsidRDefault="004C4294" w:rsidP="00401C42">
            <w:pPr>
              <w:spacing w:line="240" w:lineRule="auto"/>
              <w:jc w:val="center"/>
              <w:rPr>
                <w:rFonts w:eastAsiaTheme="minorEastAsia"/>
              </w:rPr>
            </w:pPr>
            <w:r w:rsidRPr="00356709">
              <w:rPr>
                <w:color w:val="000000"/>
              </w:rPr>
              <w:t>-0.</w:t>
            </w:r>
            <w:r w:rsidR="00401C42">
              <w:rPr>
                <w:color w:val="000000"/>
              </w:rPr>
              <w:t>05</w:t>
            </w:r>
          </w:p>
        </w:tc>
        <w:tc>
          <w:tcPr>
            <w:tcW w:w="1319" w:type="dxa"/>
            <w:vAlign w:val="center"/>
          </w:tcPr>
          <w:p w14:paraId="618C177B" w14:textId="5FB6D875"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21</w:t>
            </w:r>
            <w:r w:rsidRPr="00EA5E11">
              <w:rPr>
                <w:color w:val="000000"/>
              </w:rPr>
              <w:t>; 0.</w:t>
            </w:r>
            <w:r w:rsidR="00401C42">
              <w:rPr>
                <w:color w:val="000000"/>
              </w:rPr>
              <w:t>11</w:t>
            </w:r>
            <w:r w:rsidRPr="00A5083C">
              <w:rPr>
                <w:color w:val="000000"/>
              </w:rPr>
              <w:t>)</w:t>
            </w:r>
          </w:p>
        </w:tc>
        <w:tc>
          <w:tcPr>
            <w:tcW w:w="689" w:type="dxa"/>
            <w:vAlign w:val="center"/>
          </w:tcPr>
          <w:p w14:paraId="566DC0AB" w14:textId="3C9DDD06"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04</w:t>
            </w:r>
          </w:p>
        </w:tc>
        <w:tc>
          <w:tcPr>
            <w:tcW w:w="1344" w:type="dxa"/>
            <w:vAlign w:val="center"/>
          </w:tcPr>
          <w:p w14:paraId="4B854B0B" w14:textId="7920FE3F" w:rsidR="004C4294" w:rsidRDefault="004C4294" w:rsidP="00401C42">
            <w:pPr>
              <w:spacing w:line="240" w:lineRule="auto"/>
              <w:jc w:val="center"/>
              <w:rPr>
                <w:rFonts w:eastAsiaTheme="minorEastAsia"/>
              </w:rPr>
            </w:pPr>
            <w:r w:rsidRPr="00D7218F">
              <w:rPr>
                <w:color w:val="000000"/>
              </w:rPr>
              <w:t>(</w:t>
            </w:r>
            <w:r w:rsidR="00401C42">
              <w:rPr>
                <w:color w:val="000000"/>
              </w:rPr>
              <w:t>-</w:t>
            </w:r>
            <w:r w:rsidRPr="008717D2">
              <w:rPr>
                <w:color w:val="000000"/>
              </w:rPr>
              <w:t>0.</w:t>
            </w:r>
            <w:r w:rsidR="00401C42">
              <w:rPr>
                <w:color w:val="000000"/>
              </w:rPr>
              <w:t>12</w:t>
            </w:r>
            <w:r w:rsidRPr="008717D2">
              <w:rPr>
                <w:color w:val="000000"/>
              </w:rPr>
              <w:t>; 0.</w:t>
            </w:r>
            <w:r w:rsidR="00401C42">
              <w:rPr>
                <w:color w:val="000000"/>
              </w:rPr>
              <w:t>20</w:t>
            </w:r>
            <w:r w:rsidRPr="00D7218F">
              <w:rPr>
                <w:color w:val="000000"/>
              </w:rPr>
              <w:t>)</w:t>
            </w:r>
          </w:p>
        </w:tc>
        <w:tc>
          <w:tcPr>
            <w:tcW w:w="803" w:type="dxa"/>
            <w:vAlign w:val="center"/>
          </w:tcPr>
          <w:p w14:paraId="539CC68D" w14:textId="4A1BE665"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13</w:t>
            </w:r>
          </w:p>
        </w:tc>
        <w:tc>
          <w:tcPr>
            <w:tcW w:w="1438" w:type="dxa"/>
            <w:vAlign w:val="center"/>
          </w:tcPr>
          <w:p w14:paraId="4079FC18" w14:textId="7E949102" w:rsidR="004C4294" w:rsidRDefault="004C4294" w:rsidP="0066202A">
            <w:pPr>
              <w:spacing w:line="240" w:lineRule="auto"/>
              <w:jc w:val="center"/>
              <w:rPr>
                <w:rFonts w:eastAsiaTheme="minorEastAsia"/>
              </w:rPr>
            </w:pPr>
            <w:r w:rsidRPr="00481C0C">
              <w:rPr>
                <w:color w:val="000000"/>
              </w:rPr>
              <w:t>(</w:t>
            </w:r>
            <w:r w:rsidR="0066202A">
              <w:rPr>
                <w:color w:val="000000"/>
              </w:rPr>
              <w:t>-</w:t>
            </w:r>
            <w:r w:rsidRPr="003825D0">
              <w:rPr>
                <w:color w:val="000000"/>
              </w:rPr>
              <w:t>0.</w:t>
            </w:r>
            <w:r w:rsidR="0066202A">
              <w:rPr>
                <w:color w:val="000000"/>
              </w:rPr>
              <w:t>03</w:t>
            </w:r>
            <w:r w:rsidRPr="003825D0">
              <w:rPr>
                <w:color w:val="000000"/>
              </w:rPr>
              <w:t>; 0.</w:t>
            </w:r>
            <w:r w:rsidR="0066202A">
              <w:rPr>
                <w:color w:val="000000"/>
              </w:rPr>
              <w:t>28)</w:t>
            </w:r>
          </w:p>
        </w:tc>
        <w:tc>
          <w:tcPr>
            <w:tcW w:w="689" w:type="dxa"/>
            <w:vAlign w:val="center"/>
          </w:tcPr>
          <w:p w14:paraId="22C8FBA3" w14:textId="13EF6536" w:rsidR="004C4294" w:rsidRDefault="004C4294" w:rsidP="00401C42">
            <w:pPr>
              <w:spacing w:line="240" w:lineRule="auto"/>
              <w:jc w:val="center"/>
              <w:rPr>
                <w:rFonts w:eastAsiaTheme="minorEastAsia"/>
              </w:rPr>
            </w:pPr>
            <w:r w:rsidRPr="00356709">
              <w:rPr>
                <w:color w:val="000000"/>
              </w:rPr>
              <w:t>-0.</w:t>
            </w:r>
            <w:r w:rsidR="00401C42">
              <w:rPr>
                <w:color w:val="000000"/>
              </w:rPr>
              <w:t>14</w:t>
            </w:r>
          </w:p>
        </w:tc>
        <w:tc>
          <w:tcPr>
            <w:tcW w:w="1580" w:type="dxa"/>
            <w:vAlign w:val="center"/>
          </w:tcPr>
          <w:p w14:paraId="136A6AAB" w14:textId="78D87A08"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29</w:t>
            </w:r>
            <w:r w:rsidRPr="003825D0">
              <w:rPr>
                <w:color w:val="000000"/>
              </w:rPr>
              <w:t>; 0</w:t>
            </w:r>
            <w:r w:rsidR="0028284A">
              <w:rPr>
                <w:color w:val="000000"/>
              </w:rPr>
              <w:t>.</w:t>
            </w:r>
            <w:r w:rsidR="0045301F">
              <w:rPr>
                <w:color w:val="000000"/>
              </w:rPr>
              <w:t>02</w:t>
            </w:r>
            <w:r w:rsidRPr="009026AA">
              <w:rPr>
                <w:color w:val="000000"/>
              </w:rPr>
              <w:t>)</w:t>
            </w:r>
          </w:p>
        </w:tc>
      </w:tr>
      <w:tr w:rsidR="00874B56" w14:paraId="2E37D923" w14:textId="77777777" w:rsidTr="0045301F">
        <w:trPr>
          <w:jc w:val="center"/>
        </w:trPr>
        <w:tc>
          <w:tcPr>
            <w:tcW w:w="1550" w:type="dxa"/>
            <w:tcBorders>
              <w:right w:val="double" w:sz="4" w:space="0" w:color="auto"/>
            </w:tcBorders>
            <w:vAlign w:val="center"/>
          </w:tcPr>
          <w:p w14:paraId="0E36B47D" w14:textId="77777777" w:rsidR="004C4294" w:rsidRDefault="004C4294" w:rsidP="00EB11AD">
            <w:pPr>
              <w:spacing w:line="240" w:lineRule="auto"/>
              <w:jc w:val="center"/>
              <w:rPr>
                <w:rFonts w:eastAsiaTheme="minorEastAsia"/>
              </w:rPr>
            </w:pPr>
            <w:r w:rsidRPr="00356709">
              <w:rPr>
                <w:rFonts w:eastAsiaTheme="minorEastAsia"/>
                <w:b/>
              </w:rPr>
              <w:t>MMW Adiponectin</w:t>
            </w:r>
          </w:p>
        </w:tc>
        <w:tc>
          <w:tcPr>
            <w:tcW w:w="681" w:type="dxa"/>
            <w:tcBorders>
              <w:left w:val="double" w:sz="4" w:space="0" w:color="auto"/>
            </w:tcBorders>
            <w:vAlign w:val="center"/>
          </w:tcPr>
          <w:p w14:paraId="63B6DB20" w14:textId="399736BB" w:rsidR="004C4294" w:rsidRDefault="004C4294" w:rsidP="00401C42">
            <w:pPr>
              <w:spacing w:line="240" w:lineRule="auto"/>
              <w:jc w:val="center"/>
              <w:rPr>
                <w:rFonts w:eastAsiaTheme="minorEastAsia"/>
              </w:rPr>
            </w:pPr>
            <w:r w:rsidRPr="00356709">
              <w:rPr>
                <w:color w:val="000000"/>
              </w:rPr>
              <w:t>-0.</w:t>
            </w:r>
            <w:r w:rsidR="00401C42">
              <w:rPr>
                <w:color w:val="000000"/>
              </w:rPr>
              <w:t>21</w:t>
            </w:r>
          </w:p>
        </w:tc>
        <w:tc>
          <w:tcPr>
            <w:tcW w:w="1381" w:type="dxa"/>
            <w:vAlign w:val="center"/>
          </w:tcPr>
          <w:p w14:paraId="790151E8" w14:textId="7DE6F1FC"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35</w:t>
            </w:r>
            <w:r w:rsidRPr="00EA5E11">
              <w:rPr>
                <w:color w:val="000000"/>
              </w:rPr>
              <w:t>; -0.</w:t>
            </w:r>
            <w:r w:rsidR="00401C42">
              <w:rPr>
                <w:color w:val="000000"/>
              </w:rPr>
              <w:t>05</w:t>
            </w:r>
            <w:r w:rsidRPr="005118A9">
              <w:rPr>
                <w:color w:val="000000"/>
              </w:rPr>
              <w:t>)</w:t>
            </w:r>
          </w:p>
        </w:tc>
        <w:tc>
          <w:tcPr>
            <w:tcW w:w="670" w:type="dxa"/>
            <w:vAlign w:val="center"/>
          </w:tcPr>
          <w:p w14:paraId="42B03814" w14:textId="21427FBF" w:rsidR="004C4294" w:rsidRDefault="004C4294" w:rsidP="00401C42">
            <w:pPr>
              <w:spacing w:line="240" w:lineRule="auto"/>
              <w:jc w:val="center"/>
              <w:rPr>
                <w:rFonts w:eastAsiaTheme="minorEastAsia"/>
              </w:rPr>
            </w:pPr>
            <w:r w:rsidRPr="00356709">
              <w:rPr>
                <w:color w:val="000000"/>
              </w:rPr>
              <w:t>-0.</w:t>
            </w:r>
            <w:r w:rsidR="00401C42">
              <w:rPr>
                <w:color w:val="000000"/>
              </w:rPr>
              <w:t>11</w:t>
            </w:r>
          </w:p>
        </w:tc>
        <w:tc>
          <w:tcPr>
            <w:tcW w:w="1383" w:type="dxa"/>
            <w:vAlign w:val="center"/>
          </w:tcPr>
          <w:p w14:paraId="7D642869" w14:textId="29F0FDBF"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27</w:t>
            </w:r>
            <w:r w:rsidRPr="00EA5E11">
              <w:rPr>
                <w:color w:val="000000"/>
              </w:rPr>
              <w:t xml:space="preserve">; </w:t>
            </w:r>
            <w:r w:rsidR="00401C42">
              <w:rPr>
                <w:color w:val="000000"/>
              </w:rPr>
              <w:t xml:space="preserve"> </w:t>
            </w:r>
            <w:r w:rsidRPr="00EA5E11">
              <w:rPr>
                <w:color w:val="000000"/>
              </w:rPr>
              <w:t>0.</w:t>
            </w:r>
            <w:r w:rsidR="00401C42">
              <w:rPr>
                <w:color w:val="000000"/>
              </w:rPr>
              <w:t>05</w:t>
            </w:r>
            <w:r w:rsidRPr="00F46AA1">
              <w:rPr>
                <w:color w:val="000000"/>
              </w:rPr>
              <w:t>)</w:t>
            </w:r>
          </w:p>
        </w:tc>
        <w:tc>
          <w:tcPr>
            <w:tcW w:w="566" w:type="dxa"/>
            <w:vAlign w:val="center"/>
          </w:tcPr>
          <w:p w14:paraId="066F397C" w14:textId="01AE9A8F" w:rsidR="004C4294" w:rsidRDefault="00401C42" w:rsidP="00401C42">
            <w:pPr>
              <w:spacing w:line="240" w:lineRule="auto"/>
              <w:jc w:val="center"/>
              <w:rPr>
                <w:rFonts w:eastAsiaTheme="minorEastAsia"/>
              </w:rPr>
            </w:pPr>
            <w:r>
              <w:rPr>
                <w:color w:val="000000"/>
              </w:rPr>
              <w:t xml:space="preserve"> </w:t>
            </w:r>
            <w:r w:rsidR="004C4294" w:rsidRPr="00356709">
              <w:rPr>
                <w:color w:val="000000"/>
              </w:rPr>
              <w:t>0.</w:t>
            </w:r>
            <w:r>
              <w:rPr>
                <w:color w:val="000000"/>
              </w:rPr>
              <w:t>04</w:t>
            </w:r>
          </w:p>
        </w:tc>
        <w:tc>
          <w:tcPr>
            <w:tcW w:w="1319" w:type="dxa"/>
            <w:vAlign w:val="center"/>
          </w:tcPr>
          <w:p w14:paraId="73FD0EE7" w14:textId="583A08E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13</w:t>
            </w:r>
            <w:r w:rsidRPr="00EA5E11">
              <w:rPr>
                <w:color w:val="000000"/>
              </w:rPr>
              <w:t>; 0.</w:t>
            </w:r>
            <w:r w:rsidR="00401C42">
              <w:rPr>
                <w:color w:val="000000"/>
              </w:rPr>
              <w:t>20</w:t>
            </w:r>
            <w:r w:rsidRPr="00A5083C">
              <w:rPr>
                <w:color w:val="000000"/>
              </w:rPr>
              <w:t>)</w:t>
            </w:r>
          </w:p>
        </w:tc>
        <w:tc>
          <w:tcPr>
            <w:tcW w:w="689" w:type="dxa"/>
            <w:vAlign w:val="center"/>
          </w:tcPr>
          <w:p w14:paraId="4E31B159" w14:textId="4771E1E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07</w:t>
            </w:r>
          </w:p>
        </w:tc>
        <w:tc>
          <w:tcPr>
            <w:tcW w:w="1344" w:type="dxa"/>
            <w:vAlign w:val="center"/>
          </w:tcPr>
          <w:p w14:paraId="636D7FDE" w14:textId="79262676" w:rsidR="004C4294" w:rsidRDefault="004C4294" w:rsidP="00401C42">
            <w:pPr>
              <w:spacing w:line="240" w:lineRule="auto"/>
              <w:jc w:val="center"/>
              <w:rPr>
                <w:rFonts w:eastAsiaTheme="minorEastAsia"/>
              </w:rPr>
            </w:pPr>
            <w:r w:rsidRPr="00D7218F">
              <w:rPr>
                <w:color w:val="000000"/>
              </w:rPr>
              <w:t>(</w:t>
            </w:r>
            <w:r w:rsidR="00401C42">
              <w:rPr>
                <w:color w:val="000000"/>
              </w:rPr>
              <w:t>-</w:t>
            </w:r>
            <w:r>
              <w:rPr>
                <w:color w:val="000000"/>
              </w:rPr>
              <w:t>0.</w:t>
            </w:r>
            <w:r w:rsidR="00401C42">
              <w:rPr>
                <w:color w:val="000000"/>
              </w:rPr>
              <w:t>09</w:t>
            </w:r>
            <w:r>
              <w:rPr>
                <w:color w:val="000000"/>
              </w:rPr>
              <w:t>; 0.</w:t>
            </w:r>
            <w:r w:rsidR="00401C42">
              <w:rPr>
                <w:color w:val="000000"/>
              </w:rPr>
              <w:t>23</w:t>
            </w:r>
            <w:r w:rsidRPr="00D7218F">
              <w:rPr>
                <w:color w:val="000000"/>
              </w:rPr>
              <w:t>)</w:t>
            </w:r>
          </w:p>
        </w:tc>
        <w:tc>
          <w:tcPr>
            <w:tcW w:w="803" w:type="dxa"/>
            <w:vAlign w:val="center"/>
          </w:tcPr>
          <w:p w14:paraId="7ACF4DFF" w14:textId="1838238C"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16</w:t>
            </w:r>
          </w:p>
        </w:tc>
        <w:tc>
          <w:tcPr>
            <w:tcW w:w="1438" w:type="dxa"/>
            <w:vAlign w:val="center"/>
          </w:tcPr>
          <w:p w14:paraId="7DF0347B" w14:textId="6C59C8F5" w:rsidR="004C4294" w:rsidRDefault="004C4294" w:rsidP="0066202A">
            <w:pPr>
              <w:spacing w:line="240" w:lineRule="auto"/>
              <w:jc w:val="center"/>
              <w:rPr>
                <w:rFonts w:eastAsiaTheme="minorEastAsia"/>
              </w:rPr>
            </w:pPr>
            <w:r w:rsidRPr="00481C0C">
              <w:rPr>
                <w:color w:val="000000"/>
              </w:rPr>
              <w:t>(</w:t>
            </w:r>
            <w:r w:rsidR="0066202A">
              <w:rPr>
                <w:color w:val="000000"/>
              </w:rPr>
              <w:t>0</w:t>
            </w:r>
            <w:r w:rsidRPr="003825D0">
              <w:rPr>
                <w:color w:val="000000"/>
              </w:rPr>
              <w:t>; 0.</w:t>
            </w:r>
            <w:r w:rsidR="0066202A">
              <w:rPr>
                <w:color w:val="000000"/>
              </w:rPr>
              <w:t>31</w:t>
            </w:r>
            <w:r w:rsidRPr="00481C0C">
              <w:rPr>
                <w:color w:val="000000"/>
              </w:rPr>
              <w:t>)</w:t>
            </w:r>
          </w:p>
        </w:tc>
        <w:tc>
          <w:tcPr>
            <w:tcW w:w="689" w:type="dxa"/>
            <w:vAlign w:val="center"/>
          </w:tcPr>
          <w:p w14:paraId="031A54D7" w14:textId="27532F7C" w:rsidR="004C4294" w:rsidRDefault="00401C42" w:rsidP="00EB11AD">
            <w:pPr>
              <w:spacing w:line="240" w:lineRule="auto"/>
              <w:jc w:val="center"/>
              <w:rPr>
                <w:rFonts w:eastAsiaTheme="minorEastAsia"/>
              </w:rPr>
            </w:pPr>
            <w:r>
              <w:rPr>
                <w:color w:val="000000"/>
              </w:rPr>
              <w:t xml:space="preserve"> </w:t>
            </w:r>
            <w:r w:rsidR="00AA6BDD">
              <w:rPr>
                <w:color w:val="000000"/>
              </w:rPr>
              <w:t>0</w:t>
            </w:r>
            <w:r w:rsidR="009E5CFF">
              <w:rPr>
                <w:color w:val="000000"/>
              </w:rPr>
              <w:t>.01</w:t>
            </w:r>
          </w:p>
        </w:tc>
        <w:tc>
          <w:tcPr>
            <w:tcW w:w="1580" w:type="dxa"/>
            <w:vAlign w:val="center"/>
          </w:tcPr>
          <w:p w14:paraId="24355CDA" w14:textId="1A2FEECD"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15</w:t>
            </w:r>
            <w:r w:rsidRPr="003825D0">
              <w:rPr>
                <w:color w:val="000000"/>
              </w:rPr>
              <w:t>; 0.</w:t>
            </w:r>
            <w:r w:rsidR="0066202A">
              <w:rPr>
                <w:color w:val="000000"/>
              </w:rPr>
              <w:t>17</w:t>
            </w:r>
            <w:r w:rsidRPr="009026AA">
              <w:rPr>
                <w:color w:val="000000"/>
              </w:rPr>
              <w:t>)</w:t>
            </w:r>
          </w:p>
        </w:tc>
      </w:tr>
      <w:tr w:rsidR="00874B56" w14:paraId="528EEC3E" w14:textId="77777777" w:rsidTr="0045301F">
        <w:trPr>
          <w:jc w:val="center"/>
        </w:trPr>
        <w:tc>
          <w:tcPr>
            <w:tcW w:w="1550" w:type="dxa"/>
            <w:tcBorders>
              <w:right w:val="double" w:sz="4" w:space="0" w:color="auto"/>
            </w:tcBorders>
            <w:vAlign w:val="center"/>
          </w:tcPr>
          <w:p w14:paraId="2F91D833" w14:textId="77777777" w:rsidR="004C4294" w:rsidRDefault="004C4294" w:rsidP="00EB11AD">
            <w:pPr>
              <w:spacing w:line="240" w:lineRule="auto"/>
              <w:jc w:val="center"/>
              <w:rPr>
                <w:rFonts w:eastAsiaTheme="minorEastAsia"/>
              </w:rPr>
            </w:pPr>
            <w:r w:rsidRPr="00356709">
              <w:rPr>
                <w:rFonts w:eastAsiaTheme="minorEastAsia"/>
                <w:b/>
              </w:rPr>
              <w:t>LMW Adiponectin</w:t>
            </w:r>
          </w:p>
        </w:tc>
        <w:tc>
          <w:tcPr>
            <w:tcW w:w="681" w:type="dxa"/>
            <w:tcBorders>
              <w:left w:val="double" w:sz="4" w:space="0" w:color="auto"/>
            </w:tcBorders>
            <w:vAlign w:val="center"/>
          </w:tcPr>
          <w:p w14:paraId="091FF71F" w14:textId="0CA4DF6E" w:rsidR="004C4294" w:rsidRDefault="004C4294" w:rsidP="00401C42">
            <w:pPr>
              <w:spacing w:line="240" w:lineRule="auto"/>
              <w:jc w:val="center"/>
              <w:rPr>
                <w:rFonts w:eastAsiaTheme="minorEastAsia"/>
              </w:rPr>
            </w:pPr>
            <w:r w:rsidRPr="00356709">
              <w:rPr>
                <w:color w:val="000000"/>
              </w:rPr>
              <w:t>-0.</w:t>
            </w:r>
            <w:r w:rsidR="00401C42">
              <w:rPr>
                <w:color w:val="000000"/>
              </w:rPr>
              <w:t>16</w:t>
            </w:r>
          </w:p>
        </w:tc>
        <w:tc>
          <w:tcPr>
            <w:tcW w:w="1381" w:type="dxa"/>
            <w:vAlign w:val="center"/>
          </w:tcPr>
          <w:p w14:paraId="2A580487" w14:textId="2D223966"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31; 0</w:t>
            </w:r>
            <w:r w:rsidRPr="005118A9">
              <w:rPr>
                <w:color w:val="000000"/>
              </w:rPr>
              <w:t>)</w:t>
            </w:r>
          </w:p>
        </w:tc>
        <w:tc>
          <w:tcPr>
            <w:tcW w:w="670" w:type="dxa"/>
            <w:vAlign w:val="center"/>
          </w:tcPr>
          <w:p w14:paraId="0DB28597" w14:textId="4E9790A2" w:rsidR="004C4294" w:rsidRDefault="004C4294" w:rsidP="00401C42">
            <w:pPr>
              <w:spacing w:line="240" w:lineRule="auto"/>
              <w:jc w:val="center"/>
              <w:rPr>
                <w:rFonts w:eastAsiaTheme="minorEastAsia"/>
              </w:rPr>
            </w:pPr>
            <w:r w:rsidRPr="00356709">
              <w:rPr>
                <w:color w:val="000000"/>
              </w:rPr>
              <w:t>-0.</w:t>
            </w:r>
            <w:r w:rsidR="00401C42">
              <w:rPr>
                <w:color w:val="000000"/>
              </w:rPr>
              <w:t>17</w:t>
            </w:r>
          </w:p>
        </w:tc>
        <w:tc>
          <w:tcPr>
            <w:tcW w:w="1383" w:type="dxa"/>
            <w:vAlign w:val="center"/>
          </w:tcPr>
          <w:p w14:paraId="14BB9D77" w14:textId="2FAC1B51"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32</w:t>
            </w:r>
            <w:r w:rsidRPr="00EA5E11">
              <w:rPr>
                <w:color w:val="000000"/>
              </w:rPr>
              <w:t xml:space="preserve">; </w:t>
            </w:r>
            <w:r w:rsidR="0045301F">
              <w:rPr>
                <w:color w:val="000000"/>
              </w:rPr>
              <w:t>-</w:t>
            </w:r>
            <w:r w:rsidRPr="00EA5E11">
              <w:rPr>
                <w:color w:val="000000"/>
              </w:rPr>
              <w:t>0</w:t>
            </w:r>
            <w:r w:rsidR="0045301F">
              <w:rPr>
                <w:color w:val="000000"/>
              </w:rPr>
              <w:t>.01</w:t>
            </w:r>
            <w:r w:rsidRPr="00F46AA1">
              <w:rPr>
                <w:color w:val="000000"/>
              </w:rPr>
              <w:t>)</w:t>
            </w:r>
          </w:p>
        </w:tc>
        <w:tc>
          <w:tcPr>
            <w:tcW w:w="566" w:type="dxa"/>
            <w:vAlign w:val="center"/>
          </w:tcPr>
          <w:p w14:paraId="7C94AD20" w14:textId="4AC3B71F" w:rsidR="004C4294" w:rsidRDefault="004C4294" w:rsidP="00401C42">
            <w:pPr>
              <w:spacing w:line="240" w:lineRule="auto"/>
              <w:jc w:val="center"/>
              <w:rPr>
                <w:rFonts w:eastAsiaTheme="minorEastAsia"/>
              </w:rPr>
            </w:pPr>
            <w:r w:rsidRPr="00356709">
              <w:rPr>
                <w:color w:val="000000"/>
              </w:rPr>
              <w:t>-0.</w:t>
            </w:r>
            <w:r w:rsidR="00401C42">
              <w:rPr>
                <w:color w:val="000000"/>
              </w:rPr>
              <w:t>02</w:t>
            </w:r>
          </w:p>
        </w:tc>
        <w:tc>
          <w:tcPr>
            <w:tcW w:w="1319" w:type="dxa"/>
            <w:vAlign w:val="center"/>
          </w:tcPr>
          <w:p w14:paraId="6EC2AF17" w14:textId="2000C99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19</w:t>
            </w:r>
            <w:r w:rsidRPr="00EA5E11">
              <w:rPr>
                <w:color w:val="000000"/>
              </w:rPr>
              <w:t>; 0.</w:t>
            </w:r>
            <w:r w:rsidR="00401C42">
              <w:rPr>
                <w:color w:val="000000"/>
              </w:rPr>
              <w:t>14</w:t>
            </w:r>
            <w:r w:rsidRPr="00A5083C">
              <w:rPr>
                <w:color w:val="000000"/>
              </w:rPr>
              <w:t>)</w:t>
            </w:r>
          </w:p>
        </w:tc>
        <w:tc>
          <w:tcPr>
            <w:tcW w:w="689" w:type="dxa"/>
            <w:vAlign w:val="center"/>
          </w:tcPr>
          <w:p w14:paraId="3DC3F8F8" w14:textId="3B08A9D2" w:rsidR="004C4294" w:rsidRDefault="00777239" w:rsidP="00401C42">
            <w:pPr>
              <w:spacing w:line="240" w:lineRule="auto"/>
              <w:jc w:val="center"/>
              <w:rPr>
                <w:rFonts w:eastAsiaTheme="minorEastAsia"/>
              </w:rPr>
            </w:pPr>
            <w:r>
              <w:rPr>
                <w:color w:val="000000"/>
              </w:rPr>
              <w:t xml:space="preserve"> </w:t>
            </w:r>
            <w:r w:rsidR="00401C42">
              <w:rPr>
                <w:color w:val="000000"/>
              </w:rPr>
              <w:t>0</w:t>
            </w:r>
          </w:p>
        </w:tc>
        <w:tc>
          <w:tcPr>
            <w:tcW w:w="1344" w:type="dxa"/>
            <w:vAlign w:val="center"/>
          </w:tcPr>
          <w:p w14:paraId="2233266D" w14:textId="65AD156A"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16</w:t>
            </w:r>
            <w:r w:rsidRPr="008717D2">
              <w:rPr>
                <w:color w:val="000000"/>
              </w:rPr>
              <w:t>; 0.</w:t>
            </w:r>
            <w:r w:rsidR="00401C42">
              <w:rPr>
                <w:color w:val="000000"/>
              </w:rPr>
              <w:t>16</w:t>
            </w:r>
            <w:r w:rsidRPr="00D7218F">
              <w:rPr>
                <w:color w:val="000000"/>
              </w:rPr>
              <w:t>)</w:t>
            </w:r>
          </w:p>
        </w:tc>
        <w:tc>
          <w:tcPr>
            <w:tcW w:w="803" w:type="dxa"/>
            <w:vAlign w:val="center"/>
          </w:tcPr>
          <w:p w14:paraId="1F55DF65" w14:textId="2E880B7F" w:rsidR="004C4294" w:rsidRDefault="00401C42" w:rsidP="00401C42">
            <w:pPr>
              <w:spacing w:line="240" w:lineRule="auto"/>
              <w:jc w:val="center"/>
              <w:rPr>
                <w:rFonts w:eastAsiaTheme="minorEastAsia"/>
              </w:rPr>
            </w:pPr>
            <w:r>
              <w:rPr>
                <w:color w:val="000000"/>
              </w:rPr>
              <w:t>-</w:t>
            </w:r>
            <w:r w:rsidR="004C4294" w:rsidRPr="00356709">
              <w:rPr>
                <w:color w:val="000000"/>
              </w:rPr>
              <w:t>0.</w:t>
            </w:r>
            <w:r>
              <w:rPr>
                <w:color w:val="000000"/>
              </w:rPr>
              <w:t>03</w:t>
            </w:r>
          </w:p>
        </w:tc>
        <w:tc>
          <w:tcPr>
            <w:tcW w:w="1438" w:type="dxa"/>
            <w:vAlign w:val="center"/>
          </w:tcPr>
          <w:p w14:paraId="3C67D738" w14:textId="61529B32" w:rsidR="004C4294" w:rsidRDefault="004C4294" w:rsidP="0066202A">
            <w:pPr>
              <w:spacing w:line="240" w:lineRule="auto"/>
              <w:jc w:val="center"/>
              <w:rPr>
                <w:rFonts w:eastAsiaTheme="minorEastAsia"/>
              </w:rPr>
            </w:pPr>
            <w:r w:rsidRPr="00481C0C">
              <w:rPr>
                <w:color w:val="000000"/>
              </w:rPr>
              <w:t>(</w:t>
            </w:r>
            <w:r w:rsidRPr="003825D0">
              <w:rPr>
                <w:color w:val="000000"/>
              </w:rPr>
              <w:t>-0.</w:t>
            </w:r>
            <w:r w:rsidR="0066202A">
              <w:rPr>
                <w:color w:val="000000"/>
              </w:rPr>
              <w:t>19</w:t>
            </w:r>
            <w:r w:rsidRPr="003825D0">
              <w:rPr>
                <w:color w:val="000000"/>
              </w:rPr>
              <w:t>; 0.</w:t>
            </w:r>
            <w:r w:rsidR="0066202A">
              <w:rPr>
                <w:color w:val="000000"/>
              </w:rPr>
              <w:t>13</w:t>
            </w:r>
            <w:r w:rsidRPr="00481C0C">
              <w:rPr>
                <w:color w:val="000000"/>
              </w:rPr>
              <w:t>)</w:t>
            </w:r>
          </w:p>
        </w:tc>
        <w:tc>
          <w:tcPr>
            <w:tcW w:w="689" w:type="dxa"/>
            <w:vAlign w:val="center"/>
          </w:tcPr>
          <w:p w14:paraId="76B85BA7" w14:textId="3E6D4E67" w:rsidR="004C4294" w:rsidRDefault="004C4294" w:rsidP="00401C42">
            <w:pPr>
              <w:spacing w:line="240" w:lineRule="auto"/>
              <w:jc w:val="center"/>
              <w:rPr>
                <w:rFonts w:eastAsiaTheme="minorEastAsia"/>
              </w:rPr>
            </w:pPr>
            <w:r w:rsidRPr="00356709">
              <w:rPr>
                <w:color w:val="000000"/>
              </w:rPr>
              <w:t>-0.</w:t>
            </w:r>
            <w:r w:rsidR="00401C42">
              <w:rPr>
                <w:color w:val="000000"/>
              </w:rPr>
              <w:t>17</w:t>
            </w:r>
          </w:p>
        </w:tc>
        <w:tc>
          <w:tcPr>
            <w:tcW w:w="1580" w:type="dxa"/>
            <w:vAlign w:val="center"/>
          </w:tcPr>
          <w:p w14:paraId="19A10D7B" w14:textId="743EAA42"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32</w:t>
            </w:r>
            <w:r w:rsidRPr="003825D0">
              <w:rPr>
                <w:color w:val="000000"/>
              </w:rPr>
              <w:t xml:space="preserve">; </w:t>
            </w:r>
            <w:r w:rsidR="0066202A">
              <w:rPr>
                <w:color w:val="000000"/>
              </w:rPr>
              <w:t>-</w:t>
            </w:r>
            <w:r w:rsidRPr="003825D0">
              <w:rPr>
                <w:color w:val="000000"/>
              </w:rPr>
              <w:t>0</w:t>
            </w:r>
            <w:r w:rsidR="0066202A">
              <w:rPr>
                <w:color w:val="000000"/>
              </w:rPr>
              <w:t>.01</w:t>
            </w:r>
            <w:r w:rsidRPr="009026AA">
              <w:rPr>
                <w:color w:val="000000"/>
              </w:rPr>
              <w:t>)</w:t>
            </w:r>
          </w:p>
        </w:tc>
      </w:tr>
      <w:tr w:rsidR="00874B56" w14:paraId="3D64DA80" w14:textId="77777777" w:rsidTr="0045301F">
        <w:trPr>
          <w:jc w:val="center"/>
        </w:trPr>
        <w:tc>
          <w:tcPr>
            <w:tcW w:w="1550" w:type="dxa"/>
            <w:tcBorders>
              <w:right w:val="double" w:sz="4" w:space="0" w:color="auto"/>
            </w:tcBorders>
            <w:vAlign w:val="center"/>
          </w:tcPr>
          <w:p w14:paraId="5009E814" w14:textId="77777777" w:rsidR="004C4294" w:rsidRDefault="004C4294" w:rsidP="00EB11AD">
            <w:pPr>
              <w:spacing w:line="240" w:lineRule="auto"/>
              <w:jc w:val="center"/>
              <w:rPr>
                <w:rFonts w:eastAsiaTheme="minorEastAsia"/>
              </w:rPr>
            </w:pPr>
            <w:r w:rsidRPr="00356709">
              <w:rPr>
                <w:rFonts w:eastAsiaTheme="minorEastAsia"/>
                <w:b/>
              </w:rPr>
              <w:t>IL6</w:t>
            </w:r>
          </w:p>
        </w:tc>
        <w:tc>
          <w:tcPr>
            <w:tcW w:w="681" w:type="dxa"/>
            <w:tcBorders>
              <w:left w:val="double" w:sz="4" w:space="0" w:color="auto"/>
            </w:tcBorders>
            <w:vAlign w:val="center"/>
          </w:tcPr>
          <w:p w14:paraId="27193423" w14:textId="0131763D"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14</w:t>
            </w:r>
          </w:p>
        </w:tc>
        <w:tc>
          <w:tcPr>
            <w:tcW w:w="1381" w:type="dxa"/>
            <w:vAlign w:val="center"/>
          </w:tcPr>
          <w:p w14:paraId="0CF1F9A3" w14:textId="15E01073"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02</w:t>
            </w:r>
            <w:r w:rsidRPr="00EA5E11">
              <w:rPr>
                <w:color w:val="000000"/>
              </w:rPr>
              <w:t>; 0.</w:t>
            </w:r>
            <w:r w:rsidR="00401C42">
              <w:rPr>
                <w:color w:val="000000"/>
              </w:rPr>
              <w:t>29</w:t>
            </w:r>
            <w:r w:rsidRPr="005118A9">
              <w:rPr>
                <w:color w:val="000000"/>
              </w:rPr>
              <w:t>)</w:t>
            </w:r>
          </w:p>
        </w:tc>
        <w:tc>
          <w:tcPr>
            <w:tcW w:w="670" w:type="dxa"/>
            <w:vAlign w:val="center"/>
          </w:tcPr>
          <w:p w14:paraId="3A028A4D" w14:textId="4C70B56E" w:rsidR="004C4294" w:rsidRDefault="009E5CFF" w:rsidP="00EB11AD">
            <w:pPr>
              <w:spacing w:line="240" w:lineRule="auto"/>
              <w:jc w:val="center"/>
              <w:rPr>
                <w:rFonts w:eastAsiaTheme="minorEastAsia"/>
              </w:rPr>
            </w:pPr>
            <w:r>
              <w:rPr>
                <w:color w:val="000000"/>
              </w:rPr>
              <w:t>-</w:t>
            </w:r>
            <w:r w:rsidR="004C4294" w:rsidRPr="00356709">
              <w:rPr>
                <w:color w:val="000000"/>
              </w:rPr>
              <w:t>0</w:t>
            </w:r>
            <w:r>
              <w:rPr>
                <w:color w:val="000000"/>
              </w:rPr>
              <w:t>.01</w:t>
            </w:r>
          </w:p>
        </w:tc>
        <w:tc>
          <w:tcPr>
            <w:tcW w:w="1383" w:type="dxa"/>
            <w:vAlign w:val="center"/>
          </w:tcPr>
          <w:p w14:paraId="0E808CA2" w14:textId="369FC262"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5301F" w:rsidRPr="00EA5E11">
              <w:rPr>
                <w:color w:val="000000"/>
              </w:rPr>
              <w:t>1</w:t>
            </w:r>
            <w:r w:rsidR="0045301F">
              <w:rPr>
                <w:color w:val="000000"/>
              </w:rPr>
              <w:t>5</w:t>
            </w:r>
            <w:r w:rsidRPr="00EA5E11">
              <w:rPr>
                <w:color w:val="000000"/>
              </w:rPr>
              <w:t>; 0.</w:t>
            </w:r>
            <w:r w:rsidR="00401C42">
              <w:rPr>
                <w:color w:val="000000"/>
              </w:rPr>
              <w:t>17</w:t>
            </w:r>
            <w:r w:rsidRPr="00F46AA1">
              <w:rPr>
                <w:color w:val="000000"/>
              </w:rPr>
              <w:t>)</w:t>
            </w:r>
          </w:p>
        </w:tc>
        <w:tc>
          <w:tcPr>
            <w:tcW w:w="566" w:type="dxa"/>
            <w:vAlign w:val="center"/>
          </w:tcPr>
          <w:p w14:paraId="749FE276" w14:textId="62380BD5"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09</w:t>
            </w:r>
          </w:p>
        </w:tc>
        <w:tc>
          <w:tcPr>
            <w:tcW w:w="1319" w:type="dxa"/>
            <w:vAlign w:val="center"/>
          </w:tcPr>
          <w:p w14:paraId="34BFD13D" w14:textId="2E5435DF" w:rsidR="004C4294" w:rsidRDefault="004C4294" w:rsidP="00401C42">
            <w:pPr>
              <w:spacing w:line="240" w:lineRule="auto"/>
              <w:jc w:val="center"/>
              <w:rPr>
                <w:rFonts w:eastAsiaTheme="minorEastAsia"/>
              </w:rPr>
            </w:pPr>
            <w:r w:rsidRPr="00A5083C">
              <w:rPr>
                <w:color w:val="000000"/>
              </w:rPr>
              <w:t>(</w:t>
            </w:r>
            <w:r w:rsidR="00401C42">
              <w:rPr>
                <w:color w:val="000000"/>
              </w:rPr>
              <w:t>-</w:t>
            </w:r>
            <w:r w:rsidRPr="00EA5E11">
              <w:rPr>
                <w:color w:val="000000"/>
              </w:rPr>
              <w:t>0.</w:t>
            </w:r>
            <w:r w:rsidR="00401C42">
              <w:rPr>
                <w:color w:val="000000"/>
              </w:rPr>
              <w:t>07</w:t>
            </w:r>
            <w:r w:rsidRPr="00EA5E11">
              <w:rPr>
                <w:color w:val="000000"/>
              </w:rPr>
              <w:t>; 0.</w:t>
            </w:r>
            <w:r w:rsidR="00401C42">
              <w:rPr>
                <w:color w:val="000000"/>
              </w:rPr>
              <w:t>25</w:t>
            </w:r>
            <w:r w:rsidRPr="00A5083C">
              <w:rPr>
                <w:color w:val="000000"/>
              </w:rPr>
              <w:t>)</w:t>
            </w:r>
          </w:p>
        </w:tc>
        <w:tc>
          <w:tcPr>
            <w:tcW w:w="689" w:type="dxa"/>
            <w:vAlign w:val="center"/>
          </w:tcPr>
          <w:p w14:paraId="3DCADB1D" w14:textId="1DBCC67E" w:rsidR="004C4294" w:rsidRDefault="00401C42" w:rsidP="00401C42">
            <w:pPr>
              <w:spacing w:line="240" w:lineRule="auto"/>
              <w:rPr>
                <w:rFonts w:eastAsiaTheme="minorEastAsia"/>
              </w:rPr>
            </w:pPr>
            <w:r>
              <w:rPr>
                <w:color w:val="000000"/>
              </w:rPr>
              <w:t xml:space="preserve">  </w:t>
            </w:r>
            <w:r w:rsidR="004C4294" w:rsidRPr="00356709">
              <w:rPr>
                <w:color w:val="000000"/>
              </w:rPr>
              <w:t>0</w:t>
            </w:r>
            <w:r w:rsidR="009E5CFF">
              <w:rPr>
                <w:color w:val="000000"/>
              </w:rPr>
              <w:t>.</w:t>
            </w:r>
            <w:r>
              <w:rPr>
                <w:color w:val="000000"/>
              </w:rPr>
              <w:t>05</w:t>
            </w:r>
          </w:p>
        </w:tc>
        <w:tc>
          <w:tcPr>
            <w:tcW w:w="1344" w:type="dxa"/>
            <w:vAlign w:val="center"/>
          </w:tcPr>
          <w:p w14:paraId="2A44CC17" w14:textId="567DFA1A"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10</w:t>
            </w:r>
            <w:r w:rsidRPr="008717D2">
              <w:rPr>
                <w:color w:val="000000"/>
              </w:rPr>
              <w:t>; 0.</w:t>
            </w:r>
            <w:r w:rsidR="00401C42">
              <w:rPr>
                <w:color w:val="000000"/>
              </w:rPr>
              <w:t>21</w:t>
            </w:r>
            <w:r w:rsidRPr="00D7218F">
              <w:rPr>
                <w:color w:val="000000"/>
              </w:rPr>
              <w:t>)</w:t>
            </w:r>
          </w:p>
        </w:tc>
        <w:tc>
          <w:tcPr>
            <w:tcW w:w="803" w:type="dxa"/>
            <w:vAlign w:val="center"/>
          </w:tcPr>
          <w:p w14:paraId="2C565F0E" w14:textId="7C7FCDEB" w:rsidR="004C4294" w:rsidRDefault="00401C42" w:rsidP="00401C42">
            <w:pPr>
              <w:spacing w:line="240" w:lineRule="auto"/>
              <w:jc w:val="center"/>
              <w:rPr>
                <w:rFonts w:eastAsiaTheme="minorEastAsia"/>
              </w:rPr>
            </w:pPr>
            <w:r>
              <w:rPr>
                <w:color w:val="000000"/>
              </w:rPr>
              <w:t>-</w:t>
            </w:r>
            <w:r w:rsidR="004C4294" w:rsidRPr="00356709">
              <w:rPr>
                <w:color w:val="000000"/>
              </w:rPr>
              <w:t>0.</w:t>
            </w:r>
            <w:r>
              <w:rPr>
                <w:color w:val="000000"/>
              </w:rPr>
              <w:t>04</w:t>
            </w:r>
          </w:p>
        </w:tc>
        <w:tc>
          <w:tcPr>
            <w:tcW w:w="1438" w:type="dxa"/>
            <w:vAlign w:val="center"/>
          </w:tcPr>
          <w:p w14:paraId="0889679E" w14:textId="70549CD8" w:rsidR="004C4294" w:rsidRDefault="004C4294" w:rsidP="0066202A">
            <w:pPr>
              <w:spacing w:line="240" w:lineRule="auto"/>
              <w:jc w:val="center"/>
              <w:rPr>
                <w:rFonts w:eastAsiaTheme="minorEastAsia"/>
              </w:rPr>
            </w:pPr>
            <w:r w:rsidRPr="00481C0C">
              <w:rPr>
                <w:color w:val="000000"/>
              </w:rPr>
              <w:t>(</w:t>
            </w:r>
            <w:r w:rsidRPr="003825D0">
              <w:rPr>
                <w:color w:val="000000"/>
              </w:rPr>
              <w:t>-0.</w:t>
            </w:r>
            <w:r w:rsidR="0045301F" w:rsidRPr="003825D0">
              <w:rPr>
                <w:color w:val="000000"/>
              </w:rPr>
              <w:t>2</w:t>
            </w:r>
            <w:r w:rsidR="0045301F">
              <w:rPr>
                <w:color w:val="000000"/>
              </w:rPr>
              <w:t>0</w:t>
            </w:r>
            <w:r w:rsidRPr="003825D0">
              <w:rPr>
                <w:color w:val="000000"/>
              </w:rPr>
              <w:t>; 0.</w:t>
            </w:r>
            <w:r w:rsidR="0066202A">
              <w:rPr>
                <w:color w:val="000000"/>
              </w:rPr>
              <w:t>12</w:t>
            </w:r>
            <w:r w:rsidRPr="00481C0C">
              <w:rPr>
                <w:color w:val="000000"/>
              </w:rPr>
              <w:t>)</w:t>
            </w:r>
          </w:p>
        </w:tc>
        <w:tc>
          <w:tcPr>
            <w:tcW w:w="689" w:type="dxa"/>
            <w:vAlign w:val="center"/>
          </w:tcPr>
          <w:p w14:paraId="1A58CF79" w14:textId="1D88E20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19</w:t>
            </w:r>
          </w:p>
        </w:tc>
        <w:tc>
          <w:tcPr>
            <w:tcW w:w="1580" w:type="dxa"/>
            <w:vAlign w:val="center"/>
          </w:tcPr>
          <w:p w14:paraId="5C1C1BD6" w14:textId="1512FF09"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03</w:t>
            </w:r>
            <w:r w:rsidRPr="003825D0">
              <w:rPr>
                <w:color w:val="000000"/>
              </w:rPr>
              <w:t>; 0.</w:t>
            </w:r>
            <w:r w:rsidR="0066202A">
              <w:rPr>
                <w:color w:val="000000"/>
              </w:rPr>
              <w:t>34</w:t>
            </w:r>
            <w:r w:rsidRPr="009026AA">
              <w:rPr>
                <w:color w:val="000000"/>
              </w:rPr>
              <w:t>)</w:t>
            </w:r>
          </w:p>
        </w:tc>
      </w:tr>
    </w:tbl>
    <w:p w14:paraId="611F40B5" w14:textId="7A3C9757" w:rsidR="004C4294" w:rsidRPr="000859E2" w:rsidRDefault="004C4294" w:rsidP="004C4294">
      <w:pPr>
        <w:pStyle w:val="Caption"/>
        <w:spacing w:before="240" w:after="0" w:line="276" w:lineRule="auto"/>
        <w:rPr>
          <w:rFonts w:ascii="Arial" w:hAnsi="Arial" w:cs="Arial"/>
          <w:color w:val="auto"/>
          <w:sz w:val="20"/>
          <w:szCs w:val="20"/>
        </w:rPr>
      </w:pPr>
      <w:r w:rsidRPr="000859E2">
        <w:rPr>
          <w:rFonts w:ascii="Arial" w:hAnsi="Arial" w:cs="Arial"/>
          <w:color w:val="auto"/>
          <w:sz w:val="20"/>
          <w:szCs w:val="20"/>
        </w:rPr>
        <w:t>*</w:t>
      </w:r>
      <w:r>
        <w:rPr>
          <w:rFonts w:ascii="Arial" w:hAnsi="Arial" w:cs="Arial"/>
          <w:color w:val="auto"/>
          <w:sz w:val="20"/>
          <w:szCs w:val="20"/>
        </w:rPr>
        <w:t xml:space="preserve">Plasma </w:t>
      </w:r>
      <w:r w:rsidRPr="000859E2">
        <w:rPr>
          <w:rFonts w:ascii="Arial" w:hAnsi="Arial" w:cs="Arial"/>
          <w:color w:val="auto"/>
          <w:sz w:val="20"/>
          <w:szCs w:val="20"/>
        </w:rPr>
        <w:t xml:space="preserve">concentrations and </w:t>
      </w:r>
      <w:r>
        <w:rPr>
          <w:rFonts w:ascii="Arial" w:hAnsi="Arial" w:cs="Arial"/>
          <w:color w:val="auto"/>
          <w:sz w:val="20"/>
          <w:szCs w:val="20"/>
        </w:rPr>
        <w:t>gene expressions were log</w:t>
      </w:r>
      <w:r w:rsidR="00C011BD">
        <w:rPr>
          <w:rFonts w:ascii="Arial" w:hAnsi="Arial" w:cs="Arial"/>
          <w:color w:val="auto"/>
          <w:sz w:val="20"/>
          <w:szCs w:val="20"/>
        </w:rPr>
        <w:t>–</w:t>
      </w:r>
      <w:r w:rsidRPr="000859E2">
        <w:rPr>
          <w:rFonts w:ascii="Arial" w:hAnsi="Arial" w:cs="Arial"/>
          <w:color w:val="auto"/>
          <w:sz w:val="20"/>
          <w:szCs w:val="20"/>
        </w:rPr>
        <w:t>transformed for analysis.</w:t>
      </w:r>
    </w:p>
    <w:p w14:paraId="0B7BBB7C" w14:textId="2CA7245B" w:rsidR="00631B54" w:rsidRDefault="004C4294" w:rsidP="004C4294">
      <w:pPr>
        <w:spacing w:after="240" w:line="276" w:lineRule="auto"/>
        <w:rPr>
          <w:rFonts w:ascii="Arial" w:eastAsiaTheme="minorEastAsia" w:hAnsi="Arial" w:cs="Arial"/>
          <w:sz w:val="20"/>
          <w:szCs w:val="20"/>
        </w:rPr>
      </w:pPr>
      <w:r w:rsidRPr="000859E2">
        <w:rPr>
          <w:rFonts w:ascii="Arial" w:eastAsiaTheme="minorEastAsia" w:hAnsi="Arial" w:cs="Arial"/>
          <w:sz w:val="20"/>
          <w:szCs w:val="20"/>
        </w:rPr>
        <w:t>HMW, high molecular weight; MMW, medium molecular weight; LMW, low molecular weight</w:t>
      </w:r>
      <w:r w:rsidR="00FE4579">
        <w:rPr>
          <w:rFonts w:ascii="Arial" w:eastAsiaTheme="minorEastAsia" w:hAnsi="Arial" w:cs="Arial"/>
          <w:sz w:val="20"/>
          <w:szCs w:val="20"/>
        </w:rPr>
        <w:t>.</w:t>
      </w:r>
    </w:p>
    <w:p w14:paraId="47B3F916" w14:textId="77777777" w:rsidR="00FE4579" w:rsidRDefault="00FE4579" w:rsidP="004C4294">
      <w:pPr>
        <w:spacing w:after="240" w:line="276" w:lineRule="auto"/>
        <w:rPr>
          <w:rFonts w:ascii="Arial" w:eastAsiaTheme="minorEastAsia" w:hAnsi="Arial" w:cs="Arial"/>
          <w:sz w:val="20"/>
          <w:szCs w:val="20"/>
        </w:rPr>
        <w:sectPr w:rsidR="00FE4579" w:rsidSect="00AB27AE">
          <w:pgSz w:w="16839" w:h="11907" w:orient="landscape" w:code="9"/>
          <w:pgMar w:top="1418" w:right="1418" w:bottom="1418" w:left="1418" w:header="709" w:footer="709" w:gutter="0"/>
          <w:cols w:space="708"/>
          <w:docGrid w:linePitch="360"/>
        </w:sectPr>
      </w:pPr>
    </w:p>
    <w:p w14:paraId="692BE1DC" w14:textId="0ABB64FA" w:rsidR="00631B54" w:rsidRDefault="00631B54" w:rsidP="00412544">
      <w:pPr>
        <w:pStyle w:val="Caption"/>
        <w:spacing w:line="276" w:lineRule="auto"/>
        <w:rPr>
          <w:rFonts w:ascii="Arial" w:hAnsi="Arial" w:cs="Arial"/>
          <w:sz w:val="20"/>
          <w:szCs w:val="20"/>
        </w:rPr>
      </w:pPr>
      <w:bookmarkStart w:id="20" w:name="_Ref486844506"/>
      <w:bookmarkEnd w:id="17"/>
      <w:bookmarkEnd w:id="18"/>
      <w:r w:rsidRPr="00A07E75">
        <w:rPr>
          <w:rFonts w:ascii="Arial" w:hAnsi="Arial" w:cs="Arial"/>
          <w:sz w:val="20"/>
          <w:szCs w:val="20"/>
        </w:rPr>
        <w:lastRenderedPageBreak/>
        <w:t>Table</w:t>
      </w:r>
      <w:bookmarkEnd w:id="20"/>
      <w:r>
        <w:rPr>
          <w:rFonts w:ascii="Arial" w:hAnsi="Arial" w:cs="Arial"/>
          <w:sz w:val="20"/>
          <w:szCs w:val="20"/>
        </w:rPr>
        <w:t xml:space="preserve"> </w:t>
      </w:r>
      <w:r w:rsidR="002E7366">
        <w:rPr>
          <w:rFonts w:ascii="Arial" w:hAnsi="Arial" w:cs="Arial"/>
          <w:sz w:val="20"/>
          <w:szCs w:val="20"/>
        </w:rPr>
        <w:t>S</w:t>
      </w:r>
      <w:r w:rsidR="00B803EC">
        <w:rPr>
          <w:rFonts w:ascii="Arial" w:hAnsi="Arial" w:cs="Arial"/>
          <w:sz w:val="20"/>
          <w:szCs w:val="20"/>
        </w:rPr>
        <w:t>9</w:t>
      </w:r>
      <w:r w:rsidRPr="00A07E75">
        <w:rPr>
          <w:rFonts w:ascii="Arial" w:hAnsi="Arial" w:cs="Arial"/>
          <w:sz w:val="20"/>
          <w:szCs w:val="20"/>
        </w:rPr>
        <w:t>. Pearson correlation coefficients between the different</w:t>
      </w:r>
      <w:r>
        <w:rPr>
          <w:rFonts w:ascii="Arial" w:hAnsi="Arial" w:cs="Arial"/>
          <w:sz w:val="20"/>
          <w:szCs w:val="20"/>
        </w:rPr>
        <w:t xml:space="preserve"> </w:t>
      </w:r>
      <w:r w:rsidR="00952EE9">
        <w:rPr>
          <w:rFonts w:ascii="Arial" w:hAnsi="Arial" w:cs="Arial"/>
          <w:sz w:val="20"/>
          <w:szCs w:val="20"/>
        </w:rPr>
        <w:t xml:space="preserve">SAT </w:t>
      </w:r>
      <w:r>
        <w:rPr>
          <w:rFonts w:ascii="Arial" w:hAnsi="Arial" w:cs="Arial"/>
          <w:sz w:val="20"/>
          <w:szCs w:val="20"/>
        </w:rPr>
        <w:t>gene expressions.*</w:t>
      </w:r>
    </w:p>
    <w:tbl>
      <w:tblPr>
        <w:tblStyle w:val="TabellemithellemGitternetz1"/>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897"/>
        <w:gridCol w:w="1030"/>
        <w:gridCol w:w="1030"/>
        <w:gridCol w:w="963"/>
        <w:gridCol w:w="1470"/>
        <w:gridCol w:w="590"/>
      </w:tblGrid>
      <w:tr w:rsidR="00631B54" w:rsidRPr="0089707B" w14:paraId="38FB8242" w14:textId="77777777" w:rsidTr="00B17F6D">
        <w:tc>
          <w:tcPr>
            <w:tcW w:w="1470" w:type="dxa"/>
            <w:tcBorders>
              <w:bottom w:val="double" w:sz="4" w:space="0" w:color="auto"/>
              <w:right w:val="double" w:sz="4" w:space="0" w:color="auto"/>
            </w:tcBorders>
            <w:shd w:val="clear" w:color="auto" w:fill="auto"/>
          </w:tcPr>
          <w:p w14:paraId="5384A936" w14:textId="77777777" w:rsidR="00631B54" w:rsidRPr="0089707B" w:rsidRDefault="00631B54" w:rsidP="00B17F6D">
            <w:pPr>
              <w:spacing w:line="276" w:lineRule="auto"/>
              <w:jc w:val="center"/>
              <w:rPr>
                <w:b/>
              </w:rPr>
            </w:pPr>
          </w:p>
        </w:tc>
        <w:tc>
          <w:tcPr>
            <w:tcW w:w="897" w:type="dxa"/>
            <w:tcBorders>
              <w:left w:val="double" w:sz="4" w:space="0" w:color="auto"/>
              <w:bottom w:val="double" w:sz="4" w:space="0" w:color="auto"/>
            </w:tcBorders>
            <w:shd w:val="clear" w:color="auto" w:fill="auto"/>
          </w:tcPr>
          <w:p w14:paraId="235C52DD" w14:textId="77777777" w:rsidR="00631B54" w:rsidRPr="0089707B" w:rsidRDefault="00631B54" w:rsidP="00B17F6D">
            <w:pPr>
              <w:spacing w:line="276" w:lineRule="auto"/>
              <w:jc w:val="center"/>
              <w:rPr>
                <w:b/>
              </w:rPr>
            </w:pPr>
            <w:r w:rsidRPr="0089707B">
              <w:rPr>
                <w:rFonts w:eastAsiaTheme="minorEastAsia"/>
                <w:b/>
              </w:rPr>
              <w:t>Leptin</w:t>
            </w:r>
          </w:p>
        </w:tc>
        <w:tc>
          <w:tcPr>
            <w:tcW w:w="1030" w:type="dxa"/>
            <w:tcBorders>
              <w:bottom w:val="double" w:sz="4" w:space="0" w:color="auto"/>
            </w:tcBorders>
            <w:shd w:val="clear" w:color="auto" w:fill="auto"/>
          </w:tcPr>
          <w:p w14:paraId="27E39E63" w14:textId="2F32A8E1" w:rsidR="00631B54" w:rsidRPr="0089707B" w:rsidRDefault="00631B54" w:rsidP="00B17F6D">
            <w:pPr>
              <w:spacing w:line="276" w:lineRule="auto"/>
              <w:jc w:val="center"/>
              <w:rPr>
                <w:b/>
              </w:rPr>
            </w:pPr>
            <w:proofErr w:type="spellStart"/>
            <w:r w:rsidRPr="0089707B">
              <w:rPr>
                <w:b/>
              </w:rPr>
              <w:t>sOB</w:t>
            </w:r>
            <w:proofErr w:type="spellEnd"/>
            <w:r w:rsidR="00C011BD">
              <w:rPr>
                <w:b/>
              </w:rPr>
              <w:t>–</w:t>
            </w:r>
            <w:r w:rsidRPr="0089707B">
              <w:rPr>
                <w:b/>
              </w:rPr>
              <w:t>R</w:t>
            </w:r>
          </w:p>
        </w:tc>
        <w:tc>
          <w:tcPr>
            <w:tcW w:w="1030" w:type="dxa"/>
            <w:tcBorders>
              <w:bottom w:val="double" w:sz="4" w:space="0" w:color="auto"/>
            </w:tcBorders>
            <w:shd w:val="clear" w:color="auto" w:fill="auto"/>
          </w:tcPr>
          <w:p w14:paraId="623FF4FC" w14:textId="77777777" w:rsidR="00631B54" w:rsidRPr="0089707B" w:rsidRDefault="00631B54" w:rsidP="00B17F6D">
            <w:pPr>
              <w:spacing w:line="276" w:lineRule="auto"/>
              <w:jc w:val="center"/>
              <w:rPr>
                <w:b/>
              </w:rPr>
            </w:pPr>
            <w:proofErr w:type="spellStart"/>
            <w:r w:rsidRPr="0089707B">
              <w:rPr>
                <w:rFonts w:eastAsiaTheme="minorEastAsia"/>
                <w:b/>
              </w:rPr>
              <w:t>Resistin</w:t>
            </w:r>
            <w:proofErr w:type="spellEnd"/>
          </w:p>
        </w:tc>
        <w:tc>
          <w:tcPr>
            <w:tcW w:w="963" w:type="dxa"/>
            <w:tcBorders>
              <w:bottom w:val="double" w:sz="4" w:space="0" w:color="auto"/>
            </w:tcBorders>
            <w:shd w:val="clear" w:color="auto" w:fill="auto"/>
          </w:tcPr>
          <w:p w14:paraId="4AA64A27" w14:textId="77777777" w:rsidR="00631B54" w:rsidRPr="0089707B" w:rsidRDefault="00631B54" w:rsidP="00B17F6D">
            <w:pPr>
              <w:spacing w:line="276" w:lineRule="auto"/>
              <w:jc w:val="center"/>
              <w:rPr>
                <w:b/>
              </w:rPr>
            </w:pPr>
            <w:r w:rsidRPr="0089707B">
              <w:rPr>
                <w:rFonts w:eastAsiaTheme="minorEastAsia"/>
                <w:b/>
              </w:rPr>
              <w:t>FABP4</w:t>
            </w:r>
          </w:p>
        </w:tc>
        <w:tc>
          <w:tcPr>
            <w:tcW w:w="1470" w:type="dxa"/>
            <w:tcBorders>
              <w:bottom w:val="double" w:sz="4" w:space="0" w:color="auto"/>
            </w:tcBorders>
            <w:shd w:val="clear" w:color="auto" w:fill="auto"/>
          </w:tcPr>
          <w:p w14:paraId="68779581" w14:textId="77777777" w:rsidR="00631B54" w:rsidRPr="0089707B" w:rsidRDefault="00631B54" w:rsidP="00B17F6D">
            <w:pPr>
              <w:spacing w:line="276" w:lineRule="auto"/>
              <w:jc w:val="center"/>
              <w:rPr>
                <w:b/>
              </w:rPr>
            </w:pPr>
            <w:r w:rsidRPr="0089707B">
              <w:rPr>
                <w:rFonts w:eastAsiaTheme="minorEastAsia"/>
                <w:b/>
              </w:rPr>
              <w:t>Adiponectin</w:t>
            </w:r>
          </w:p>
        </w:tc>
        <w:tc>
          <w:tcPr>
            <w:tcW w:w="590" w:type="dxa"/>
            <w:tcBorders>
              <w:bottom w:val="double" w:sz="4" w:space="0" w:color="auto"/>
            </w:tcBorders>
            <w:shd w:val="clear" w:color="auto" w:fill="auto"/>
          </w:tcPr>
          <w:p w14:paraId="4EAF5FD0" w14:textId="77777777" w:rsidR="00631B54" w:rsidRPr="0089707B" w:rsidRDefault="00631B54" w:rsidP="00B17F6D">
            <w:pPr>
              <w:spacing w:line="276" w:lineRule="auto"/>
              <w:jc w:val="center"/>
              <w:rPr>
                <w:b/>
              </w:rPr>
            </w:pPr>
            <w:r w:rsidRPr="0089707B">
              <w:rPr>
                <w:rFonts w:eastAsiaTheme="minorEastAsia"/>
                <w:b/>
              </w:rPr>
              <w:t>IL6</w:t>
            </w:r>
          </w:p>
        </w:tc>
      </w:tr>
      <w:tr w:rsidR="00631B54" w:rsidRPr="0089707B" w14:paraId="165FF0C9" w14:textId="77777777" w:rsidTr="00B17F6D">
        <w:tc>
          <w:tcPr>
            <w:tcW w:w="1470" w:type="dxa"/>
            <w:tcBorders>
              <w:top w:val="double" w:sz="4" w:space="0" w:color="auto"/>
              <w:right w:val="double" w:sz="4" w:space="0" w:color="auto"/>
            </w:tcBorders>
            <w:shd w:val="clear" w:color="auto" w:fill="auto"/>
          </w:tcPr>
          <w:p w14:paraId="23C0F3B2" w14:textId="77777777" w:rsidR="00631B54" w:rsidRPr="0089707B" w:rsidRDefault="00631B54" w:rsidP="00B17F6D">
            <w:pPr>
              <w:spacing w:line="276" w:lineRule="auto"/>
              <w:rPr>
                <w:rFonts w:eastAsiaTheme="minorEastAsia"/>
                <w:b/>
              </w:rPr>
            </w:pPr>
            <w:r w:rsidRPr="0089707B">
              <w:rPr>
                <w:rFonts w:eastAsiaTheme="minorEastAsia"/>
                <w:b/>
              </w:rPr>
              <w:t>Leptin</w:t>
            </w:r>
          </w:p>
        </w:tc>
        <w:tc>
          <w:tcPr>
            <w:tcW w:w="897" w:type="dxa"/>
            <w:tcBorders>
              <w:top w:val="double" w:sz="4" w:space="0" w:color="auto"/>
              <w:left w:val="double" w:sz="4" w:space="0" w:color="auto"/>
            </w:tcBorders>
            <w:shd w:val="clear" w:color="auto" w:fill="auto"/>
          </w:tcPr>
          <w:p w14:paraId="3C51C5B6" w14:textId="77777777" w:rsidR="00631B54" w:rsidRPr="0089707B" w:rsidRDefault="00631B54" w:rsidP="00B17F6D">
            <w:pPr>
              <w:spacing w:line="276" w:lineRule="auto"/>
              <w:jc w:val="center"/>
            </w:pPr>
            <w:r w:rsidRPr="0089707B">
              <w:t>1</w:t>
            </w:r>
          </w:p>
        </w:tc>
        <w:tc>
          <w:tcPr>
            <w:tcW w:w="1030" w:type="dxa"/>
            <w:tcBorders>
              <w:top w:val="double" w:sz="4" w:space="0" w:color="auto"/>
            </w:tcBorders>
            <w:shd w:val="clear" w:color="auto" w:fill="auto"/>
          </w:tcPr>
          <w:p w14:paraId="281AACFD" w14:textId="77777777" w:rsidR="00631B54" w:rsidRPr="0089707B" w:rsidRDefault="00631B54" w:rsidP="00B17F6D">
            <w:pPr>
              <w:spacing w:line="276" w:lineRule="auto"/>
              <w:jc w:val="center"/>
            </w:pPr>
          </w:p>
        </w:tc>
        <w:tc>
          <w:tcPr>
            <w:tcW w:w="1030" w:type="dxa"/>
            <w:tcBorders>
              <w:top w:val="double" w:sz="4" w:space="0" w:color="auto"/>
            </w:tcBorders>
            <w:shd w:val="clear" w:color="auto" w:fill="auto"/>
          </w:tcPr>
          <w:p w14:paraId="226B1F88" w14:textId="77777777" w:rsidR="00631B54" w:rsidRPr="0089707B" w:rsidRDefault="00631B54" w:rsidP="00B17F6D">
            <w:pPr>
              <w:spacing w:line="276" w:lineRule="auto"/>
              <w:jc w:val="center"/>
            </w:pPr>
          </w:p>
        </w:tc>
        <w:tc>
          <w:tcPr>
            <w:tcW w:w="963" w:type="dxa"/>
            <w:tcBorders>
              <w:top w:val="double" w:sz="4" w:space="0" w:color="auto"/>
            </w:tcBorders>
            <w:shd w:val="clear" w:color="auto" w:fill="auto"/>
          </w:tcPr>
          <w:p w14:paraId="02A57209" w14:textId="77777777" w:rsidR="00631B54" w:rsidRPr="0089707B" w:rsidRDefault="00631B54" w:rsidP="00B17F6D">
            <w:pPr>
              <w:spacing w:line="276" w:lineRule="auto"/>
              <w:jc w:val="center"/>
            </w:pPr>
          </w:p>
        </w:tc>
        <w:tc>
          <w:tcPr>
            <w:tcW w:w="1470" w:type="dxa"/>
            <w:tcBorders>
              <w:top w:val="double" w:sz="4" w:space="0" w:color="auto"/>
            </w:tcBorders>
            <w:shd w:val="clear" w:color="auto" w:fill="auto"/>
          </w:tcPr>
          <w:p w14:paraId="20147DA4" w14:textId="77777777" w:rsidR="00631B54" w:rsidRPr="0089707B" w:rsidRDefault="00631B54" w:rsidP="00B17F6D">
            <w:pPr>
              <w:spacing w:line="276" w:lineRule="auto"/>
              <w:jc w:val="center"/>
            </w:pPr>
          </w:p>
        </w:tc>
        <w:tc>
          <w:tcPr>
            <w:tcW w:w="590" w:type="dxa"/>
            <w:tcBorders>
              <w:top w:val="double" w:sz="4" w:space="0" w:color="auto"/>
            </w:tcBorders>
            <w:shd w:val="clear" w:color="auto" w:fill="auto"/>
          </w:tcPr>
          <w:p w14:paraId="4D24C32A" w14:textId="77777777" w:rsidR="00631B54" w:rsidRPr="0089707B" w:rsidRDefault="00631B54" w:rsidP="00B17F6D">
            <w:pPr>
              <w:spacing w:line="276" w:lineRule="auto"/>
              <w:jc w:val="center"/>
            </w:pPr>
          </w:p>
        </w:tc>
      </w:tr>
      <w:tr w:rsidR="00631B54" w:rsidRPr="0089707B" w14:paraId="5E44BAA7" w14:textId="77777777" w:rsidTr="00B17F6D">
        <w:tc>
          <w:tcPr>
            <w:tcW w:w="1470" w:type="dxa"/>
            <w:tcBorders>
              <w:right w:val="double" w:sz="4" w:space="0" w:color="auto"/>
            </w:tcBorders>
            <w:shd w:val="clear" w:color="auto" w:fill="auto"/>
          </w:tcPr>
          <w:p w14:paraId="79A51047" w14:textId="2E39E448" w:rsidR="00631B54" w:rsidRPr="0089707B" w:rsidRDefault="00631B54" w:rsidP="00B17F6D">
            <w:pPr>
              <w:spacing w:line="276" w:lineRule="auto"/>
              <w:rPr>
                <w:rFonts w:eastAsiaTheme="minorEastAsia"/>
                <w:b/>
              </w:rPr>
            </w:pPr>
            <w:proofErr w:type="spellStart"/>
            <w:r w:rsidRPr="0089707B">
              <w:rPr>
                <w:b/>
              </w:rPr>
              <w:t>sOB</w:t>
            </w:r>
            <w:proofErr w:type="spellEnd"/>
            <w:r w:rsidR="00C011BD">
              <w:rPr>
                <w:b/>
              </w:rPr>
              <w:t>–</w:t>
            </w:r>
            <w:r w:rsidRPr="0089707B">
              <w:rPr>
                <w:b/>
              </w:rPr>
              <w:t>R</w:t>
            </w:r>
          </w:p>
        </w:tc>
        <w:tc>
          <w:tcPr>
            <w:tcW w:w="897" w:type="dxa"/>
            <w:tcBorders>
              <w:left w:val="double" w:sz="4" w:space="0" w:color="auto"/>
            </w:tcBorders>
            <w:shd w:val="clear" w:color="auto" w:fill="auto"/>
          </w:tcPr>
          <w:p w14:paraId="4C6E7C03" w14:textId="6908C0B5" w:rsidR="00631B54" w:rsidRPr="0089707B" w:rsidRDefault="00631B54" w:rsidP="00C23BAC">
            <w:pPr>
              <w:spacing w:line="276" w:lineRule="auto"/>
              <w:jc w:val="center"/>
            </w:pPr>
            <w:r w:rsidRPr="0089707B">
              <w:t xml:space="preserve"> 0.</w:t>
            </w:r>
            <w:r w:rsidR="00C23BAC">
              <w:t>26</w:t>
            </w:r>
          </w:p>
        </w:tc>
        <w:tc>
          <w:tcPr>
            <w:tcW w:w="1030" w:type="dxa"/>
            <w:shd w:val="clear" w:color="auto" w:fill="auto"/>
          </w:tcPr>
          <w:p w14:paraId="4598619F" w14:textId="77777777" w:rsidR="00631B54" w:rsidRPr="0089707B" w:rsidRDefault="00631B54" w:rsidP="00B17F6D">
            <w:pPr>
              <w:spacing w:line="276" w:lineRule="auto"/>
              <w:jc w:val="center"/>
            </w:pPr>
            <w:r w:rsidRPr="0089707B">
              <w:t>1</w:t>
            </w:r>
          </w:p>
        </w:tc>
        <w:tc>
          <w:tcPr>
            <w:tcW w:w="1030" w:type="dxa"/>
            <w:shd w:val="clear" w:color="auto" w:fill="auto"/>
          </w:tcPr>
          <w:p w14:paraId="01E5E523" w14:textId="77777777" w:rsidR="00631B54" w:rsidRPr="0089707B" w:rsidRDefault="00631B54" w:rsidP="00B17F6D">
            <w:pPr>
              <w:spacing w:line="276" w:lineRule="auto"/>
              <w:jc w:val="center"/>
            </w:pPr>
          </w:p>
        </w:tc>
        <w:tc>
          <w:tcPr>
            <w:tcW w:w="963" w:type="dxa"/>
            <w:shd w:val="clear" w:color="auto" w:fill="auto"/>
          </w:tcPr>
          <w:p w14:paraId="6B94110E" w14:textId="77777777" w:rsidR="00631B54" w:rsidRPr="0089707B" w:rsidRDefault="00631B54" w:rsidP="00B17F6D">
            <w:pPr>
              <w:spacing w:line="276" w:lineRule="auto"/>
              <w:jc w:val="center"/>
            </w:pPr>
          </w:p>
        </w:tc>
        <w:tc>
          <w:tcPr>
            <w:tcW w:w="1470" w:type="dxa"/>
            <w:shd w:val="clear" w:color="auto" w:fill="auto"/>
          </w:tcPr>
          <w:p w14:paraId="2A5F3FC6" w14:textId="77777777" w:rsidR="00631B54" w:rsidRPr="0089707B" w:rsidRDefault="00631B54" w:rsidP="00B17F6D">
            <w:pPr>
              <w:spacing w:line="276" w:lineRule="auto"/>
              <w:jc w:val="center"/>
            </w:pPr>
          </w:p>
        </w:tc>
        <w:tc>
          <w:tcPr>
            <w:tcW w:w="590" w:type="dxa"/>
            <w:shd w:val="clear" w:color="auto" w:fill="auto"/>
          </w:tcPr>
          <w:p w14:paraId="231E58E3" w14:textId="77777777" w:rsidR="00631B54" w:rsidRPr="0089707B" w:rsidRDefault="00631B54" w:rsidP="00B17F6D">
            <w:pPr>
              <w:spacing w:line="276" w:lineRule="auto"/>
              <w:jc w:val="center"/>
            </w:pPr>
          </w:p>
        </w:tc>
      </w:tr>
      <w:tr w:rsidR="00631B54" w:rsidRPr="0089707B" w14:paraId="163D2A61" w14:textId="77777777" w:rsidTr="00B17F6D">
        <w:tc>
          <w:tcPr>
            <w:tcW w:w="1470" w:type="dxa"/>
            <w:tcBorders>
              <w:right w:val="double" w:sz="4" w:space="0" w:color="auto"/>
            </w:tcBorders>
            <w:shd w:val="clear" w:color="auto" w:fill="auto"/>
          </w:tcPr>
          <w:p w14:paraId="0DB98FBB" w14:textId="77777777" w:rsidR="00631B54" w:rsidRPr="0089707B" w:rsidRDefault="00631B54" w:rsidP="00B17F6D">
            <w:pPr>
              <w:spacing w:line="276" w:lineRule="auto"/>
              <w:rPr>
                <w:rFonts w:eastAsiaTheme="minorEastAsia"/>
                <w:b/>
              </w:rPr>
            </w:pPr>
            <w:proofErr w:type="spellStart"/>
            <w:r w:rsidRPr="0089707B">
              <w:rPr>
                <w:rFonts w:eastAsiaTheme="minorEastAsia"/>
                <w:b/>
              </w:rPr>
              <w:t>Resistin</w:t>
            </w:r>
            <w:proofErr w:type="spellEnd"/>
          </w:p>
        </w:tc>
        <w:tc>
          <w:tcPr>
            <w:tcW w:w="897" w:type="dxa"/>
            <w:tcBorders>
              <w:left w:val="double" w:sz="4" w:space="0" w:color="auto"/>
            </w:tcBorders>
            <w:shd w:val="clear" w:color="auto" w:fill="auto"/>
          </w:tcPr>
          <w:p w14:paraId="22CBC477" w14:textId="550ED90F" w:rsidR="00631B54" w:rsidRPr="0089707B" w:rsidRDefault="00631B54" w:rsidP="00C23BAC">
            <w:pPr>
              <w:spacing w:line="276" w:lineRule="auto"/>
              <w:jc w:val="center"/>
            </w:pPr>
            <w:r w:rsidRPr="0089707B">
              <w:t xml:space="preserve"> 0.</w:t>
            </w:r>
            <w:r w:rsidR="00C23BAC">
              <w:t>07</w:t>
            </w:r>
          </w:p>
        </w:tc>
        <w:tc>
          <w:tcPr>
            <w:tcW w:w="1030" w:type="dxa"/>
            <w:shd w:val="clear" w:color="auto" w:fill="auto"/>
          </w:tcPr>
          <w:p w14:paraId="7E3CC04D" w14:textId="469DD43E" w:rsidR="00631B54" w:rsidRPr="0089707B" w:rsidRDefault="00631B54" w:rsidP="00C23BAC">
            <w:pPr>
              <w:spacing w:line="276" w:lineRule="auto"/>
              <w:jc w:val="center"/>
            </w:pPr>
            <w:r w:rsidRPr="0089707B">
              <w:t>0.</w:t>
            </w:r>
            <w:r w:rsidR="00C23BAC">
              <w:t>15</w:t>
            </w:r>
          </w:p>
        </w:tc>
        <w:tc>
          <w:tcPr>
            <w:tcW w:w="1030" w:type="dxa"/>
            <w:shd w:val="clear" w:color="auto" w:fill="auto"/>
          </w:tcPr>
          <w:p w14:paraId="7BAA3737" w14:textId="77777777" w:rsidR="00631B54" w:rsidRPr="0089707B" w:rsidRDefault="00631B54" w:rsidP="00B17F6D">
            <w:pPr>
              <w:spacing w:line="276" w:lineRule="auto"/>
              <w:jc w:val="center"/>
            </w:pPr>
            <w:r w:rsidRPr="0089707B">
              <w:t>1</w:t>
            </w:r>
          </w:p>
        </w:tc>
        <w:tc>
          <w:tcPr>
            <w:tcW w:w="963" w:type="dxa"/>
            <w:shd w:val="clear" w:color="auto" w:fill="auto"/>
          </w:tcPr>
          <w:p w14:paraId="4C1532E3" w14:textId="77777777" w:rsidR="00631B54" w:rsidRPr="0089707B" w:rsidRDefault="00631B54" w:rsidP="00B17F6D">
            <w:pPr>
              <w:spacing w:line="276" w:lineRule="auto"/>
              <w:jc w:val="center"/>
            </w:pPr>
          </w:p>
        </w:tc>
        <w:tc>
          <w:tcPr>
            <w:tcW w:w="1470" w:type="dxa"/>
            <w:shd w:val="clear" w:color="auto" w:fill="auto"/>
          </w:tcPr>
          <w:p w14:paraId="644E1CAF" w14:textId="77777777" w:rsidR="00631B54" w:rsidRPr="0089707B" w:rsidRDefault="00631B54" w:rsidP="00B17F6D">
            <w:pPr>
              <w:spacing w:line="276" w:lineRule="auto"/>
              <w:jc w:val="center"/>
            </w:pPr>
          </w:p>
        </w:tc>
        <w:tc>
          <w:tcPr>
            <w:tcW w:w="590" w:type="dxa"/>
            <w:shd w:val="clear" w:color="auto" w:fill="auto"/>
          </w:tcPr>
          <w:p w14:paraId="23AF46D5" w14:textId="77777777" w:rsidR="00631B54" w:rsidRPr="0089707B" w:rsidRDefault="00631B54" w:rsidP="00B17F6D">
            <w:pPr>
              <w:spacing w:line="276" w:lineRule="auto"/>
              <w:jc w:val="center"/>
            </w:pPr>
          </w:p>
        </w:tc>
      </w:tr>
      <w:tr w:rsidR="00631B54" w:rsidRPr="0089707B" w14:paraId="76A6FD3C" w14:textId="77777777" w:rsidTr="00B17F6D">
        <w:tc>
          <w:tcPr>
            <w:tcW w:w="1470" w:type="dxa"/>
            <w:tcBorders>
              <w:right w:val="double" w:sz="4" w:space="0" w:color="auto"/>
            </w:tcBorders>
            <w:shd w:val="clear" w:color="auto" w:fill="auto"/>
          </w:tcPr>
          <w:p w14:paraId="438F8C47" w14:textId="77777777" w:rsidR="00631B54" w:rsidRPr="0089707B" w:rsidRDefault="00631B54" w:rsidP="00B17F6D">
            <w:pPr>
              <w:spacing w:line="276" w:lineRule="auto"/>
              <w:rPr>
                <w:rFonts w:eastAsiaTheme="minorEastAsia"/>
                <w:b/>
              </w:rPr>
            </w:pPr>
            <w:r w:rsidRPr="0089707B">
              <w:rPr>
                <w:rFonts w:eastAsiaTheme="minorEastAsia"/>
                <w:b/>
              </w:rPr>
              <w:t>FABP4</w:t>
            </w:r>
          </w:p>
        </w:tc>
        <w:tc>
          <w:tcPr>
            <w:tcW w:w="897" w:type="dxa"/>
            <w:tcBorders>
              <w:left w:val="double" w:sz="4" w:space="0" w:color="auto"/>
            </w:tcBorders>
            <w:shd w:val="clear" w:color="auto" w:fill="auto"/>
          </w:tcPr>
          <w:p w14:paraId="75054CBE" w14:textId="6B3D9D12" w:rsidR="00631B54" w:rsidRPr="0089707B" w:rsidRDefault="00631B54" w:rsidP="00C23BAC">
            <w:pPr>
              <w:spacing w:line="276" w:lineRule="auto"/>
              <w:jc w:val="center"/>
            </w:pPr>
            <w:r w:rsidRPr="0089707B">
              <w:t xml:space="preserve"> 0.</w:t>
            </w:r>
            <w:r w:rsidR="00C23BAC">
              <w:t>22</w:t>
            </w:r>
          </w:p>
        </w:tc>
        <w:tc>
          <w:tcPr>
            <w:tcW w:w="1030" w:type="dxa"/>
            <w:shd w:val="clear" w:color="auto" w:fill="auto"/>
          </w:tcPr>
          <w:p w14:paraId="675E03C4" w14:textId="1EE809CD" w:rsidR="00631B54" w:rsidRPr="0089707B" w:rsidRDefault="00631B54" w:rsidP="00C23BAC">
            <w:pPr>
              <w:spacing w:line="276" w:lineRule="auto"/>
              <w:jc w:val="center"/>
            </w:pPr>
            <w:r w:rsidRPr="0089707B">
              <w:t>0.</w:t>
            </w:r>
            <w:r w:rsidR="00C23BAC">
              <w:t>39</w:t>
            </w:r>
          </w:p>
        </w:tc>
        <w:tc>
          <w:tcPr>
            <w:tcW w:w="1030" w:type="dxa"/>
            <w:shd w:val="clear" w:color="auto" w:fill="auto"/>
          </w:tcPr>
          <w:p w14:paraId="1CC36207" w14:textId="38C0D1A6" w:rsidR="00631B54" w:rsidRPr="0089707B" w:rsidRDefault="00631B54" w:rsidP="00C23BAC">
            <w:pPr>
              <w:spacing w:line="276" w:lineRule="auto"/>
              <w:jc w:val="center"/>
            </w:pPr>
            <w:r w:rsidRPr="0089707B">
              <w:t xml:space="preserve"> 0.</w:t>
            </w:r>
            <w:r w:rsidR="00C23BAC">
              <w:t>08</w:t>
            </w:r>
          </w:p>
        </w:tc>
        <w:tc>
          <w:tcPr>
            <w:tcW w:w="963" w:type="dxa"/>
            <w:shd w:val="clear" w:color="auto" w:fill="auto"/>
          </w:tcPr>
          <w:p w14:paraId="0E9468A2" w14:textId="77777777" w:rsidR="00631B54" w:rsidRPr="0089707B" w:rsidRDefault="00631B54" w:rsidP="00B17F6D">
            <w:pPr>
              <w:spacing w:line="276" w:lineRule="auto"/>
              <w:jc w:val="center"/>
            </w:pPr>
            <w:r w:rsidRPr="0089707B">
              <w:t>1</w:t>
            </w:r>
          </w:p>
        </w:tc>
        <w:tc>
          <w:tcPr>
            <w:tcW w:w="1470" w:type="dxa"/>
            <w:shd w:val="clear" w:color="auto" w:fill="auto"/>
          </w:tcPr>
          <w:p w14:paraId="6E7ECA44" w14:textId="77777777" w:rsidR="00631B54" w:rsidRPr="0089707B" w:rsidRDefault="00631B54" w:rsidP="00B17F6D">
            <w:pPr>
              <w:spacing w:line="276" w:lineRule="auto"/>
              <w:jc w:val="center"/>
            </w:pPr>
          </w:p>
        </w:tc>
        <w:tc>
          <w:tcPr>
            <w:tcW w:w="590" w:type="dxa"/>
            <w:shd w:val="clear" w:color="auto" w:fill="auto"/>
          </w:tcPr>
          <w:p w14:paraId="1122947B" w14:textId="77777777" w:rsidR="00631B54" w:rsidRPr="0089707B" w:rsidRDefault="00631B54" w:rsidP="00B17F6D">
            <w:pPr>
              <w:spacing w:line="276" w:lineRule="auto"/>
              <w:jc w:val="center"/>
            </w:pPr>
          </w:p>
        </w:tc>
      </w:tr>
      <w:tr w:rsidR="00631B54" w:rsidRPr="0089707B" w14:paraId="68C95927" w14:textId="77777777" w:rsidTr="00B17F6D">
        <w:tc>
          <w:tcPr>
            <w:tcW w:w="1470" w:type="dxa"/>
            <w:tcBorders>
              <w:right w:val="double" w:sz="4" w:space="0" w:color="auto"/>
            </w:tcBorders>
            <w:shd w:val="clear" w:color="auto" w:fill="auto"/>
          </w:tcPr>
          <w:p w14:paraId="7F4DDCBB" w14:textId="77777777" w:rsidR="00631B54" w:rsidRPr="0089707B" w:rsidRDefault="00631B54" w:rsidP="00B17F6D">
            <w:pPr>
              <w:spacing w:line="276" w:lineRule="auto"/>
              <w:rPr>
                <w:rFonts w:eastAsiaTheme="minorEastAsia"/>
                <w:b/>
              </w:rPr>
            </w:pPr>
            <w:r w:rsidRPr="0089707B">
              <w:rPr>
                <w:rFonts w:eastAsiaTheme="minorEastAsia"/>
                <w:b/>
              </w:rPr>
              <w:t>Adiponectin</w:t>
            </w:r>
          </w:p>
        </w:tc>
        <w:tc>
          <w:tcPr>
            <w:tcW w:w="897" w:type="dxa"/>
            <w:tcBorders>
              <w:left w:val="double" w:sz="4" w:space="0" w:color="auto"/>
            </w:tcBorders>
            <w:shd w:val="clear" w:color="auto" w:fill="auto"/>
          </w:tcPr>
          <w:p w14:paraId="6919EE8A" w14:textId="5C8FC433" w:rsidR="00631B54" w:rsidRPr="0089707B" w:rsidRDefault="00631B54" w:rsidP="00C23BAC">
            <w:pPr>
              <w:spacing w:line="276" w:lineRule="auto"/>
              <w:jc w:val="center"/>
            </w:pPr>
            <w:r w:rsidRPr="0089707B">
              <w:t xml:space="preserve"> 0.</w:t>
            </w:r>
            <w:r w:rsidR="00C23BAC">
              <w:t>42</w:t>
            </w:r>
          </w:p>
        </w:tc>
        <w:tc>
          <w:tcPr>
            <w:tcW w:w="1030" w:type="dxa"/>
            <w:shd w:val="clear" w:color="auto" w:fill="auto"/>
          </w:tcPr>
          <w:p w14:paraId="22E100AC" w14:textId="4A13AD5D" w:rsidR="00631B54" w:rsidRPr="0089707B" w:rsidRDefault="00631B54" w:rsidP="00C23BAC">
            <w:pPr>
              <w:spacing w:line="276" w:lineRule="auto"/>
              <w:jc w:val="center"/>
            </w:pPr>
            <w:r w:rsidRPr="0089707B">
              <w:t>0.</w:t>
            </w:r>
            <w:r w:rsidR="00C23BAC">
              <w:t>26</w:t>
            </w:r>
          </w:p>
        </w:tc>
        <w:tc>
          <w:tcPr>
            <w:tcW w:w="1030" w:type="dxa"/>
            <w:shd w:val="clear" w:color="auto" w:fill="auto"/>
          </w:tcPr>
          <w:p w14:paraId="2CE3867A" w14:textId="678A6557" w:rsidR="00631B54" w:rsidRPr="0089707B" w:rsidRDefault="00631B54" w:rsidP="00C23BAC">
            <w:pPr>
              <w:spacing w:line="276" w:lineRule="auto"/>
              <w:jc w:val="center"/>
            </w:pPr>
            <w:r w:rsidRPr="0089707B">
              <w:t>-0.2</w:t>
            </w:r>
            <w:r w:rsidR="00C23BAC">
              <w:t>1</w:t>
            </w:r>
          </w:p>
        </w:tc>
        <w:tc>
          <w:tcPr>
            <w:tcW w:w="963" w:type="dxa"/>
            <w:shd w:val="clear" w:color="auto" w:fill="auto"/>
          </w:tcPr>
          <w:p w14:paraId="2FAAAE71" w14:textId="72EF1C41" w:rsidR="00631B54" w:rsidRPr="0089707B" w:rsidRDefault="00631B54" w:rsidP="00C23BAC">
            <w:pPr>
              <w:spacing w:line="276" w:lineRule="auto"/>
              <w:jc w:val="center"/>
            </w:pPr>
            <w:r w:rsidRPr="0089707B">
              <w:t xml:space="preserve"> 0.</w:t>
            </w:r>
            <w:r w:rsidR="00C23BAC">
              <w:t>61</w:t>
            </w:r>
          </w:p>
        </w:tc>
        <w:tc>
          <w:tcPr>
            <w:tcW w:w="1470" w:type="dxa"/>
            <w:shd w:val="clear" w:color="auto" w:fill="auto"/>
          </w:tcPr>
          <w:p w14:paraId="41F300C3" w14:textId="77777777" w:rsidR="00631B54" w:rsidRPr="0089707B" w:rsidRDefault="00631B54" w:rsidP="00B17F6D">
            <w:pPr>
              <w:spacing w:line="276" w:lineRule="auto"/>
              <w:jc w:val="center"/>
            </w:pPr>
            <w:r w:rsidRPr="0089707B">
              <w:t>1</w:t>
            </w:r>
          </w:p>
        </w:tc>
        <w:tc>
          <w:tcPr>
            <w:tcW w:w="590" w:type="dxa"/>
            <w:shd w:val="clear" w:color="auto" w:fill="auto"/>
          </w:tcPr>
          <w:p w14:paraId="22711F45" w14:textId="77777777" w:rsidR="00631B54" w:rsidRPr="0089707B" w:rsidRDefault="00631B54" w:rsidP="00B17F6D">
            <w:pPr>
              <w:spacing w:line="276" w:lineRule="auto"/>
              <w:jc w:val="center"/>
            </w:pPr>
          </w:p>
        </w:tc>
      </w:tr>
      <w:tr w:rsidR="00631B54" w:rsidRPr="0089707B" w14:paraId="38A3F382" w14:textId="77777777" w:rsidTr="00B17F6D">
        <w:tc>
          <w:tcPr>
            <w:tcW w:w="1470" w:type="dxa"/>
            <w:tcBorders>
              <w:right w:val="double" w:sz="4" w:space="0" w:color="auto"/>
            </w:tcBorders>
            <w:shd w:val="clear" w:color="auto" w:fill="auto"/>
          </w:tcPr>
          <w:p w14:paraId="0F6E2B20" w14:textId="77777777" w:rsidR="00631B54" w:rsidRPr="0089707B" w:rsidRDefault="00631B54" w:rsidP="00B17F6D">
            <w:pPr>
              <w:spacing w:line="276" w:lineRule="auto"/>
              <w:rPr>
                <w:rFonts w:eastAsiaTheme="minorEastAsia"/>
                <w:b/>
              </w:rPr>
            </w:pPr>
            <w:r w:rsidRPr="0089707B">
              <w:rPr>
                <w:rFonts w:eastAsiaTheme="minorEastAsia"/>
                <w:b/>
              </w:rPr>
              <w:t>IL6</w:t>
            </w:r>
          </w:p>
        </w:tc>
        <w:tc>
          <w:tcPr>
            <w:tcW w:w="897" w:type="dxa"/>
            <w:tcBorders>
              <w:left w:val="double" w:sz="4" w:space="0" w:color="auto"/>
            </w:tcBorders>
            <w:shd w:val="clear" w:color="auto" w:fill="auto"/>
          </w:tcPr>
          <w:p w14:paraId="10792B11" w14:textId="0D8C38CA" w:rsidR="00631B54" w:rsidRPr="0089707B" w:rsidRDefault="00631B54" w:rsidP="00C23BAC">
            <w:pPr>
              <w:spacing w:line="276" w:lineRule="auto"/>
              <w:jc w:val="center"/>
            </w:pPr>
            <w:r w:rsidRPr="0089707B">
              <w:t xml:space="preserve"> 0.</w:t>
            </w:r>
            <w:r w:rsidR="00C23BAC">
              <w:t>29</w:t>
            </w:r>
          </w:p>
        </w:tc>
        <w:tc>
          <w:tcPr>
            <w:tcW w:w="1030" w:type="dxa"/>
            <w:shd w:val="clear" w:color="auto" w:fill="auto"/>
          </w:tcPr>
          <w:p w14:paraId="1375E6BF" w14:textId="1071C7A9" w:rsidR="00631B54" w:rsidRPr="0089707B" w:rsidRDefault="00631B54" w:rsidP="00C23BAC">
            <w:pPr>
              <w:spacing w:line="276" w:lineRule="auto"/>
              <w:jc w:val="center"/>
            </w:pPr>
            <w:r w:rsidRPr="0089707B">
              <w:t>0.</w:t>
            </w:r>
            <w:r w:rsidR="00C23BAC">
              <w:t>27</w:t>
            </w:r>
          </w:p>
        </w:tc>
        <w:tc>
          <w:tcPr>
            <w:tcW w:w="1030" w:type="dxa"/>
            <w:shd w:val="clear" w:color="auto" w:fill="auto"/>
          </w:tcPr>
          <w:p w14:paraId="2D21F060" w14:textId="7D7FCD66" w:rsidR="00631B54" w:rsidRPr="0089707B" w:rsidRDefault="00631B54" w:rsidP="00C23BAC">
            <w:pPr>
              <w:spacing w:line="276" w:lineRule="auto"/>
              <w:jc w:val="center"/>
            </w:pPr>
            <w:r w:rsidRPr="0089707B">
              <w:t xml:space="preserve"> 0.</w:t>
            </w:r>
            <w:r w:rsidR="00C23BAC">
              <w:t>35</w:t>
            </w:r>
          </w:p>
        </w:tc>
        <w:tc>
          <w:tcPr>
            <w:tcW w:w="963" w:type="dxa"/>
            <w:shd w:val="clear" w:color="auto" w:fill="auto"/>
          </w:tcPr>
          <w:p w14:paraId="0A0F5531" w14:textId="43CBAC04" w:rsidR="00631B54" w:rsidRPr="0089707B" w:rsidRDefault="00631B54" w:rsidP="00C23BAC">
            <w:pPr>
              <w:spacing w:line="276" w:lineRule="auto"/>
              <w:jc w:val="center"/>
            </w:pPr>
            <w:r w:rsidRPr="0089707B">
              <w:t xml:space="preserve"> 0.</w:t>
            </w:r>
            <w:r w:rsidR="00C23BAC">
              <w:t>13</w:t>
            </w:r>
          </w:p>
        </w:tc>
        <w:tc>
          <w:tcPr>
            <w:tcW w:w="1470" w:type="dxa"/>
            <w:shd w:val="clear" w:color="auto" w:fill="auto"/>
          </w:tcPr>
          <w:p w14:paraId="0943E2C4" w14:textId="0153B69B" w:rsidR="00631B54" w:rsidRPr="0089707B" w:rsidRDefault="00631B54" w:rsidP="00C23BAC">
            <w:pPr>
              <w:spacing w:line="276" w:lineRule="auto"/>
              <w:jc w:val="center"/>
            </w:pPr>
            <w:r w:rsidRPr="0089707B">
              <w:t>0.</w:t>
            </w:r>
            <w:r w:rsidR="00C23BAC">
              <w:t>05</w:t>
            </w:r>
          </w:p>
        </w:tc>
        <w:tc>
          <w:tcPr>
            <w:tcW w:w="590" w:type="dxa"/>
            <w:shd w:val="clear" w:color="auto" w:fill="auto"/>
          </w:tcPr>
          <w:p w14:paraId="0C5F21E5" w14:textId="77777777" w:rsidR="00631B54" w:rsidRPr="0089707B" w:rsidRDefault="00631B54" w:rsidP="00B17F6D">
            <w:pPr>
              <w:spacing w:line="276" w:lineRule="auto"/>
              <w:jc w:val="center"/>
            </w:pPr>
            <w:r w:rsidRPr="0089707B">
              <w:t>1</w:t>
            </w:r>
          </w:p>
        </w:tc>
      </w:tr>
    </w:tbl>
    <w:p w14:paraId="51D5B1CD" w14:textId="77777777" w:rsidR="00FE4579" w:rsidRDefault="00631B54" w:rsidP="00840BC1">
      <w:pPr>
        <w:spacing w:before="240" w:line="276" w:lineRule="auto"/>
        <w:rPr>
          <w:rFonts w:ascii="Arial" w:eastAsiaTheme="minorEastAsia" w:hAnsi="Arial" w:cs="Arial"/>
          <w:sz w:val="20"/>
          <w:szCs w:val="20"/>
        </w:rPr>
      </w:pPr>
      <w:r>
        <w:rPr>
          <w:rFonts w:ascii="Arial" w:hAnsi="Arial" w:cs="Arial"/>
          <w:sz w:val="20"/>
          <w:szCs w:val="20"/>
        </w:rPr>
        <w:t>*</w:t>
      </w:r>
      <w:r w:rsidRPr="00200E17">
        <w:rPr>
          <w:rFonts w:ascii="Arial" w:hAnsi="Arial" w:cs="Arial"/>
          <w:sz w:val="20"/>
          <w:szCs w:val="20"/>
        </w:rPr>
        <w:t>Gene expression</w:t>
      </w:r>
      <w:r>
        <w:rPr>
          <w:rFonts w:ascii="Arial" w:hAnsi="Arial" w:cs="Arial"/>
          <w:sz w:val="20"/>
          <w:szCs w:val="20"/>
        </w:rPr>
        <w:t>s</w:t>
      </w:r>
      <w:r w:rsidRPr="00200E17">
        <w:rPr>
          <w:rFonts w:ascii="Arial" w:hAnsi="Arial" w:cs="Arial"/>
          <w:sz w:val="20"/>
          <w:szCs w:val="20"/>
        </w:rPr>
        <w:t xml:space="preserve"> </w:t>
      </w:r>
      <w:r>
        <w:rPr>
          <w:rFonts w:ascii="Arial" w:hAnsi="Arial" w:cs="Arial"/>
          <w:sz w:val="20"/>
          <w:szCs w:val="20"/>
        </w:rPr>
        <w:t>are</w:t>
      </w:r>
      <w:r w:rsidRPr="00200E17">
        <w:rPr>
          <w:rFonts w:ascii="Arial" w:hAnsi="Arial" w:cs="Arial"/>
          <w:sz w:val="20"/>
          <w:szCs w:val="20"/>
        </w:rPr>
        <w:t xml:space="preserve"> shown </w:t>
      </w:r>
      <w:r w:rsidRPr="00200E17">
        <w:rPr>
          <w:rFonts w:ascii="Arial" w:eastAsiaTheme="minorEastAsia" w:hAnsi="Arial" w:cs="Arial"/>
          <w:sz w:val="20"/>
          <w:szCs w:val="20"/>
        </w:rPr>
        <w:t xml:space="preserve">relative to the housekeeping gene expression in the unit </w:t>
      </w:r>
      <w:r w:rsidR="001D17F9" w:rsidRPr="001D17F9">
        <w:rPr>
          <w:rFonts w:ascii="Arial" w:eastAsiaTheme="minorEastAsia" w:hAnsi="Arial" w:cs="Arial"/>
          <w:sz w:val="20"/>
          <w:szCs w:val="20"/>
        </w:rPr>
        <w:t>2</w:t>
      </w:r>
      <w:r w:rsidR="00C011BD">
        <w:rPr>
          <w:rFonts w:ascii="Arial" w:eastAsiaTheme="minorEastAsia" w:hAnsi="Arial" w:cs="Arial"/>
          <w:sz w:val="20"/>
          <w:szCs w:val="20"/>
          <w:vertAlign w:val="superscript"/>
        </w:rPr>
        <w:t>–</w:t>
      </w:r>
      <w:proofErr w:type="spellStart"/>
      <w:r w:rsidR="001D17F9" w:rsidRPr="001D17F9">
        <w:rPr>
          <w:rFonts w:ascii="Arial" w:eastAsiaTheme="minorEastAsia" w:hAnsi="Arial" w:cs="Arial"/>
          <w:sz w:val="20"/>
          <w:szCs w:val="20"/>
          <w:vertAlign w:val="superscript"/>
        </w:rPr>
        <w:t>ΔCt</w:t>
      </w:r>
      <w:proofErr w:type="spellEnd"/>
      <w:r>
        <w:rPr>
          <w:rFonts w:ascii="Arial" w:eastAsiaTheme="minorEastAsia" w:hAnsi="Arial" w:cs="Arial"/>
          <w:sz w:val="20"/>
          <w:szCs w:val="20"/>
        </w:rPr>
        <w:t xml:space="preserve"> and wer</w:t>
      </w:r>
      <w:r w:rsidR="00840BC1">
        <w:rPr>
          <w:rFonts w:ascii="Arial" w:eastAsiaTheme="minorEastAsia" w:hAnsi="Arial" w:cs="Arial"/>
          <w:sz w:val="20"/>
          <w:szCs w:val="20"/>
        </w:rPr>
        <w:t>e log</w:t>
      </w:r>
      <w:r w:rsidR="00C011BD">
        <w:rPr>
          <w:rFonts w:ascii="Arial" w:eastAsiaTheme="minorEastAsia" w:hAnsi="Arial" w:cs="Arial"/>
          <w:sz w:val="20"/>
          <w:szCs w:val="20"/>
        </w:rPr>
        <w:t>–</w:t>
      </w:r>
      <w:r w:rsidR="00840BC1">
        <w:rPr>
          <w:rFonts w:ascii="Arial" w:eastAsiaTheme="minorEastAsia" w:hAnsi="Arial" w:cs="Arial"/>
          <w:sz w:val="20"/>
          <w:szCs w:val="20"/>
        </w:rPr>
        <w:t>transformed for analysis.</w:t>
      </w:r>
    </w:p>
    <w:p w14:paraId="0F6DEDCE" w14:textId="0E12D8B9" w:rsidR="00840BC1" w:rsidRDefault="00840BC1" w:rsidP="00840BC1">
      <w:pPr>
        <w:spacing w:before="240" w:line="276" w:lineRule="auto"/>
        <w:rPr>
          <w:rFonts w:ascii="Arial" w:eastAsiaTheme="minorEastAsia" w:hAnsi="Arial" w:cs="Arial"/>
          <w:sz w:val="20"/>
          <w:szCs w:val="20"/>
        </w:rPr>
      </w:pPr>
      <w:r>
        <w:rPr>
          <w:rFonts w:ascii="Arial" w:eastAsiaTheme="minorEastAsia" w:hAnsi="Arial" w:cs="Arial"/>
          <w:sz w:val="20"/>
          <w:szCs w:val="20"/>
        </w:rPr>
        <w:br w:type="page"/>
      </w:r>
    </w:p>
    <w:p w14:paraId="36A622C4" w14:textId="77777777" w:rsidR="00631B54" w:rsidRDefault="00631B54" w:rsidP="00840BC1">
      <w:pPr>
        <w:spacing w:before="240" w:line="276" w:lineRule="auto"/>
        <w:rPr>
          <w:rFonts w:ascii="Arial" w:eastAsiaTheme="minorEastAsia" w:hAnsi="Arial" w:cs="Arial"/>
          <w:sz w:val="20"/>
          <w:szCs w:val="20"/>
        </w:rPr>
        <w:sectPr w:rsidR="00631B54" w:rsidSect="00AB27AE">
          <w:pgSz w:w="11907" w:h="16839" w:code="9"/>
          <w:pgMar w:top="1418" w:right="1418" w:bottom="1418" w:left="1418" w:header="709" w:footer="709" w:gutter="0"/>
          <w:cols w:space="708"/>
          <w:docGrid w:linePitch="360"/>
        </w:sectPr>
      </w:pPr>
    </w:p>
    <w:p w14:paraId="0748A59F" w14:textId="5B873490" w:rsidR="00631B54" w:rsidRDefault="00631B54" w:rsidP="00412544">
      <w:pPr>
        <w:pStyle w:val="Caption"/>
        <w:spacing w:line="276" w:lineRule="auto"/>
        <w:rPr>
          <w:rFonts w:ascii="Arial" w:eastAsiaTheme="minorEastAsia" w:hAnsi="Arial" w:cs="Arial"/>
          <w:sz w:val="20"/>
          <w:szCs w:val="20"/>
        </w:rPr>
      </w:pPr>
      <w:bookmarkStart w:id="21" w:name="_Ref486844723"/>
      <w:r w:rsidRPr="00A07E75">
        <w:rPr>
          <w:rFonts w:ascii="Arial" w:hAnsi="Arial" w:cs="Arial"/>
          <w:sz w:val="20"/>
          <w:szCs w:val="20"/>
        </w:rPr>
        <w:lastRenderedPageBreak/>
        <w:t>Table</w:t>
      </w:r>
      <w:bookmarkEnd w:id="21"/>
      <w:r>
        <w:rPr>
          <w:rFonts w:ascii="Arial" w:hAnsi="Arial" w:cs="Arial"/>
          <w:sz w:val="20"/>
          <w:szCs w:val="20"/>
        </w:rPr>
        <w:t xml:space="preserve"> </w:t>
      </w:r>
      <w:r w:rsidR="002E7366">
        <w:rPr>
          <w:rFonts w:ascii="Arial" w:hAnsi="Arial" w:cs="Arial"/>
          <w:sz w:val="20"/>
          <w:szCs w:val="20"/>
        </w:rPr>
        <w:t>S1</w:t>
      </w:r>
      <w:r w:rsidR="00B803EC">
        <w:rPr>
          <w:rFonts w:ascii="Arial" w:hAnsi="Arial" w:cs="Arial"/>
          <w:sz w:val="20"/>
          <w:szCs w:val="20"/>
        </w:rPr>
        <w:t>0</w:t>
      </w:r>
      <w:r w:rsidRPr="00A07E75">
        <w:rPr>
          <w:rFonts w:ascii="Arial" w:hAnsi="Arial" w:cs="Arial"/>
          <w:sz w:val="20"/>
          <w:szCs w:val="20"/>
        </w:rPr>
        <w:t xml:space="preserve">. Pearson correlation coefficients between the different </w:t>
      </w:r>
      <w:r w:rsidR="00EB0DC9">
        <w:rPr>
          <w:rFonts w:ascii="Arial" w:eastAsiaTheme="minorEastAsia" w:hAnsi="Arial" w:cs="Arial"/>
          <w:sz w:val="20"/>
          <w:szCs w:val="20"/>
        </w:rPr>
        <w:t xml:space="preserve">plasma </w:t>
      </w:r>
      <w:proofErr w:type="spellStart"/>
      <w:r w:rsidR="00952EE9">
        <w:rPr>
          <w:rFonts w:ascii="Arial" w:eastAsiaTheme="minorEastAsia" w:hAnsi="Arial" w:cs="Arial"/>
          <w:sz w:val="20"/>
          <w:szCs w:val="20"/>
        </w:rPr>
        <w:t>adipokine</w:t>
      </w:r>
      <w:proofErr w:type="spellEnd"/>
      <w:r w:rsidR="00952EE9">
        <w:rPr>
          <w:rFonts w:ascii="Arial" w:eastAsiaTheme="minorEastAsia" w:hAnsi="Arial" w:cs="Arial"/>
          <w:sz w:val="20"/>
          <w:szCs w:val="20"/>
        </w:rPr>
        <w:t xml:space="preserve"> </w:t>
      </w:r>
      <w:r>
        <w:rPr>
          <w:rFonts w:ascii="Arial" w:eastAsiaTheme="minorEastAsia" w:hAnsi="Arial" w:cs="Arial"/>
          <w:sz w:val="20"/>
          <w:szCs w:val="20"/>
        </w:rPr>
        <w:t>concentrations.*</w:t>
      </w:r>
    </w:p>
    <w:tbl>
      <w:tblPr>
        <w:tblStyle w:val="TabellemithellemGitternetz1"/>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15"/>
        <w:gridCol w:w="961"/>
        <w:gridCol w:w="1030"/>
        <w:gridCol w:w="963"/>
        <w:gridCol w:w="836"/>
        <w:gridCol w:w="1560"/>
        <w:gridCol w:w="1559"/>
        <w:gridCol w:w="1559"/>
        <w:gridCol w:w="1560"/>
      </w:tblGrid>
      <w:tr w:rsidR="00631B54" w:rsidRPr="00531897" w14:paraId="52D661CD" w14:textId="77777777" w:rsidTr="00B17F6D">
        <w:tc>
          <w:tcPr>
            <w:tcW w:w="2241" w:type="dxa"/>
            <w:tcBorders>
              <w:bottom w:val="double" w:sz="4" w:space="0" w:color="auto"/>
              <w:right w:val="double" w:sz="4" w:space="0" w:color="auto"/>
            </w:tcBorders>
            <w:shd w:val="clear" w:color="auto" w:fill="auto"/>
            <w:vAlign w:val="center"/>
          </w:tcPr>
          <w:p w14:paraId="09067791" w14:textId="77777777" w:rsidR="00631B54" w:rsidRPr="00531897" w:rsidRDefault="00631B54" w:rsidP="00B17F6D">
            <w:pPr>
              <w:spacing w:line="276" w:lineRule="auto"/>
              <w:jc w:val="center"/>
              <w:rPr>
                <w:b/>
              </w:rPr>
            </w:pPr>
          </w:p>
        </w:tc>
        <w:tc>
          <w:tcPr>
            <w:tcW w:w="915" w:type="dxa"/>
            <w:tcBorders>
              <w:left w:val="double" w:sz="4" w:space="0" w:color="auto"/>
              <w:bottom w:val="double" w:sz="4" w:space="0" w:color="auto"/>
            </w:tcBorders>
            <w:shd w:val="clear" w:color="auto" w:fill="auto"/>
            <w:vAlign w:val="center"/>
          </w:tcPr>
          <w:p w14:paraId="5825AEFF" w14:textId="77777777" w:rsidR="00631B54" w:rsidRPr="00531897" w:rsidRDefault="00631B54" w:rsidP="00B17F6D">
            <w:pPr>
              <w:spacing w:line="276" w:lineRule="auto"/>
              <w:jc w:val="center"/>
              <w:rPr>
                <w:b/>
              </w:rPr>
            </w:pPr>
            <w:r w:rsidRPr="00531897">
              <w:rPr>
                <w:rFonts w:eastAsiaTheme="minorEastAsia"/>
                <w:b/>
              </w:rPr>
              <w:t>Leptin</w:t>
            </w:r>
          </w:p>
        </w:tc>
        <w:tc>
          <w:tcPr>
            <w:tcW w:w="961" w:type="dxa"/>
            <w:tcBorders>
              <w:bottom w:val="double" w:sz="4" w:space="0" w:color="auto"/>
            </w:tcBorders>
            <w:shd w:val="clear" w:color="auto" w:fill="auto"/>
            <w:vAlign w:val="center"/>
          </w:tcPr>
          <w:p w14:paraId="38B744C1" w14:textId="77777777" w:rsidR="00631B54" w:rsidRPr="00531897" w:rsidRDefault="00631B54" w:rsidP="00B17F6D">
            <w:pPr>
              <w:spacing w:line="276" w:lineRule="auto"/>
              <w:jc w:val="center"/>
              <w:rPr>
                <w:b/>
              </w:rPr>
            </w:pPr>
            <w:proofErr w:type="spellStart"/>
            <w:r w:rsidRPr="00531897">
              <w:rPr>
                <w:b/>
              </w:rPr>
              <w:t>sOB</w:t>
            </w:r>
            <w:proofErr w:type="spellEnd"/>
            <w:r w:rsidRPr="00531897">
              <w:rPr>
                <w:b/>
              </w:rPr>
              <w:t>-R</w:t>
            </w:r>
          </w:p>
        </w:tc>
        <w:tc>
          <w:tcPr>
            <w:tcW w:w="1030" w:type="dxa"/>
            <w:tcBorders>
              <w:bottom w:val="double" w:sz="4" w:space="0" w:color="auto"/>
            </w:tcBorders>
            <w:shd w:val="clear" w:color="auto" w:fill="auto"/>
            <w:vAlign w:val="center"/>
          </w:tcPr>
          <w:p w14:paraId="69D56AF7" w14:textId="77777777" w:rsidR="00631B54" w:rsidRPr="00531897" w:rsidRDefault="00631B54" w:rsidP="00B17F6D">
            <w:pPr>
              <w:spacing w:line="276" w:lineRule="auto"/>
              <w:jc w:val="center"/>
              <w:rPr>
                <w:b/>
              </w:rPr>
            </w:pPr>
            <w:proofErr w:type="spellStart"/>
            <w:r w:rsidRPr="00531897">
              <w:rPr>
                <w:rFonts w:eastAsiaTheme="minorEastAsia"/>
                <w:b/>
              </w:rPr>
              <w:t>Resistin</w:t>
            </w:r>
            <w:proofErr w:type="spellEnd"/>
          </w:p>
        </w:tc>
        <w:tc>
          <w:tcPr>
            <w:tcW w:w="963" w:type="dxa"/>
            <w:tcBorders>
              <w:bottom w:val="double" w:sz="4" w:space="0" w:color="auto"/>
            </w:tcBorders>
            <w:shd w:val="clear" w:color="auto" w:fill="auto"/>
            <w:vAlign w:val="center"/>
          </w:tcPr>
          <w:p w14:paraId="3B75712E" w14:textId="77777777" w:rsidR="00631B54" w:rsidRPr="00531897" w:rsidRDefault="00631B54" w:rsidP="00B17F6D">
            <w:pPr>
              <w:spacing w:line="276" w:lineRule="auto"/>
              <w:jc w:val="center"/>
              <w:rPr>
                <w:b/>
              </w:rPr>
            </w:pPr>
            <w:r w:rsidRPr="00531897">
              <w:rPr>
                <w:rFonts w:eastAsiaTheme="minorEastAsia"/>
                <w:b/>
              </w:rPr>
              <w:t>FABP4</w:t>
            </w:r>
          </w:p>
        </w:tc>
        <w:tc>
          <w:tcPr>
            <w:tcW w:w="836" w:type="dxa"/>
            <w:tcBorders>
              <w:bottom w:val="double" w:sz="4" w:space="0" w:color="auto"/>
            </w:tcBorders>
            <w:shd w:val="clear" w:color="auto" w:fill="auto"/>
            <w:vAlign w:val="center"/>
          </w:tcPr>
          <w:p w14:paraId="2383B752" w14:textId="77777777" w:rsidR="00631B54" w:rsidRPr="00531897" w:rsidRDefault="00631B54" w:rsidP="00B17F6D">
            <w:pPr>
              <w:spacing w:line="276" w:lineRule="auto"/>
              <w:jc w:val="center"/>
              <w:rPr>
                <w:b/>
              </w:rPr>
            </w:pPr>
            <w:r w:rsidRPr="00531897">
              <w:rPr>
                <w:rFonts w:eastAsiaTheme="minorEastAsia"/>
                <w:b/>
              </w:rPr>
              <w:t>IL6</w:t>
            </w:r>
          </w:p>
        </w:tc>
        <w:tc>
          <w:tcPr>
            <w:tcW w:w="1560" w:type="dxa"/>
            <w:tcBorders>
              <w:bottom w:val="double" w:sz="4" w:space="0" w:color="auto"/>
            </w:tcBorders>
            <w:shd w:val="clear" w:color="auto" w:fill="auto"/>
            <w:vAlign w:val="center"/>
          </w:tcPr>
          <w:p w14:paraId="0F1C94D1" w14:textId="77777777" w:rsidR="00631B54" w:rsidRPr="00531897" w:rsidRDefault="00631B54" w:rsidP="00B17F6D">
            <w:pPr>
              <w:spacing w:line="276" w:lineRule="auto"/>
              <w:jc w:val="center"/>
              <w:rPr>
                <w:b/>
              </w:rPr>
            </w:pPr>
            <w:r w:rsidRPr="00531897">
              <w:rPr>
                <w:rFonts w:eastAsiaTheme="minorEastAsia"/>
                <w:b/>
              </w:rPr>
              <w:t>Total Adiponectin</w:t>
            </w:r>
          </w:p>
        </w:tc>
        <w:tc>
          <w:tcPr>
            <w:tcW w:w="1559" w:type="dxa"/>
            <w:tcBorders>
              <w:bottom w:val="double" w:sz="4" w:space="0" w:color="auto"/>
            </w:tcBorders>
            <w:shd w:val="clear" w:color="auto" w:fill="auto"/>
            <w:vAlign w:val="center"/>
          </w:tcPr>
          <w:p w14:paraId="5685C91A" w14:textId="77777777" w:rsidR="00631B54" w:rsidRPr="00531897" w:rsidRDefault="00631B54" w:rsidP="00B17F6D">
            <w:pPr>
              <w:spacing w:line="276" w:lineRule="auto"/>
              <w:jc w:val="center"/>
              <w:rPr>
                <w:b/>
              </w:rPr>
            </w:pPr>
            <w:r w:rsidRPr="00531897">
              <w:rPr>
                <w:rFonts w:eastAsiaTheme="minorEastAsia"/>
                <w:b/>
              </w:rPr>
              <w:t>HMW Adiponectin</w:t>
            </w:r>
          </w:p>
        </w:tc>
        <w:tc>
          <w:tcPr>
            <w:tcW w:w="1559" w:type="dxa"/>
            <w:tcBorders>
              <w:bottom w:val="double" w:sz="4" w:space="0" w:color="auto"/>
            </w:tcBorders>
            <w:shd w:val="clear" w:color="auto" w:fill="auto"/>
            <w:vAlign w:val="center"/>
          </w:tcPr>
          <w:p w14:paraId="6580C69B" w14:textId="77777777" w:rsidR="00631B54" w:rsidRPr="00531897" w:rsidRDefault="00631B54" w:rsidP="00B17F6D">
            <w:pPr>
              <w:spacing w:line="276" w:lineRule="auto"/>
              <w:jc w:val="center"/>
              <w:rPr>
                <w:b/>
              </w:rPr>
            </w:pPr>
            <w:r w:rsidRPr="00531897">
              <w:rPr>
                <w:rFonts w:eastAsiaTheme="minorEastAsia"/>
                <w:b/>
              </w:rPr>
              <w:t>MMW Adiponectin</w:t>
            </w:r>
          </w:p>
        </w:tc>
        <w:tc>
          <w:tcPr>
            <w:tcW w:w="1560" w:type="dxa"/>
            <w:tcBorders>
              <w:bottom w:val="double" w:sz="4" w:space="0" w:color="auto"/>
            </w:tcBorders>
            <w:shd w:val="clear" w:color="auto" w:fill="auto"/>
            <w:vAlign w:val="center"/>
          </w:tcPr>
          <w:p w14:paraId="1850122F" w14:textId="77777777" w:rsidR="00631B54" w:rsidRPr="00531897" w:rsidRDefault="00631B54" w:rsidP="00B17F6D">
            <w:pPr>
              <w:spacing w:line="276" w:lineRule="auto"/>
              <w:jc w:val="center"/>
              <w:rPr>
                <w:b/>
              </w:rPr>
            </w:pPr>
            <w:r w:rsidRPr="00531897">
              <w:rPr>
                <w:rFonts w:eastAsiaTheme="minorEastAsia"/>
                <w:b/>
              </w:rPr>
              <w:t>LMW Adiponectin</w:t>
            </w:r>
          </w:p>
        </w:tc>
      </w:tr>
      <w:tr w:rsidR="00631B54" w:rsidRPr="00531897" w14:paraId="4C95FCBE" w14:textId="77777777" w:rsidTr="00B17F6D">
        <w:tc>
          <w:tcPr>
            <w:tcW w:w="2241" w:type="dxa"/>
            <w:tcBorders>
              <w:top w:val="double" w:sz="4" w:space="0" w:color="auto"/>
              <w:right w:val="double" w:sz="4" w:space="0" w:color="auto"/>
            </w:tcBorders>
            <w:shd w:val="clear" w:color="auto" w:fill="auto"/>
          </w:tcPr>
          <w:p w14:paraId="0572CF51" w14:textId="77777777" w:rsidR="00631B54" w:rsidRPr="00531897" w:rsidRDefault="00631B54" w:rsidP="00B17F6D">
            <w:pPr>
              <w:spacing w:line="276" w:lineRule="auto"/>
              <w:rPr>
                <w:rFonts w:eastAsiaTheme="minorEastAsia"/>
                <w:b/>
              </w:rPr>
            </w:pPr>
            <w:r w:rsidRPr="00531897">
              <w:rPr>
                <w:rFonts w:eastAsiaTheme="minorEastAsia"/>
                <w:b/>
              </w:rPr>
              <w:t>Leptin</w:t>
            </w:r>
          </w:p>
        </w:tc>
        <w:tc>
          <w:tcPr>
            <w:tcW w:w="915" w:type="dxa"/>
            <w:tcBorders>
              <w:top w:val="double" w:sz="4" w:space="0" w:color="auto"/>
              <w:left w:val="double" w:sz="4" w:space="0" w:color="auto"/>
            </w:tcBorders>
            <w:shd w:val="clear" w:color="auto" w:fill="auto"/>
            <w:vAlign w:val="center"/>
          </w:tcPr>
          <w:p w14:paraId="208801BD" w14:textId="77777777" w:rsidR="00631B54" w:rsidRPr="00531897" w:rsidRDefault="00631B54" w:rsidP="00B17F6D">
            <w:pPr>
              <w:spacing w:line="276" w:lineRule="auto"/>
              <w:jc w:val="center"/>
            </w:pPr>
            <w:r w:rsidRPr="00531897">
              <w:t>1</w:t>
            </w:r>
          </w:p>
        </w:tc>
        <w:tc>
          <w:tcPr>
            <w:tcW w:w="961" w:type="dxa"/>
            <w:tcBorders>
              <w:top w:val="double" w:sz="4" w:space="0" w:color="auto"/>
            </w:tcBorders>
            <w:shd w:val="clear" w:color="auto" w:fill="auto"/>
            <w:vAlign w:val="center"/>
          </w:tcPr>
          <w:p w14:paraId="1CB762B0" w14:textId="77777777" w:rsidR="00631B54" w:rsidRPr="00531897" w:rsidRDefault="00631B54" w:rsidP="00B17F6D">
            <w:pPr>
              <w:spacing w:line="276" w:lineRule="auto"/>
              <w:jc w:val="center"/>
            </w:pPr>
          </w:p>
        </w:tc>
        <w:tc>
          <w:tcPr>
            <w:tcW w:w="1030" w:type="dxa"/>
            <w:tcBorders>
              <w:top w:val="double" w:sz="4" w:space="0" w:color="auto"/>
            </w:tcBorders>
            <w:shd w:val="clear" w:color="auto" w:fill="auto"/>
            <w:vAlign w:val="center"/>
          </w:tcPr>
          <w:p w14:paraId="4251C82A" w14:textId="77777777" w:rsidR="00631B54" w:rsidRPr="00531897" w:rsidRDefault="00631B54" w:rsidP="00B17F6D">
            <w:pPr>
              <w:spacing w:line="276" w:lineRule="auto"/>
              <w:jc w:val="center"/>
            </w:pPr>
          </w:p>
        </w:tc>
        <w:tc>
          <w:tcPr>
            <w:tcW w:w="963" w:type="dxa"/>
            <w:tcBorders>
              <w:top w:val="double" w:sz="4" w:space="0" w:color="auto"/>
            </w:tcBorders>
            <w:shd w:val="clear" w:color="auto" w:fill="auto"/>
            <w:vAlign w:val="center"/>
          </w:tcPr>
          <w:p w14:paraId="5678BF02" w14:textId="77777777" w:rsidR="00631B54" w:rsidRPr="00531897" w:rsidRDefault="00631B54" w:rsidP="00B17F6D">
            <w:pPr>
              <w:spacing w:line="276" w:lineRule="auto"/>
              <w:jc w:val="center"/>
            </w:pPr>
          </w:p>
        </w:tc>
        <w:tc>
          <w:tcPr>
            <w:tcW w:w="836" w:type="dxa"/>
            <w:tcBorders>
              <w:top w:val="double" w:sz="4" w:space="0" w:color="auto"/>
            </w:tcBorders>
            <w:shd w:val="clear" w:color="auto" w:fill="auto"/>
            <w:vAlign w:val="center"/>
          </w:tcPr>
          <w:p w14:paraId="7144A210" w14:textId="77777777" w:rsidR="00631B54" w:rsidRPr="00531897" w:rsidRDefault="00631B54" w:rsidP="00B17F6D">
            <w:pPr>
              <w:spacing w:line="276" w:lineRule="auto"/>
              <w:jc w:val="center"/>
            </w:pPr>
          </w:p>
        </w:tc>
        <w:tc>
          <w:tcPr>
            <w:tcW w:w="1560" w:type="dxa"/>
            <w:tcBorders>
              <w:top w:val="double" w:sz="4" w:space="0" w:color="auto"/>
            </w:tcBorders>
            <w:shd w:val="clear" w:color="auto" w:fill="auto"/>
            <w:vAlign w:val="center"/>
          </w:tcPr>
          <w:p w14:paraId="710A470E" w14:textId="77777777" w:rsidR="00631B54" w:rsidRPr="00531897" w:rsidRDefault="00631B54" w:rsidP="00B17F6D">
            <w:pPr>
              <w:spacing w:line="276" w:lineRule="auto"/>
              <w:jc w:val="center"/>
            </w:pPr>
          </w:p>
        </w:tc>
        <w:tc>
          <w:tcPr>
            <w:tcW w:w="1559" w:type="dxa"/>
            <w:tcBorders>
              <w:top w:val="double" w:sz="4" w:space="0" w:color="auto"/>
            </w:tcBorders>
            <w:shd w:val="clear" w:color="auto" w:fill="auto"/>
            <w:vAlign w:val="center"/>
          </w:tcPr>
          <w:p w14:paraId="3254DF0B" w14:textId="77777777" w:rsidR="00631B54" w:rsidRPr="00531897" w:rsidRDefault="00631B54" w:rsidP="00B17F6D">
            <w:pPr>
              <w:spacing w:line="276" w:lineRule="auto"/>
              <w:jc w:val="center"/>
            </w:pPr>
          </w:p>
        </w:tc>
        <w:tc>
          <w:tcPr>
            <w:tcW w:w="1559" w:type="dxa"/>
            <w:tcBorders>
              <w:top w:val="double" w:sz="4" w:space="0" w:color="auto"/>
            </w:tcBorders>
            <w:shd w:val="clear" w:color="auto" w:fill="auto"/>
            <w:vAlign w:val="center"/>
          </w:tcPr>
          <w:p w14:paraId="7CFD85AE" w14:textId="77777777" w:rsidR="00631B54" w:rsidRPr="00531897" w:rsidRDefault="00631B54" w:rsidP="00B17F6D">
            <w:pPr>
              <w:spacing w:line="276" w:lineRule="auto"/>
              <w:jc w:val="center"/>
            </w:pPr>
          </w:p>
        </w:tc>
        <w:tc>
          <w:tcPr>
            <w:tcW w:w="1560" w:type="dxa"/>
            <w:tcBorders>
              <w:top w:val="double" w:sz="4" w:space="0" w:color="auto"/>
            </w:tcBorders>
            <w:shd w:val="clear" w:color="auto" w:fill="auto"/>
            <w:vAlign w:val="center"/>
          </w:tcPr>
          <w:p w14:paraId="24FE5880" w14:textId="77777777" w:rsidR="00631B54" w:rsidRPr="00531897" w:rsidRDefault="00631B54" w:rsidP="00B17F6D">
            <w:pPr>
              <w:spacing w:line="276" w:lineRule="auto"/>
              <w:jc w:val="center"/>
            </w:pPr>
          </w:p>
        </w:tc>
      </w:tr>
      <w:tr w:rsidR="00631B54" w:rsidRPr="00531897" w14:paraId="3E630F96" w14:textId="77777777" w:rsidTr="00B17F6D">
        <w:tc>
          <w:tcPr>
            <w:tcW w:w="2241" w:type="dxa"/>
            <w:tcBorders>
              <w:right w:val="double" w:sz="4" w:space="0" w:color="auto"/>
            </w:tcBorders>
            <w:shd w:val="clear" w:color="auto" w:fill="auto"/>
          </w:tcPr>
          <w:p w14:paraId="310DE17C" w14:textId="77777777" w:rsidR="00631B54" w:rsidRPr="00531897" w:rsidRDefault="00631B54" w:rsidP="00B17F6D">
            <w:pPr>
              <w:spacing w:line="276" w:lineRule="auto"/>
              <w:rPr>
                <w:rFonts w:eastAsiaTheme="minorEastAsia"/>
                <w:b/>
              </w:rPr>
            </w:pPr>
            <w:proofErr w:type="spellStart"/>
            <w:r w:rsidRPr="00531897">
              <w:rPr>
                <w:b/>
              </w:rPr>
              <w:t>sOB</w:t>
            </w:r>
            <w:proofErr w:type="spellEnd"/>
            <w:r w:rsidRPr="00531897">
              <w:rPr>
                <w:b/>
              </w:rPr>
              <w:t>-R</w:t>
            </w:r>
          </w:p>
        </w:tc>
        <w:tc>
          <w:tcPr>
            <w:tcW w:w="915" w:type="dxa"/>
            <w:tcBorders>
              <w:left w:val="double" w:sz="4" w:space="0" w:color="auto"/>
            </w:tcBorders>
            <w:shd w:val="clear" w:color="auto" w:fill="auto"/>
            <w:vAlign w:val="center"/>
          </w:tcPr>
          <w:p w14:paraId="7C90316D" w14:textId="1F067E41" w:rsidR="00631B54" w:rsidRPr="00531897" w:rsidRDefault="00631B54" w:rsidP="00C1682C">
            <w:pPr>
              <w:spacing w:line="276" w:lineRule="auto"/>
              <w:jc w:val="center"/>
            </w:pPr>
            <w:r w:rsidRPr="00531897">
              <w:t>-0.4</w:t>
            </w:r>
            <w:r w:rsidR="00C1682C">
              <w:t>3</w:t>
            </w:r>
          </w:p>
        </w:tc>
        <w:tc>
          <w:tcPr>
            <w:tcW w:w="961" w:type="dxa"/>
            <w:shd w:val="clear" w:color="auto" w:fill="auto"/>
            <w:vAlign w:val="center"/>
          </w:tcPr>
          <w:p w14:paraId="42C52B91" w14:textId="77777777" w:rsidR="00631B54" w:rsidRPr="00531897" w:rsidRDefault="00631B54" w:rsidP="00B17F6D">
            <w:pPr>
              <w:spacing w:line="276" w:lineRule="auto"/>
              <w:jc w:val="center"/>
            </w:pPr>
            <w:r w:rsidRPr="00531897">
              <w:t>1</w:t>
            </w:r>
          </w:p>
        </w:tc>
        <w:tc>
          <w:tcPr>
            <w:tcW w:w="1030" w:type="dxa"/>
            <w:shd w:val="clear" w:color="auto" w:fill="auto"/>
            <w:vAlign w:val="center"/>
          </w:tcPr>
          <w:p w14:paraId="21253504" w14:textId="77777777" w:rsidR="00631B54" w:rsidRPr="00531897" w:rsidRDefault="00631B54" w:rsidP="00B17F6D">
            <w:pPr>
              <w:spacing w:line="276" w:lineRule="auto"/>
              <w:jc w:val="center"/>
            </w:pPr>
          </w:p>
        </w:tc>
        <w:tc>
          <w:tcPr>
            <w:tcW w:w="963" w:type="dxa"/>
            <w:shd w:val="clear" w:color="auto" w:fill="auto"/>
            <w:vAlign w:val="center"/>
          </w:tcPr>
          <w:p w14:paraId="2B6F9E0A" w14:textId="77777777" w:rsidR="00631B54" w:rsidRPr="00531897" w:rsidRDefault="00631B54" w:rsidP="00B17F6D">
            <w:pPr>
              <w:spacing w:line="276" w:lineRule="auto"/>
              <w:jc w:val="center"/>
            </w:pPr>
          </w:p>
        </w:tc>
        <w:tc>
          <w:tcPr>
            <w:tcW w:w="836" w:type="dxa"/>
            <w:shd w:val="clear" w:color="auto" w:fill="auto"/>
            <w:vAlign w:val="center"/>
          </w:tcPr>
          <w:p w14:paraId="740EB953" w14:textId="77777777" w:rsidR="00631B54" w:rsidRPr="00531897" w:rsidRDefault="00631B54" w:rsidP="00B17F6D">
            <w:pPr>
              <w:spacing w:line="276" w:lineRule="auto"/>
              <w:jc w:val="center"/>
            </w:pPr>
          </w:p>
        </w:tc>
        <w:tc>
          <w:tcPr>
            <w:tcW w:w="1560" w:type="dxa"/>
            <w:shd w:val="clear" w:color="auto" w:fill="auto"/>
            <w:vAlign w:val="center"/>
          </w:tcPr>
          <w:p w14:paraId="73E8A13B" w14:textId="77777777" w:rsidR="00631B54" w:rsidRPr="00531897" w:rsidRDefault="00631B54" w:rsidP="00B17F6D">
            <w:pPr>
              <w:spacing w:line="276" w:lineRule="auto"/>
              <w:jc w:val="center"/>
            </w:pPr>
          </w:p>
        </w:tc>
        <w:tc>
          <w:tcPr>
            <w:tcW w:w="1559" w:type="dxa"/>
            <w:shd w:val="clear" w:color="auto" w:fill="auto"/>
            <w:vAlign w:val="center"/>
          </w:tcPr>
          <w:p w14:paraId="3E7E4CD8" w14:textId="77777777" w:rsidR="00631B54" w:rsidRPr="00531897" w:rsidRDefault="00631B54" w:rsidP="00B17F6D">
            <w:pPr>
              <w:spacing w:line="276" w:lineRule="auto"/>
              <w:jc w:val="center"/>
            </w:pPr>
          </w:p>
        </w:tc>
        <w:tc>
          <w:tcPr>
            <w:tcW w:w="1559" w:type="dxa"/>
            <w:shd w:val="clear" w:color="auto" w:fill="auto"/>
            <w:vAlign w:val="center"/>
          </w:tcPr>
          <w:p w14:paraId="0E56D06A" w14:textId="77777777" w:rsidR="00631B54" w:rsidRPr="00531897" w:rsidRDefault="00631B54" w:rsidP="00B17F6D">
            <w:pPr>
              <w:spacing w:line="276" w:lineRule="auto"/>
              <w:jc w:val="center"/>
            </w:pPr>
          </w:p>
        </w:tc>
        <w:tc>
          <w:tcPr>
            <w:tcW w:w="1560" w:type="dxa"/>
            <w:shd w:val="clear" w:color="auto" w:fill="auto"/>
            <w:vAlign w:val="center"/>
          </w:tcPr>
          <w:p w14:paraId="33863319" w14:textId="77777777" w:rsidR="00631B54" w:rsidRPr="00531897" w:rsidRDefault="00631B54" w:rsidP="00B17F6D">
            <w:pPr>
              <w:spacing w:line="276" w:lineRule="auto"/>
              <w:jc w:val="center"/>
            </w:pPr>
          </w:p>
        </w:tc>
      </w:tr>
      <w:tr w:rsidR="00631B54" w:rsidRPr="00531897" w14:paraId="47822EE0" w14:textId="77777777" w:rsidTr="00B17F6D">
        <w:tc>
          <w:tcPr>
            <w:tcW w:w="2241" w:type="dxa"/>
            <w:tcBorders>
              <w:right w:val="double" w:sz="4" w:space="0" w:color="auto"/>
            </w:tcBorders>
            <w:shd w:val="clear" w:color="auto" w:fill="auto"/>
          </w:tcPr>
          <w:p w14:paraId="7959CE99" w14:textId="77777777" w:rsidR="00631B54" w:rsidRPr="00531897" w:rsidRDefault="00631B54" w:rsidP="00B17F6D">
            <w:pPr>
              <w:spacing w:line="276" w:lineRule="auto"/>
              <w:rPr>
                <w:rFonts w:eastAsiaTheme="minorEastAsia"/>
                <w:b/>
              </w:rPr>
            </w:pPr>
            <w:proofErr w:type="spellStart"/>
            <w:r w:rsidRPr="00531897">
              <w:rPr>
                <w:rFonts w:eastAsiaTheme="minorEastAsia"/>
                <w:b/>
              </w:rPr>
              <w:t>Resistin</w:t>
            </w:r>
            <w:proofErr w:type="spellEnd"/>
          </w:p>
        </w:tc>
        <w:tc>
          <w:tcPr>
            <w:tcW w:w="915" w:type="dxa"/>
            <w:tcBorders>
              <w:left w:val="double" w:sz="4" w:space="0" w:color="auto"/>
            </w:tcBorders>
            <w:shd w:val="clear" w:color="auto" w:fill="auto"/>
            <w:vAlign w:val="center"/>
          </w:tcPr>
          <w:p w14:paraId="0557AD03" w14:textId="216E3C2B" w:rsidR="00631B54" w:rsidRPr="00531897" w:rsidRDefault="00631B54" w:rsidP="00C23BAC">
            <w:pPr>
              <w:spacing w:line="276" w:lineRule="auto"/>
              <w:jc w:val="center"/>
            </w:pPr>
            <w:r w:rsidRPr="00531897">
              <w:t>-0.</w:t>
            </w:r>
            <w:r w:rsidR="00C23BAC">
              <w:t>09</w:t>
            </w:r>
          </w:p>
        </w:tc>
        <w:tc>
          <w:tcPr>
            <w:tcW w:w="961" w:type="dxa"/>
            <w:shd w:val="clear" w:color="auto" w:fill="auto"/>
            <w:vAlign w:val="center"/>
          </w:tcPr>
          <w:p w14:paraId="0F94EF16" w14:textId="624ED5A3" w:rsidR="00631B54" w:rsidRPr="00531897" w:rsidRDefault="00631B54" w:rsidP="00C23BAC">
            <w:pPr>
              <w:spacing w:line="276" w:lineRule="auto"/>
              <w:jc w:val="center"/>
            </w:pPr>
            <w:r w:rsidRPr="00531897">
              <w:t>0</w:t>
            </w:r>
          </w:p>
        </w:tc>
        <w:tc>
          <w:tcPr>
            <w:tcW w:w="1030" w:type="dxa"/>
            <w:shd w:val="clear" w:color="auto" w:fill="auto"/>
            <w:vAlign w:val="center"/>
          </w:tcPr>
          <w:p w14:paraId="5FA4CBCC" w14:textId="77777777" w:rsidR="00631B54" w:rsidRPr="00531897" w:rsidRDefault="00631B54" w:rsidP="00B17F6D">
            <w:pPr>
              <w:spacing w:line="276" w:lineRule="auto"/>
              <w:jc w:val="center"/>
            </w:pPr>
            <w:r w:rsidRPr="00531897">
              <w:t>1</w:t>
            </w:r>
          </w:p>
        </w:tc>
        <w:tc>
          <w:tcPr>
            <w:tcW w:w="963" w:type="dxa"/>
            <w:shd w:val="clear" w:color="auto" w:fill="auto"/>
            <w:vAlign w:val="center"/>
          </w:tcPr>
          <w:p w14:paraId="502B42C6" w14:textId="77777777" w:rsidR="00631B54" w:rsidRPr="00531897" w:rsidRDefault="00631B54" w:rsidP="00B17F6D">
            <w:pPr>
              <w:spacing w:line="276" w:lineRule="auto"/>
              <w:jc w:val="center"/>
            </w:pPr>
          </w:p>
        </w:tc>
        <w:tc>
          <w:tcPr>
            <w:tcW w:w="836" w:type="dxa"/>
            <w:shd w:val="clear" w:color="auto" w:fill="auto"/>
            <w:vAlign w:val="center"/>
          </w:tcPr>
          <w:p w14:paraId="26AD94D3" w14:textId="77777777" w:rsidR="00631B54" w:rsidRPr="00531897" w:rsidRDefault="00631B54" w:rsidP="00B17F6D">
            <w:pPr>
              <w:spacing w:line="276" w:lineRule="auto"/>
              <w:jc w:val="center"/>
            </w:pPr>
          </w:p>
        </w:tc>
        <w:tc>
          <w:tcPr>
            <w:tcW w:w="1560" w:type="dxa"/>
            <w:shd w:val="clear" w:color="auto" w:fill="auto"/>
            <w:vAlign w:val="center"/>
          </w:tcPr>
          <w:p w14:paraId="6C3335E5" w14:textId="77777777" w:rsidR="00631B54" w:rsidRPr="00531897" w:rsidRDefault="00631B54" w:rsidP="00B17F6D">
            <w:pPr>
              <w:spacing w:line="276" w:lineRule="auto"/>
              <w:jc w:val="center"/>
            </w:pPr>
          </w:p>
        </w:tc>
        <w:tc>
          <w:tcPr>
            <w:tcW w:w="1559" w:type="dxa"/>
            <w:shd w:val="clear" w:color="auto" w:fill="auto"/>
            <w:vAlign w:val="center"/>
          </w:tcPr>
          <w:p w14:paraId="03A78AD4" w14:textId="77777777" w:rsidR="00631B54" w:rsidRPr="00531897" w:rsidRDefault="00631B54" w:rsidP="00B17F6D">
            <w:pPr>
              <w:spacing w:line="276" w:lineRule="auto"/>
              <w:jc w:val="center"/>
            </w:pPr>
          </w:p>
        </w:tc>
        <w:tc>
          <w:tcPr>
            <w:tcW w:w="1559" w:type="dxa"/>
            <w:shd w:val="clear" w:color="auto" w:fill="auto"/>
            <w:vAlign w:val="center"/>
          </w:tcPr>
          <w:p w14:paraId="4D85AB93" w14:textId="77777777" w:rsidR="00631B54" w:rsidRPr="00531897" w:rsidRDefault="00631B54" w:rsidP="00B17F6D">
            <w:pPr>
              <w:spacing w:line="276" w:lineRule="auto"/>
              <w:jc w:val="center"/>
            </w:pPr>
          </w:p>
        </w:tc>
        <w:tc>
          <w:tcPr>
            <w:tcW w:w="1560" w:type="dxa"/>
            <w:shd w:val="clear" w:color="auto" w:fill="auto"/>
            <w:vAlign w:val="center"/>
          </w:tcPr>
          <w:p w14:paraId="1C1407F6" w14:textId="77777777" w:rsidR="00631B54" w:rsidRPr="00531897" w:rsidRDefault="00631B54" w:rsidP="00B17F6D">
            <w:pPr>
              <w:spacing w:line="276" w:lineRule="auto"/>
              <w:jc w:val="center"/>
            </w:pPr>
          </w:p>
        </w:tc>
      </w:tr>
      <w:tr w:rsidR="00631B54" w:rsidRPr="00531897" w14:paraId="01C1EA02" w14:textId="77777777" w:rsidTr="00B17F6D">
        <w:tc>
          <w:tcPr>
            <w:tcW w:w="2241" w:type="dxa"/>
            <w:tcBorders>
              <w:right w:val="double" w:sz="4" w:space="0" w:color="auto"/>
            </w:tcBorders>
            <w:shd w:val="clear" w:color="auto" w:fill="auto"/>
          </w:tcPr>
          <w:p w14:paraId="684D1E4A" w14:textId="77777777" w:rsidR="00631B54" w:rsidRPr="00531897" w:rsidRDefault="00631B54" w:rsidP="00B17F6D">
            <w:pPr>
              <w:spacing w:line="276" w:lineRule="auto"/>
              <w:rPr>
                <w:rFonts w:eastAsiaTheme="minorEastAsia"/>
                <w:b/>
              </w:rPr>
            </w:pPr>
            <w:r w:rsidRPr="00531897">
              <w:rPr>
                <w:rFonts w:eastAsiaTheme="minorEastAsia"/>
                <w:b/>
              </w:rPr>
              <w:t>FABP4</w:t>
            </w:r>
          </w:p>
        </w:tc>
        <w:tc>
          <w:tcPr>
            <w:tcW w:w="915" w:type="dxa"/>
            <w:tcBorders>
              <w:left w:val="double" w:sz="4" w:space="0" w:color="auto"/>
            </w:tcBorders>
            <w:shd w:val="clear" w:color="auto" w:fill="auto"/>
            <w:vAlign w:val="center"/>
          </w:tcPr>
          <w:p w14:paraId="718FF1B1" w14:textId="4D8C98E4" w:rsidR="00631B54" w:rsidRPr="00531897" w:rsidRDefault="00631B54" w:rsidP="00C23BAC">
            <w:pPr>
              <w:spacing w:line="276" w:lineRule="auto"/>
              <w:jc w:val="center"/>
            </w:pPr>
            <w:r w:rsidRPr="00531897">
              <w:t xml:space="preserve"> 0.</w:t>
            </w:r>
            <w:r w:rsidR="00C23BAC">
              <w:t>60</w:t>
            </w:r>
          </w:p>
        </w:tc>
        <w:tc>
          <w:tcPr>
            <w:tcW w:w="961" w:type="dxa"/>
            <w:shd w:val="clear" w:color="auto" w:fill="auto"/>
            <w:vAlign w:val="center"/>
          </w:tcPr>
          <w:p w14:paraId="3A381A52" w14:textId="1323F536" w:rsidR="00631B54" w:rsidRPr="00531897" w:rsidRDefault="00631B54" w:rsidP="00C23BAC">
            <w:pPr>
              <w:spacing w:line="276" w:lineRule="auto"/>
              <w:jc w:val="center"/>
            </w:pPr>
            <w:r w:rsidRPr="00531897">
              <w:t>-0.</w:t>
            </w:r>
            <w:r w:rsidR="00C23BAC">
              <w:t>22</w:t>
            </w:r>
          </w:p>
        </w:tc>
        <w:tc>
          <w:tcPr>
            <w:tcW w:w="1030" w:type="dxa"/>
            <w:shd w:val="clear" w:color="auto" w:fill="auto"/>
            <w:vAlign w:val="center"/>
          </w:tcPr>
          <w:p w14:paraId="1556A1EB" w14:textId="3029AB55" w:rsidR="00631B54" w:rsidRPr="00531897" w:rsidRDefault="00631B54" w:rsidP="00C23BAC">
            <w:pPr>
              <w:spacing w:line="276" w:lineRule="auto"/>
              <w:jc w:val="center"/>
            </w:pPr>
            <w:r w:rsidRPr="00531897">
              <w:t xml:space="preserve"> 0.</w:t>
            </w:r>
            <w:r w:rsidR="00C23BAC">
              <w:t>16</w:t>
            </w:r>
          </w:p>
        </w:tc>
        <w:tc>
          <w:tcPr>
            <w:tcW w:w="963" w:type="dxa"/>
            <w:shd w:val="clear" w:color="auto" w:fill="auto"/>
            <w:vAlign w:val="center"/>
          </w:tcPr>
          <w:p w14:paraId="378E7DF4" w14:textId="77777777" w:rsidR="00631B54" w:rsidRPr="00531897" w:rsidRDefault="00631B54" w:rsidP="00B17F6D">
            <w:pPr>
              <w:spacing w:line="276" w:lineRule="auto"/>
              <w:jc w:val="center"/>
            </w:pPr>
            <w:r w:rsidRPr="00531897">
              <w:t>1</w:t>
            </w:r>
          </w:p>
        </w:tc>
        <w:tc>
          <w:tcPr>
            <w:tcW w:w="836" w:type="dxa"/>
            <w:shd w:val="clear" w:color="auto" w:fill="auto"/>
            <w:vAlign w:val="center"/>
          </w:tcPr>
          <w:p w14:paraId="7082BB5A" w14:textId="77777777" w:rsidR="00631B54" w:rsidRPr="00531897" w:rsidRDefault="00631B54" w:rsidP="00B17F6D">
            <w:pPr>
              <w:spacing w:line="276" w:lineRule="auto"/>
              <w:jc w:val="center"/>
            </w:pPr>
          </w:p>
        </w:tc>
        <w:tc>
          <w:tcPr>
            <w:tcW w:w="1560" w:type="dxa"/>
            <w:shd w:val="clear" w:color="auto" w:fill="auto"/>
            <w:vAlign w:val="center"/>
          </w:tcPr>
          <w:p w14:paraId="625A50FF" w14:textId="77777777" w:rsidR="00631B54" w:rsidRPr="00531897" w:rsidRDefault="00631B54" w:rsidP="00B17F6D">
            <w:pPr>
              <w:spacing w:line="276" w:lineRule="auto"/>
              <w:jc w:val="center"/>
            </w:pPr>
          </w:p>
        </w:tc>
        <w:tc>
          <w:tcPr>
            <w:tcW w:w="1559" w:type="dxa"/>
            <w:shd w:val="clear" w:color="auto" w:fill="auto"/>
            <w:vAlign w:val="center"/>
          </w:tcPr>
          <w:p w14:paraId="3DE236A8" w14:textId="77777777" w:rsidR="00631B54" w:rsidRPr="00531897" w:rsidRDefault="00631B54" w:rsidP="00B17F6D">
            <w:pPr>
              <w:spacing w:line="276" w:lineRule="auto"/>
              <w:jc w:val="center"/>
            </w:pPr>
          </w:p>
        </w:tc>
        <w:tc>
          <w:tcPr>
            <w:tcW w:w="1559" w:type="dxa"/>
            <w:shd w:val="clear" w:color="auto" w:fill="auto"/>
            <w:vAlign w:val="center"/>
          </w:tcPr>
          <w:p w14:paraId="2A5793B7" w14:textId="77777777" w:rsidR="00631B54" w:rsidRPr="00531897" w:rsidRDefault="00631B54" w:rsidP="00B17F6D">
            <w:pPr>
              <w:spacing w:line="276" w:lineRule="auto"/>
              <w:jc w:val="center"/>
            </w:pPr>
          </w:p>
        </w:tc>
        <w:tc>
          <w:tcPr>
            <w:tcW w:w="1560" w:type="dxa"/>
            <w:shd w:val="clear" w:color="auto" w:fill="auto"/>
            <w:vAlign w:val="center"/>
          </w:tcPr>
          <w:p w14:paraId="7CCA8E4C" w14:textId="77777777" w:rsidR="00631B54" w:rsidRPr="00531897" w:rsidRDefault="00631B54" w:rsidP="00B17F6D">
            <w:pPr>
              <w:spacing w:line="276" w:lineRule="auto"/>
              <w:jc w:val="center"/>
            </w:pPr>
          </w:p>
        </w:tc>
      </w:tr>
      <w:tr w:rsidR="00631B54" w:rsidRPr="00531897" w14:paraId="4CC808C1" w14:textId="77777777" w:rsidTr="00B17F6D">
        <w:tc>
          <w:tcPr>
            <w:tcW w:w="2241" w:type="dxa"/>
            <w:tcBorders>
              <w:right w:val="double" w:sz="4" w:space="0" w:color="auto"/>
            </w:tcBorders>
            <w:shd w:val="clear" w:color="auto" w:fill="auto"/>
          </w:tcPr>
          <w:p w14:paraId="073AED87" w14:textId="77777777" w:rsidR="00631B54" w:rsidRPr="00531897" w:rsidRDefault="00631B54" w:rsidP="00B17F6D">
            <w:pPr>
              <w:spacing w:line="276" w:lineRule="auto"/>
              <w:rPr>
                <w:rFonts w:eastAsiaTheme="minorEastAsia"/>
                <w:b/>
              </w:rPr>
            </w:pPr>
            <w:r w:rsidRPr="00531897">
              <w:rPr>
                <w:rFonts w:eastAsiaTheme="minorEastAsia"/>
                <w:b/>
              </w:rPr>
              <w:t>IL6</w:t>
            </w:r>
          </w:p>
        </w:tc>
        <w:tc>
          <w:tcPr>
            <w:tcW w:w="915" w:type="dxa"/>
            <w:tcBorders>
              <w:left w:val="double" w:sz="4" w:space="0" w:color="auto"/>
            </w:tcBorders>
            <w:shd w:val="clear" w:color="auto" w:fill="auto"/>
            <w:vAlign w:val="center"/>
          </w:tcPr>
          <w:p w14:paraId="7AB6FA41" w14:textId="6C680AA5" w:rsidR="00631B54" w:rsidRPr="00531897" w:rsidRDefault="00631B54" w:rsidP="00C1682C">
            <w:pPr>
              <w:spacing w:line="276" w:lineRule="auto"/>
              <w:jc w:val="center"/>
            </w:pPr>
            <w:r w:rsidRPr="00531897">
              <w:t xml:space="preserve"> 0.0</w:t>
            </w:r>
            <w:r w:rsidR="00C1682C">
              <w:t>5</w:t>
            </w:r>
          </w:p>
        </w:tc>
        <w:tc>
          <w:tcPr>
            <w:tcW w:w="961" w:type="dxa"/>
            <w:shd w:val="clear" w:color="auto" w:fill="auto"/>
            <w:vAlign w:val="center"/>
          </w:tcPr>
          <w:p w14:paraId="58AB98DF" w14:textId="6582C426" w:rsidR="00631B54" w:rsidRPr="00531897" w:rsidRDefault="00C1682C" w:rsidP="00C1682C">
            <w:pPr>
              <w:spacing w:line="276" w:lineRule="auto"/>
              <w:jc w:val="center"/>
            </w:pPr>
            <w:r>
              <w:t xml:space="preserve"> 0</w:t>
            </w:r>
            <w:r w:rsidR="00C23BAC">
              <w:t>.02</w:t>
            </w:r>
          </w:p>
        </w:tc>
        <w:tc>
          <w:tcPr>
            <w:tcW w:w="1030" w:type="dxa"/>
            <w:shd w:val="clear" w:color="auto" w:fill="auto"/>
            <w:vAlign w:val="center"/>
          </w:tcPr>
          <w:p w14:paraId="4A148B16" w14:textId="60E44220" w:rsidR="00631B54" w:rsidRPr="00531897" w:rsidRDefault="00631B54" w:rsidP="00C23BAC">
            <w:pPr>
              <w:spacing w:line="276" w:lineRule="auto"/>
              <w:jc w:val="center"/>
            </w:pPr>
            <w:r w:rsidRPr="00531897">
              <w:t xml:space="preserve"> 0.</w:t>
            </w:r>
            <w:r w:rsidR="00C23BAC">
              <w:t>14</w:t>
            </w:r>
          </w:p>
        </w:tc>
        <w:tc>
          <w:tcPr>
            <w:tcW w:w="963" w:type="dxa"/>
            <w:shd w:val="clear" w:color="auto" w:fill="auto"/>
            <w:vAlign w:val="center"/>
          </w:tcPr>
          <w:p w14:paraId="1128B04C" w14:textId="5BE99135" w:rsidR="00631B54" w:rsidRPr="00531897" w:rsidRDefault="00631B54" w:rsidP="00C23BAC">
            <w:pPr>
              <w:spacing w:line="276" w:lineRule="auto"/>
              <w:jc w:val="center"/>
            </w:pPr>
            <w:r w:rsidRPr="00531897">
              <w:t xml:space="preserve"> 0.</w:t>
            </w:r>
            <w:r w:rsidR="00C23BAC">
              <w:t>15</w:t>
            </w:r>
          </w:p>
        </w:tc>
        <w:tc>
          <w:tcPr>
            <w:tcW w:w="836" w:type="dxa"/>
            <w:shd w:val="clear" w:color="auto" w:fill="auto"/>
            <w:vAlign w:val="center"/>
          </w:tcPr>
          <w:p w14:paraId="61001D43" w14:textId="77777777" w:rsidR="00631B54" w:rsidRPr="00531897" w:rsidRDefault="00631B54" w:rsidP="00B17F6D">
            <w:pPr>
              <w:spacing w:line="276" w:lineRule="auto"/>
              <w:jc w:val="center"/>
            </w:pPr>
            <w:r w:rsidRPr="00531897">
              <w:t>1</w:t>
            </w:r>
          </w:p>
        </w:tc>
        <w:tc>
          <w:tcPr>
            <w:tcW w:w="1560" w:type="dxa"/>
            <w:shd w:val="clear" w:color="auto" w:fill="auto"/>
            <w:vAlign w:val="center"/>
          </w:tcPr>
          <w:p w14:paraId="5C6F8262" w14:textId="77777777" w:rsidR="00631B54" w:rsidRPr="00531897" w:rsidRDefault="00631B54" w:rsidP="00B17F6D">
            <w:pPr>
              <w:spacing w:line="276" w:lineRule="auto"/>
              <w:jc w:val="center"/>
            </w:pPr>
          </w:p>
        </w:tc>
        <w:tc>
          <w:tcPr>
            <w:tcW w:w="1559" w:type="dxa"/>
            <w:shd w:val="clear" w:color="auto" w:fill="auto"/>
            <w:vAlign w:val="center"/>
          </w:tcPr>
          <w:p w14:paraId="3CE9CAC9" w14:textId="77777777" w:rsidR="00631B54" w:rsidRPr="00531897" w:rsidRDefault="00631B54" w:rsidP="00B17F6D">
            <w:pPr>
              <w:spacing w:line="276" w:lineRule="auto"/>
              <w:jc w:val="center"/>
            </w:pPr>
          </w:p>
        </w:tc>
        <w:tc>
          <w:tcPr>
            <w:tcW w:w="1559" w:type="dxa"/>
            <w:shd w:val="clear" w:color="auto" w:fill="auto"/>
            <w:vAlign w:val="center"/>
          </w:tcPr>
          <w:p w14:paraId="70154B0C" w14:textId="77777777" w:rsidR="00631B54" w:rsidRPr="00531897" w:rsidRDefault="00631B54" w:rsidP="00B17F6D">
            <w:pPr>
              <w:spacing w:line="276" w:lineRule="auto"/>
              <w:jc w:val="center"/>
            </w:pPr>
          </w:p>
        </w:tc>
        <w:tc>
          <w:tcPr>
            <w:tcW w:w="1560" w:type="dxa"/>
            <w:shd w:val="clear" w:color="auto" w:fill="auto"/>
            <w:vAlign w:val="center"/>
          </w:tcPr>
          <w:p w14:paraId="7BECF6E1" w14:textId="77777777" w:rsidR="00631B54" w:rsidRPr="00531897" w:rsidRDefault="00631B54" w:rsidP="00B17F6D">
            <w:pPr>
              <w:spacing w:line="276" w:lineRule="auto"/>
              <w:jc w:val="center"/>
            </w:pPr>
          </w:p>
        </w:tc>
      </w:tr>
      <w:tr w:rsidR="00631B54" w:rsidRPr="00531897" w14:paraId="07194381" w14:textId="77777777" w:rsidTr="00B17F6D">
        <w:tc>
          <w:tcPr>
            <w:tcW w:w="2241" w:type="dxa"/>
            <w:tcBorders>
              <w:right w:val="double" w:sz="4" w:space="0" w:color="auto"/>
            </w:tcBorders>
            <w:shd w:val="clear" w:color="auto" w:fill="auto"/>
          </w:tcPr>
          <w:p w14:paraId="3104A70F" w14:textId="77777777" w:rsidR="00631B54" w:rsidRPr="00531897" w:rsidRDefault="00631B54" w:rsidP="00B17F6D">
            <w:pPr>
              <w:spacing w:line="276" w:lineRule="auto"/>
              <w:rPr>
                <w:rFonts w:eastAsiaTheme="minorEastAsia"/>
                <w:b/>
              </w:rPr>
            </w:pPr>
            <w:r w:rsidRPr="00531897">
              <w:rPr>
                <w:rFonts w:eastAsiaTheme="minorEastAsia"/>
                <w:b/>
              </w:rPr>
              <w:t>Total Adiponectin</w:t>
            </w:r>
          </w:p>
        </w:tc>
        <w:tc>
          <w:tcPr>
            <w:tcW w:w="915" w:type="dxa"/>
            <w:tcBorders>
              <w:left w:val="double" w:sz="4" w:space="0" w:color="auto"/>
            </w:tcBorders>
            <w:shd w:val="clear" w:color="auto" w:fill="auto"/>
            <w:vAlign w:val="center"/>
          </w:tcPr>
          <w:p w14:paraId="1A89C737" w14:textId="573F6CF7" w:rsidR="00631B54" w:rsidRPr="00531897" w:rsidRDefault="00C1682C" w:rsidP="00C23BAC">
            <w:pPr>
              <w:spacing w:line="276" w:lineRule="auto"/>
              <w:jc w:val="center"/>
            </w:pPr>
            <w:r>
              <w:t xml:space="preserve"> </w:t>
            </w:r>
            <w:r w:rsidR="00631B54" w:rsidRPr="00531897">
              <w:t>0.</w:t>
            </w:r>
            <w:r w:rsidR="00C23BAC">
              <w:t>06</w:t>
            </w:r>
          </w:p>
        </w:tc>
        <w:tc>
          <w:tcPr>
            <w:tcW w:w="961" w:type="dxa"/>
            <w:shd w:val="clear" w:color="auto" w:fill="auto"/>
            <w:vAlign w:val="center"/>
          </w:tcPr>
          <w:p w14:paraId="32AC3783" w14:textId="7B5CC293" w:rsidR="00631B54" w:rsidRPr="00531897" w:rsidRDefault="00631B54" w:rsidP="00C23BAC">
            <w:pPr>
              <w:spacing w:line="276" w:lineRule="auto"/>
              <w:jc w:val="center"/>
            </w:pPr>
            <w:r w:rsidRPr="00531897">
              <w:t xml:space="preserve"> 0.</w:t>
            </w:r>
            <w:r w:rsidR="00C23BAC">
              <w:t>19</w:t>
            </w:r>
          </w:p>
        </w:tc>
        <w:tc>
          <w:tcPr>
            <w:tcW w:w="1030" w:type="dxa"/>
            <w:shd w:val="clear" w:color="auto" w:fill="auto"/>
            <w:vAlign w:val="center"/>
          </w:tcPr>
          <w:p w14:paraId="13DA6EB7" w14:textId="6A5E8E42" w:rsidR="00631B54" w:rsidRPr="00531897" w:rsidRDefault="00631B54" w:rsidP="00C23BAC">
            <w:pPr>
              <w:spacing w:line="276" w:lineRule="auto"/>
              <w:jc w:val="center"/>
            </w:pPr>
            <w:r w:rsidRPr="00531897">
              <w:t>-0.</w:t>
            </w:r>
            <w:r w:rsidR="00C23BAC">
              <w:t>13</w:t>
            </w:r>
          </w:p>
        </w:tc>
        <w:tc>
          <w:tcPr>
            <w:tcW w:w="963" w:type="dxa"/>
            <w:shd w:val="clear" w:color="auto" w:fill="auto"/>
            <w:vAlign w:val="center"/>
          </w:tcPr>
          <w:p w14:paraId="3DD618F4" w14:textId="723B32F9" w:rsidR="00631B54" w:rsidRPr="00531897" w:rsidRDefault="00C23BAC" w:rsidP="00C23BAC">
            <w:pPr>
              <w:spacing w:line="276" w:lineRule="auto"/>
              <w:jc w:val="center"/>
            </w:pPr>
            <w:r>
              <w:t>-</w:t>
            </w:r>
            <w:r w:rsidR="00631B54" w:rsidRPr="00531897">
              <w:t>0.</w:t>
            </w:r>
            <w:r>
              <w:t>03</w:t>
            </w:r>
          </w:p>
        </w:tc>
        <w:tc>
          <w:tcPr>
            <w:tcW w:w="836" w:type="dxa"/>
            <w:shd w:val="clear" w:color="auto" w:fill="auto"/>
            <w:vAlign w:val="center"/>
          </w:tcPr>
          <w:p w14:paraId="59882480" w14:textId="14BAD93D" w:rsidR="00631B54" w:rsidRPr="00531897" w:rsidRDefault="00631B54" w:rsidP="00C23BAC">
            <w:pPr>
              <w:spacing w:line="276" w:lineRule="auto"/>
              <w:jc w:val="center"/>
            </w:pPr>
            <w:r w:rsidRPr="00531897">
              <w:t>-0.</w:t>
            </w:r>
            <w:r w:rsidR="00C23BAC">
              <w:t>13</w:t>
            </w:r>
          </w:p>
        </w:tc>
        <w:tc>
          <w:tcPr>
            <w:tcW w:w="1560" w:type="dxa"/>
            <w:shd w:val="clear" w:color="auto" w:fill="auto"/>
            <w:vAlign w:val="center"/>
          </w:tcPr>
          <w:p w14:paraId="56ED36DD" w14:textId="77777777" w:rsidR="00631B54" w:rsidRPr="00531897" w:rsidRDefault="00631B54" w:rsidP="00B17F6D">
            <w:pPr>
              <w:spacing w:line="276" w:lineRule="auto"/>
              <w:jc w:val="center"/>
            </w:pPr>
            <w:r w:rsidRPr="00531897">
              <w:t>1</w:t>
            </w:r>
          </w:p>
        </w:tc>
        <w:tc>
          <w:tcPr>
            <w:tcW w:w="1559" w:type="dxa"/>
            <w:shd w:val="clear" w:color="auto" w:fill="auto"/>
            <w:vAlign w:val="center"/>
          </w:tcPr>
          <w:p w14:paraId="655E997E" w14:textId="77777777" w:rsidR="00631B54" w:rsidRPr="00531897" w:rsidRDefault="00631B54" w:rsidP="00B17F6D">
            <w:pPr>
              <w:spacing w:line="276" w:lineRule="auto"/>
              <w:jc w:val="center"/>
            </w:pPr>
          </w:p>
        </w:tc>
        <w:tc>
          <w:tcPr>
            <w:tcW w:w="1559" w:type="dxa"/>
            <w:shd w:val="clear" w:color="auto" w:fill="auto"/>
            <w:vAlign w:val="center"/>
          </w:tcPr>
          <w:p w14:paraId="79337579" w14:textId="77777777" w:rsidR="00631B54" w:rsidRPr="00531897" w:rsidRDefault="00631B54" w:rsidP="00B17F6D">
            <w:pPr>
              <w:spacing w:line="276" w:lineRule="auto"/>
              <w:jc w:val="center"/>
            </w:pPr>
          </w:p>
        </w:tc>
        <w:tc>
          <w:tcPr>
            <w:tcW w:w="1560" w:type="dxa"/>
            <w:shd w:val="clear" w:color="auto" w:fill="auto"/>
            <w:vAlign w:val="center"/>
          </w:tcPr>
          <w:p w14:paraId="462EA914" w14:textId="77777777" w:rsidR="00631B54" w:rsidRPr="00531897" w:rsidRDefault="00631B54" w:rsidP="00B17F6D">
            <w:pPr>
              <w:spacing w:line="276" w:lineRule="auto"/>
              <w:jc w:val="center"/>
            </w:pPr>
          </w:p>
        </w:tc>
      </w:tr>
      <w:tr w:rsidR="00631B54" w:rsidRPr="00531897" w14:paraId="445E8FD1" w14:textId="77777777" w:rsidTr="00B17F6D">
        <w:tc>
          <w:tcPr>
            <w:tcW w:w="2241" w:type="dxa"/>
            <w:tcBorders>
              <w:right w:val="double" w:sz="4" w:space="0" w:color="auto"/>
            </w:tcBorders>
            <w:shd w:val="clear" w:color="auto" w:fill="auto"/>
          </w:tcPr>
          <w:p w14:paraId="6F3F5A2B" w14:textId="77777777" w:rsidR="00631B54" w:rsidRPr="00531897" w:rsidRDefault="00631B54" w:rsidP="00B17F6D">
            <w:pPr>
              <w:spacing w:line="276" w:lineRule="auto"/>
              <w:rPr>
                <w:rFonts w:eastAsiaTheme="minorEastAsia"/>
                <w:b/>
              </w:rPr>
            </w:pPr>
            <w:r w:rsidRPr="00531897">
              <w:rPr>
                <w:rFonts w:eastAsiaTheme="minorEastAsia"/>
                <w:b/>
              </w:rPr>
              <w:t>HMW Adiponectin</w:t>
            </w:r>
          </w:p>
        </w:tc>
        <w:tc>
          <w:tcPr>
            <w:tcW w:w="915" w:type="dxa"/>
            <w:tcBorders>
              <w:left w:val="double" w:sz="4" w:space="0" w:color="auto"/>
            </w:tcBorders>
            <w:shd w:val="clear" w:color="auto" w:fill="auto"/>
            <w:vAlign w:val="center"/>
          </w:tcPr>
          <w:p w14:paraId="6C730733" w14:textId="205B479A" w:rsidR="00631B54" w:rsidRPr="00531897" w:rsidRDefault="00631B54" w:rsidP="00C23BAC">
            <w:pPr>
              <w:spacing w:line="276" w:lineRule="auto"/>
              <w:jc w:val="center"/>
            </w:pPr>
            <w:r w:rsidRPr="00531897">
              <w:t xml:space="preserve"> 0.</w:t>
            </w:r>
            <w:r w:rsidR="00C23BAC">
              <w:t>02</w:t>
            </w:r>
          </w:p>
        </w:tc>
        <w:tc>
          <w:tcPr>
            <w:tcW w:w="961" w:type="dxa"/>
            <w:shd w:val="clear" w:color="auto" w:fill="auto"/>
            <w:vAlign w:val="center"/>
          </w:tcPr>
          <w:p w14:paraId="13E818CE" w14:textId="0D4FC617" w:rsidR="00631B54" w:rsidRPr="00531897" w:rsidRDefault="00631B54" w:rsidP="00C23BAC">
            <w:pPr>
              <w:spacing w:line="276" w:lineRule="auto"/>
              <w:jc w:val="center"/>
            </w:pPr>
            <w:r w:rsidRPr="00531897">
              <w:t xml:space="preserve"> 0.</w:t>
            </w:r>
            <w:r w:rsidR="00C23BAC">
              <w:t>20</w:t>
            </w:r>
          </w:p>
        </w:tc>
        <w:tc>
          <w:tcPr>
            <w:tcW w:w="1030" w:type="dxa"/>
            <w:shd w:val="clear" w:color="auto" w:fill="auto"/>
            <w:vAlign w:val="center"/>
          </w:tcPr>
          <w:p w14:paraId="4A0C5241" w14:textId="3104ED9D" w:rsidR="00631B54" w:rsidRPr="00531897" w:rsidRDefault="00631B54" w:rsidP="00C23BAC">
            <w:pPr>
              <w:spacing w:line="276" w:lineRule="auto"/>
              <w:jc w:val="center"/>
            </w:pPr>
            <w:r w:rsidRPr="00531897">
              <w:t>-0.</w:t>
            </w:r>
            <w:r w:rsidR="00C23BAC">
              <w:t>14</w:t>
            </w:r>
          </w:p>
        </w:tc>
        <w:tc>
          <w:tcPr>
            <w:tcW w:w="963" w:type="dxa"/>
            <w:shd w:val="clear" w:color="auto" w:fill="auto"/>
            <w:vAlign w:val="center"/>
          </w:tcPr>
          <w:p w14:paraId="55BC6306" w14:textId="3E766794" w:rsidR="00631B54" w:rsidRPr="00531897" w:rsidRDefault="00631B54" w:rsidP="00C23BAC">
            <w:pPr>
              <w:spacing w:line="276" w:lineRule="auto"/>
              <w:jc w:val="center"/>
            </w:pPr>
            <w:r w:rsidRPr="00531897">
              <w:t>-0.</w:t>
            </w:r>
            <w:r w:rsidR="00C23BAC">
              <w:t>11</w:t>
            </w:r>
          </w:p>
        </w:tc>
        <w:tc>
          <w:tcPr>
            <w:tcW w:w="836" w:type="dxa"/>
            <w:shd w:val="clear" w:color="auto" w:fill="auto"/>
            <w:vAlign w:val="center"/>
          </w:tcPr>
          <w:p w14:paraId="372FCE19" w14:textId="3C8AA0A6" w:rsidR="00631B54" w:rsidRPr="00531897" w:rsidRDefault="00631B54" w:rsidP="00C23BAC">
            <w:pPr>
              <w:spacing w:line="276" w:lineRule="auto"/>
              <w:jc w:val="center"/>
            </w:pPr>
            <w:r w:rsidRPr="00531897">
              <w:t>-0.</w:t>
            </w:r>
            <w:r w:rsidR="00C23BAC">
              <w:t>16</w:t>
            </w:r>
          </w:p>
        </w:tc>
        <w:tc>
          <w:tcPr>
            <w:tcW w:w="1560" w:type="dxa"/>
            <w:shd w:val="clear" w:color="auto" w:fill="auto"/>
            <w:vAlign w:val="center"/>
          </w:tcPr>
          <w:p w14:paraId="400264A8" w14:textId="6EB62367" w:rsidR="00631B54" w:rsidRPr="00531897" w:rsidRDefault="00631B54" w:rsidP="00C23BAC">
            <w:pPr>
              <w:spacing w:line="276" w:lineRule="auto"/>
              <w:jc w:val="center"/>
            </w:pPr>
            <w:r w:rsidRPr="00531897">
              <w:t>0.</w:t>
            </w:r>
            <w:r w:rsidR="00C23BAC">
              <w:t>92</w:t>
            </w:r>
          </w:p>
        </w:tc>
        <w:tc>
          <w:tcPr>
            <w:tcW w:w="1559" w:type="dxa"/>
            <w:shd w:val="clear" w:color="auto" w:fill="auto"/>
            <w:vAlign w:val="center"/>
          </w:tcPr>
          <w:p w14:paraId="36DC5720" w14:textId="77777777" w:rsidR="00631B54" w:rsidRPr="00531897" w:rsidRDefault="00631B54" w:rsidP="00B17F6D">
            <w:pPr>
              <w:spacing w:line="276" w:lineRule="auto"/>
              <w:jc w:val="center"/>
            </w:pPr>
            <w:r w:rsidRPr="00531897">
              <w:t>1</w:t>
            </w:r>
          </w:p>
        </w:tc>
        <w:tc>
          <w:tcPr>
            <w:tcW w:w="1559" w:type="dxa"/>
            <w:shd w:val="clear" w:color="auto" w:fill="auto"/>
            <w:vAlign w:val="center"/>
          </w:tcPr>
          <w:p w14:paraId="3E073526" w14:textId="77777777" w:rsidR="00631B54" w:rsidRPr="00531897" w:rsidRDefault="00631B54" w:rsidP="00B17F6D">
            <w:pPr>
              <w:spacing w:line="276" w:lineRule="auto"/>
              <w:jc w:val="center"/>
            </w:pPr>
          </w:p>
        </w:tc>
        <w:tc>
          <w:tcPr>
            <w:tcW w:w="1560" w:type="dxa"/>
            <w:shd w:val="clear" w:color="auto" w:fill="auto"/>
            <w:vAlign w:val="center"/>
          </w:tcPr>
          <w:p w14:paraId="358EDA6E" w14:textId="77777777" w:rsidR="00631B54" w:rsidRPr="00531897" w:rsidRDefault="00631B54" w:rsidP="00B17F6D">
            <w:pPr>
              <w:spacing w:line="276" w:lineRule="auto"/>
              <w:jc w:val="center"/>
            </w:pPr>
          </w:p>
        </w:tc>
      </w:tr>
      <w:tr w:rsidR="00631B54" w:rsidRPr="00531897" w14:paraId="1C81D46A" w14:textId="77777777" w:rsidTr="00B17F6D">
        <w:tc>
          <w:tcPr>
            <w:tcW w:w="2241" w:type="dxa"/>
            <w:tcBorders>
              <w:right w:val="double" w:sz="4" w:space="0" w:color="auto"/>
            </w:tcBorders>
            <w:shd w:val="clear" w:color="auto" w:fill="auto"/>
          </w:tcPr>
          <w:p w14:paraId="7AC0274E" w14:textId="77777777" w:rsidR="00631B54" w:rsidRPr="00531897" w:rsidRDefault="00631B54" w:rsidP="00B17F6D">
            <w:pPr>
              <w:spacing w:line="276" w:lineRule="auto"/>
              <w:rPr>
                <w:rFonts w:eastAsiaTheme="minorEastAsia"/>
                <w:b/>
              </w:rPr>
            </w:pPr>
            <w:r w:rsidRPr="00531897">
              <w:rPr>
                <w:rFonts w:eastAsiaTheme="minorEastAsia"/>
                <w:b/>
              </w:rPr>
              <w:t>MMW Adiponectin</w:t>
            </w:r>
          </w:p>
        </w:tc>
        <w:tc>
          <w:tcPr>
            <w:tcW w:w="915" w:type="dxa"/>
            <w:tcBorders>
              <w:left w:val="double" w:sz="4" w:space="0" w:color="auto"/>
            </w:tcBorders>
            <w:shd w:val="clear" w:color="auto" w:fill="auto"/>
            <w:vAlign w:val="center"/>
          </w:tcPr>
          <w:p w14:paraId="38B0C822" w14:textId="296C3C1B" w:rsidR="00631B54" w:rsidRPr="00531897" w:rsidRDefault="00C1682C" w:rsidP="00C23BAC">
            <w:pPr>
              <w:spacing w:line="276" w:lineRule="auto"/>
            </w:pPr>
            <w:r>
              <w:t xml:space="preserve">   </w:t>
            </w:r>
            <w:r w:rsidR="00631B54" w:rsidRPr="00531897">
              <w:t>0.</w:t>
            </w:r>
            <w:r w:rsidR="00C23BAC">
              <w:t>02</w:t>
            </w:r>
          </w:p>
        </w:tc>
        <w:tc>
          <w:tcPr>
            <w:tcW w:w="961" w:type="dxa"/>
            <w:shd w:val="clear" w:color="auto" w:fill="auto"/>
            <w:vAlign w:val="center"/>
          </w:tcPr>
          <w:p w14:paraId="70FA904C" w14:textId="44D0695F" w:rsidR="00631B54" w:rsidRPr="00531897" w:rsidRDefault="00631B54" w:rsidP="00C23BAC">
            <w:pPr>
              <w:spacing w:line="276" w:lineRule="auto"/>
              <w:jc w:val="center"/>
            </w:pPr>
            <w:r w:rsidRPr="00531897">
              <w:t xml:space="preserve"> 0.</w:t>
            </w:r>
            <w:r w:rsidR="00C23BAC">
              <w:t>18</w:t>
            </w:r>
          </w:p>
        </w:tc>
        <w:tc>
          <w:tcPr>
            <w:tcW w:w="1030" w:type="dxa"/>
            <w:shd w:val="clear" w:color="auto" w:fill="auto"/>
            <w:vAlign w:val="center"/>
          </w:tcPr>
          <w:p w14:paraId="577EAC8B" w14:textId="6B66CF39" w:rsidR="00631B54" w:rsidRPr="00531897" w:rsidRDefault="00C23BAC" w:rsidP="00C1682C">
            <w:pPr>
              <w:spacing w:line="276" w:lineRule="auto"/>
              <w:jc w:val="center"/>
            </w:pPr>
            <w:r>
              <w:t>0</w:t>
            </w:r>
          </w:p>
        </w:tc>
        <w:tc>
          <w:tcPr>
            <w:tcW w:w="963" w:type="dxa"/>
            <w:shd w:val="clear" w:color="auto" w:fill="auto"/>
            <w:vAlign w:val="center"/>
          </w:tcPr>
          <w:p w14:paraId="31AE30EE" w14:textId="4CE98598" w:rsidR="00631B54" w:rsidRPr="00531897" w:rsidRDefault="00631B54" w:rsidP="00C23BAC">
            <w:pPr>
              <w:spacing w:line="276" w:lineRule="auto"/>
              <w:jc w:val="center"/>
            </w:pPr>
            <w:r w:rsidRPr="00531897">
              <w:t xml:space="preserve"> 0.</w:t>
            </w:r>
            <w:r w:rsidR="00C23BAC">
              <w:t>06</w:t>
            </w:r>
          </w:p>
        </w:tc>
        <w:tc>
          <w:tcPr>
            <w:tcW w:w="836" w:type="dxa"/>
            <w:shd w:val="clear" w:color="auto" w:fill="auto"/>
            <w:vAlign w:val="center"/>
          </w:tcPr>
          <w:p w14:paraId="0297EB8A" w14:textId="12E9A3C9" w:rsidR="00631B54" w:rsidRPr="00531897" w:rsidRDefault="00631B54" w:rsidP="00C23BAC">
            <w:pPr>
              <w:spacing w:line="276" w:lineRule="auto"/>
              <w:jc w:val="center"/>
            </w:pPr>
            <w:r w:rsidRPr="00531897">
              <w:t>-0.</w:t>
            </w:r>
            <w:r w:rsidR="00C23BAC">
              <w:t>19</w:t>
            </w:r>
          </w:p>
        </w:tc>
        <w:tc>
          <w:tcPr>
            <w:tcW w:w="1560" w:type="dxa"/>
            <w:shd w:val="clear" w:color="auto" w:fill="auto"/>
            <w:vAlign w:val="center"/>
          </w:tcPr>
          <w:p w14:paraId="1933AEC7" w14:textId="28DD4F8A" w:rsidR="00631B54" w:rsidRPr="00531897" w:rsidRDefault="00631B54" w:rsidP="00C23BAC">
            <w:pPr>
              <w:spacing w:line="276" w:lineRule="auto"/>
              <w:jc w:val="center"/>
            </w:pPr>
            <w:r w:rsidRPr="00531897">
              <w:t>0.</w:t>
            </w:r>
            <w:r w:rsidR="00C23BAC">
              <w:t>68</w:t>
            </w:r>
          </w:p>
        </w:tc>
        <w:tc>
          <w:tcPr>
            <w:tcW w:w="1559" w:type="dxa"/>
            <w:shd w:val="clear" w:color="auto" w:fill="auto"/>
            <w:vAlign w:val="center"/>
          </w:tcPr>
          <w:p w14:paraId="6EC4D120" w14:textId="112C5870" w:rsidR="00631B54" w:rsidRPr="00531897" w:rsidRDefault="00631B54" w:rsidP="00C23BAC">
            <w:pPr>
              <w:spacing w:line="276" w:lineRule="auto"/>
              <w:jc w:val="center"/>
            </w:pPr>
            <w:r w:rsidRPr="00531897">
              <w:t>0.</w:t>
            </w:r>
            <w:r w:rsidR="00C23BAC">
              <w:t>60</w:t>
            </w:r>
          </w:p>
        </w:tc>
        <w:tc>
          <w:tcPr>
            <w:tcW w:w="1559" w:type="dxa"/>
            <w:shd w:val="clear" w:color="auto" w:fill="auto"/>
            <w:vAlign w:val="center"/>
          </w:tcPr>
          <w:p w14:paraId="0F979863" w14:textId="77777777" w:rsidR="00631B54" w:rsidRPr="00531897" w:rsidRDefault="00631B54" w:rsidP="00B17F6D">
            <w:pPr>
              <w:spacing w:line="276" w:lineRule="auto"/>
              <w:jc w:val="center"/>
            </w:pPr>
            <w:r w:rsidRPr="00531897">
              <w:t>1</w:t>
            </w:r>
          </w:p>
        </w:tc>
        <w:tc>
          <w:tcPr>
            <w:tcW w:w="1560" w:type="dxa"/>
            <w:shd w:val="clear" w:color="auto" w:fill="auto"/>
            <w:vAlign w:val="center"/>
          </w:tcPr>
          <w:p w14:paraId="45BDC6D6" w14:textId="77777777" w:rsidR="00631B54" w:rsidRPr="00531897" w:rsidRDefault="00631B54" w:rsidP="00B17F6D">
            <w:pPr>
              <w:spacing w:line="276" w:lineRule="auto"/>
              <w:jc w:val="center"/>
            </w:pPr>
          </w:p>
        </w:tc>
      </w:tr>
      <w:tr w:rsidR="00631B54" w:rsidRPr="00531897" w14:paraId="43ADD9FF" w14:textId="77777777" w:rsidTr="00B17F6D">
        <w:tc>
          <w:tcPr>
            <w:tcW w:w="2241" w:type="dxa"/>
            <w:tcBorders>
              <w:right w:val="double" w:sz="4" w:space="0" w:color="auto"/>
            </w:tcBorders>
            <w:shd w:val="clear" w:color="auto" w:fill="auto"/>
          </w:tcPr>
          <w:p w14:paraId="3BBEA3BA" w14:textId="77777777" w:rsidR="00631B54" w:rsidRPr="00531897" w:rsidRDefault="00631B54" w:rsidP="00B17F6D">
            <w:pPr>
              <w:spacing w:line="276" w:lineRule="auto"/>
              <w:rPr>
                <w:rFonts w:eastAsiaTheme="minorEastAsia"/>
                <w:b/>
              </w:rPr>
            </w:pPr>
            <w:r w:rsidRPr="00531897">
              <w:rPr>
                <w:rFonts w:eastAsiaTheme="minorEastAsia"/>
                <w:b/>
              </w:rPr>
              <w:t>LMW Adiponectin</w:t>
            </w:r>
          </w:p>
        </w:tc>
        <w:tc>
          <w:tcPr>
            <w:tcW w:w="915" w:type="dxa"/>
            <w:tcBorders>
              <w:left w:val="double" w:sz="4" w:space="0" w:color="auto"/>
            </w:tcBorders>
            <w:shd w:val="clear" w:color="auto" w:fill="auto"/>
            <w:vAlign w:val="center"/>
          </w:tcPr>
          <w:p w14:paraId="1B9BD969" w14:textId="3085E3A9" w:rsidR="00631B54" w:rsidRPr="00531897" w:rsidRDefault="00C23BAC" w:rsidP="00C23BAC">
            <w:pPr>
              <w:spacing w:line="276" w:lineRule="auto"/>
              <w:jc w:val="center"/>
            </w:pPr>
            <w:r>
              <w:t xml:space="preserve"> </w:t>
            </w:r>
            <w:r w:rsidR="00631B54" w:rsidRPr="00531897">
              <w:t>0.</w:t>
            </w:r>
            <w:r>
              <w:t>02</w:t>
            </w:r>
          </w:p>
        </w:tc>
        <w:tc>
          <w:tcPr>
            <w:tcW w:w="961" w:type="dxa"/>
            <w:shd w:val="clear" w:color="auto" w:fill="auto"/>
            <w:vAlign w:val="center"/>
          </w:tcPr>
          <w:p w14:paraId="44F04585" w14:textId="619E19BC" w:rsidR="00631B54" w:rsidRPr="00531897" w:rsidRDefault="00631B54" w:rsidP="00C23BAC">
            <w:pPr>
              <w:spacing w:line="276" w:lineRule="auto"/>
              <w:jc w:val="center"/>
            </w:pPr>
            <w:r w:rsidRPr="00531897">
              <w:t xml:space="preserve"> 0.</w:t>
            </w:r>
            <w:r w:rsidR="00C23BAC">
              <w:t>03</w:t>
            </w:r>
          </w:p>
        </w:tc>
        <w:tc>
          <w:tcPr>
            <w:tcW w:w="1030" w:type="dxa"/>
            <w:shd w:val="clear" w:color="auto" w:fill="auto"/>
            <w:vAlign w:val="center"/>
          </w:tcPr>
          <w:p w14:paraId="50A7D7E2" w14:textId="054F5CE5" w:rsidR="00631B54" w:rsidRPr="00531897" w:rsidRDefault="00631B54" w:rsidP="00C23BAC">
            <w:pPr>
              <w:spacing w:line="276" w:lineRule="auto"/>
              <w:jc w:val="center"/>
            </w:pPr>
            <w:r w:rsidRPr="00531897">
              <w:t>-0.</w:t>
            </w:r>
            <w:r w:rsidR="00C23BAC">
              <w:t>02</w:t>
            </w:r>
          </w:p>
        </w:tc>
        <w:tc>
          <w:tcPr>
            <w:tcW w:w="963" w:type="dxa"/>
            <w:shd w:val="clear" w:color="auto" w:fill="auto"/>
            <w:vAlign w:val="center"/>
          </w:tcPr>
          <w:p w14:paraId="5211C767" w14:textId="7F74D4D2" w:rsidR="00631B54" w:rsidRPr="00531897" w:rsidRDefault="00631B54" w:rsidP="00C23BAC">
            <w:pPr>
              <w:spacing w:line="276" w:lineRule="auto"/>
              <w:jc w:val="center"/>
            </w:pPr>
            <w:r w:rsidRPr="00531897">
              <w:t>-0.</w:t>
            </w:r>
            <w:r w:rsidR="00C23BAC">
              <w:t>02</w:t>
            </w:r>
          </w:p>
        </w:tc>
        <w:tc>
          <w:tcPr>
            <w:tcW w:w="836" w:type="dxa"/>
            <w:shd w:val="clear" w:color="auto" w:fill="auto"/>
            <w:vAlign w:val="center"/>
          </w:tcPr>
          <w:p w14:paraId="0F1B8D24" w14:textId="2232C6AC" w:rsidR="00631B54" w:rsidRPr="00531897" w:rsidRDefault="00C23BAC" w:rsidP="00C23BAC">
            <w:pPr>
              <w:spacing w:line="276" w:lineRule="auto"/>
              <w:jc w:val="center"/>
            </w:pPr>
            <w:r>
              <w:t xml:space="preserve"> </w:t>
            </w:r>
            <w:r w:rsidR="00631B54" w:rsidRPr="00531897">
              <w:t>0.</w:t>
            </w:r>
            <w:r>
              <w:t>07</w:t>
            </w:r>
          </w:p>
        </w:tc>
        <w:tc>
          <w:tcPr>
            <w:tcW w:w="1560" w:type="dxa"/>
            <w:shd w:val="clear" w:color="auto" w:fill="auto"/>
            <w:vAlign w:val="center"/>
          </w:tcPr>
          <w:p w14:paraId="2F0265F0" w14:textId="11679A78" w:rsidR="00631B54" w:rsidRPr="00531897" w:rsidRDefault="00631B54" w:rsidP="00C23BAC">
            <w:pPr>
              <w:spacing w:line="276" w:lineRule="auto"/>
              <w:jc w:val="center"/>
            </w:pPr>
            <w:r w:rsidRPr="00531897">
              <w:t>0.</w:t>
            </w:r>
            <w:r w:rsidR="00C23BAC">
              <w:t>47</w:t>
            </w:r>
          </w:p>
        </w:tc>
        <w:tc>
          <w:tcPr>
            <w:tcW w:w="1559" w:type="dxa"/>
            <w:shd w:val="clear" w:color="auto" w:fill="auto"/>
            <w:vAlign w:val="center"/>
          </w:tcPr>
          <w:p w14:paraId="0A0D6316" w14:textId="13501313" w:rsidR="00631B54" w:rsidRPr="00531897" w:rsidRDefault="00631B54" w:rsidP="00C23BAC">
            <w:pPr>
              <w:spacing w:line="276" w:lineRule="auto"/>
              <w:jc w:val="center"/>
            </w:pPr>
            <w:r w:rsidRPr="00531897">
              <w:t>0.</w:t>
            </w:r>
            <w:r w:rsidR="00C23BAC">
              <w:t>26</w:t>
            </w:r>
          </w:p>
        </w:tc>
        <w:tc>
          <w:tcPr>
            <w:tcW w:w="1559" w:type="dxa"/>
            <w:shd w:val="clear" w:color="auto" w:fill="auto"/>
            <w:vAlign w:val="center"/>
          </w:tcPr>
          <w:p w14:paraId="3E9EEDA0" w14:textId="03F0694F" w:rsidR="00631B54" w:rsidRPr="00531897" w:rsidRDefault="00C23BAC" w:rsidP="00C23BAC">
            <w:pPr>
              <w:spacing w:line="276" w:lineRule="auto"/>
              <w:jc w:val="center"/>
            </w:pPr>
            <w:r>
              <w:t>-</w:t>
            </w:r>
            <w:r w:rsidR="00631B54" w:rsidRPr="00531897">
              <w:t>0.</w:t>
            </w:r>
            <w:r>
              <w:t>07</w:t>
            </w:r>
          </w:p>
        </w:tc>
        <w:tc>
          <w:tcPr>
            <w:tcW w:w="1560" w:type="dxa"/>
            <w:shd w:val="clear" w:color="auto" w:fill="auto"/>
            <w:vAlign w:val="center"/>
          </w:tcPr>
          <w:p w14:paraId="720EFA86" w14:textId="77777777" w:rsidR="00631B54" w:rsidRPr="00531897" w:rsidRDefault="00631B54" w:rsidP="00B17F6D">
            <w:pPr>
              <w:spacing w:line="276" w:lineRule="auto"/>
              <w:jc w:val="center"/>
            </w:pPr>
            <w:r w:rsidRPr="00531897">
              <w:t>1</w:t>
            </w:r>
          </w:p>
        </w:tc>
      </w:tr>
    </w:tbl>
    <w:p w14:paraId="7F90D417" w14:textId="77777777" w:rsidR="00631B54" w:rsidRDefault="00631B54" w:rsidP="00412544">
      <w:pPr>
        <w:pStyle w:val="Caption"/>
        <w:spacing w:before="240" w:after="0" w:line="276" w:lineRule="auto"/>
        <w:rPr>
          <w:rFonts w:ascii="Arial" w:eastAsiaTheme="minorEastAsia" w:hAnsi="Arial" w:cs="Arial"/>
          <w:color w:val="auto"/>
          <w:sz w:val="20"/>
          <w:szCs w:val="20"/>
        </w:rPr>
      </w:pPr>
      <w:r>
        <w:rPr>
          <w:rFonts w:ascii="Arial" w:hAnsi="Arial" w:cs="Arial"/>
          <w:color w:val="auto"/>
          <w:sz w:val="20"/>
          <w:szCs w:val="20"/>
        </w:rPr>
        <w:t>*Plasma concentrations</w:t>
      </w:r>
      <w:r w:rsidRPr="00200E17">
        <w:rPr>
          <w:rFonts w:ascii="Arial" w:hAnsi="Arial" w:cs="Arial"/>
          <w:color w:val="auto"/>
          <w:sz w:val="20"/>
          <w:szCs w:val="20"/>
        </w:rPr>
        <w:t xml:space="preserve"> </w:t>
      </w:r>
      <w:r>
        <w:rPr>
          <w:rFonts w:ascii="Arial" w:hAnsi="Arial" w:cs="Arial"/>
          <w:color w:val="auto"/>
          <w:sz w:val="20"/>
          <w:szCs w:val="20"/>
        </w:rPr>
        <w:t xml:space="preserve">were </w:t>
      </w:r>
      <w:r>
        <w:rPr>
          <w:rFonts w:ascii="Arial" w:eastAsiaTheme="minorEastAsia" w:hAnsi="Arial" w:cs="Arial"/>
          <w:color w:val="auto"/>
          <w:sz w:val="20"/>
          <w:szCs w:val="20"/>
        </w:rPr>
        <w:t>log-transformed for analysis.</w:t>
      </w:r>
    </w:p>
    <w:p w14:paraId="722568FE" w14:textId="77777777" w:rsidR="00631B54" w:rsidRDefault="00631B54" w:rsidP="00631B54">
      <w:pPr>
        <w:pStyle w:val="Caption"/>
        <w:spacing w:after="0" w:line="276" w:lineRule="auto"/>
        <w:rPr>
          <w:rFonts w:ascii="Arial" w:eastAsiaTheme="minorEastAsia" w:hAnsi="Arial" w:cs="Arial"/>
          <w:color w:val="auto"/>
          <w:sz w:val="20"/>
          <w:szCs w:val="20"/>
        </w:rPr>
      </w:pPr>
      <w:r w:rsidRPr="000859E2">
        <w:rPr>
          <w:rFonts w:ascii="Arial" w:eastAsiaTheme="minorEastAsia" w:hAnsi="Arial" w:cs="Arial"/>
          <w:color w:val="auto"/>
          <w:sz w:val="20"/>
          <w:szCs w:val="20"/>
        </w:rPr>
        <w:t>HMW, high molecular weight; MMW, medium molecular weight; LMW, low molecular weight</w:t>
      </w:r>
      <w:r>
        <w:rPr>
          <w:rFonts w:ascii="Arial" w:eastAsiaTheme="minorEastAsia" w:hAnsi="Arial" w:cs="Arial"/>
          <w:color w:val="auto"/>
          <w:sz w:val="20"/>
          <w:szCs w:val="20"/>
        </w:rPr>
        <w:t>.</w:t>
      </w:r>
    </w:p>
    <w:p w14:paraId="07B68653" w14:textId="77777777" w:rsidR="00FE4579" w:rsidRDefault="00FE4579" w:rsidP="00FE4579">
      <w:pPr>
        <w:rPr>
          <w:rFonts w:eastAsiaTheme="minorEastAsia"/>
        </w:rPr>
        <w:sectPr w:rsidR="00FE4579" w:rsidSect="00AB27AE">
          <w:pgSz w:w="16839" w:h="11907" w:orient="landscape" w:code="9"/>
          <w:pgMar w:top="1418" w:right="1418" w:bottom="1418" w:left="1418" w:header="709" w:footer="709" w:gutter="0"/>
          <w:cols w:space="708"/>
          <w:docGrid w:linePitch="360"/>
        </w:sectPr>
      </w:pPr>
    </w:p>
    <w:p w14:paraId="65B417C1" w14:textId="480668F5" w:rsidR="00631B54" w:rsidRPr="004C1A23" w:rsidRDefault="00631B54" w:rsidP="00412544">
      <w:pPr>
        <w:pStyle w:val="Caption"/>
        <w:spacing w:line="276" w:lineRule="auto"/>
        <w:rPr>
          <w:rFonts w:ascii="Arial" w:eastAsiaTheme="minorEastAsia" w:hAnsi="Arial" w:cs="Arial"/>
          <w:sz w:val="20"/>
          <w:szCs w:val="20"/>
        </w:rPr>
      </w:pPr>
      <w:bookmarkStart w:id="22" w:name="_Ref486844708"/>
      <w:r w:rsidRPr="004C1A23">
        <w:rPr>
          <w:rFonts w:ascii="Arial" w:hAnsi="Arial" w:cs="Arial"/>
          <w:sz w:val="20"/>
          <w:szCs w:val="20"/>
        </w:rPr>
        <w:lastRenderedPageBreak/>
        <w:t>Table</w:t>
      </w:r>
      <w:bookmarkEnd w:id="22"/>
      <w:r w:rsidR="005B4311">
        <w:rPr>
          <w:rFonts w:ascii="Arial" w:hAnsi="Arial" w:cs="Arial"/>
          <w:sz w:val="20"/>
          <w:szCs w:val="20"/>
        </w:rPr>
        <w:t xml:space="preserve"> </w:t>
      </w:r>
      <w:r w:rsidR="004C012E">
        <w:rPr>
          <w:rFonts w:ascii="Arial" w:hAnsi="Arial" w:cs="Arial"/>
          <w:sz w:val="20"/>
          <w:szCs w:val="20"/>
        </w:rPr>
        <w:t>S</w:t>
      </w:r>
      <w:r w:rsidR="002E7366">
        <w:rPr>
          <w:rFonts w:ascii="Arial" w:hAnsi="Arial" w:cs="Arial"/>
          <w:sz w:val="20"/>
          <w:szCs w:val="20"/>
        </w:rPr>
        <w:t>1</w:t>
      </w:r>
      <w:r w:rsidR="00B803EC">
        <w:rPr>
          <w:rFonts w:ascii="Arial" w:hAnsi="Arial" w:cs="Arial"/>
          <w:sz w:val="20"/>
          <w:szCs w:val="20"/>
        </w:rPr>
        <w:t>1</w:t>
      </w:r>
      <w:r w:rsidRPr="004C1A23">
        <w:rPr>
          <w:rFonts w:ascii="Arial" w:hAnsi="Arial" w:cs="Arial"/>
          <w:sz w:val="20"/>
          <w:szCs w:val="20"/>
        </w:rPr>
        <w:t xml:space="preserve">. Pearson correlation coefficients between the different anthropometric and </w:t>
      </w:r>
      <w:r w:rsidRPr="004C1A23">
        <w:rPr>
          <w:rFonts w:ascii="Arial" w:eastAsiaTheme="minorEastAsia" w:hAnsi="Arial" w:cs="Arial"/>
          <w:sz w:val="20"/>
          <w:szCs w:val="20"/>
        </w:rPr>
        <w:t>MRI measures.*</w:t>
      </w:r>
    </w:p>
    <w:tbl>
      <w:tblPr>
        <w:tblStyle w:val="TabellemithellemGitternetz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758"/>
        <w:gridCol w:w="811"/>
        <w:gridCol w:w="851"/>
        <w:gridCol w:w="850"/>
        <w:gridCol w:w="851"/>
        <w:gridCol w:w="850"/>
        <w:gridCol w:w="851"/>
        <w:gridCol w:w="850"/>
      </w:tblGrid>
      <w:tr w:rsidR="00631B54" w:rsidRPr="00531897" w14:paraId="2752EA08" w14:textId="77777777" w:rsidTr="00B17F6D">
        <w:tc>
          <w:tcPr>
            <w:tcW w:w="1403" w:type="dxa"/>
            <w:tcBorders>
              <w:bottom w:val="double" w:sz="4" w:space="0" w:color="auto"/>
              <w:right w:val="double" w:sz="4" w:space="0" w:color="auto"/>
            </w:tcBorders>
            <w:shd w:val="clear" w:color="auto" w:fill="auto"/>
          </w:tcPr>
          <w:p w14:paraId="49004358" w14:textId="77777777" w:rsidR="00631B54" w:rsidRPr="00531897" w:rsidRDefault="00631B54" w:rsidP="00B17F6D">
            <w:pPr>
              <w:spacing w:line="276" w:lineRule="auto"/>
              <w:jc w:val="center"/>
              <w:rPr>
                <w:b/>
              </w:rPr>
            </w:pPr>
          </w:p>
        </w:tc>
        <w:tc>
          <w:tcPr>
            <w:tcW w:w="758" w:type="dxa"/>
            <w:tcBorders>
              <w:left w:val="double" w:sz="4" w:space="0" w:color="auto"/>
              <w:bottom w:val="double" w:sz="4" w:space="0" w:color="auto"/>
            </w:tcBorders>
            <w:shd w:val="clear" w:color="auto" w:fill="auto"/>
          </w:tcPr>
          <w:p w14:paraId="2A2466F4" w14:textId="77777777" w:rsidR="00631B54" w:rsidRPr="00531897" w:rsidRDefault="00631B54" w:rsidP="00B17F6D">
            <w:pPr>
              <w:spacing w:line="276" w:lineRule="auto"/>
              <w:jc w:val="center"/>
              <w:rPr>
                <w:rFonts w:eastAsiaTheme="minorEastAsia"/>
                <w:b/>
              </w:rPr>
            </w:pPr>
            <w:r w:rsidRPr="00531897">
              <w:rPr>
                <w:rFonts w:eastAsiaTheme="minorEastAsia"/>
                <w:b/>
              </w:rPr>
              <w:t>BMI</w:t>
            </w:r>
          </w:p>
        </w:tc>
        <w:tc>
          <w:tcPr>
            <w:tcW w:w="811" w:type="dxa"/>
            <w:tcBorders>
              <w:bottom w:val="double" w:sz="4" w:space="0" w:color="auto"/>
            </w:tcBorders>
            <w:shd w:val="clear" w:color="auto" w:fill="auto"/>
          </w:tcPr>
          <w:p w14:paraId="518E6C44" w14:textId="77777777" w:rsidR="00631B54" w:rsidRPr="00531897" w:rsidRDefault="00631B54" w:rsidP="00B17F6D">
            <w:pPr>
              <w:spacing w:line="276" w:lineRule="auto"/>
              <w:jc w:val="center"/>
              <w:rPr>
                <w:rFonts w:eastAsiaTheme="minorEastAsia"/>
                <w:b/>
              </w:rPr>
            </w:pPr>
            <w:r w:rsidRPr="00531897">
              <w:rPr>
                <w:rFonts w:eastAsiaTheme="minorEastAsia"/>
                <w:b/>
              </w:rPr>
              <w:t>WC</w:t>
            </w:r>
          </w:p>
        </w:tc>
        <w:tc>
          <w:tcPr>
            <w:tcW w:w="851" w:type="dxa"/>
            <w:tcBorders>
              <w:bottom w:val="double" w:sz="4" w:space="0" w:color="auto"/>
            </w:tcBorders>
            <w:shd w:val="clear" w:color="auto" w:fill="auto"/>
          </w:tcPr>
          <w:p w14:paraId="5FDC4D6F" w14:textId="77777777" w:rsidR="00631B54" w:rsidRPr="00531897" w:rsidRDefault="00631B54" w:rsidP="00B17F6D">
            <w:pPr>
              <w:spacing w:line="276" w:lineRule="auto"/>
              <w:jc w:val="center"/>
              <w:rPr>
                <w:rFonts w:eastAsiaTheme="minorEastAsia"/>
                <w:b/>
              </w:rPr>
            </w:pPr>
            <w:r w:rsidRPr="00531897">
              <w:rPr>
                <w:rFonts w:eastAsiaTheme="minorEastAsia"/>
                <w:b/>
              </w:rPr>
              <w:t>WHR</w:t>
            </w:r>
          </w:p>
        </w:tc>
        <w:tc>
          <w:tcPr>
            <w:tcW w:w="850" w:type="dxa"/>
            <w:tcBorders>
              <w:bottom w:val="double" w:sz="4" w:space="0" w:color="auto"/>
            </w:tcBorders>
            <w:shd w:val="clear" w:color="auto" w:fill="auto"/>
          </w:tcPr>
          <w:p w14:paraId="21938846" w14:textId="77777777" w:rsidR="00631B54" w:rsidRPr="00531897" w:rsidRDefault="00631B54" w:rsidP="00B17F6D">
            <w:pPr>
              <w:spacing w:line="276" w:lineRule="auto"/>
              <w:jc w:val="center"/>
              <w:rPr>
                <w:b/>
              </w:rPr>
            </w:pPr>
            <w:r w:rsidRPr="00531897">
              <w:rPr>
                <w:rFonts w:eastAsiaTheme="minorEastAsia"/>
                <w:b/>
              </w:rPr>
              <w:t>TBV*</w:t>
            </w:r>
          </w:p>
        </w:tc>
        <w:tc>
          <w:tcPr>
            <w:tcW w:w="851" w:type="dxa"/>
            <w:tcBorders>
              <w:bottom w:val="double" w:sz="4" w:space="0" w:color="auto"/>
            </w:tcBorders>
            <w:shd w:val="clear" w:color="auto" w:fill="auto"/>
          </w:tcPr>
          <w:p w14:paraId="33DF9CF4" w14:textId="77777777" w:rsidR="00631B54" w:rsidRPr="00531897" w:rsidRDefault="00631B54" w:rsidP="00B17F6D">
            <w:pPr>
              <w:spacing w:line="276" w:lineRule="auto"/>
              <w:jc w:val="center"/>
              <w:rPr>
                <w:rFonts w:eastAsiaTheme="minorEastAsia"/>
                <w:b/>
              </w:rPr>
            </w:pPr>
            <w:r w:rsidRPr="00531897">
              <w:rPr>
                <w:rFonts w:eastAsiaTheme="minorEastAsia"/>
                <w:b/>
              </w:rPr>
              <w:t>VAT*</w:t>
            </w:r>
          </w:p>
        </w:tc>
        <w:tc>
          <w:tcPr>
            <w:tcW w:w="850" w:type="dxa"/>
            <w:tcBorders>
              <w:bottom w:val="double" w:sz="4" w:space="0" w:color="auto"/>
            </w:tcBorders>
            <w:shd w:val="clear" w:color="auto" w:fill="auto"/>
          </w:tcPr>
          <w:p w14:paraId="249506F9" w14:textId="77777777" w:rsidR="00631B54" w:rsidRPr="00531897" w:rsidRDefault="00631B54" w:rsidP="00B17F6D">
            <w:pPr>
              <w:spacing w:line="276" w:lineRule="auto"/>
              <w:jc w:val="center"/>
              <w:rPr>
                <w:rFonts w:eastAsiaTheme="minorEastAsia"/>
                <w:b/>
              </w:rPr>
            </w:pPr>
            <w:r w:rsidRPr="00531897">
              <w:rPr>
                <w:rFonts w:eastAsiaTheme="minorEastAsia"/>
                <w:b/>
              </w:rPr>
              <w:t>CAT*</w:t>
            </w:r>
          </w:p>
        </w:tc>
        <w:tc>
          <w:tcPr>
            <w:tcW w:w="851" w:type="dxa"/>
            <w:tcBorders>
              <w:bottom w:val="double" w:sz="4" w:space="0" w:color="auto"/>
            </w:tcBorders>
            <w:shd w:val="clear" w:color="auto" w:fill="auto"/>
          </w:tcPr>
          <w:p w14:paraId="04393921" w14:textId="77777777" w:rsidR="00631B54" w:rsidRPr="00531897" w:rsidRDefault="00631B54" w:rsidP="00B17F6D">
            <w:pPr>
              <w:spacing w:line="276" w:lineRule="auto"/>
              <w:jc w:val="center"/>
              <w:rPr>
                <w:rFonts w:eastAsiaTheme="minorEastAsia"/>
                <w:b/>
              </w:rPr>
            </w:pPr>
            <w:r w:rsidRPr="00531897">
              <w:rPr>
                <w:rFonts w:eastAsiaTheme="minorEastAsia"/>
                <w:b/>
              </w:rPr>
              <w:t>SAT*</w:t>
            </w:r>
          </w:p>
        </w:tc>
        <w:tc>
          <w:tcPr>
            <w:tcW w:w="850" w:type="dxa"/>
            <w:tcBorders>
              <w:bottom w:val="double" w:sz="4" w:space="0" w:color="auto"/>
            </w:tcBorders>
            <w:shd w:val="clear" w:color="auto" w:fill="auto"/>
          </w:tcPr>
          <w:p w14:paraId="22516315" w14:textId="77777777" w:rsidR="00631B54" w:rsidRPr="00531897" w:rsidRDefault="00631B54" w:rsidP="00B17F6D">
            <w:pPr>
              <w:spacing w:line="276" w:lineRule="auto"/>
              <w:jc w:val="center"/>
              <w:rPr>
                <w:rFonts w:eastAsiaTheme="minorEastAsia"/>
                <w:b/>
                <w:lang w:val="de-DE"/>
              </w:rPr>
            </w:pPr>
            <w:r w:rsidRPr="00531897">
              <w:rPr>
                <w:rFonts w:eastAsiaTheme="minorEastAsia"/>
                <w:b/>
                <w:lang w:val="de-DE"/>
              </w:rPr>
              <w:t>TAT*</w:t>
            </w:r>
          </w:p>
        </w:tc>
      </w:tr>
      <w:tr w:rsidR="00631B54" w:rsidRPr="00531897" w14:paraId="719572E7" w14:textId="77777777" w:rsidTr="00B17F6D">
        <w:tc>
          <w:tcPr>
            <w:tcW w:w="1403" w:type="dxa"/>
            <w:tcBorders>
              <w:top w:val="double" w:sz="4" w:space="0" w:color="auto"/>
              <w:right w:val="double" w:sz="4" w:space="0" w:color="auto"/>
            </w:tcBorders>
            <w:shd w:val="clear" w:color="auto" w:fill="auto"/>
          </w:tcPr>
          <w:p w14:paraId="32E900BC" w14:textId="77777777" w:rsidR="00631B54" w:rsidRPr="00531897" w:rsidRDefault="00631B54" w:rsidP="00B17F6D">
            <w:pPr>
              <w:spacing w:line="276" w:lineRule="auto"/>
              <w:rPr>
                <w:b/>
              </w:rPr>
            </w:pPr>
            <w:r w:rsidRPr="00531897">
              <w:rPr>
                <w:b/>
              </w:rPr>
              <w:t>BMI</w:t>
            </w:r>
          </w:p>
        </w:tc>
        <w:tc>
          <w:tcPr>
            <w:tcW w:w="758" w:type="dxa"/>
            <w:tcBorders>
              <w:top w:val="double" w:sz="4" w:space="0" w:color="auto"/>
              <w:left w:val="double" w:sz="4" w:space="0" w:color="auto"/>
            </w:tcBorders>
            <w:shd w:val="clear" w:color="auto" w:fill="auto"/>
          </w:tcPr>
          <w:p w14:paraId="2FCDFF3E" w14:textId="77777777" w:rsidR="00631B54" w:rsidRPr="00531897" w:rsidRDefault="00631B54" w:rsidP="00B17F6D">
            <w:pPr>
              <w:spacing w:line="276" w:lineRule="auto"/>
              <w:jc w:val="center"/>
              <w:rPr>
                <w:rFonts w:eastAsiaTheme="minorEastAsia"/>
              </w:rPr>
            </w:pPr>
            <w:r w:rsidRPr="00531897">
              <w:rPr>
                <w:rFonts w:eastAsiaTheme="minorEastAsia"/>
              </w:rPr>
              <w:t>1</w:t>
            </w:r>
          </w:p>
        </w:tc>
        <w:tc>
          <w:tcPr>
            <w:tcW w:w="811" w:type="dxa"/>
            <w:tcBorders>
              <w:top w:val="double" w:sz="4" w:space="0" w:color="auto"/>
            </w:tcBorders>
            <w:shd w:val="clear" w:color="auto" w:fill="auto"/>
          </w:tcPr>
          <w:p w14:paraId="0CC5CA4A" w14:textId="77777777" w:rsidR="00631B54" w:rsidRPr="00531897" w:rsidRDefault="00631B54" w:rsidP="00B17F6D">
            <w:pPr>
              <w:spacing w:line="276" w:lineRule="auto"/>
              <w:jc w:val="center"/>
              <w:rPr>
                <w:rFonts w:eastAsiaTheme="minorEastAsia"/>
              </w:rPr>
            </w:pPr>
          </w:p>
        </w:tc>
        <w:tc>
          <w:tcPr>
            <w:tcW w:w="851" w:type="dxa"/>
            <w:tcBorders>
              <w:top w:val="double" w:sz="4" w:space="0" w:color="auto"/>
            </w:tcBorders>
            <w:shd w:val="clear" w:color="auto" w:fill="auto"/>
          </w:tcPr>
          <w:p w14:paraId="1AEE276A" w14:textId="77777777" w:rsidR="00631B54" w:rsidRPr="00531897" w:rsidRDefault="00631B54" w:rsidP="00B17F6D">
            <w:pPr>
              <w:spacing w:line="276" w:lineRule="auto"/>
              <w:jc w:val="center"/>
              <w:rPr>
                <w:rFonts w:eastAsiaTheme="minorEastAsia"/>
              </w:rPr>
            </w:pPr>
          </w:p>
        </w:tc>
        <w:tc>
          <w:tcPr>
            <w:tcW w:w="850" w:type="dxa"/>
            <w:tcBorders>
              <w:top w:val="double" w:sz="4" w:space="0" w:color="auto"/>
            </w:tcBorders>
            <w:shd w:val="clear" w:color="auto" w:fill="auto"/>
          </w:tcPr>
          <w:p w14:paraId="3D6ADFA1" w14:textId="77777777" w:rsidR="00631B54" w:rsidRPr="00531897" w:rsidRDefault="00631B54" w:rsidP="00B17F6D">
            <w:pPr>
              <w:spacing w:line="276" w:lineRule="auto"/>
              <w:jc w:val="center"/>
              <w:rPr>
                <w:rFonts w:eastAsiaTheme="minorEastAsia"/>
              </w:rPr>
            </w:pPr>
          </w:p>
        </w:tc>
        <w:tc>
          <w:tcPr>
            <w:tcW w:w="851" w:type="dxa"/>
            <w:tcBorders>
              <w:top w:val="double" w:sz="4" w:space="0" w:color="auto"/>
            </w:tcBorders>
            <w:shd w:val="clear" w:color="auto" w:fill="auto"/>
          </w:tcPr>
          <w:p w14:paraId="48120053" w14:textId="77777777" w:rsidR="00631B54" w:rsidRPr="00531897" w:rsidRDefault="00631B54" w:rsidP="00B17F6D">
            <w:pPr>
              <w:spacing w:line="276" w:lineRule="auto"/>
              <w:jc w:val="center"/>
              <w:rPr>
                <w:rFonts w:eastAsiaTheme="minorEastAsia"/>
              </w:rPr>
            </w:pPr>
          </w:p>
        </w:tc>
        <w:tc>
          <w:tcPr>
            <w:tcW w:w="850" w:type="dxa"/>
            <w:tcBorders>
              <w:top w:val="double" w:sz="4" w:space="0" w:color="auto"/>
            </w:tcBorders>
            <w:shd w:val="clear" w:color="auto" w:fill="auto"/>
          </w:tcPr>
          <w:p w14:paraId="75A34C03" w14:textId="77777777" w:rsidR="00631B54" w:rsidRPr="00531897" w:rsidRDefault="00631B54" w:rsidP="00B17F6D">
            <w:pPr>
              <w:spacing w:line="276" w:lineRule="auto"/>
              <w:jc w:val="center"/>
              <w:rPr>
                <w:rFonts w:eastAsiaTheme="minorEastAsia"/>
              </w:rPr>
            </w:pPr>
          </w:p>
        </w:tc>
        <w:tc>
          <w:tcPr>
            <w:tcW w:w="851" w:type="dxa"/>
            <w:tcBorders>
              <w:top w:val="double" w:sz="4" w:space="0" w:color="auto"/>
            </w:tcBorders>
            <w:shd w:val="clear" w:color="auto" w:fill="auto"/>
          </w:tcPr>
          <w:p w14:paraId="14A80375" w14:textId="77777777" w:rsidR="00631B54" w:rsidRPr="00531897" w:rsidRDefault="00631B54" w:rsidP="00B17F6D">
            <w:pPr>
              <w:spacing w:line="276" w:lineRule="auto"/>
              <w:jc w:val="center"/>
              <w:rPr>
                <w:rFonts w:eastAsiaTheme="minorEastAsia"/>
              </w:rPr>
            </w:pPr>
          </w:p>
        </w:tc>
        <w:tc>
          <w:tcPr>
            <w:tcW w:w="850" w:type="dxa"/>
            <w:tcBorders>
              <w:top w:val="double" w:sz="4" w:space="0" w:color="auto"/>
            </w:tcBorders>
            <w:shd w:val="clear" w:color="auto" w:fill="auto"/>
          </w:tcPr>
          <w:p w14:paraId="0C99566E" w14:textId="77777777" w:rsidR="00631B54" w:rsidRPr="00531897" w:rsidRDefault="00631B54" w:rsidP="00B17F6D">
            <w:pPr>
              <w:spacing w:line="276" w:lineRule="auto"/>
              <w:jc w:val="center"/>
              <w:rPr>
                <w:rFonts w:eastAsiaTheme="minorEastAsia"/>
                <w:lang w:val="de-DE"/>
              </w:rPr>
            </w:pPr>
          </w:p>
        </w:tc>
      </w:tr>
      <w:tr w:rsidR="00631B54" w:rsidRPr="00531897" w14:paraId="1A4FC506" w14:textId="77777777" w:rsidTr="00B17F6D">
        <w:tc>
          <w:tcPr>
            <w:tcW w:w="1403" w:type="dxa"/>
            <w:tcBorders>
              <w:right w:val="double" w:sz="4" w:space="0" w:color="auto"/>
            </w:tcBorders>
            <w:shd w:val="clear" w:color="auto" w:fill="auto"/>
          </w:tcPr>
          <w:p w14:paraId="0D6609EC" w14:textId="77777777" w:rsidR="00631B54" w:rsidRPr="00531897" w:rsidRDefault="00631B54" w:rsidP="00B17F6D">
            <w:pPr>
              <w:spacing w:line="276" w:lineRule="auto"/>
              <w:rPr>
                <w:b/>
              </w:rPr>
            </w:pPr>
            <w:r w:rsidRPr="00531897">
              <w:rPr>
                <w:b/>
              </w:rPr>
              <w:t>WC</w:t>
            </w:r>
          </w:p>
        </w:tc>
        <w:tc>
          <w:tcPr>
            <w:tcW w:w="758" w:type="dxa"/>
            <w:tcBorders>
              <w:left w:val="double" w:sz="4" w:space="0" w:color="auto"/>
            </w:tcBorders>
            <w:shd w:val="clear" w:color="auto" w:fill="auto"/>
          </w:tcPr>
          <w:p w14:paraId="1E975BE8" w14:textId="36E8EC54" w:rsidR="00631B54" w:rsidRPr="00531897" w:rsidRDefault="00631B54" w:rsidP="0047101B">
            <w:pPr>
              <w:spacing w:line="276" w:lineRule="auto"/>
              <w:jc w:val="center"/>
              <w:rPr>
                <w:rFonts w:eastAsiaTheme="minorEastAsia"/>
              </w:rPr>
            </w:pPr>
            <w:r w:rsidRPr="00531897">
              <w:rPr>
                <w:rFonts w:eastAsiaTheme="minorEastAsia"/>
              </w:rPr>
              <w:t>0.</w:t>
            </w:r>
            <w:r w:rsidR="0047101B">
              <w:rPr>
                <w:rFonts w:eastAsiaTheme="minorEastAsia"/>
              </w:rPr>
              <w:t>77</w:t>
            </w:r>
          </w:p>
        </w:tc>
        <w:tc>
          <w:tcPr>
            <w:tcW w:w="811" w:type="dxa"/>
            <w:shd w:val="clear" w:color="auto" w:fill="auto"/>
          </w:tcPr>
          <w:p w14:paraId="2FAD9D76" w14:textId="77777777" w:rsidR="00631B54" w:rsidRPr="00531897" w:rsidRDefault="00631B54" w:rsidP="00B17F6D">
            <w:pPr>
              <w:spacing w:line="276" w:lineRule="auto"/>
              <w:jc w:val="center"/>
              <w:rPr>
                <w:rFonts w:eastAsiaTheme="minorEastAsia"/>
              </w:rPr>
            </w:pPr>
            <w:r w:rsidRPr="00531897">
              <w:rPr>
                <w:rFonts w:eastAsiaTheme="minorEastAsia"/>
              </w:rPr>
              <w:t>1</w:t>
            </w:r>
          </w:p>
        </w:tc>
        <w:tc>
          <w:tcPr>
            <w:tcW w:w="851" w:type="dxa"/>
            <w:shd w:val="clear" w:color="auto" w:fill="auto"/>
          </w:tcPr>
          <w:p w14:paraId="327E8AF7"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3BA5EA11"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67115AD3"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1FD649E3"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7ADD5F41"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199C3FFE" w14:textId="77777777" w:rsidR="00631B54" w:rsidRPr="00531897" w:rsidRDefault="00631B54" w:rsidP="00B17F6D">
            <w:pPr>
              <w:spacing w:line="276" w:lineRule="auto"/>
              <w:jc w:val="center"/>
              <w:rPr>
                <w:rFonts w:eastAsiaTheme="minorEastAsia"/>
                <w:lang w:val="de-DE"/>
              </w:rPr>
            </w:pPr>
          </w:p>
        </w:tc>
      </w:tr>
      <w:tr w:rsidR="00631B54" w:rsidRPr="00531897" w14:paraId="6C1AFDDA" w14:textId="77777777" w:rsidTr="00B17F6D">
        <w:tc>
          <w:tcPr>
            <w:tcW w:w="1403" w:type="dxa"/>
            <w:tcBorders>
              <w:right w:val="double" w:sz="4" w:space="0" w:color="auto"/>
            </w:tcBorders>
            <w:shd w:val="clear" w:color="auto" w:fill="auto"/>
          </w:tcPr>
          <w:p w14:paraId="0146312E" w14:textId="77777777" w:rsidR="00631B54" w:rsidRPr="00531897" w:rsidRDefault="00631B54" w:rsidP="00B17F6D">
            <w:pPr>
              <w:spacing w:line="276" w:lineRule="auto"/>
              <w:rPr>
                <w:b/>
              </w:rPr>
            </w:pPr>
            <w:r w:rsidRPr="00531897">
              <w:rPr>
                <w:b/>
              </w:rPr>
              <w:t>WHR</w:t>
            </w:r>
          </w:p>
        </w:tc>
        <w:tc>
          <w:tcPr>
            <w:tcW w:w="758" w:type="dxa"/>
            <w:tcBorders>
              <w:left w:val="double" w:sz="4" w:space="0" w:color="auto"/>
            </w:tcBorders>
            <w:shd w:val="clear" w:color="auto" w:fill="auto"/>
          </w:tcPr>
          <w:p w14:paraId="7CD95573" w14:textId="4DDD5781" w:rsidR="00631B54" w:rsidRPr="00531897" w:rsidRDefault="00631B54" w:rsidP="0047101B">
            <w:pPr>
              <w:spacing w:line="276" w:lineRule="auto"/>
              <w:jc w:val="center"/>
              <w:rPr>
                <w:rFonts w:eastAsiaTheme="minorEastAsia"/>
              </w:rPr>
            </w:pPr>
            <w:r w:rsidRPr="00531897">
              <w:rPr>
                <w:rFonts w:eastAsiaTheme="minorEastAsia"/>
              </w:rPr>
              <w:t>0.</w:t>
            </w:r>
            <w:r w:rsidR="0047101B">
              <w:rPr>
                <w:rFonts w:eastAsiaTheme="minorEastAsia"/>
              </w:rPr>
              <w:t>26</w:t>
            </w:r>
          </w:p>
        </w:tc>
        <w:tc>
          <w:tcPr>
            <w:tcW w:w="811" w:type="dxa"/>
            <w:shd w:val="clear" w:color="auto" w:fill="auto"/>
          </w:tcPr>
          <w:p w14:paraId="38B00F45" w14:textId="7F93671B" w:rsidR="00631B54" w:rsidRPr="00531897" w:rsidRDefault="00631B54" w:rsidP="0047101B">
            <w:pPr>
              <w:spacing w:line="276" w:lineRule="auto"/>
              <w:jc w:val="center"/>
              <w:rPr>
                <w:rFonts w:eastAsiaTheme="minorEastAsia"/>
              </w:rPr>
            </w:pPr>
            <w:r w:rsidRPr="00531897">
              <w:rPr>
                <w:rFonts w:eastAsiaTheme="minorEastAsia"/>
              </w:rPr>
              <w:t>0.</w:t>
            </w:r>
            <w:r w:rsidR="0047101B">
              <w:rPr>
                <w:rFonts w:eastAsiaTheme="minorEastAsia"/>
              </w:rPr>
              <w:t>75</w:t>
            </w:r>
          </w:p>
        </w:tc>
        <w:tc>
          <w:tcPr>
            <w:tcW w:w="851" w:type="dxa"/>
            <w:shd w:val="clear" w:color="auto" w:fill="auto"/>
          </w:tcPr>
          <w:p w14:paraId="55469E0F" w14:textId="77777777" w:rsidR="00631B54" w:rsidRPr="00531897" w:rsidRDefault="00631B54" w:rsidP="00B17F6D">
            <w:pPr>
              <w:spacing w:line="276" w:lineRule="auto"/>
              <w:jc w:val="center"/>
              <w:rPr>
                <w:rFonts w:eastAsiaTheme="minorEastAsia"/>
              </w:rPr>
            </w:pPr>
            <w:r w:rsidRPr="00531897">
              <w:rPr>
                <w:rFonts w:eastAsiaTheme="minorEastAsia"/>
              </w:rPr>
              <w:t>1</w:t>
            </w:r>
          </w:p>
        </w:tc>
        <w:tc>
          <w:tcPr>
            <w:tcW w:w="850" w:type="dxa"/>
            <w:shd w:val="clear" w:color="auto" w:fill="auto"/>
          </w:tcPr>
          <w:p w14:paraId="112A970B"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29F1428F"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27933F51"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56F0D852"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70A7B015" w14:textId="77777777" w:rsidR="00631B54" w:rsidRPr="00531897" w:rsidRDefault="00631B54" w:rsidP="00B17F6D">
            <w:pPr>
              <w:spacing w:line="276" w:lineRule="auto"/>
              <w:jc w:val="center"/>
              <w:rPr>
                <w:rFonts w:eastAsiaTheme="minorEastAsia"/>
                <w:lang w:val="de-DE"/>
              </w:rPr>
            </w:pPr>
          </w:p>
        </w:tc>
      </w:tr>
      <w:tr w:rsidR="00631B54" w:rsidRPr="00531897" w14:paraId="5EF9DE82" w14:textId="77777777" w:rsidTr="00B17F6D">
        <w:tc>
          <w:tcPr>
            <w:tcW w:w="1403" w:type="dxa"/>
            <w:tcBorders>
              <w:right w:val="double" w:sz="4" w:space="0" w:color="auto"/>
            </w:tcBorders>
            <w:shd w:val="clear" w:color="auto" w:fill="auto"/>
          </w:tcPr>
          <w:p w14:paraId="62898782" w14:textId="77777777" w:rsidR="00631B54" w:rsidRPr="00531897" w:rsidRDefault="00631B54" w:rsidP="00B17F6D">
            <w:pPr>
              <w:spacing w:line="276" w:lineRule="auto"/>
              <w:rPr>
                <w:rFonts w:eastAsiaTheme="minorEastAsia"/>
                <w:b/>
              </w:rPr>
            </w:pPr>
            <w:r w:rsidRPr="00531897">
              <w:rPr>
                <w:rFonts w:eastAsiaTheme="minorEastAsia"/>
                <w:b/>
              </w:rPr>
              <w:t>TBV*</w:t>
            </w:r>
          </w:p>
        </w:tc>
        <w:tc>
          <w:tcPr>
            <w:tcW w:w="758" w:type="dxa"/>
            <w:tcBorders>
              <w:left w:val="double" w:sz="4" w:space="0" w:color="auto"/>
            </w:tcBorders>
            <w:shd w:val="clear" w:color="auto" w:fill="auto"/>
          </w:tcPr>
          <w:p w14:paraId="5120750B" w14:textId="78A62B18" w:rsidR="00631B54" w:rsidRPr="00531897" w:rsidRDefault="00631B54" w:rsidP="0047101B">
            <w:pPr>
              <w:spacing w:line="276" w:lineRule="auto"/>
              <w:jc w:val="center"/>
            </w:pPr>
            <w:r w:rsidRPr="00531897">
              <w:t>0.</w:t>
            </w:r>
            <w:r w:rsidR="0047101B">
              <w:t>84</w:t>
            </w:r>
          </w:p>
        </w:tc>
        <w:tc>
          <w:tcPr>
            <w:tcW w:w="811" w:type="dxa"/>
            <w:shd w:val="clear" w:color="auto" w:fill="auto"/>
          </w:tcPr>
          <w:p w14:paraId="653719A2" w14:textId="77777777" w:rsidR="00631B54" w:rsidRPr="00531897" w:rsidRDefault="00631B54" w:rsidP="00B17F6D">
            <w:pPr>
              <w:spacing w:line="276" w:lineRule="auto"/>
              <w:jc w:val="center"/>
            </w:pPr>
            <w:r w:rsidRPr="00531897">
              <w:t>0.88</w:t>
            </w:r>
          </w:p>
        </w:tc>
        <w:tc>
          <w:tcPr>
            <w:tcW w:w="851" w:type="dxa"/>
            <w:shd w:val="clear" w:color="auto" w:fill="auto"/>
          </w:tcPr>
          <w:p w14:paraId="0DDF589C" w14:textId="20E89BA2" w:rsidR="00631B54" w:rsidRPr="00531897" w:rsidRDefault="00631B54" w:rsidP="0047101B">
            <w:pPr>
              <w:spacing w:line="276" w:lineRule="auto"/>
              <w:jc w:val="center"/>
            </w:pPr>
            <w:r w:rsidRPr="00531897">
              <w:t>0.</w:t>
            </w:r>
            <w:r w:rsidR="0047101B">
              <w:t>49</w:t>
            </w:r>
          </w:p>
        </w:tc>
        <w:tc>
          <w:tcPr>
            <w:tcW w:w="850" w:type="dxa"/>
            <w:shd w:val="clear" w:color="auto" w:fill="auto"/>
          </w:tcPr>
          <w:p w14:paraId="4C571CB5" w14:textId="77777777" w:rsidR="00631B54" w:rsidRPr="00531897" w:rsidRDefault="00631B54" w:rsidP="00B17F6D">
            <w:pPr>
              <w:spacing w:line="276" w:lineRule="auto"/>
              <w:jc w:val="center"/>
            </w:pPr>
            <w:r w:rsidRPr="00531897">
              <w:t>1</w:t>
            </w:r>
          </w:p>
        </w:tc>
        <w:tc>
          <w:tcPr>
            <w:tcW w:w="851" w:type="dxa"/>
            <w:shd w:val="clear" w:color="auto" w:fill="auto"/>
          </w:tcPr>
          <w:p w14:paraId="44F522E5" w14:textId="77777777" w:rsidR="00631B54" w:rsidRPr="00531897" w:rsidRDefault="00631B54" w:rsidP="00B17F6D">
            <w:pPr>
              <w:spacing w:line="276" w:lineRule="auto"/>
              <w:jc w:val="center"/>
            </w:pPr>
          </w:p>
        </w:tc>
        <w:tc>
          <w:tcPr>
            <w:tcW w:w="850" w:type="dxa"/>
            <w:shd w:val="clear" w:color="auto" w:fill="auto"/>
          </w:tcPr>
          <w:p w14:paraId="0B488E8D" w14:textId="77777777" w:rsidR="00631B54" w:rsidRPr="00531897" w:rsidRDefault="00631B54" w:rsidP="00B17F6D">
            <w:pPr>
              <w:spacing w:line="276" w:lineRule="auto"/>
              <w:jc w:val="center"/>
            </w:pPr>
          </w:p>
        </w:tc>
        <w:tc>
          <w:tcPr>
            <w:tcW w:w="851" w:type="dxa"/>
            <w:shd w:val="clear" w:color="auto" w:fill="auto"/>
          </w:tcPr>
          <w:p w14:paraId="79916527" w14:textId="77777777" w:rsidR="00631B54" w:rsidRPr="00531897" w:rsidRDefault="00631B54" w:rsidP="00B17F6D">
            <w:pPr>
              <w:spacing w:line="276" w:lineRule="auto"/>
              <w:jc w:val="center"/>
            </w:pPr>
          </w:p>
        </w:tc>
        <w:tc>
          <w:tcPr>
            <w:tcW w:w="850" w:type="dxa"/>
            <w:shd w:val="clear" w:color="auto" w:fill="auto"/>
          </w:tcPr>
          <w:p w14:paraId="59E27045" w14:textId="77777777" w:rsidR="00631B54" w:rsidRPr="00531897" w:rsidRDefault="00631B54" w:rsidP="00B17F6D">
            <w:pPr>
              <w:spacing w:line="276" w:lineRule="auto"/>
              <w:jc w:val="center"/>
            </w:pPr>
          </w:p>
        </w:tc>
      </w:tr>
      <w:tr w:rsidR="00631B54" w:rsidRPr="00531897" w14:paraId="7CF481AA" w14:textId="77777777" w:rsidTr="00B17F6D">
        <w:tc>
          <w:tcPr>
            <w:tcW w:w="1403" w:type="dxa"/>
            <w:tcBorders>
              <w:right w:val="double" w:sz="4" w:space="0" w:color="auto"/>
            </w:tcBorders>
            <w:shd w:val="clear" w:color="auto" w:fill="auto"/>
          </w:tcPr>
          <w:p w14:paraId="32D9FA18" w14:textId="77777777" w:rsidR="00631B54" w:rsidRPr="00531897" w:rsidRDefault="00631B54" w:rsidP="00B17F6D">
            <w:pPr>
              <w:spacing w:line="276" w:lineRule="auto"/>
              <w:rPr>
                <w:rFonts w:eastAsiaTheme="minorEastAsia"/>
                <w:b/>
              </w:rPr>
            </w:pPr>
            <w:r w:rsidRPr="00531897">
              <w:rPr>
                <w:rFonts w:eastAsiaTheme="minorEastAsia"/>
                <w:b/>
              </w:rPr>
              <w:t>VAT*</w:t>
            </w:r>
          </w:p>
        </w:tc>
        <w:tc>
          <w:tcPr>
            <w:tcW w:w="758" w:type="dxa"/>
            <w:tcBorders>
              <w:left w:val="double" w:sz="4" w:space="0" w:color="auto"/>
            </w:tcBorders>
            <w:shd w:val="clear" w:color="auto" w:fill="auto"/>
          </w:tcPr>
          <w:p w14:paraId="6F5C2E87" w14:textId="2EA37773" w:rsidR="00631B54" w:rsidRPr="00531897" w:rsidRDefault="00631B54" w:rsidP="0047101B">
            <w:pPr>
              <w:spacing w:line="276" w:lineRule="auto"/>
              <w:jc w:val="center"/>
            </w:pPr>
            <w:r w:rsidRPr="00531897">
              <w:t>0.</w:t>
            </w:r>
            <w:r w:rsidR="0047101B">
              <w:t>51</w:t>
            </w:r>
          </w:p>
        </w:tc>
        <w:tc>
          <w:tcPr>
            <w:tcW w:w="811" w:type="dxa"/>
            <w:shd w:val="clear" w:color="auto" w:fill="auto"/>
          </w:tcPr>
          <w:p w14:paraId="3E71D9A5" w14:textId="0D572390" w:rsidR="00631B54" w:rsidRPr="00531897" w:rsidRDefault="00631B54" w:rsidP="0047101B">
            <w:pPr>
              <w:spacing w:line="276" w:lineRule="auto"/>
              <w:jc w:val="center"/>
            </w:pPr>
            <w:r w:rsidRPr="00531897">
              <w:t>0.</w:t>
            </w:r>
            <w:r w:rsidR="0047101B">
              <w:t>79</w:t>
            </w:r>
          </w:p>
        </w:tc>
        <w:tc>
          <w:tcPr>
            <w:tcW w:w="851" w:type="dxa"/>
            <w:shd w:val="clear" w:color="auto" w:fill="auto"/>
          </w:tcPr>
          <w:p w14:paraId="30B7584C" w14:textId="6C2F72F3" w:rsidR="00631B54" w:rsidRPr="00531897" w:rsidRDefault="00631B54" w:rsidP="0047101B">
            <w:pPr>
              <w:spacing w:line="276" w:lineRule="auto"/>
              <w:jc w:val="center"/>
            </w:pPr>
            <w:r w:rsidRPr="00531897">
              <w:t>0.</w:t>
            </w:r>
            <w:r w:rsidR="0047101B">
              <w:t>75</w:t>
            </w:r>
          </w:p>
        </w:tc>
        <w:tc>
          <w:tcPr>
            <w:tcW w:w="850" w:type="dxa"/>
            <w:shd w:val="clear" w:color="auto" w:fill="auto"/>
          </w:tcPr>
          <w:p w14:paraId="04C32EC9" w14:textId="21318CDE" w:rsidR="00631B54" w:rsidRPr="00531897" w:rsidRDefault="00631B54" w:rsidP="0047101B">
            <w:pPr>
              <w:spacing w:line="276" w:lineRule="auto"/>
              <w:jc w:val="center"/>
            </w:pPr>
            <w:r w:rsidRPr="00531897">
              <w:t>0.</w:t>
            </w:r>
            <w:r w:rsidR="0047101B">
              <w:t>68</w:t>
            </w:r>
          </w:p>
        </w:tc>
        <w:tc>
          <w:tcPr>
            <w:tcW w:w="851" w:type="dxa"/>
            <w:shd w:val="clear" w:color="auto" w:fill="auto"/>
          </w:tcPr>
          <w:p w14:paraId="4EE679F5" w14:textId="77777777" w:rsidR="00631B54" w:rsidRPr="00531897" w:rsidRDefault="00631B54" w:rsidP="00B17F6D">
            <w:pPr>
              <w:spacing w:line="276" w:lineRule="auto"/>
              <w:jc w:val="center"/>
            </w:pPr>
            <w:r w:rsidRPr="00531897">
              <w:t>1</w:t>
            </w:r>
          </w:p>
        </w:tc>
        <w:tc>
          <w:tcPr>
            <w:tcW w:w="850" w:type="dxa"/>
            <w:shd w:val="clear" w:color="auto" w:fill="auto"/>
          </w:tcPr>
          <w:p w14:paraId="7AE19AE5" w14:textId="77777777" w:rsidR="00631B54" w:rsidRPr="00531897" w:rsidRDefault="00631B54" w:rsidP="00B17F6D">
            <w:pPr>
              <w:spacing w:line="276" w:lineRule="auto"/>
              <w:jc w:val="center"/>
            </w:pPr>
          </w:p>
        </w:tc>
        <w:tc>
          <w:tcPr>
            <w:tcW w:w="851" w:type="dxa"/>
            <w:shd w:val="clear" w:color="auto" w:fill="auto"/>
          </w:tcPr>
          <w:p w14:paraId="3C003CCD" w14:textId="77777777" w:rsidR="00631B54" w:rsidRPr="00531897" w:rsidRDefault="00631B54" w:rsidP="00B17F6D">
            <w:pPr>
              <w:spacing w:line="276" w:lineRule="auto"/>
              <w:jc w:val="center"/>
            </w:pPr>
          </w:p>
        </w:tc>
        <w:tc>
          <w:tcPr>
            <w:tcW w:w="850" w:type="dxa"/>
            <w:shd w:val="clear" w:color="auto" w:fill="auto"/>
          </w:tcPr>
          <w:p w14:paraId="702956D1" w14:textId="77777777" w:rsidR="00631B54" w:rsidRPr="00531897" w:rsidRDefault="00631B54" w:rsidP="00B17F6D">
            <w:pPr>
              <w:spacing w:line="276" w:lineRule="auto"/>
              <w:jc w:val="center"/>
            </w:pPr>
          </w:p>
        </w:tc>
      </w:tr>
      <w:tr w:rsidR="00631B54" w:rsidRPr="00531897" w14:paraId="42047023" w14:textId="77777777" w:rsidTr="00B17F6D">
        <w:tc>
          <w:tcPr>
            <w:tcW w:w="1403" w:type="dxa"/>
            <w:tcBorders>
              <w:right w:val="double" w:sz="4" w:space="0" w:color="auto"/>
            </w:tcBorders>
            <w:shd w:val="clear" w:color="auto" w:fill="auto"/>
          </w:tcPr>
          <w:p w14:paraId="4B1F4CC5" w14:textId="77777777" w:rsidR="00631B54" w:rsidRPr="00531897" w:rsidRDefault="00631B54" w:rsidP="00B17F6D">
            <w:pPr>
              <w:spacing w:line="276" w:lineRule="auto"/>
              <w:rPr>
                <w:rFonts w:eastAsiaTheme="minorEastAsia"/>
                <w:b/>
              </w:rPr>
            </w:pPr>
            <w:r w:rsidRPr="00531897">
              <w:rPr>
                <w:rFonts w:eastAsiaTheme="minorEastAsia"/>
                <w:b/>
              </w:rPr>
              <w:t>CAT*</w:t>
            </w:r>
          </w:p>
        </w:tc>
        <w:tc>
          <w:tcPr>
            <w:tcW w:w="758" w:type="dxa"/>
            <w:tcBorders>
              <w:left w:val="double" w:sz="4" w:space="0" w:color="auto"/>
            </w:tcBorders>
            <w:shd w:val="clear" w:color="auto" w:fill="auto"/>
          </w:tcPr>
          <w:p w14:paraId="0AD0FEB5" w14:textId="687021EA" w:rsidR="00631B54" w:rsidRPr="00531897" w:rsidRDefault="00631B54" w:rsidP="0047101B">
            <w:pPr>
              <w:spacing w:line="276" w:lineRule="auto"/>
              <w:jc w:val="center"/>
            </w:pPr>
            <w:r w:rsidRPr="00531897">
              <w:t>0.</w:t>
            </w:r>
            <w:r w:rsidR="0047101B">
              <w:t>47</w:t>
            </w:r>
          </w:p>
        </w:tc>
        <w:tc>
          <w:tcPr>
            <w:tcW w:w="811" w:type="dxa"/>
            <w:shd w:val="clear" w:color="auto" w:fill="auto"/>
          </w:tcPr>
          <w:p w14:paraId="0EC810C4" w14:textId="77777777" w:rsidR="00631B54" w:rsidRPr="00531897" w:rsidRDefault="00631B54" w:rsidP="00B17F6D">
            <w:pPr>
              <w:spacing w:line="276" w:lineRule="auto"/>
              <w:jc w:val="center"/>
            </w:pPr>
            <w:r w:rsidRPr="00531897">
              <w:t>0.74</w:t>
            </w:r>
          </w:p>
        </w:tc>
        <w:tc>
          <w:tcPr>
            <w:tcW w:w="851" w:type="dxa"/>
            <w:shd w:val="clear" w:color="auto" w:fill="auto"/>
          </w:tcPr>
          <w:p w14:paraId="2C37ECB9" w14:textId="1E5E9F19" w:rsidR="00631B54" w:rsidRPr="00531897" w:rsidRDefault="00631B54" w:rsidP="0047101B">
            <w:pPr>
              <w:spacing w:line="276" w:lineRule="auto"/>
              <w:jc w:val="center"/>
            </w:pPr>
            <w:r w:rsidRPr="00531897">
              <w:t>0.</w:t>
            </w:r>
            <w:r w:rsidR="0047101B">
              <w:t>70</w:t>
            </w:r>
          </w:p>
        </w:tc>
        <w:tc>
          <w:tcPr>
            <w:tcW w:w="850" w:type="dxa"/>
            <w:shd w:val="clear" w:color="auto" w:fill="auto"/>
          </w:tcPr>
          <w:p w14:paraId="78812D8D" w14:textId="3B3E6F73" w:rsidR="00631B54" w:rsidRPr="00531897" w:rsidRDefault="00631B54" w:rsidP="0047101B">
            <w:pPr>
              <w:spacing w:line="276" w:lineRule="auto"/>
              <w:jc w:val="center"/>
            </w:pPr>
            <w:r w:rsidRPr="00531897">
              <w:t>0.</w:t>
            </w:r>
            <w:r w:rsidR="0047101B">
              <w:t>62</w:t>
            </w:r>
          </w:p>
        </w:tc>
        <w:tc>
          <w:tcPr>
            <w:tcW w:w="851" w:type="dxa"/>
            <w:shd w:val="clear" w:color="auto" w:fill="auto"/>
          </w:tcPr>
          <w:p w14:paraId="0EBD6AD8" w14:textId="77777777" w:rsidR="00631B54" w:rsidRPr="00531897" w:rsidRDefault="00631B54" w:rsidP="00B17F6D">
            <w:pPr>
              <w:spacing w:line="276" w:lineRule="auto"/>
              <w:jc w:val="center"/>
            </w:pPr>
            <w:r w:rsidRPr="00531897">
              <w:t>0.83</w:t>
            </w:r>
          </w:p>
        </w:tc>
        <w:tc>
          <w:tcPr>
            <w:tcW w:w="850" w:type="dxa"/>
            <w:shd w:val="clear" w:color="auto" w:fill="auto"/>
          </w:tcPr>
          <w:p w14:paraId="13B8943F" w14:textId="77777777" w:rsidR="00631B54" w:rsidRPr="00531897" w:rsidRDefault="00631B54" w:rsidP="00B17F6D">
            <w:pPr>
              <w:spacing w:line="276" w:lineRule="auto"/>
              <w:jc w:val="center"/>
            </w:pPr>
            <w:r w:rsidRPr="00531897">
              <w:t>1</w:t>
            </w:r>
          </w:p>
        </w:tc>
        <w:tc>
          <w:tcPr>
            <w:tcW w:w="851" w:type="dxa"/>
            <w:shd w:val="clear" w:color="auto" w:fill="auto"/>
          </w:tcPr>
          <w:p w14:paraId="2B1BFC12" w14:textId="77777777" w:rsidR="00631B54" w:rsidRPr="00531897" w:rsidRDefault="00631B54" w:rsidP="00B17F6D">
            <w:pPr>
              <w:spacing w:line="276" w:lineRule="auto"/>
              <w:jc w:val="center"/>
            </w:pPr>
          </w:p>
        </w:tc>
        <w:tc>
          <w:tcPr>
            <w:tcW w:w="850" w:type="dxa"/>
            <w:shd w:val="clear" w:color="auto" w:fill="auto"/>
          </w:tcPr>
          <w:p w14:paraId="6BA20771" w14:textId="77777777" w:rsidR="00631B54" w:rsidRPr="00531897" w:rsidRDefault="00631B54" w:rsidP="00B17F6D">
            <w:pPr>
              <w:spacing w:line="276" w:lineRule="auto"/>
              <w:jc w:val="center"/>
            </w:pPr>
          </w:p>
        </w:tc>
      </w:tr>
      <w:tr w:rsidR="00631B54" w:rsidRPr="00531897" w14:paraId="120932AC" w14:textId="77777777" w:rsidTr="00B17F6D">
        <w:tc>
          <w:tcPr>
            <w:tcW w:w="1403" w:type="dxa"/>
            <w:tcBorders>
              <w:right w:val="double" w:sz="4" w:space="0" w:color="auto"/>
            </w:tcBorders>
            <w:shd w:val="clear" w:color="auto" w:fill="auto"/>
          </w:tcPr>
          <w:p w14:paraId="3F4ED2BF" w14:textId="77777777" w:rsidR="00631B54" w:rsidRPr="00531897" w:rsidRDefault="00631B54" w:rsidP="00B17F6D">
            <w:pPr>
              <w:spacing w:line="276" w:lineRule="auto"/>
              <w:rPr>
                <w:rFonts w:eastAsiaTheme="minorEastAsia"/>
                <w:b/>
              </w:rPr>
            </w:pPr>
            <w:r w:rsidRPr="00531897">
              <w:rPr>
                <w:rFonts w:eastAsiaTheme="minorEastAsia"/>
                <w:b/>
              </w:rPr>
              <w:t>SAT*</w:t>
            </w:r>
          </w:p>
        </w:tc>
        <w:tc>
          <w:tcPr>
            <w:tcW w:w="758" w:type="dxa"/>
            <w:tcBorders>
              <w:left w:val="double" w:sz="4" w:space="0" w:color="auto"/>
            </w:tcBorders>
            <w:shd w:val="clear" w:color="auto" w:fill="auto"/>
          </w:tcPr>
          <w:p w14:paraId="4DF7AFAB" w14:textId="77777777" w:rsidR="00631B54" w:rsidRPr="00531897" w:rsidRDefault="00631B54" w:rsidP="00B17F6D">
            <w:pPr>
              <w:spacing w:line="276" w:lineRule="auto"/>
              <w:jc w:val="center"/>
            </w:pPr>
            <w:r w:rsidRPr="00531897">
              <w:t>0.69</w:t>
            </w:r>
          </w:p>
        </w:tc>
        <w:tc>
          <w:tcPr>
            <w:tcW w:w="811" w:type="dxa"/>
            <w:shd w:val="clear" w:color="auto" w:fill="auto"/>
          </w:tcPr>
          <w:p w14:paraId="321B1B7F" w14:textId="1350B21D" w:rsidR="00631B54" w:rsidRPr="00531897" w:rsidRDefault="00631B54" w:rsidP="0047101B">
            <w:pPr>
              <w:spacing w:line="276" w:lineRule="auto"/>
              <w:jc w:val="center"/>
            </w:pPr>
            <w:r w:rsidRPr="00531897">
              <w:t>0.</w:t>
            </w:r>
            <w:r w:rsidR="0047101B">
              <w:t>34</w:t>
            </w:r>
          </w:p>
        </w:tc>
        <w:tc>
          <w:tcPr>
            <w:tcW w:w="851" w:type="dxa"/>
            <w:shd w:val="clear" w:color="auto" w:fill="auto"/>
          </w:tcPr>
          <w:p w14:paraId="54FAB1F3" w14:textId="03801C62" w:rsidR="00631B54" w:rsidRPr="00531897" w:rsidRDefault="0047101B" w:rsidP="0047101B">
            <w:pPr>
              <w:spacing w:line="276" w:lineRule="auto"/>
            </w:pPr>
            <w:r>
              <w:t xml:space="preserve"> </w:t>
            </w:r>
            <w:r w:rsidR="00631B54" w:rsidRPr="00531897">
              <w:t>-0.</w:t>
            </w:r>
            <w:r>
              <w:t>25</w:t>
            </w:r>
          </w:p>
        </w:tc>
        <w:tc>
          <w:tcPr>
            <w:tcW w:w="850" w:type="dxa"/>
            <w:shd w:val="clear" w:color="auto" w:fill="auto"/>
          </w:tcPr>
          <w:p w14:paraId="308996D0" w14:textId="28B36D11" w:rsidR="00631B54" w:rsidRPr="00531897" w:rsidRDefault="00631B54" w:rsidP="0047101B">
            <w:pPr>
              <w:spacing w:line="276" w:lineRule="auto"/>
              <w:jc w:val="center"/>
            </w:pPr>
            <w:r w:rsidRPr="00531897">
              <w:t>0.</w:t>
            </w:r>
            <w:r w:rsidR="0047101B">
              <w:t>49</w:t>
            </w:r>
          </w:p>
        </w:tc>
        <w:tc>
          <w:tcPr>
            <w:tcW w:w="851" w:type="dxa"/>
            <w:shd w:val="clear" w:color="auto" w:fill="auto"/>
          </w:tcPr>
          <w:p w14:paraId="296B73BE" w14:textId="743669C5" w:rsidR="00631B54" w:rsidRPr="00531897" w:rsidRDefault="00631B54" w:rsidP="00B17F6D">
            <w:pPr>
              <w:spacing w:line="276" w:lineRule="auto"/>
              <w:jc w:val="center"/>
            </w:pPr>
            <w:r w:rsidRPr="00531897">
              <w:t>0</w:t>
            </w:r>
            <w:r w:rsidR="0047101B">
              <w:t>.10</w:t>
            </w:r>
          </w:p>
        </w:tc>
        <w:tc>
          <w:tcPr>
            <w:tcW w:w="850" w:type="dxa"/>
            <w:shd w:val="clear" w:color="auto" w:fill="auto"/>
          </w:tcPr>
          <w:p w14:paraId="1A44131F" w14:textId="48595C8E" w:rsidR="00631B54" w:rsidRPr="00531897" w:rsidRDefault="00631B54" w:rsidP="0047101B">
            <w:pPr>
              <w:spacing w:line="276" w:lineRule="auto"/>
              <w:jc w:val="center"/>
            </w:pPr>
            <w:r w:rsidRPr="00531897">
              <w:t>0.</w:t>
            </w:r>
            <w:r w:rsidR="0047101B">
              <w:t>09</w:t>
            </w:r>
          </w:p>
        </w:tc>
        <w:tc>
          <w:tcPr>
            <w:tcW w:w="851" w:type="dxa"/>
            <w:shd w:val="clear" w:color="auto" w:fill="auto"/>
          </w:tcPr>
          <w:p w14:paraId="409E5099" w14:textId="77777777" w:rsidR="00631B54" w:rsidRPr="00531897" w:rsidRDefault="00631B54" w:rsidP="00B17F6D">
            <w:pPr>
              <w:spacing w:line="276" w:lineRule="auto"/>
              <w:jc w:val="center"/>
            </w:pPr>
            <w:r w:rsidRPr="00531897">
              <w:t>1</w:t>
            </w:r>
          </w:p>
        </w:tc>
        <w:tc>
          <w:tcPr>
            <w:tcW w:w="850" w:type="dxa"/>
            <w:shd w:val="clear" w:color="auto" w:fill="auto"/>
          </w:tcPr>
          <w:p w14:paraId="1486CA3D" w14:textId="77777777" w:rsidR="00631B54" w:rsidRPr="00531897" w:rsidRDefault="00631B54" w:rsidP="00B17F6D">
            <w:pPr>
              <w:spacing w:line="276" w:lineRule="auto"/>
              <w:jc w:val="center"/>
            </w:pPr>
          </w:p>
        </w:tc>
      </w:tr>
      <w:tr w:rsidR="00631B54" w:rsidRPr="00531897" w14:paraId="692594CB" w14:textId="77777777" w:rsidTr="00B17F6D">
        <w:tc>
          <w:tcPr>
            <w:tcW w:w="1403" w:type="dxa"/>
            <w:tcBorders>
              <w:right w:val="double" w:sz="4" w:space="0" w:color="auto"/>
            </w:tcBorders>
            <w:shd w:val="clear" w:color="auto" w:fill="auto"/>
          </w:tcPr>
          <w:p w14:paraId="05E99FEB" w14:textId="77777777" w:rsidR="00631B54" w:rsidRPr="00531897" w:rsidRDefault="00631B54" w:rsidP="00B17F6D">
            <w:pPr>
              <w:spacing w:line="276" w:lineRule="auto"/>
              <w:rPr>
                <w:rFonts w:eastAsiaTheme="minorEastAsia"/>
                <w:b/>
                <w:lang w:val="de-DE"/>
              </w:rPr>
            </w:pPr>
            <w:r w:rsidRPr="00531897">
              <w:rPr>
                <w:rFonts w:eastAsiaTheme="minorEastAsia"/>
                <w:b/>
                <w:lang w:val="de-DE"/>
              </w:rPr>
              <w:t>TAT*</w:t>
            </w:r>
          </w:p>
        </w:tc>
        <w:tc>
          <w:tcPr>
            <w:tcW w:w="758" w:type="dxa"/>
            <w:tcBorders>
              <w:left w:val="double" w:sz="4" w:space="0" w:color="auto"/>
            </w:tcBorders>
            <w:shd w:val="clear" w:color="auto" w:fill="auto"/>
          </w:tcPr>
          <w:p w14:paraId="6EA8AD05" w14:textId="77777777" w:rsidR="00631B54" w:rsidRPr="00531897" w:rsidRDefault="00631B54" w:rsidP="00B17F6D">
            <w:pPr>
              <w:spacing w:line="276" w:lineRule="auto"/>
              <w:jc w:val="center"/>
            </w:pPr>
            <w:r w:rsidRPr="00531897">
              <w:t>0.80</w:t>
            </w:r>
          </w:p>
        </w:tc>
        <w:tc>
          <w:tcPr>
            <w:tcW w:w="811" w:type="dxa"/>
            <w:shd w:val="clear" w:color="auto" w:fill="auto"/>
          </w:tcPr>
          <w:p w14:paraId="580290ED" w14:textId="7A7F7E01" w:rsidR="00631B54" w:rsidRPr="00531897" w:rsidRDefault="00631B54" w:rsidP="0047101B">
            <w:pPr>
              <w:spacing w:line="276" w:lineRule="auto"/>
              <w:jc w:val="center"/>
            </w:pPr>
            <w:r w:rsidRPr="00531897">
              <w:t>0.</w:t>
            </w:r>
            <w:r w:rsidR="0047101B">
              <w:t>57</w:t>
            </w:r>
          </w:p>
        </w:tc>
        <w:tc>
          <w:tcPr>
            <w:tcW w:w="851" w:type="dxa"/>
            <w:shd w:val="clear" w:color="auto" w:fill="auto"/>
          </w:tcPr>
          <w:p w14:paraId="757EB487" w14:textId="11EDB330" w:rsidR="00631B54" w:rsidRPr="00531897" w:rsidRDefault="00631B54" w:rsidP="0047101B">
            <w:pPr>
              <w:spacing w:line="276" w:lineRule="auto"/>
              <w:jc w:val="center"/>
            </w:pPr>
            <w:r w:rsidRPr="00531897">
              <w:t>0.</w:t>
            </w:r>
            <w:r w:rsidR="0047101B">
              <w:t>02</w:t>
            </w:r>
          </w:p>
        </w:tc>
        <w:tc>
          <w:tcPr>
            <w:tcW w:w="850" w:type="dxa"/>
            <w:shd w:val="clear" w:color="auto" w:fill="auto"/>
          </w:tcPr>
          <w:p w14:paraId="18E0967B" w14:textId="296BD4AA" w:rsidR="00631B54" w:rsidRPr="00531897" w:rsidRDefault="00631B54" w:rsidP="0047101B">
            <w:pPr>
              <w:spacing w:line="276" w:lineRule="auto"/>
              <w:jc w:val="center"/>
            </w:pPr>
            <w:r w:rsidRPr="00531897">
              <w:t>0.</w:t>
            </w:r>
            <w:r w:rsidR="0047101B">
              <w:t>67</w:t>
            </w:r>
          </w:p>
        </w:tc>
        <w:tc>
          <w:tcPr>
            <w:tcW w:w="851" w:type="dxa"/>
            <w:shd w:val="clear" w:color="auto" w:fill="auto"/>
          </w:tcPr>
          <w:p w14:paraId="7AF9B4D6" w14:textId="53024D33" w:rsidR="00631B54" w:rsidRPr="00531897" w:rsidRDefault="00631B54" w:rsidP="0047101B">
            <w:pPr>
              <w:spacing w:line="276" w:lineRule="auto"/>
              <w:jc w:val="center"/>
            </w:pPr>
            <w:r w:rsidRPr="00531897">
              <w:t>0.</w:t>
            </w:r>
            <w:r w:rsidR="0047101B">
              <w:t>40</w:t>
            </w:r>
          </w:p>
        </w:tc>
        <w:tc>
          <w:tcPr>
            <w:tcW w:w="850" w:type="dxa"/>
            <w:shd w:val="clear" w:color="auto" w:fill="auto"/>
          </w:tcPr>
          <w:p w14:paraId="589B72DF" w14:textId="77777777" w:rsidR="00631B54" w:rsidRPr="00531897" w:rsidRDefault="00631B54" w:rsidP="00B17F6D">
            <w:pPr>
              <w:spacing w:line="276" w:lineRule="auto"/>
              <w:jc w:val="center"/>
            </w:pPr>
            <w:r w:rsidRPr="00531897">
              <w:t>0.36</w:t>
            </w:r>
          </w:p>
        </w:tc>
        <w:tc>
          <w:tcPr>
            <w:tcW w:w="851" w:type="dxa"/>
            <w:shd w:val="clear" w:color="auto" w:fill="auto"/>
          </w:tcPr>
          <w:p w14:paraId="5E92BC09" w14:textId="77777777" w:rsidR="00631B54" w:rsidRPr="00531897" w:rsidRDefault="00631B54" w:rsidP="00B17F6D">
            <w:pPr>
              <w:spacing w:line="276" w:lineRule="auto"/>
              <w:jc w:val="center"/>
            </w:pPr>
            <w:r w:rsidRPr="00531897">
              <w:t>0.95</w:t>
            </w:r>
          </w:p>
        </w:tc>
        <w:tc>
          <w:tcPr>
            <w:tcW w:w="850" w:type="dxa"/>
            <w:shd w:val="clear" w:color="auto" w:fill="auto"/>
          </w:tcPr>
          <w:p w14:paraId="3E449C1B" w14:textId="77777777" w:rsidR="00631B54" w:rsidRPr="00531897" w:rsidRDefault="00631B54" w:rsidP="00B17F6D">
            <w:pPr>
              <w:spacing w:line="276" w:lineRule="auto"/>
              <w:jc w:val="center"/>
            </w:pPr>
            <w:r w:rsidRPr="00531897">
              <w:t>1</w:t>
            </w:r>
          </w:p>
        </w:tc>
      </w:tr>
    </w:tbl>
    <w:p w14:paraId="61CA198B" w14:textId="56864C85" w:rsidR="00631B54" w:rsidRDefault="00631B54" w:rsidP="00412544">
      <w:pPr>
        <w:spacing w:before="240" w:line="276" w:lineRule="auto"/>
        <w:rPr>
          <w:rFonts w:ascii="Arial" w:eastAsiaTheme="minorEastAsia" w:hAnsi="Arial" w:cs="Arial"/>
          <w:sz w:val="20"/>
          <w:szCs w:val="20"/>
        </w:rPr>
      </w:pPr>
      <w:r w:rsidRPr="004C1A23">
        <w:rPr>
          <w:rFonts w:ascii="Arial" w:eastAsiaTheme="minorEastAsia" w:hAnsi="Arial" w:cs="Arial"/>
          <w:sz w:val="20"/>
          <w:szCs w:val="20"/>
        </w:rPr>
        <w:t>*TBV, VAT, CAT, SAT and TAT are log</w:t>
      </w:r>
      <w:r w:rsidR="00C011BD">
        <w:rPr>
          <w:rFonts w:ascii="Arial" w:eastAsiaTheme="minorEastAsia" w:hAnsi="Arial" w:cs="Arial"/>
          <w:sz w:val="20"/>
          <w:szCs w:val="20"/>
        </w:rPr>
        <w:t>–</w:t>
      </w:r>
      <w:r w:rsidRPr="004C1A23">
        <w:rPr>
          <w:rFonts w:ascii="Arial" w:eastAsiaTheme="minorEastAsia" w:hAnsi="Arial" w:cs="Arial"/>
          <w:sz w:val="20"/>
          <w:szCs w:val="20"/>
        </w:rPr>
        <w:t>transformed</w:t>
      </w:r>
      <w:r>
        <w:rPr>
          <w:rFonts w:ascii="Arial" w:eastAsiaTheme="minorEastAsia" w:hAnsi="Arial" w:cs="Arial"/>
          <w:sz w:val="20"/>
          <w:szCs w:val="20"/>
        </w:rPr>
        <w:t xml:space="preserve"> for analysis.</w:t>
      </w:r>
    </w:p>
    <w:p w14:paraId="2F76205D" w14:textId="5EAB9690" w:rsidR="00317596" w:rsidRDefault="00631B54" w:rsidP="00FE4579">
      <w:pPr>
        <w:spacing w:after="360" w:line="276" w:lineRule="auto"/>
        <w:rPr>
          <w:rFonts w:ascii="Arial" w:hAnsi="Arial" w:cs="Arial"/>
          <w:sz w:val="20"/>
          <w:szCs w:val="20"/>
        </w:rPr>
      </w:pPr>
      <w:r w:rsidRPr="004C1A23">
        <w:rPr>
          <w:rFonts w:ascii="Arial" w:hAnsi="Arial" w:cs="Arial"/>
          <w:sz w:val="20"/>
          <w:szCs w:val="20"/>
        </w:rPr>
        <w:t>BMI</w:t>
      </w:r>
      <w:r>
        <w:rPr>
          <w:rFonts w:ascii="Arial" w:hAnsi="Arial" w:cs="Arial"/>
          <w:sz w:val="20"/>
          <w:szCs w:val="20"/>
        </w:rPr>
        <w:t xml:space="preserve">, </w:t>
      </w:r>
      <w:r w:rsidRPr="004C1A23">
        <w:rPr>
          <w:rFonts w:ascii="Arial" w:hAnsi="Arial" w:cs="Arial"/>
          <w:sz w:val="20"/>
          <w:szCs w:val="20"/>
        </w:rPr>
        <w:t>body mass index; WC</w:t>
      </w:r>
      <w:r>
        <w:rPr>
          <w:rFonts w:ascii="Arial" w:hAnsi="Arial" w:cs="Arial"/>
          <w:sz w:val="20"/>
          <w:szCs w:val="20"/>
        </w:rPr>
        <w:t xml:space="preserve">, </w:t>
      </w:r>
      <w:r w:rsidRPr="004C1A23">
        <w:rPr>
          <w:rFonts w:ascii="Arial" w:hAnsi="Arial" w:cs="Arial"/>
          <w:sz w:val="20"/>
          <w:szCs w:val="20"/>
        </w:rPr>
        <w:t>waist circumference; WHR</w:t>
      </w:r>
      <w:r>
        <w:rPr>
          <w:rFonts w:ascii="Arial" w:hAnsi="Arial" w:cs="Arial"/>
          <w:sz w:val="20"/>
          <w:szCs w:val="20"/>
        </w:rPr>
        <w:t xml:space="preserve">, </w:t>
      </w:r>
      <w:r w:rsidRPr="004C1A23">
        <w:rPr>
          <w:rFonts w:ascii="Arial" w:hAnsi="Arial" w:cs="Arial"/>
          <w:sz w:val="20"/>
          <w:szCs w:val="20"/>
        </w:rPr>
        <w:t>waist</w:t>
      </w:r>
      <w:r w:rsidR="00C011BD">
        <w:rPr>
          <w:rFonts w:ascii="Arial" w:hAnsi="Arial" w:cs="Arial"/>
          <w:sz w:val="20"/>
          <w:szCs w:val="20"/>
        </w:rPr>
        <w:t>–</w:t>
      </w:r>
      <w:r w:rsidRPr="004C1A23">
        <w:rPr>
          <w:rFonts w:ascii="Arial" w:hAnsi="Arial" w:cs="Arial"/>
          <w:sz w:val="20"/>
          <w:szCs w:val="20"/>
        </w:rPr>
        <w:t>hip</w:t>
      </w:r>
      <w:r w:rsidR="00C011BD">
        <w:rPr>
          <w:rFonts w:ascii="Arial" w:hAnsi="Arial" w:cs="Arial"/>
          <w:sz w:val="20"/>
          <w:szCs w:val="20"/>
        </w:rPr>
        <w:t>–</w:t>
      </w:r>
      <w:r w:rsidRPr="004C1A23">
        <w:rPr>
          <w:rFonts w:ascii="Arial" w:hAnsi="Arial" w:cs="Arial"/>
          <w:sz w:val="20"/>
          <w:szCs w:val="20"/>
        </w:rPr>
        <w:t xml:space="preserve">ratio; </w:t>
      </w:r>
      <w:r w:rsidRPr="004C1A23">
        <w:rPr>
          <w:rFonts w:ascii="Arial" w:eastAsiaTheme="minorEastAsia" w:hAnsi="Arial" w:cs="Arial"/>
          <w:sz w:val="20"/>
          <w:szCs w:val="20"/>
        </w:rPr>
        <w:t>TBV</w:t>
      </w:r>
      <w:r>
        <w:rPr>
          <w:rFonts w:ascii="Arial" w:eastAsiaTheme="minorEastAsia" w:hAnsi="Arial" w:cs="Arial"/>
          <w:sz w:val="20"/>
          <w:szCs w:val="20"/>
        </w:rPr>
        <w:t xml:space="preserve">, </w:t>
      </w:r>
      <w:r w:rsidRPr="004C1A23">
        <w:rPr>
          <w:rFonts w:ascii="Arial" w:eastAsiaTheme="minorEastAsia" w:hAnsi="Arial" w:cs="Arial"/>
          <w:sz w:val="20"/>
          <w:szCs w:val="20"/>
        </w:rPr>
        <w:t>total body volume</w:t>
      </w:r>
      <w:r>
        <w:rPr>
          <w:rFonts w:ascii="Arial" w:eastAsiaTheme="minorEastAsia" w:hAnsi="Arial" w:cs="Arial"/>
          <w:sz w:val="20"/>
          <w:szCs w:val="20"/>
        </w:rPr>
        <w:t>;</w:t>
      </w:r>
      <w:r w:rsidRPr="004C1A23">
        <w:rPr>
          <w:rFonts w:ascii="Arial" w:eastAsiaTheme="minorEastAsia" w:hAnsi="Arial" w:cs="Arial"/>
          <w:sz w:val="20"/>
          <w:szCs w:val="20"/>
        </w:rPr>
        <w:t xml:space="preserve"> AT</w:t>
      </w:r>
      <w:r>
        <w:rPr>
          <w:rFonts w:ascii="Arial" w:eastAsiaTheme="minorEastAsia" w:hAnsi="Arial" w:cs="Arial"/>
          <w:sz w:val="20"/>
          <w:szCs w:val="20"/>
        </w:rPr>
        <w:t xml:space="preserve">, </w:t>
      </w:r>
      <w:r w:rsidRPr="004C1A23">
        <w:rPr>
          <w:rFonts w:ascii="Arial" w:eastAsiaTheme="minorEastAsia" w:hAnsi="Arial" w:cs="Arial"/>
          <w:sz w:val="20"/>
          <w:szCs w:val="20"/>
        </w:rPr>
        <w:t>adipose tissue</w:t>
      </w:r>
      <w:r>
        <w:rPr>
          <w:rFonts w:ascii="Arial" w:eastAsiaTheme="minorEastAsia" w:hAnsi="Arial" w:cs="Arial"/>
          <w:sz w:val="20"/>
          <w:szCs w:val="20"/>
        </w:rPr>
        <w:t>;</w:t>
      </w:r>
      <w:r w:rsidRPr="004C1A23">
        <w:rPr>
          <w:rFonts w:ascii="Arial" w:eastAsiaTheme="minorEastAsia" w:hAnsi="Arial" w:cs="Arial"/>
          <w:sz w:val="20"/>
          <w:szCs w:val="20"/>
        </w:rPr>
        <w:t xml:space="preserve"> VAT</w:t>
      </w:r>
      <w:r>
        <w:rPr>
          <w:rFonts w:ascii="Arial" w:eastAsiaTheme="minorEastAsia" w:hAnsi="Arial" w:cs="Arial"/>
          <w:sz w:val="20"/>
          <w:szCs w:val="20"/>
        </w:rPr>
        <w:t xml:space="preserve">, </w:t>
      </w:r>
      <w:r w:rsidRPr="004C1A23">
        <w:rPr>
          <w:rFonts w:ascii="Arial" w:eastAsiaTheme="minorEastAsia" w:hAnsi="Arial" w:cs="Arial"/>
          <w:sz w:val="20"/>
          <w:szCs w:val="20"/>
        </w:rPr>
        <w:t>visceral AT</w:t>
      </w:r>
      <w:r>
        <w:rPr>
          <w:rFonts w:ascii="Arial" w:eastAsiaTheme="minorEastAsia" w:hAnsi="Arial" w:cs="Arial"/>
          <w:sz w:val="20"/>
          <w:szCs w:val="20"/>
        </w:rPr>
        <w:t>;</w:t>
      </w:r>
      <w:r w:rsidRPr="004C1A23">
        <w:rPr>
          <w:rFonts w:ascii="Arial" w:eastAsiaTheme="minorEastAsia" w:hAnsi="Arial" w:cs="Arial"/>
          <w:sz w:val="20"/>
          <w:szCs w:val="20"/>
        </w:rPr>
        <w:t xml:space="preserve"> CAT</w:t>
      </w:r>
      <w:r>
        <w:rPr>
          <w:rFonts w:ascii="Arial" w:eastAsiaTheme="minorEastAsia" w:hAnsi="Arial" w:cs="Arial"/>
          <w:sz w:val="20"/>
          <w:szCs w:val="20"/>
        </w:rPr>
        <w:t xml:space="preserve">, </w:t>
      </w:r>
      <w:r w:rsidRPr="004C1A23">
        <w:rPr>
          <w:rFonts w:ascii="Arial" w:eastAsiaTheme="minorEastAsia" w:hAnsi="Arial" w:cs="Arial"/>
          <w:sz w:val="20"/>
          <w:szCs w:val="20"/>
        </w:rPr>
        <w:t>coronary AT</w:t>
      </w:r>
      <w:r>
        <w:rPr>
          <w:rFonts w:ascii="Arial" w:eastAsiaTheme="minorEastAsia" w:hAnsi="Arial" w:cs="Arial"/>
          <w:sz w:val="20"/>
          <w:szCs w:val="20"/>
        </w:rPr>
        <w:t>;</w:t>
      </w:r>
      <w:r w:rsidRPr="004C1A23">
        <w:rPr>
          <w:rFonts w:ascii="Arial" w:eastAsiaTheme="minorEastAsia" w:hAnsi="Arial" w:cs="Arial"/>
          <w:sz w:val="20"/>
          <w:szCs w:val="20"/>
        </w:rPr>
        <w:t xml:space="preserve"> SAT</w:t>
      </w:r>
      <w:r>
        <w:rPr>
          <w:rFonts w:ascii="Arial" w:eastAsiaTheme="minorEastAsia" w:hAnsi="Arial" w:cs="Arial"/>
          <w:sz w:val="20"/>
          <w:szCs w:val="20"/>
        </w:rPr>
        <w:t xml:space="preserve">, </w:t>
      </w:r>
      <w:r w:rsidRPr="004C1A23">
        <w:rPr>
          <w:rFonts w:ascii="Arial" w:eastAsiaTheme="minorEastAsia" w:hAnsi="Arial" w:cs="Arial"/>
          <w:sz w:val="20"/>
          <w:szCs w:val="20"/>
        </w:rPr>
        <w:t>subcutaneous AT</w:t>
      </w:r>
      <w:r>
        <w:rPr>
          <w:rFonts w:ascii="Arial" w:eastAsiaTheme="minorEastAsia" w:hAnsi="Arial" w:cs="Arial"/>
          <w:sz w:val="20"/>
          <w:szCs w:val="20"/>
        </w:rPr>
        <w:t>;</w:t>
      </w:r>
      <w:r w:rsidRPr="004C1A23">
        <w:rPr>
          <w:rFonts w:ascii="Arial" w:eastAsiaTheme="minorEastAsia" w:hAnsi="Arial" w:cs="Arial"/>
          <w:sz w:val="20"/>
          <w:szCs w:val="20"/>
        </w:rPr>
        <w:t xml:space="preserve"> TAT</w:t>
      </w:r>
      <w:r>
        <w:rPr>
          <w:rFonts w:ascii="Arial" w:eastAsiaTheme="minorEastAsia" w:hAnsi="Arial" w:cs="Arial"/>
          <w:sz w:val="20"/>
          <w:szCs w:val="20"/>
        </w:rPr>
        <w:t xml:space="preserve">, </w:t>
      </w:r>
      <w:r w:rsidRPr="004C1A23">
        <w:rPr>
          <w:rFonts w:ascii="Arial" w:eastAsiaTheme="minorEastAsia" w:hAnsi="Arial" w:cs="Arial"/>
          <w:sz w:val="20"/>
          <w:szCs w:val="20"/>
        </w:rPr>
        <w:t>total AT</w:t>
      </w:r>
      <w:r w:rsidRPr="004C1A23">
        <w:rPr>
          <w:rFonts w:ascii="Arial" w:hAnsi="Arial" w:cs="Arial"/>
          <w:sz w:val="20"/>
          <w:szCs w:val="20"/>
        </w:rPr>
        <w:t>.</w:t>
      </w:r>
      <w:r w:rsidR="00317596">
        <w:rPr>
          <w:rFonts w:ascii="Arial" w:hAnsi="Arial" w:cs="Arial"/>
          <w:sz w:val="20"/>
          <w:szCs w:val="20"/>
        </w:rPr>
        <w:br w:type="page"/>
      </w:r>
    </w:p>
    <w:p w14:paraId="2B20D096" w14:textId="76299D15" w:rsidR="00317596" w:rsidRPr="004C1A23" w:rsidRDefault="000F5EB2" w:rsidP="00317596">
      <w:pPr>
        <w:pStyle w:val="Caption"/>
        <w:spacing w:line="276" w:lineRule="auto"/>
        <w:rPr>
          <w:rFonts w:ascii="Arial" w:eastAsiaTheme="minorEastAsia" w:hAnsi="Arial" w:cs="Arial"/>
          <w:sz w:val="20"/>
          <w:szCs w:val="20"/>
        </w:rPr>
      </w:pPr>
      <w:r w:rsidRPr="004C1A23">
        <w:rPr>
          <w:rFonts w:ascii="Arial" w:hAnsi="Arial" w:cs="Arial"/>
          <w:sz w:val="20"/>
          <w:szCs w:val="20"/>
        </w:rPr>
        <w:lastRenderedPageBreak/>
        <w:t>Table</w:t>
      </w:r>
      <w:r>
        <w:rPr>
          <w:rFonts w:ascii="Arial" w:hAnsi="Arial" w:cs="Arial"/>
          <w:sz w:val="20"/>
          <w:szCs w:val="20"/>
        </w:rPr>
        <w:t xml:space="preserve"> S12</w:t>
      </w:r>
      <w:r w:rsidRPr="004C1A23">
        <w:rPr>
          <w:rFonts w:ascii="Arial" w:hAnsi="Arial" w:cs="Arial"/>
          <w:sz w:val="20"/>
          <w:szCs w:val="20"/>
        </w:rPr>
        <w:t xml:space="preserve">. </w:t>
      </w:r>
      <w:r>
        <w:rPr>
          <w:rFonts w:ascii="Arial" w:eastAsiaTheme="minorEastAsia" w:hAnsi="Arial" w:cs="Arial"/>
          <w:sz w:val="20"/>
          <w:szCs w:val="20"/>
        </w:rPr>
        <w:t>Selected predictors (with non-zero regression coefficients) in the exploratory model-selection analyses using lasso and the explained variance (R</w:t>
      </w:r>
      <w:r w:rsidRPr="000F5EB2">
        <w:rPr>
          <w:rFonts w:ascii="Arial" w:eastAsiaTheme="minorEastAsia" w:hAnsi="Arial" w:cs="Arial"/>
          <w:sz w:val="20"/>
          <w:szCs w:val="20"/>
          <w:vertAlign w:val="superscript"/>
        </w:rPr>
        <w:t>2</w:t>
      </w:r>
      <w:r>
        <w:rPr>
          <w:rFonts w:ascii="Arial" w:eastAsiaTheme="minorEastAsia" w:hAnsi="Arial" w:cs="Arial"/>
          <w:sz w:val="20"/>
          <w:szCs w:val="20"/>
        </w:rPr>
        <w:t>) of the regression model based on these predictors.</w:t>
      </w:r>
      <w:r w:rsidRPr="004C1A23">
        <w:rPr>
          <w:rFonts w:ascii="Arial" w:eastAsiaTheme="minorEastAsia" w:hAnsi="Arial" w:cs="Arial"/>
          <w:sz w:val="20"/>
          <w:szCs w:val="20"/>
        </w:rPr>
        <w:t>*</w:t>
      </w:r>
    </w:p>
    <w:tbl>
      <w:tblPr>
        <w:tblStyle w:val="TabellemithellemGitternetz1"/>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239"/>
        <w:gridCol w:w="709"/>
      </w:tblGrid>
      <w:tr w:rsidR="000F5EB2" w:rsidRPr="00531897" w14:paraId="6C181606" w14:textId="77777777" w:rsidTr="00957A68">
        <w:tc>
          <w:tcPr>
            <w:tcW w:w="1550" w:type="dxa"/>
            <w:tcBorders>
              <w:bottom w:val="double" w:sz="4" w:space="0" w:color="auto"/>
              <w:right w:val="double" w:sz="4" w:space="0" w:color="auto"/>
            </w:tcBorders>
            <w:shd w:val="clear" w:color="auto" w:fill="auto"/>
          </w:tcPr>
          <w:p w14:paraId="30BC0BAC" w14:textId="77777777" w:rsidR="000F5EB2" w:rsidRPr="00531897" w:rsidRDefault="000F5EB2" w:rsidP="00957A68">
            <w:pPr>
              <w:spacing w:line="276" w:lineRule="auto"/>
              <w:jc w:val="center"/>
              <w:rPr>
                <w:b/>
              </w:rPr>
            </w:pPr>
            <w:proofErr w:type="spellStart"/>
            <w:r>
              <w:rPr>
                <w:b/>
              </w:rPr>
              <w:t>Adipokine</w:t>
            </w:r>
            <w:proofErr w:type="spellEnd"/>
          </w:p>
        </w:tc>
        <w:tc>
          <w:tcPr>
            <w:tcW w:w="7239" w:type="dxa"/>
            <w:tcBorders>
              <w:left w:val="double" w:sz="4" w:space="0" w:color="auto"/>
              <w:bottom w:val="double" w:sz="4" w:space="0" w:color="auto"/>
            </w:tcBorders>
            <w:shd w:val="clear" w:color="auto" w:fill="auto"/>
          </w:tcPr>
          <w:p w14:paraId="3918828D" w14:textId="77777777" w:rsidR="000F5EB2" w:rsidRPr="00531897" w:rsidRDefault="000F5EB2" w:rsidP="00957A68">
            <w:pPr>
              <w:spacing w:line="276" w:lineRule="auto"/>
              <w:jc w:val="center"/>
              <w:rPr>
                <w:rFonts w:eastAsiaTheme="minorEastAsia"/>
                <w:b/>
              </w:rPr>
            </w:pPr>
            <w:r>
              <w:rPr>
                <w:rFonts w:eastAsiaTheme="minorEastAsia"/>
                <w:b/>
              </w:rPr>
              <w:t>Selected predictors</w:t>
            </w:r>
          </w:p>
        </w:tc>
        <w:tc>
          <w:tcPr>
            <w:tcW w:w="709" w:type="dxa"/>
            <w:tcBorders>
              <w:bottom w:val="double" w:sz="4" w:space="0" w:color="auto"/>
            </w:tcBorders>
            <w:shd w:val="clear" w:color="auto" w:fill="auto"/>
          </w:tcPr>
          <w:p w14:paraId="7C55367B" w14:textId="77777777" w:rsidR="000F5EB2" w:rsidRPr="00531897" w:rsidRDefault="000F5EB2" w:rsidP="00957A68">
            <w:pPr>
              <w:spacing w:line="276" w:lineRule="auto"/>
              <w:jc w:val="center"/>
              <w:rPr>
                <w:rFonts w:eastAsiaTheme="minorEastAsia"/>
                <w:b/>
                <w:lang w:val="de-DE"/>
              </w:rPr>
            </w:pPr>
            <w:r>
              <w:rPr>
                <w:rFonts w:eastAsiaTheme="minorEastAsia"/>
                <w:b/>
                <w:lang w:val="de-DE"/>
              </w:rPr>
              <w:t>R</w:t>
            </w:r>
            <w:r w:rsidRPr="000F5EB2">
              <w:rPr>
                <w:rFonts w:eastAsiaTheme="minorEastAsia"/>
                <w:b/>
                <w:vertAlign w:val="superscript"/>
                <w:lang w:val="de-DE"/>
              </w:rPr>
              <w:t>2</w:t>
            </w:r>
          </w:p>
        </w:tc>
      </w:tr>
      <w:tr w:rsidR="000F5EB2" w:rsidRPr="00531897" w14:paraId="5BE8A6F6" w14:textId="77777777" w:rsidTr="00957A68">
        <w:tc>
          <w:tcPr>
            <w:tcW w:w="1550" w:type="dxa"/>
            <w:tcBorders>
              <w:top w:val="double" w:sz="4" w:space="0" w:color="auto"/>
              <w:right w:val="double" w:sz="4" w:space="0" w:color="auto"/>
            </w:tcBorders>
            <w:shd w:val="clear" w:color="auto" w:fill="auto"/>
          </w:tcPr>
          <w:p w14:paraId="7311E26E" w14:textId="77777777" w:rsidR="000F5EB2" w:rsidRPr="00531897" w:rsidRDefault="000F5EB2" w:rsidP="00957A68">
            <w:pPr>
              <w:spacing w:line="276" w:lineRule="auto"/>
              <w:rPr>
                <w:b/>
              </w:rPr>
            </w:pPr>
            <w:r w:rsidRPr="00531897">
              <w:rPr>
                <w:rFonts w:eastAsiaTheme="minorEastAsia"/>
                <w:b/>
              </w:rPr>
              <w:t>Leptin</w:t>
            </w:r>
          </w:p>
        </w:tc>
        <w:tc>
          <w:tcPr>
            <w:tcW w:w="7239" w:type="dxa"/>
            <w:tcBorders>
              <w:top w:val="double" w:sz="4" w:space="0" w:color="auto"/>
              <w:left w:val="double" w:sz="4" w:space="0" w:color="auto"/>
            </w:tcBorders>
            <w:shd w:val="clear" w:color="auto" w:fill="auto"/>
          </w:tcPr>
          <w:p w14:paraId="102898B7" w14:textId="77777777" w:rsidR="000F5EB2" w:rsidRDefault="000F5EB2" w:rsidP="00957A68">
            <w:pPr>
              <w:spacing w:line="276" w:lineRule="auto"/>
              <w:jc w:val="left"/>
              <w:rPr>
                <w:rFonts w:eastAsiaTheme="minorEastAsia"/>
              </w:rPr>
            </w:pPr>
            <w:r w:rsidRPr="003E58E1">
              <w:rPr>
                <w:rFonts w:eastAsiaTheme="minorEastAsia"/>
              </w:rPr>
              <w:t>TAT</w:t>
            </w:r>
          </w:p>
          <w:p w14:paraId="0077569D" w14:textId="77777777" w:rsidR="000F5EB2" w:rsidRDefault="000F5EB2" w:rsidP="00957A68">
            <w:pPr>
              <w:spacing w:line="276" w:lineRule="auto"/>
              <w:jc w:val="left"/>
              <w:rPr>
                <w:rFonts w:eastAsiaTheme="minorEastAsia"/>
              </w:rPr>
            </w:pPr>
            <w:r w:rsidRPr="003E58E1">
              <w:rPr>
                <w:rFonts w:eastAsiaTheme="minorEastAsia"/>
              </w:rPr>
              <w:t>VAT</w:t>
            </w:r>
            <w:r>
              <w:rPr>
                <w:rFonts w:eastAsiaTheme="minorEastAsia"/>
              </w:rPr>
              <w:t xml:space="preserve"> × </w:t>
            </w:r>
            <w:r w:rsidRPr="003E58E1">
              <w:rPr>
                <w:rFonts w:eastAsiaTheme="minorEastAsia"/>
              </w:rPr>
              <w:t>CAT</w:t>
            </w:r>
          </w:p>
          <w:p w14:paraId="7D426600" w14:textId="77777777" w:rsidR="000F5EB2" w:rsidRDefault="000F5EB2" w:rsidP="00957A68">
            <w:pPr>
              <w:spacing w:line="276" w:lineRule="auto"/>
              <w:jc w:val="left"/>
              <w:rPr>
                <w:rFonts w:eastAsiaTheme="minorEastAsia"/>
              </w:rPr>
            </w:pPr>
            <w:r w:rsidRPr="000F5EB2">
              <w:rPr>
                <w:rFonts w:eastAsiaTheme="minorEastAsia"/>
              </w:rPr>
              <w:t>CAT</w:t>
            </w:r>
            <w:r>
              <w:rPr>
                <w:rFonts w:eastAsiaTheme="minorEastAsia"/>
              </w:rPr>
              <w:t xml:space="preserve"> × </w:t>
            </w:r>
            <w:r w:rsidRPr="000F5EB2">
              <w:rPr>
                <w:rFonts w:eastAsiaTheme="minorEastAsia"/>
              </w:rPr>
              <w:t>SMT</w:t>
            </w:r>
            <w:r w:rsidRPr="003E58E1" w:rsidDel="007E4928">
              <w:rPr>
                <w:rFonts w:eastAsiaTheme="minorEastAsia"/>
              </w:rPr>
              <w:t xml:space="preserve"> </w:t>
            </w:r>
          </w:p>
          <w:p w14:paraId="77500B34" w14:textId="77777777" w:rsidR="000F5EB2"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GE</w:t>
            </w:r>
            <w:proofErr w:type="spellEnd"/>
          </w:p>
          <w:p w14:paraId="54CAC359"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Resistin</w:t>
            </w:r>
            <w:r w:rsidRPr="003E58E1">
              <w:rPr>
                <w:rFonts w:eastAsiaTheme="minorEastAsia"/>
              </w:rPr>
              <w:t>_PL</w:t>
            </w:r>
            <w:proofErr w:type="spellEnd"/>
          </w:p>
          <w:p w14:paraId="01B5181C" w14:textId="77777777" w:rsidR="000F5EB2" w:rsidRPr="00B207E8" w:rsidRDefault="000F5EB2" w:rsidP="00957A68">
            <w:pPr>
              <w:spacing w:line="276" w:lineRule="auto"/>
              <w:jc w:val="left"/>
              <w:rPr>
                <w:rFonts w:eastAsiaTheme="minorEastAsia"/>
              </w:rPr>
            </w:pPr>
            <w:r w:rsidRPr="00976F24">
              <w:rPr>
                <w:rFonts w:eastAsiaTheme="minorEastAsia"/>
              </w:rPr>
              <w:t>VAT</w:t>
            </w:r>
            <w:r>
              <w:rPr>
                <w:rFonts w:eastAsiaTheme="minorEastAsia"/>
              </w:rPr>
              <w:t xml:space="preserve"> × </w:t>
            </w:r>
            <w:r w:rsidRPr="00B207E8">
              <w:rPr>
                <w:rFonts w:eastAsiaTheme="minorEastAsia"/>
              </w:rPr>
              <w:t>IL6_PL</w:t>
            </w:r>
          </w:p>
          <w:p w14:paraId="1B6A976E" w14:textId="77777777" w:rsidR="000F5EB2" w:rsidRDefault="000F5EB2" w:rsidP="00957A68">
            <w:pPr>
              <w:spacing w:line="276" w:lineRule="auto"/>
              <w:jc w:val="left"/>
              <w:rPr>
                <w:rFonts w:eastAsiaTheme="minorEastAsia"/>
              </w:rPr>
            </w:pPr>
            <w:r w:rsidRPr="003E58E1">
              <w:rPr>
                <w:rFonts w:eastAsiaTheme="minorEastAsia"/>
              </w:rPr>
              <w:t>CAT</w:t>
            </w:r>
            <w:r>
              <w:rPr>
                <w:rFonts w:eastAsiaTheme="minorEastAsia"/>
              </w:rPr>
              <w:t xml:space="preserve"> × SOB-R</w:t>
            </w:r>
            <w:r w:rsidRPr="003E58E1">
              <w:rPr>
                <w:rFonts w:eastAsiaTheme="minorEastAsia"/>
              </w:rPr>
              <w:t>_PL</w:t>
            </w:r>
          </w:p>
          <w:p w14:paraId="634025B6" w14:textId="77777777" w:rsidR="000F5EB2" w:rsidRDefault="000F5EB2" w:rsidP="00957A68">
            <w:pPr>
              <w:spacing w:line="276" w:lineRule="auto"/>
              <w:jc w:val="left"/>
              <w:rPr>
                <w:rFonts w:eastAsiaTheme="minorEastAsia"/>
              </w:rPr>
            </w:pPr>
            <w:r w:rsidRPr="003E58E1">
              <w:rPr>
                <w:rFonts w:eastAsiaTheme="minorEastAsia"/>
              </w:rPr>
              <w:t>TAT</w:t>
            </w:r>
            <w:r>
              <w:rPr>
                <w:rFonts w:eastAsiaTheme="minorEastAsia"/>
              </w:rPr>
              <w:t xml:space="preserve"> × </w:t>
            </w:r>
            <w:proofErr w:type="spellStart"/>
            <w:r>
              <w:rPr>
                <w:rFonts w:eastAsiaTheme="minorEastAsia"/>
              </w:rPr>
              <w:t>total_Adiponectin</w:t>
            </w:r>
            <w:r w:rsidRPr="003E58E1">
              <w:rPr>
                <w:rFonts w:eastAsiaTheme="minorEastAsia"/>
              </w:rPr>
              <w:t>_PL</w:t>
            </w:r>
            <w:proofErr w:type="spellEnd"/>
          </w:p>
          <w:p w14:paraId="2EF3A44A" w14:textId="77777777" w:rsidR="000F5EB2" w:rsidRPr="00501D19" w:rsidRDefault="000F5EB2" w:rsidP="00957A68">
            <w:pPr>
              <w:spacing w:line="276" w:lineRule="auto"/>
              <w:jc w:val="left"/>
              <w:rPr>
                <w:rFonts w:eastAsiaTheme="minorEastAsia"/>
                <w:lang w:val="de-DE"/>
              </w:rPr>
            </w:pPr>
            <w:r w:rsidRPr="00501D19">
              <w:rPr>
                <w:rFonts w:eastAsiaTheme="minorEastAsia"/>
                <w:lang w:val="de-DE"/>
              </w:rPr>
              <w:t>TAT</w:t>
            </w:r>
            <w:r>
              <w:rPr>
                <w:rFonts w:eastAsiaTheme="minorEastAsia"/>
                <w:lang w:val="de-DE"/>
              </w:rPr>
              <w:t xml:space="preserve"> × </w:t>
            </w:r>
            <w:r w:rsidRPr="00501D19">
              <w:rPr>
                <w:rFonts w:eastAsiaTheme="minorEastAsia"/>
                <w:lang w:val="de-DE"/>
              </w:rPr>
              <w:t>SOB-R_GE</w:t>
            </w:r>
          </w:p>
          <w:p w14:paraId="53F2774F" w14:textId="77777777" w:rsidR="000F5EB2" w:rsidRDefault="000F5EB2" w:rsidP="00957A68">
            <w:pPr>
              <w:spacing w:line="276" w:lineRule="auto"/>
              <w:jc w:val="left"/>
              <w:rPr>
                <w:rFonts w:eastAsiaTheme="minorEastAsia"/>
                <w:lang w:val="de-DE"/>
              </w:rPr>
            </w:pPr>
            <w:r w:rsidRPr="00976F24">
              <w:rPr>
                <w:rFonts w:eastAsiaTheme="minorEastAsia"/>
                <w:lang w:val="de-DE"/>
              </w:rPr>
              <w:t>TAT</w:t>
            </w:r>
            <w:r>
              <w:rPr>
                <w:rFonts w:eastAsiaTheme="minorEastAsia"/>
                <w:lang w:val="de-DE"/>
              </w:rPr>
              <w:t xml:space="preserve"> × </w:t>
            </w:r>
            <w:r w:rsidRPr="00976F24">
              <w:rPr>
                <w:rFonts w:eastAsiaTheme="minorEastAsia"/>
                <w:lang w:val="de-DE"/>
              </w:rPr>
              <w:t>FABP4_GE</w:t>
            </w:r>
          </w:p>
          <w:p w14:paraId="17D7F608" w14:textId="77777777" w:rsidR="000F5EB2" w:rsidRDefault="000F5EB2" w:rsidP="00957A68">
            <w:pPr>
              <w:spacing w:line="276" w:lineRule="auto"/>
              <w:jc w:val="left"/>
              <w:rPr>
                <w:rFonts w:eastAsiaTheme="minorEastAsia"/>
                <w:lang w:val="de-DE"/>
              </w:rPr>
            </w:pPr>
            <w:r w:rsidRPr="00976F24">
              <w:rPr>
                <w:rFonts w:eastAsiaTheme="minorEastAsia"/>
                <w:lang w:val="de-DE"/>
              </w:rPr>
              <w:t>TAT</w:t>
            </w:r>
            <w:r>
              <w:rPr>
                <w:rFonts w:eastAsiaTheme="minorEastAsia"/>
                <w:lang w:val="de-DE"/>
              </w:rPr>
              <w:t xml:space="preserve"> × </w:t>
            </w:r>
            <w:proofErr w:type="spellStart"/>
            <w:r>
              <w:rPr>
                <w:rFonts w:eastAsiaTheme="minorEastAsia"/>
                <w:lang w:val="de-DE"/>
              </w:rPr>
              <w:t>Adiponectin</w:t>
            </w:r>
            <w:r w:rsidRPr="00976F24">
              <w:rPr>
                <w:rFonts w:eastAsiaTheme="minorEastAsia"/>
                <w:lang w:val="de-DE"/>
              </w:rPr>
              <w:t>_GE</w:t>
            </w:r>
            <w:proofErr w:type="spellEnd"/>
          </w:p>
          <w:p w14:paraId="53064CB3" w14:textId="77777777" w:rsidR="000F5EB2" w:rsidRPr="00275F34" w:rsidRDefault="000F5EB2" w:rsidP="00957A68">
            <w:pPr>
              <w:spacing w:line="276" w:lineRule="auto"/>
              <w:jc w:val="left"/>
              <w:rPr>
                <w:rFonts w:eastAsiaTheme="minorEastAsia"/>
                <w:lang w:val="de-DE"/>
              </w:rPr>
            </w:pPr>
            <w:r w:rsidRPr="00976F24">
              <w:rPr>
                <w:rFonts w:eastAsiaTheme="minorEastAsia"/>
                <w:lang w:val="de-DE"/>
              </w:rPr>
              <w:t>TAT</w:t>
            </w:r>
            <w:r>
              <w:rPr>
                <w:rFonts w:eastAsiaTheme="minorEastAsia"/>
                <w:lang w:val="de-DE"/>
              </w:rPr>
              <w:t xml:space="preserve"> × </w:t>
            </w:r>
            <w:r w:rsidRPr="00976F24">
              <w:rPr>
                <w:rFonts w:eastAsiaTheme="minorEastAsia"/>
                <w:lang w:val="de-DE"/>
              </w:rPr>
              <w:t>IL6_GE</w:t>
            </w:r>
          </w:p>
          <w:p w14:paraId="33B946EB" w14:textId="77777777" w:rsidR="000F5EB2" w:rsidRPr="00501D19" w:rsidRDefault="000F5EB2" w:rsidP="00957A68">
            <w:pPr>
              <w:spacing w:line="276" w:lineRule="auto"/>
              <w:jc w:val="left"/>
              <w:rPr>
                <w:rFonts w:eastAsiaTheme="minorEastAsia"/>
              </w:rPr>
            </w:pPr>
            <w:r w:rsidRPr="00501D19">
              <w:rPr>
                <w:rFonts w:eastAsiaTheme="minorEastAsia"/>
              </w:rPr>
              <w:t>SOB-R_PL</w:t>
            </w:r>
            <w:r>
              <w:rPr>
                <w:b/>
                <w:bCs/>
                <w:color w:val="000000"/>
                <w:lang w:eastAsia="de-DE"/>
              </w:rPr>
              <w:t xml:space="preserve"> × </w:t>
            </w:r>
            <w:proofErr w:type="spellStart"/>
            <w:r w:rsidRPr="000F5EB2">
              <w:rPr>
                <w:rFonts w:eastAsiaTheme="minorEastAsia"/>
              </w:rPr>
              <w:t>Resistin</w:t>
            </w:r>
            <w:r w:rsidRPr="00501D19">
              <w:rPr>
                <w:rFonts w:eastAsiaTheme="minorEastAsia"/>
              </w:rPr>
              <w:t>_PL</w:t>
            </w:r>
            <w:proofErr w:type="spellEnd"/>
          </w:p>
          <w:p w14:paraId="65E281AE" w14:textId="77777777" w:rsidR="000F5EB2" w:rsidRDefault="000F5EB2" w:rsidP="00957A68">
            <w:pPr>
              <w:spacing w:line="276" w:lineRule="auto"/>
              <w:jc w:val="left"/>
              <w:rPr>
                <w:rFonts w:eastAsiaTheme="minorEastAsia"/>
              </w:rPr>
            </w:pPr>
            <w:r>
              <w:rPr>
                <w:rFonts w:eastAsiaTheme="minorEastAsia"/>
              </w:rPr>
              <w:t>SOB-R</w:t>
            </w:r>
            <w:r w:rsidRPr="003E58E1">
              <w:rPr>
                <w:rFonts w:eastAsiaTheme="minorEastAsia"/>
              </w:rPr>
              <w:t>_PL</w:t>
            </w:r>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3D95E806" w14:textId="77777777" w:rsidR="000F5EB2" w:rsidRPr="007E4928"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r w:rsidRPr="003E58E1">
              <w:rPr>
                <w:rFonts w:eastAsiaTheme="minorEastAsia"/>
              </w:rPr>
              <w:t>FABP4_GE</w:t>
            </w:r>
            <w:r w:rsidRPr="003E58E1" w:rsidDel="007E4928">
              <w:rPr>
                <w:rFonts w:eastAsiaTheme="minorEastAsia"/>
              </w:rPr>
              <w:t xml:space="preserve"> </w:t>
            </w:r>
          </w:p>
          <w:p w14:paraId="3AF2F2AA" w14:textId="77777777" w:rsidR="000F5EB2" w:rsidRPr="007E4928" w:rsidRDefault="000F5EB2" w:rsidP="00957A68">
            <w:pPr>
              <w:spacing w:line="276" w:lineRule="auto"/>
              <w:jc w:val="left"/>
              <w:rPr>
                <w:rFonts w:eastAsiaTheme="minorEastAsia"/>
              </w:rPr>
            </w:pPr>
            <w:proofErr w:type="spellStart"/>
            <w:r>
              <w:rPr>
                <w:rFonts w:eastAsiaTheme="minorEastAsia"/>
              </w:rPr>
              <w:t>Leptin_</w:t>
            </w:r>
            <w:r w:rsidRPr="007E4928">
              <w:rPr>
                <w:rFonts w:eastAsiaTheme="minorEastAsia"/>
              </w:rPr>
              <w:t>GE</w:t>
            </w:r>
            <w:proofErr w:type="spellEnd"/>
            <w:r>
              <w:rPr>
                <w:rFonts w:eastAsiaTheme="minorEastAsia"/>
              </w:rPr>
              <w:t xml:space="preserve"> × </w:t>
            </w:r>
            <w:proofErr w:type="spellStart"/>
            <w:r>
              <w:rPr>
                <w:rFonts w:eastAsiaTheme="minorEastAsia"/>
              </w:rPr>
              <w:t>Resistin</w:t>
            </w:r>
            <w:r w:rsidRPr="007E4928">
              <w:rPr>
                <w:rFonts w:eastAsiaTheme="minorEastAsia"/>
              </w:rPr>
              <w:t>_GE</w:t>
            </w:r>
            <w:proofErr w:type="spellEnd"/>
          </w:p>
        </w:tc>
        <w:tc>
          <w:tcPr>
            <w:tcW w:w="709" w:type="dxa"/>
            <w:tcBorders>
              <w:top w:val="double" w:sz="4" w:space="0" w:color="auto"/>
            </w:tcBorders>
            <w:shd w:val="clear" w:color="auto" w:fill="auto"/>
          </w:tcPr>
          <w:p w14:paraId="15543E59" w14:textId="77777777" w:rsidR="000F5EB2" w:rsidRPr="00531897" w:rsidRDefault="000F5EB2" w:rsidP="00957A68">
            <w:pPr>
              <w:spacing w:line="276" w:lineRule="auto"/>
              <w:jc w:val="center"/>
              <w:rPr>
                <w:rFonts w:eastAsiaTheme="minorEastAsia"/>
                <w:lang w:val="de-DE"/>
              </w:rPr>
            </w:pPr>
            <w:r w:rsidRPr="00983601">
              <w:rPr>
                <w:rFonts w:eastAsiaTheme="minorEastAsia"/>
                <w:lang w:val="de-DE"/>
              </w:rPr>
              <w:t>0.86</w:t>
            </w:r>
          </w:p>
        </w:tc>
      </w:tr>
      <w:tr w:rsidR="000F5EB2" w:rsidRPr="00531897" w14:paraId="1E69FEEA" w14:textId="77777777" w:rsidTr="00957A68">
        <w:tc>
          <w:tcPr>
            <w:tcW w:w="1550" w:type="dxa"/>
            <w:tcBorders>
              <w:right w:val="double" w:sz="4" w:space="0" w:color="auto"/>
            </w:tcBorders>
            <w:shd w:val="clear" w:color="auto" w:fill="auto"/>
          </w:tcPr>
          <w:p w14:paraId="075A01EA" w14:textId="77777777" w:rsidR="000F5EB2" w:rsidRPr="00531897" w:rsidRDefault="000F5EB2" w:rsidP="00957A68">
            <w:pPr>
              <w:spacing w:line="276" w:lineRule="auto"/>
              <w:rPr>
                <w:b/>
              </w:rPr>
            </w:pPr>
            <w:proofErr w:type="spellStart"/>
            <w:r w:rsidRPr="00531897">
              <w:rPr>
                <w:b/>
              </w:rPr>
              <w:t>sOB</w:t>
            </w:r>
            <w:proofErr w:type="spellEnd"/>
            <w:r w:rsidRPr="00531897">
              <w:rPr>
                <w:b/>
              </w:rPr>
              <w:t>-R</w:t>
            </w:r>
          </w:p>
        </w:tc>
        <w:tc>
          <w:tcPr>
            <w:tcW w:w="7239" w:type="dxa"/>
            <w:tcBorders>
              <w:left w:val="double" w:sz="4" w:space="0" w:color="auto"/>
            </w:tcBorders>
            <w:shd w:val="clear" w:color="auto" w:fill="auto"/>
          </w:tcPr>
          <w:p w14:paraId="2308199E" w14:textId="77777777" w:rsidR="000F5EB2" w:rsidRDefault="000F5EB2" w:rsidP="00957A68">
            <w:pPr>
              <w:spacing w:line="276" w:lineRule="auto"/>
              <w:jc w:val="left"/>
              <w:rPr>
                <w:rFonts w:eastAsiaTheme="minorEastAsia"/>
              </w:rPr>
            </w:pPr>
            <w:r w:rsidRPr="003E58E1">
              <w:rPr>
                <w:rFonts w:eastAsiaTheme="minorEastAsia"/>
              </w:rPr>
              <w:t>VAT</w:t>
            </w:r>
            <w:r>
              <w:rPr>
                <w:rFonts w:eastAsiaTheme="minorEastAsia"/>
              </w:rPr>
              <w:t xml:space="preserve"> × </w:t>
            </w:r>
            <w:proofErr w:type="spellStart"/>
            <w:r>
              <w:rPr>
                <w:rFonts w:eastAsiaTheme="minorEastAsia"/>
              </w:rPr>
              <w:t>Leptin_</w:t>
            </w:r>
            <w:r w:rsidRPr="003E58E1">
              <w:rPr>
                <w:rFonts w:eastAsiaTheme="minorEastAsia"/>
              </w:rPr>
              <w:t>PL</w:t>
            </w:r>
            <w:proofErr w:type="spellEnd"/>
            <w:r w:rsidRPr="003E58E1" w:rsidDel="005602EA">
              <w:rPr>
                <w:rFonts w:eastAsiaTheme="minorEastAsia"/>
              </w:rPr>
              <w:t xml:space="preserve"> </w:t>
            </w:r>
          </w:p>
          <w:p w14:paraId="08CB914D" w14:textId="77777777" w:rsidR="000F5EB2" w:rsidRDefault="000F5EB2" w:rsidP="00957A68">
            <w:pPr>
              <w:spacing w:line="276" w:lineRule="auto"/>
              <w:jc w:val="left"/>
              <w:rPr>
                <w:rFonts w:eastAsiaTheme="minorEastAsia"/>
              </w:rPr>
            </w:pPr>
            <w:r w:rsidRPr="003E58E1">
              <w:rPr>
                <w:rFonts w:eastAsiaTheme="minorEastAsia"/>
              </w:rPr>
              <w:t>CAT</w:t>
            </w:r>
            <w:r>
              <w:rPr>
                <w:rFonts w:eastAsiaTheme="minorEastAsia"/>
              </w:rPr>
              <w:t xml:space="preserve"> × </w:t>
            </w:r>
            <w:r w:rsidRPr="003E58E1">
              <w:rPr>
                <w:rFonts w:eastAsiaTheme="minorEastAsia"/>
              </w:rPr>
              <w:t>IL6_PL</w:t>
            </w:r>
          </w:p>
          <w:p w14:paraId="0491F4B8" w14:textId="77777777" w:rsidR="000F5EB2" w:rsidRDefault="000F5EB2" w:rsidP="00957A68">
            <w:pPr>
              <w:spacing w:line="276" w:lineRule="auto"/>
              <w:jc w:val="left"/>
              <w:rPr>
                <w:rFonts w:eastAsiaTheme="minorEastAsia"/>
              </w:rPr>
            </w:pPr>
            <w:r w:rsidRPr="003E58E1">
              <w:rPr>
                <w:rFonts w:eastAsiaTheme="minorEastAsia"/>
              </w:rPr>
              <w:t>SMT</w:t>
            </w:r>
            <w:r>
              <w:rPr>
                <w:rFonts w:eastAsiaTheme="minorEastAsia"/>
              </w:rPr>
              <w:t xml:space="preserve"> × </w:t>
            </w:r>
            <w:proofErr w:type="spellStart"/>
            <w:r>
              <w:rPr>
                <w:rFonts w:eastAsiaTheme="minorEastAsia"/>
              </w:rPr>
              <w:t>Leptin_</w:t>
            </w:r>
            <w:r w:rsidRPr="003E58E1">
              <w:rPr>
                <w:rFonts w:eastAsiaTheme="minorEastAsia"/>
              </w:rPr>
              <w:t>PL</w:t>
            </w:r>
            <w:proofErr w:type="spellEnd"/>
          </w:p>
          <w:p w14:paraId="6E65DDBB" w14:textId="77777777" w:rsidR="000F5EB2"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PL</w:t>
            </w:r>
            <w:proofErr w:type="spellEnd"/>
            <w:r>
              <w:rPr>
                <w:rFonts w:eastAsiaTheme="minorEastAsia"/>
              </w:rPr>
              <w:t xml:space="preserve"> × </w:t>
            </w:r>
            <w:r w:rsidRPr="003E58E1">
              <w:rPr>
                <w:rFonts w:eastAsiaTheme="minorEastAsia"/>
              </w:rPr>
              <w:t>FABP4_GE</w:t>
            </w:r>
          </w:p>
          <w:p w14:paraId="54F83330" w14:textId="77777777" w:rsidR="000F5EB2"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PL</w:t>
            </w:r>
            <w:proofErr w:type="spellEnd"/>
            <w:r>
              <w:rPr>
                <w:rFonts w:eastAsiaTheme="minorEastAsia"/>
              </w:rPr>
              <w:t xml:space="preserve"> × </w:t>
            </w:r>
            <w:proofErr w:type="spellStart"/>
            <w:r>
              <w:rPr>
                <w:rFonts w:eastAsiaTheme="minorEastAsia"/>
              </w:rPr>
              <w:t>Adiponectin</w:t>
            </w:r>
            <w:r w:rsidRPr="003E58E1">
              <w:rPr>
                <w:rFonts w:eastAsiaTheme="minorEastAsia"/>
              </w:rPr>
              <w:t>_GE</w:t>
            </w:r>
            <w:proofErr w:type="spellEnd"/>
          </w:p>
          <w:p w14:paraId="50D093C6" w14:textId="77777777" w:rsidR="000F5EB2" w:rsidRDefault="000F5EB2" w:rsidP="00957A68">
            <w:pPr>
              <w:spacing w:line="276" w:lineRule="auto"/>
              <w:jc w:val="left"/>
              <w:rPr>
                <w:rFonts w:eastAsiaTheme="minorEastAsia"/>
              </w:rPr>
            </w:pPr>
            <w:proofErr w:type="spellStart"/>
            <w:r>
              <w:rPr>
                <w:rFonts w:eastAsiaTheme="minorEastAsia"/>
              </w:rPr>
              <w:t>total_Adiponectin</w:t>
            </w:r>
            <w:r w:rsidRPr="003E58E1">
              <w:rPr>
                <w:rFonts w:eastAsiaTheme="minorEastAsia"/>
              </w:rPr>
              <w:t>_PL</w:t>
            </w:r>
            <w:proofErr w:type="spellEnd"/>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6CC1FCE0" w14:textId="77777777" w:rsidR="000F5EB2" w:rsidRDefault="000F5EB2" w:rsidP="00957A68">
            <w:pPr>
              <w:spacing w:line="276" w:lineRule="auto"/>
              <w:jc w:val="left"/>
              <w:rPr>
                <w:rFonts w:eastAsiaTheme="minorEastAsia"/>
              </w:rPr>
            </w:pPr>
            <w:proofErr w:type="spellStart"/>
            <w:r>
              <w:rPr>
                <w:rFonts w:eastAsiaTheme="minorEastAsia"/>
              </w:rPr>
              <w:t>total_Adiponectin</w:t>
            </w:r>
            <w:r w:rsidRPr="003E58E1">
              <w:rPr>
                <w:rFonts w:eastAsiaTheme="minorEastAsia"/>
              </w:rPr>
              <w:t>_PL</w:t>
            </w:r>
            <w:proofErr w:type="spellEnd"/>
            <w:r>
              <w:rPr>
                <w:rFonts w:eastAsiaTheme="minorEastAsia"/>
              </w:rPr>
              <w:t xml:space="preserve"> × </w:t>
            </w:r>
            <w:r w:rsidRPr="003E58E1">
              <w:rPr>
                <w:rFonts w:eastAsiaTheme="minorEastAsia"/>
              </w:rPr>
              <w:t>IL6_GE</w:t>
            </w:r>
          </w:p>
          <w:p w14:paraId="690F176E" w14:textId="77777777" w:rsidR="000F5EB2" w:rsidRPr="00531897"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GE</w:t>
            </w:r>
            <w:proofErr w:type="spellEnd"/>
            <w:r>
              <w:rPr>
                <w:rFonts w:eastAsiaTheme="minorEastAsia"/>
              </w:rPr>
              <w:t xml:space="preserve"> × </w:t>
            </w:r>
            <w:r w:rsidRPr="003E58E1">
              <w:rPr>
                <w:rFonts w:eastAsiaTheme="minorEastAsia"/>
              </w:rPr>
              <w:t>IL6_GE</w:t>
            </w:r>
          </w:p>
        </w:tc>
        <w:tc>
          <w:tcPr>
            <w:tcW w:w="709" w:type="dxa"/>
            <w:shd w:val="clear" w:color="auto" w:fill="auto"/>
          </w:tcPr>
          <w:p w14:paraId="0302D31F" w14:textId="77777777" w:rsidR="000F5EB2" w:rsidRPr="00531897" w:rsidRDefault="000F5EB2" w:rsidP="00957A68">
            <w:pPr>
              <w:spacing w:line="276" w:lineRule="auto"/>
              <w:jc w:val="center"/>
              <w:rPr>
                <w:rFonts w:eastAsiaTheme="minorEastAsia"/>
                <w:lang w:val="de-DE"/>
              </w:rPr>
            </w:pPr>
            <w:r>
              <w:rPr>
                <w:rFonts w:eastAsiaTheme="minorEastAsia"/>
                <w:lang w:val="de-DE"/>
              </w:rPr>
              <w:t>0.2</w:t>
            </w:r>
            <w:r w:rsidRPr="00983601">
              <w:rPr>
                <w:rFonts w:eastAsiaTheme="minorEastAsia"/>
                <w:lang w:val="de-DE"/>
              </w:rPr>
              <w:t>8</w:t>
            </w:r>
          </w:p>
        </w:tc>
      </w:tr>
      <w:tr w:rsidR="000F5EB2" w:rsidRPr="00531897" w14:paraId="6F485738" w14:textId="77777777" w:rsidTr="00957A68">
        <w:tc>
          <w:tcPr>
            <w:tcW w:w="1550" w:type="dxa"/>
            <w:tcBorders>
              <w:right w:val="double" w:sz="4" w:space="0" w:color="auto"/>
            </w:tcBorders>
            <w:shd w:val="clear" w:color="auto" w:fill="auto"/>
          </w:tcPr>
          <w:p w14:paraId="636528C1" w14:textId="77777777" w:rsidR="000F5EB2" w:rsidRPr="00531897" w:rsidRDefault="000F5EB2" w:rsidP="00957A68">
            <w:pPr>
              <w:spacing w:line="276" w:lineRule="auto"/>
              <w:rPr>
                <w:b/>
              </w:rPr>
            </w:pPr>
            <w:proofErr w:type="spellStart"/>
            <w:r w:rsidRPr="00531897">
              <w:rPr>
                <w:rFonts w:eastAsiaTheme="minorEastAsia"/>
                <w:b/>
              </w:rPr>
              <w:t>Resistin</w:t>
            </w:r>
            <w:proofErr w:type="spellEnd"/>
          </w:p>
        </w:tc>
        <w:tc>
          <w:tcPr>
            <w:tcW w:w="7239" w:type="dxa"/>
            <w:tcBorders>
              <w:left w:val="double" w:sz="4" w:space="0" w:color="auto"/>
            </w:tcBorders>
            <w:shd w:val="clear" w:color="auto" w:fill="auto"/>
          </w:tcPr>
          <w:p w14:paraId="3AD96B7A"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r w:rsidRPr="003E58E1">
              <w:rPr>
                <w:rFonts w:eastAsiaTheme="minorEastAsia"/>
              </w:rPr>
              <w:t>CAT</w:t>
            </w:r>
          </w:p>
          <w:p w14:paraId="41FCE85C"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total_Adiponectin</w:t>
            </w:r>
            <w:r w:rsidRPr="003E58E1">
              <w:rPr>
                <w:rFonts w:eastAsiaTheme="minorEastAsia"/>
              </w:rPr>
              <w:t>_PL</w:t>
            </w:r>
            <w:proofErr w:type="spellEnd"/>
          </w:p>
          <w:p w14:paraId="1E6ADE60"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04E1D142"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Resistin</w:t>
            </w:r>
            <w:r w:rsidRPr="003E58E1">
              <w:rPr>
                <w:rFonts w:eastAsiaTheme="minorEastAsia"/>
              </w:rPr>
              <w:t>_GE</w:t>
            </w:r>
            <w:proofErr w:type="spellEnd"/>
            <w:r w:rsidRPr="003E58E1">
              <w:rPr>
                <w:rFonts w:eastAsiaTheme="minorEastAsia"/>
              </w:rPr>
              <w:t xml:space="preserve"> </w:t>
            </w:r>
          </w:p>
          <w:p w14:paraId="66259649" w14:textId="77777777" w:rsidR="000F5EB2"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r w:rsidRPr="003E58E1">
              <w:rPr>
                <w:rFonts w:eastAsiaTheme="minorEastAsia"/>
              </w:rPr>
              <w:t>IL6_PL</w:t>
            </w:r>
          </w:p>
          <w:p w14:paraId="4B034908" w14:textId="77777777" w:rsidR="000F5EB2"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5815A1EE" w14:textId="77777777" w:rsidR="000F5EB2" w:rsidRPr="00531897"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r w:rsidRPr="003E58E1">
              <w:rPr>
                <w:rFonts w:eastAsiaTheme="minorEastAsia"/>
              </w:rPr>
              <w:t>FABP4_GE</w:t>
            </w:r>
          </w:p>
        </w:tc>
        <w:tc>
          <w:tcPr>
            <w:tcW w:w="709" w:type="dxa"/>
            <w:shd w:val="clear" w:color="auto" w:fill="auto"/>
          </w:tcPr>
          <w:p w14:paraId="50F20220" w14:textId="77777777" w:rsidR="000F5EB2" w:rsidRPr="00531897" w:rsidRDefault="000F5EB2" w:rsidP="00957A68">
            <w:pPr>
              <w:spacing w:line="276" w:lineRule="auto"/>
              <w:jc w:val="center"/>
              <w:rPr>
                <w:rFonts w:eastAsiaTheme="minorEastAsia"/>
                <w:lang w:val="de-DE"/>
              </w:rPr>
            </w:pPr>
            <w:r w:rsidRPr="00983601">
              <w:rPr>
                <w:rFonts w:eastAsiaTheme="minorEastAsia"/>
                <w:lang w:val="de-DE"/>
              </w:rPr>
              <w:t>0.14</w:t>
            </w:r>
          </w:p>
        </w:tc>
      </w:tr>
      <w:tr w:rsidR="000F5EB2" w:rsidRPr="00531897" w14:paraId="26425CE7" w14:textId="77777777" w:rsidTr="00957A68">
        <w:tc>
          <w:tcPr>
            <w:tcW w:w="1550" w:type="dxa"/>
            <w:tcBorders>
              <w:right w:val="double" w:sz="4" w:space="0" w:color="auto"/>
            </w:tcBorders>
            <w:shd w:val="clear" w:color="auto" w:fill="auto"/>
          </w:tcPr>
          <w:p w14:paraId="4546F821" w14:textId="77777777" w:rsidR="000F5EB2" w:rsidRPr="00531897" w:rsidRDefault="000F5EB2" w:rsidP="00957A68">
            <w:pPr>
              <w:spacing w:line="276" w:lineRule="auto"/>
              <w:rPr>
                <w:rFonts w:eastAsiaTheme="minorEastAsia"/>
                <w:b/>
              </w:rPr>
            </w:pPr>
            <w:r w:rsidRPr="00531897">
              <w:rPr>
                <w:rFonts w:eastAsiaTheme="minorEastAsia"/>
                <w:b/>
              </w:rPr>
              <w:t>FABP4</w:t>
            </w:r>
          </w:p>
        </w:tc>
        <w:tc>
          <w:tcPr>
            <w:tcW w:w="7239" w:type="dxa"/>
            <w:tcBorders>
              <w:left w:val="double" w:sz="4" w:space="0" w:color="auto"/>
            </w:tcBorders>
            <w:shd w:val="clear" w:color="auto" w:fill="auto"/>
          </w:tcPr>
          <w:p w14:paraId="4EA9DC55" w14:textId="77777777" w:rsidR="000F5EB2" w:rsidRDefault="000F5EB2" w:rsidP="00957A68">
            <w:pPr>
              <w:spacing w:line="276" w:lineRule="auto"/>
              <w:jc w:val="left"/>
            </w:pPr>
            <w:r>
              <w:t>SAT × TAT</w:t>
            </w:r>
          </w:p>
          <w:p w14:paraId="65769A9E" w14:textId="77777777" w:rsidR="000F5EB2" w:rsidRDefault="000F5EB2" w:rsidP="00957A68">
            <w:pPr>
              <w:spacing w:line="276" w:lineRule="auto"/>
              <w:jc w:val="left"/>
            </w:pPr>
            <w:r>
              <w:t>CAT × SMT</w:t>
            </w:r>
          </w:p>
          <w:p w14:paraId="12169544" w14:textId="77777777" w:rsidR="000F5EB2" w:rsidRDefault="000F5EB2" w:rsidP="00957A68">
            <w:pPr>
              <w:spacing w:line="276" w:lineRule="auto"/>
              <w:jc w:val="left"/>
            </w:pPr>
            <w:r>
              <w:t xml:space="preserve">SAT × </w:t>
            </w:r>
            <w:proofErr w:type="spellStart"/>
            <w:r>
              <w:t>Resistin_PL</w:t>
            </w:r>
            <w:proofErr w:type="spellEnd"/>
          </w:p>
          <w:p w14:paraId="0768FA78" w14:textId="77777777" w:rsidR="000F5EB2" w:rsidRDefault="000F5EB2" w:rsidP="00957A68">
            <w:pPr>
              <w:spacing w:line="276" w:lineRule="auto"/>
              <w:jc w:val="left"/>
            </w:pPr>
            <w:r>
              <w:t xml:space="preserve">TAT × </w:t>
            </w:r>
            <w:proofErr w:type="spellStart"/>
            <w:r>
              <w:t>Resistin_PL</w:t>
            </w:r>
            <w:proofErr w:type="spellEnd"/>
          </w:p>
          <w:p w14:paraId="615D79E0" w14:textId="77777777" w:rsidR="000F5EB2" w:rsidRDefault="000F5EB2" w:rsidP="00957A68">
            <w:pPr>
              <w:spacing w:line="276" w:lineRule="auto"/>
              <w:jc w:val="left"/>
            </w:pPr>
            <w:r>
              <w:t xml:space="preserve">SMT × </w:t>
            </w:r>
            <w:proofErr w:type="spellStart"/>
            <w:r>
              <w:t>total_Adiponectin_PL</w:t>
            </w:r>
            <w:proofErr w:type="spellEnd"/>
          </w:p>
          <w:p w14:paraId="5A196DA0" w14:textId="77777777" w:rsidR="000F5EB2" w:rsidRDefault="000F5EB2" w:rsidP="00957A68">
            <w:pPr>
              <w:spacing w:line="276" w:lineRule="auto"/>
              <w:jc w:val="left"/>
            </w:pPr>
            <w:r>
              <w:lastRenderedPageBreak/>
              <w:t xml:space="preserve">SAT × </w:t>
            </w:r>
            <w:proofErr w:type="spellStart"/>
            <w:r>
              <w:t>Leptin_GE</w:t>
            </w:r>
            <w:proofErr w:type="spellEnd"/>
          </w:p>
          <w:p w14:paraId="1C8F7881" w14:textId="77777777" w:rsidR="000F5EB2" w:rsidRDefault="000F5EB2" w:rsidP="00957A68">
            <w:pPr>
              <w:spacing w:line="276" w:lineRule="auto"/>
              <w:jc w:val="left"/>
            </w:pPr>
            <w:r>
              <w:t>SMT × FABP4_GE</w:t>
            </w:r>
          </w:p>
          <w:p w14:paraId="470EBD7C" w14:textId="77777777" w:rsidR="000F5EB2" w:rsidRDefault="000F5EB2" w:rsidP="00957A68">
            <w:pPr>
              <w:spacing w:line="276" w:lineRule="auto"/>
              <w:jc w:val="left"/>
            </w:pPr>
            <w:proofErr w:type="spellStart"/>
            <w:r>
              <w:t>Leptin_PL</w:t>
            </w:r>
            <w:proofErr w:type="spellEnd"/>
            <w:r>
              <w:t xml:space="preserve"> × </w:t>
            </w:r>
            <w:proofErr w:type="spellStart"/>
            <w:r>
              <w:t>Resistin_PL</w:t>
            </w:r>
            <w:proofErr w:type="spellEnd"/>
          </w:p>
          <w:p w14:paraId="1B8828F9" w14:textId="77777777" w:rsidR="000F5EB2" w:rsidRDefault="000F5EB2" w:rsidP="00957A68">
            <w:pPr>
              <w:spacing w:line="276" w:lineRule="auto"/>
              <w:jc w:val="left"/>
            </w:pPr>
            <w:proofErr w:type="spellStart"/>
            <w:r>
              <w:t>Leptin_PL</w:t>
            </w:r>
            <w:proofErr w:type="spellEnd"/>
            <w:r>
              <w:t xml:space="preserve"> × IL6_PL</w:t>
            </w:r>
          </w:p>
          <w:p w14:paraId="519893A6" w14:textId="77777777" w:rsidR="000F5EB2" w:rsidRDefault="000F5EB2" w:rsidP="00957A68">
            <w:pPr>
              <w:spacing w:line="276" w:lineRule="auto"/>
              <w:jc w:val="left"/>
            </w:pPr>
            <w:proofErr w:type="spellStart"/>
            <w:r>
              <w:t>Leptin_PL</w:t>
            </w:r>
            <w:proofErr w:type="spellEnd"/>
            <w:r>
              <w:t xml:space="preserve"> × </w:t>
            </w:r>
            <w:proofErr w:type="spellStart"/>
            <w:r>
              <w:t>Leptin_GE</w:t>
            </w:r>
            <w:proofErr w:type="spellEnd"/>
          </w:p>
          <w:p w14:paraId="6565342C" w14:textId="77777777" w:rsidR="000F5EB2" w:rsidRDefault="000F5EB2" w:rsidP="00957A68">
            <w:pPr>
              <w:spacing w:line="276" w:lineRule="auto"/>
              <w:jc w:val="left"/>
            </w:pPr>
            <w:proofErr w:type="spellStart"/>
            <w:r>
              <w:t>total_Adiponectin_PL</w:t>
            </w:r>
            <w:proofErr w:type="spellEnd"/>
            <w:r>
              <w:t xml:space="preserve"> × SOB-R_GE</w:t>
            </w:r>
          </w:p>
          <w:p w14:paraId="768F7943" w14:textId="77777777" w:rsidR="000F5EB2" w:rsidRPr="00531897" w:rsidRDefault="000F5EB2" w:rsidP="00957A68">
            <w:pPr>
              <w:spacing w:line="276" w:lineRule="auto"/>
              <w:jc w:val="left"/>
            </w:pPr>
            <w:proofErr w:type="spellStart"/>
            <w:r>
              <w:t>total_Adiponectin_PL</w:t>
            </w:r>
            <w:proofErr w:type="spellEnd"/>
            <w:r>
              <w:t xml:space="preserve"> × FABP4_GE</w:t>
            </w:r>
          </w:p>
        </w:tc>
        <w:tc>
          <w:tcPr>
            <w:tcW w:w="709" w:type="dxa"/>
            <w:shd w:val="clear" w:color="auto" w:fill="auto"/>
          </w:tcPr>
          <w:p w14:paraId="792BF426" w14:textId="77777777" w:rsidR="000F5EB2" w:rsidRPr="00531897" w:rsidRDefault="000F5EB2" w:rsidP="00957A68">
            <w:pPr>
              <w:spacing w:line="276" w:lineRule="auto"/>
              <w:jc w:val="center"/>
            </w:pPr>
            <w:r w:rsidRPr="00983601">
              <w:lastRenderedPageBreak/>
              <w:t>0.61</w:t>
            </w:r>
          </w:p>
        </w:tc>
      </w:tr>
      <w:tr w:rsidR="000F5EB2" w:rsidRPr="00531897" w14:paraId="65E9E171" w14:textId="77777777" w:rsidTr="00957A68">
        <w:tc>
          <w:tcPr>
            <w:tcW w:w="1550" w:type="dxa"/>
            <w:tcBorders>
              <w:right w:val="double" w:sz="4" w:space="0" w:color="auto"/>
            </w:tcBorders>
            <w:shd w:val="clear" w:color="auto" w:fill="auto"/>
          </w:tcPr>
          <w:p w14:paraId="5AF2D093" w14:textId="77777777" w:rsidR="000F5EB2" w:rsidRPr="00531897" w:rsidRDefault="000F5EB2" w:rsidP="00957A68">
            <w:pPr>
              <w:spacing w:line="276" w:lineRule="auto"/>
              <w:rPr>
                <w:rFonts w:eastAsiaTheme="minorEastAsia"/>
                <w:b/>
              </w:rPr>
            </w:pPr>
            <w:r w:rsidRPr="00531897">
              <w:rPr>
                <w:rFonts w:eastAsiaTheme="minorEastAsia"/>
                <w:b/>
              </w:rPr>
              <w:t>IL6</w:t>
            </w:r>
          </w:p>
        </w:tc>
        <w:tc>
          <w:tcPr>
            <w:tcW w:w="7239" w:type="dxa"/>
            <w:tcBorders>
              <w:left w:val="double" w:sz="4" w:space="0" w:color="auto"/>
            </w:tcBorders>
            <w:shd w:val="clear" w:color="auto" w:fill="auto"/>
          </w:tcPr>
          <w:p w14:paraId="30387C42" w14:textId="77777777" w:rsidR="000F5EB2" w:rsidRDefault="000F5EB2" w:rsidP="00957A68">
            <w:pPr>
              <w:spacing w:line="276" w:lineRule="auto"/>
              <w:jc w:val="left"/>
            </w:pPr>
            <w:r w:rsidRPr="00FC7281">
              <w:t>CAT</w:t>
            </w:r>
            <w:r>
              <w:t xml:space="preserve"> × </w:t>
            </w:r>
            <w:r w:rsidRPr="00FC7281">
              <w:t>SMT</w:t>
            </w:r>
          </w:p>
          <w:p w14:paraId="0203B630" w14:textId="77777777" w:rsidR="000F5EB2" w:rsidRDefault="000F5EB2" w:rsidP="00957A68">
            <w:pPr>
              <w:spacing w:line="276" w:lineRule="auto"/>
              <w:jc w:val="left"/>
            </w:pPr>
            <w:r>
              <w:t>VAT</w:t>
            </w:r>
            <w:r w:rsidRPr="000F5EB2">
              <w:t xml:space="preserve"> × </w:t>
            </w:r>
            <w:r>
              <w:t>FABP4_PL</w:t>
            </w:r>
          </w:p>
          <w:p w14:paraId="63710A7B" w14:textId="77777777" w:rsidR="000F5EB2" w:rsidRPr="000F5EB2" w:rsidRDefault="000F5EB2" w:rsidP="00957A68">
            <w:pPr>
              <w:spacing w:line="276" w:lineRule="auto"/>
              <w:jc w:val="left"/>
              <w:rPr>
                <w:lang w:val="de-DE"/>
              </w:rPr>
            </w:pPr>
            <w:r w:rsidRPr="00976F24">
              <w:rPr>
                <w:lang w:val="de-DE"/>
              </w:rPr>
              <w:t>TAT</w:t>
            </w:r>
            <w:r>
              <w:rPr>
                <w:lang w:val="de-DE"/>
              </w:rPr>
              <w:t xml:space="preserve"> × SOB-R</w:t>
            </w:r>
            <w:r w:rsidRPr="000F5EB2">
              <w:rPr>
                <w:lang w:val="de-DE"/>
              </w:rPr>
              <w:t>_PL</w:t>
            </w:r>
          </w:p>
          <w:p w14:paraId="02ABEFA0" w14:textId="77777777" w:rsidR="000F5EB2" w:rsidRPr="000F5EB2" w:rsidRDefault="000F5EB2" w:rsidP="00957A68">
            <w:pPr>
              <w:spacing w:line="276" w:lineRule="auto"/>
              <w:jc w:val="left"/>
              <w:rPr>
                <w:lang w:val="de-DE"/>
              </w:rPr>
            </w:pPr>
            <w:r w:rsidRPr="00976F24">
              <w:rPr>
                <w:lang w:val="de-DE"/>
              </w:rPr>
              <w:t>TAT</w:t>
            </w:r>
            <w:r>
              <w:rPr>
                <w:lang w:val="de-DE"/>
              </w:rPr>
              <w:t xml:space="preserve"> × </w:t>
            </w:r>
            <w:proofErr w:type="spellStart"/>
            <w:r>
              <w:rPr>
                <w:lang w:val="de-DE"/>
              </w:rPr>
              <w:t>Resistin</w:t>
            </w:r>
            <w:r w:rsidRPr="000F5EB2">
              <w:rPr>
                <w:lang w:val="de-DE"/>
              </w:rPr>
              <w:t>_PL</w:t>
            </w:r>
            <w:proofErr w:type="spellEnd"/>
          </w:p>
          <w:p w14:paraId="19147690" w14:textId="77777777" w:rsidR="000F5EB2" w:rsidRPr="00531897" w:rsidRDefault="000F5EB2" w:rsidP="00957A68">
            <w:pPr>
              <w:spacing w:line="276" w:lineRule="auto"/>
              <w:jc w:val="left"/>
            </w:pPr>
            <w:r>
              <w:t>SOB-R</w:t>
            </w:r>
            <w:r w:rsidRPr="00FC7281">
              <w:t>_PL</w:t>
            </w:r>
            <w:r>
              <w:t xml:space="preserve"> × </w:t>
            </w:r>
            <w:proofErr w:type="spellStart"/>
            <w:r>
              <w:t>Resistin</w:t>
            </w:r>
            <w:r w:rsidRPr="00FC7281">
              <w:t>_PL</w:t>
            </w:r>
            <w:proofErr w:type="spellEnd"/>
          </w:p>
        </w:tc>
        <w:tc>
          <w:tcPr>
            <w:tcW w:w="709" w:type="dxa"/>
            <w:shd w:val="clear" w:color="auto" w:fill="auto"/>
          </w:tcPr>
          <w:p w14:paraId="411536F3" w14:textId="77777777" w:rsidR="000F5EB2" w:rsidRPr="00531897" w:rsidRDefault="000F5EB2" w:rsidP="00957A68">
            <w:pPr>
              <w:spacing w:line="276" w:lineRule="auto"/>
              <w:jc w:val="center"/>
            </w:pPr>
            <w:r>
              <w:t>0.18</w:t>
            </w:r>
          </w:p>
        </w:tc>
      </w:tr>
      <w:tr w:rsidR="000F5EB2" w:rsidRPr="00531897" w14:paraId="591D2FFC" w14:textId="77777777" w:rsidTr="00957A68">
        <w:tc>
          <w:tcPr>
            <w:tcW w:w="1550" w:type="dxa"/>
            <w:tcBorders>
              <w:right w:val="double" w:sz="4" w:space="0" w:color="auto"/>
            </w:tcBorders>
            <w:shd w:val="clear" w:color="auto" w:fill="auto"/>
          </w:tcPr>
          <w:p w14:paraId="587A8BBC" w14:textId="77777777" w:rsidR="000F5EB2" w:rsidRPr="00531897" w:rsidRDefault="000F5EB2" w:rsidP="00957A68">
            <w:pPr>
              <w:spacing w:line="276" w:lineRule="auto"/>
              <w:rPr>
                <w:rFonts w:eastAsiaTheme="minorEastAsia"/>
                <w:b/>
              </w:rPr>
            </w:pPr>
            <w:r w:rsidRPr="00531897">
              <w:rPr>
                <w:rFonts w:eastAsiaTheme="minorEastAsia"/>
                <w:b/>
              </w:rPr>
              <w:t>Total Adiponectin</w:t>
            </w:r>
          </w:p>
        </w:tc>
        <w:tc>
          <w:tcPr>
            <w:tcW w:w="7239" w:type="dxa"/>
            <w:tcBorders>
              <w:left w:val="double" w:sz="4" w:space="0" w:color="auto"/>
            </w:tcBorders>
            <w:shd w:val="clear" w:color="auto" w:fill="auto"/>
          </w:tcPr>
          <w:p w14:paraId="704F8369" w14:textId="77777777" w:rsidR="000F5EB2" w:rsidRDefault="000F5EB2" w:rsidP="00957A68">
            <w:pPr>
              <w:spacing w:line="276" w:lineRule="auto"/>
              <w:jc w:val="left"/>
            </w:pPr>
            <w:proofErr w:type="spellStart"/>
            <w:r>
              <w:t>Adiponectin_GE</w:t>
            </w:r>
            <w:proofErr w:type="spellEnd"/>
          </w:p>
          <w:p w14:paraId="3571445D" w14:textId="77777777" w:rsidR="000F5EB2" w:rsidRDefault="000F5EB2" w:rsidP="00957A68">
            <w:pPr>
              <w:spacing w:line="276" w:lineRule="auto"/>
              <w:jc w:val="left"/>
            </w:pPr>
            <w:r>
              <w:t>VAT × CAT</w:t>
            </w:r>
          </w:p>
          <w:p w14:paraId="555868F1" w14:textId="77777777" w:rsidR="000F5EB2" w:rsidRDefault="000F5EB2" w:rsidP="00957A68">
            <w:pPr>
              <w:spacing w:line="276" w:lineRule="auto"/>
              <w:jc w:val="left"/>
            </w:pPr>
            <w:r>
              <w:t>SAT × SOB-R_PL</w:t>
            </w:r>
          </w:p>
          <w:p w14:paraId="3BBED87E" w14:textId="77777777" w:rsidR="000F5EB2" w:rsidRDefault="000F5EB2" w:rsidP="00957A68">
            <w:pPr>
              <w:spacing w:line="276" w:lineRule="auto"/>
              <w:jc w:val="left"/>
            </w:pPr>
            <w:r>
              <w:t>VAT × FABP4_PL</w:t>
            </w:r>
          </w:p>
          <w:p w14:paraId="238425AE" w14:textId="77777777" w:rsidR="000F5EB2" w:rsidRDefault="000F5EB2" w:rsidP="00957A68">
            <w:pPr>
              <w:spacing w:line="276" w:lineRule="auto"/>
              <w:jc w:val="left"/>
            </w:pPr>
            <w:r>
              <w:t xml:space="preserve">SMT × </w:t>
            </w:r>
            <w:proofErr w:type="spellStart"/>
            <w:r>
              <w:t>Resistin_PL</w:t>
            </w:r>
            <w:proofErr w:type="spellEnd"/>
          </w:p>
          <w:p w14:paraId="1FA637C4" w14:textId="77777777" w:rsidR="000F5EB2" w:rsidRDefault="000F5EB2" w:rsidP="00957A68">
            <w:pPr>
              <w:spacing w:line="276" w:lineRule="auto"/>
              <w:jc w:val="left"/>
            </w:pPr>
            <w:r>
              <w:t>SMT × FABP4_PL</w:t>
            </w:r>
          </w:p>
          <w:p w14:paraId="46B60C7B" w14:textId="77777777" w:rsidR="000F5EB2" w:rsidRDefault="000F5EB2" w:rsidP="00957A68">
            <w:pPr>
              <w:spacing w:line="276" w:lineRule="auto"/>
              <w:jc w:val="left"/>
            </w:pPr>
            <w:r>
              <w:t xml:space="preserve">SAT × </w:t>
            </w:r>
            <w:proofErr w:type="spellStart"/>
            <w:r>
              <w:t>Leptin_GE</w:t>
            </w:r>
            <w:proofErr w:type="spellEnd"/>
          </w:p>
          <w:p w14:paraId="51099FF4" w14:textId="77777777" w:rsidR="000F5EB2" w:rsidRPr="00B6530C" w:rsidRDefault="000F5EB2" w:rsidP="00957A68">
            <w:pPr>
              <w:spacing w:line="276" w:lineRule="auto"/>
              <w:jc w:val="left"/>
            </w:pPr>
            <w:r w:rsidRPr="002E2DA5">
              <w:t>SMT</w:t>
            </w:r>
            <w:r w:rsidRPr="00B6530C">
              <w:t xml:space="preserve"> × FABP4_GE</w:t>
            </w:r>
          </w:p>
          <w:p w14:paraId="794A223D" w14:textId="77777777" w:rsidR="000F5EB2" w:rsidRPr="002E2DA5" w:rsidRDefault="000F5EB2" w:rsidP="00957A68">
            <w:pPr>
              <w:spacing w:line="276" w:lineRule="auto"/>
              <w:jc w:val="left"/>
            </w:pPr>
            <w:r w:rsidRPr="00B6530C">
              <w:t>SMT</w:t>
            </w:r>
            <w:r w:rsidRPr="000F5EB2">
              <w:t xml:space="preserve"> × </w:t>
            </w:r>
            <w:proofErr w:type="spellStart"/>
            <w:r w:rsidRPr="000F5EB2">
              <w:t>Adiponectin</w:t>
            </w:r>
            <w:r w:rsidRPr="002E2DA5">
              <w:t>_GE</w:t>
            </w:r>
            <w:proofErr w:type="spellEnd"/>
            <w:r w:rsidRPr="002E2DA5">
              <w:t xml:space="preserve">"     </w:t>
            </w:r>
          </w:p>
          <w:p w14:paraId="2C106CC1" w14:textId="77777777" w:rsidR="000F5EB2" w:rsidRPr="00B6530C" w:rsidRDefault="000F5EB2" w:rsidP="00957A68">
            <w:pPr>
              <w:spacing w:line="276" w:lineRule="auto"/>
              <w:jc w:val="left"/>
            </w:pPr>
            <w:proofErr w:type="spellStart"/>
            <w:r w:rsidRPr="000F5EB2">
              <w:t>Leptin_</w:t>
            </w:r>
            <w:r w:rsidRPr="002E2DA5">
              <w:t>GE</w:t>
            </w:r>
            <w:proofErr w:type="spellEnd"/>
            <w:r w:rsidRPr="000F5EB2">
              <w:t xml:space="preserve"> × SOB-R</w:t>
            </w:r>
            <w:r w:rsidRPr="002E2DA5">
              <w:t>_GE</w:t>
            </w:r>
          </w:p>
          <w:p w14:paraId="0D2905DA" w14:textId="77777777" w:rsidR="000F5EB2" w:rsidRDefault="000F5EB2" w:rsidP="00957A68">
            <w:pPr>
              <w:spacing w:line="276" w:lineRule="auto"/>
              <w:jc w:val="left"/>
            </w:pPr>
            <w:proofErr w:type="spellStart"/>
            <w:r>
              <w:t>Resistin_GE</w:t>
            </w:r>
            <w:proofErr w:type="spellEnd"/>
            <w:r>
              <w:t xml:space="preserve"> × </w:t>
            </w:r>
            <w:proofErr w:type="spellStart"/>
            <w:r>
              <w:t>Adiponectin_GE</w:t>
            </w:r>
            <w:proofErr w:type="spellEnd"/>
          </w:p>
          <w:p w14:paraId="79D23896" w14:textId="77777777" w:rsidR="000F5EB2" w:rsidRPr="00531897" w:rsidRDefault="000F5EB2" w:rsidP="00957A68">
            <w:pPr>
              <w:spacing w:line="276" w:lineRule="auto"/>
              <w:jc w:val="left"/>
            </w:pPr>
            <w:r>
              <w:t xml:space="preserve">FABP4_GE × </w:t>
            </w:r>
            <w:proofErr w:type="spellStart"/>
            <w:r>
              <w:t>Adiponectin_GE</w:t>
            </w:r>
            <w:proofErr w:type="spellEnd"/>
          </w:p>
        </w:tc>
        <w:tc>
          <w:tcPr>
            <w:tcW w:w="709" w:type="dxa"/>
            <w:shd w:val="clear" w:color="auto" w:fill="auto"/>
          </w:tcPr>
          <w:p w14:paraId="10D1BBC5" w14:textId="77777777" w:rsidR="000F5EB2" w:rsidRPr="00531897" w:rsidRDefault="000F5EB2" w:rsidP="00957A68">
            <w:pPr>
              <w:spacing w:line="276" w:lineRule="auto"/>
              <w:jc w:val="center"/>
            </w:pPr>
            <w:r w:rsidRPr="00983601">
              <w:t>0.31</w:t>
            </w:r>
          </w:p>
        </w:tc>
      </w:tr>
    </w:tbl>
    <w:p w14:paraId="3FECC098" w14:textId="77777777" w:rsidR="000F5EB2" w:rsidRDefault="000F5EB2" w:rsidP="000F5EB2">
      <w:pPr>
        <w:spacing w:before="240" w:line="276" w:lineRule="auto"/>
        <w:rPr>
          <w:rFonts w:ascii="Arial" w:eastAsiaTheme="minorEastAsia" w:hAnsi="Arial" w:cs="Arial"/>
          <w:sz w:val="20"/>
          <w:szCs w:val="20"/>
        </w:rPr>
      </w:pPr>
      <w:bookmarkStart w:id="23" w:name="_Toc425494222"/>
      <w:bookmarkStart w:id="24" w:name="_Toc506471626"/>
      <w:r w:rsidRPr="004C1A23">
        <w:rPr>
          <w:rFonts w:ascii="Arial" w:eastAsiaTheme="minorEastAsia" w:hAnsi="Arial" w:cs="Arial"/>
          <w:sz w:val="20"/>
          <w:szCs w:val="20"/>
        </w:rPr>
        <w:t>*</w:t>
      </w:r>
      <w:r>
        <w:rPr>
          <w:rFonts w:ascii="Arial" w:eastAsiaTheme="minorEastAsia" w:hAnsi="Arial" w:cs="Arial"/>
          <w:sz w:val="20"/>
          <w:szCs w:val="20"/>
        </w:rPr>
        <w:t>All AT, plasma concentrations, and SAT gene expression measures</w:t>
      </w:r>
      <w:r w:rsidRPr="004C1A23">
        <w:rPr>
          <w:rFonts w:ascii="Arial" w:eastAsiaTheme="minorEastAsia" w:hAnsi="Arial" w:cs="Arial"/>
          <w:sz w:val="20"/>
          <w:szCs w:val="20"/>
        </w:rPr>
        <w:t xml:space="preserve"> are log</w:t>
      </w:r>
      <w:r>
        <w:rPr>
          <w:rFonts w:ascii="Arial" w:eastAsiaTheme="minorEastAsia" w:hAnsi="Arial" w:cs="Arial"/>
          <w:sz w:val="20"/>
          <w:szCs w:val="20"/>
        </w:rPr>
        <w:t>–</w:t>
      </w:r>
      <w:r w:rsidRPr="004C1A23">
        <w:rPr>
          <w:rFonts w:ascii="Arial" w:eastAsiaTheme="minorEastAsia" w:hAnsi="Arial" w:cs="Arial"/>
          <w:sz w:val="20"/>
          <w:szCs w:val="20"/>
        </w:rPr>
        <w:t>transformed</w:t>
      </w:r>
      <w:r>
        <w:rPr>
          <w:rFonts w:ascii="Arial" w:eastAsiaTheme="minorEastAsia" w:hAnsi="Arial" w:cs="Arial"/>
          <w:sz w:val="20"/>
          <w:szCs w:val="20"/>
        </w:rPr>
        <w:t xml:space="preserve"> for analysis.</w:t>
      </w:r>
    </w:p>
    <w:p w14:paraId="78A553F1" w14:textId="77777777" w:rsidR="000F5EB2" w:rsidRPr="00FE4579" w:rsidRDefault="000F5EB2" w:rsidP="000F5EB2">
      <w:pPr>
        <w:spacing w:after="360" w:line="276" w:lineRule="auto"/>
        <w:rPr>
          <w:rFonts w:ascii="Arial" w:eastAsiaTheme="minorEastAsia" w:hAnsi="Arial" w:cs="Arial"/>
          <w:sz w:val="20"/>
          <w:szCs w:val="20"/>
        </w:rPr>
        <w:sectPr w:rsidR="000F5EB2" w:rsidRPr="00FE4579" w:rsidSect="00AB27AE">
          <w:footerReference w:type="default" r:id="rId11"/>
          <w:pgSz w:w="11906" w:h="16838"/>
          <w:pgMar w:top="1418" w:right="1418" w:bottom="1418" w:left="1418" w:header="708" w:footer="708" w:gutter="0"/>
          <w:cols w:space="708"/>
          <w:docGrid w:linePitch="360"/>
        </w:sectPr>
      </w:pPr>
      <w:r w:rsidRPr="004C1A23">
        <w:rPr>
          <w:rFonts w:ascii="Arial" w:eastAsiaTheme="minorEastAsia" w:hAnsi="Arial" w:cs="Arial"/>
          <w:sz w:val="20"/>
          <w:szCs w:val="20"/>
        </w:rPr>
        <w:t>AT</w:t>
      </w:r>
      <w:r>
        <w:rPr>
          <w:rFonts w:ascii="Arial" w:eastAsiaTheme="minorEastAsia" w:hAnsi="Arial" w:cs="Arial"/>
          <w:sz w:val="20"/>
          <w:szCs w:val="20"/>
        </w:rPr>
        <w:t xml:space="preserve">, </w:t>
      </w:r>
      <w:r w:rsidRPr="004C1A23">
        <w:rPr>
          <w:rFonts w:ascii="Arial" w:eastAsiaTheme="minorEastAsia" w:hAnsi="Arial" w:cs="Arial"/>
          <w:sz w:val="20"/>
          <w:szCs w:val="20"/>
        </w:rPr>
        <w:t>adipose tissue</w:t>
      </w:r>
      <w:r>
        <w:rPr>
          <w:rFonts w:ascii="Arial" w:eastAsiaTheme="minorEastAsia" w:hAnsi="Arial" w:cs="Arial"/>
          <w:sz w:val="20"/>
          <w:szCs w:val="20"/>
        </w:rPr>
        <w:t>;</w:t>
      </w:r>
      <w:r w:rsidRPr="004C1A23">
        <w:rPr>
          <w:rFonts w:ascii="Arial" w:eastAsiaTheme="minorEastAsia" w:hAnsi="Arial" w:cs="Arial"/>
          <w:sz w:val="20"/>
          <w:szCs w:val="20"/>
        </w:rPr>
        <w:t xml:space="preserve"> VAT</w:t>
      </w:r>
      <w:r>
        <w:rPr>
          <w:rFonts w:ascii="Arial" w:eastAsiaTheme="minorEastAsia" w:hAnsi="Arial" w:cs="Arial"/>
          <w:sz w:val="20"/>
          <w:szCs w:val="20"/>
        </w:rPr>
        <w:t xml:space="preserve">, </w:t>
      </w:r>
      <w:r w:rsidRPr="004C1A23">
        <w:rPr>
          <w:rFonts w:ascii="Arial" w:eastAsiaTheme="minorEastAsia" w:hAnsi="Arial" w:cs="Arial"/>
          <w:sz w:val="20"/>
          <w:szCs w:val="20"/>
        </w:rPr>
        <w:t>visceral AT</w:t>
      </w:r>
      <w:r>
        <w:rPr>
          <w:rFonts w:ascii="Arial" w:eastAsiaTheme="minorEastAsia" w:hAnsi="Arial" w:cs="Arial"/>
          <w:sz w:val="20"/>
          <w:szCs w:val="20"/>
        </w:rPr>
        <w:t>;</w:t>
      </w:r>
      <w:r w:rsidRPr="004C1A23">
        <w:rPr>
          <w:rFonts w:ascii="Arial" w:eastAsiaTheme="minorEastAsia" w:hAnsi="Arial" w:cs="Arial"/>
          <w:sz w:val="20"/>
          <w:szCs w:val="20"/>
        </w:rPr>
        <w:t xml:space="preserve"> CAT</w:t>
      </w:r>
      <w:r>
        <w:rPr>
          <w:rFonts w:ascii="Arial" w:eastAsiaTheme="minorEastAsia" w:hAnsi="Arial" w:cs="Arial"/>
          <w:sz w:val="20"/>
          <w:szCs w:val="20"/>
        </w:rPr>
        <w:t xml:space="preserve">, </w:t>
      </w:r>
      <w:r w:rsidRPr="004C1A23">
        <w:rPr>
          <w:rFonts w:ascii="Arial" w:eastAsiaTheme="minorEastAsia" w:hAnsi="Arial" w:cs="Arial"/>
          <w:sz w:val="20"/>
          <w:szCs w:val="20"/>
        </w:rPr>
        <w:t>coronary AT</w:t>
      </w:r>
      <w:r>
        <w:rPr>
          <w:rFonts w:ascii="Arial" w:eastAsiaTheme="minorEastAsia" w:hAnsi="Arial" w:cs="Arial"/>
          <w:sz w:val="20"/>
          <w:szCs w:val="20"/>
        </w:rPr>
        <w:t>;</w:t>
      </w:r>
      <w:r w:rsidRPr="004C1A23">
        <w:rPr>
          <w:rFonts w:ascii="Arial" w:eastAsiaTheme="minorEastAsia" w:hAnsi="Arial" w:cs="Arial"/>
          <w:sz w:val="20"/>
          <w:szCs w:val="20"/>
        </w:rPr>
        <w:t xml:space="preserve"> SAT</w:t>
      </w:r>
      <w:r>
        <w:rPr>
          <w:rFonts w:ascii="Arial" w:eastAsiaTheme="minorEastAsia" w:hAnsi="Arial" w:cs="Arial"/>
          <w:sz w:val="20"/>
          <w:szCs w:val="20"/>
        </w:rPr>
        <w:t xml:space="preserve">, </w:t>
      </w:r>
      <w:r w:rsidRPr="004C1A23">
        <w:rPr>
          <w:rFonts w:ascii="Arial" w:eastAsiaTheme="minorEastAsia" w:hAnsi="Arial" w:cs="Arial"/>
          <w:sz w:val="20"/>
          <w:szCs w:val="20"/>
        </w:rPr>
        <w:t>subcutaneous AT</w:t>
      </w:r>
      <w:r>
        <w:rPr>
          <w:rFonts w:ascii="Arial" w:eastAsiaTheme="minorEastAsia" w:hAnsi="Arial" w:cs="Arial"/>
          <w:sz w:val="20"/>
          <w:szCs w:val="20"/>
        </w:rPr>
        <w:t>;</w:t>
      </w:r>
      <w:r w:rsidRPr="004C1A23">
        <w:rPr>
          <w:rFonts w:ascii="Arial" w:eastAsiaTheme="minorEastAsia" w:hAnsi="Arial" w:cs="Arial"/>
          <w:sz w:val="20"/>
          <w:szCs w:val="20"/>
        </w:rPr>
        <w:t xml:space="preserve"> TAT</w:t>
      </w:r>
      <w:r>
        <w:rPr>
          <w:rFonts w:ascii="Arial" w:eastAsiaTheme="minorEastAsia" w:hAnsi="Arial" w:cs="Arial"/>
          <w:sz w:val="20"/>
          <w:szCs w:val="20"/>
        </w:rPr>
        <w:t xml:space="preserve">, </w:t>
      </w:r>
      <w:r w:rsidRPr="004C1A23">
        <w:rPr>
          <w:rFonts w:ascii="Arial" w:eastAsiaTheme="minorEastAsia" w:hAnsi="Arial" w:cs="Arial"/>
          <w:sz w:val="20"/>
          <w:szCs w:val="20"/>
        </w:rPr>
        <w:t>total AT</w:t>
      </w:r>
      <w:r>
        <w:rPr>
          <w:rFonts w:ascii="Arial" w:eastAsiaTheme="minorEastAsia" w:hAnsi="Arial" w:cs="Arial"/>
          <w:sz w:val="20"/>
          <w:szCs w:val="20"/>
        </w:rPr>
        <w:t xml:space="preserve">; GE, SAT gene expression; PL, </w:t>
      </w:r>
      <w:proofErr w:type="spellStart"/>
      <w:r>
        <w:rPr>
          <w:rFonts w:ascii="Arial" w:eastAsiaTheme="minorEastAsia" w:hAnsi="Arial" w:cs="Arial"/>
          <w:sz w:val="20"/>
          <w:szCs w:val="20"/>
        </w:rPr>
        <w:t>adipokine</w:t>
      </w:r>
      <w:proofErr w:type="spellEnd"/>
      <w:r>
        <w:rPr>
          <w:rFonts w:ascii="Arial" w:eastAsiaTheme="minorEastAsia" w:hAnsi="Arial" w:cs="Arial"/>
          <w:sz w:val="20"/>
          <w:szCs w:val="20"/>
        </w:rPr>
        <w:t xml:space="preserve"> plasma levels</w:t>
      </w:r>
      <w:r w:rsidRPr="004C1A23">
        <w:rPr>
          <w:rFonts w:ascii="Arial" w:hAnsi="Arial" w:cs="Arial"/>
          <w:sz w:val="20"/>
          <w:szCs w:val="20"/>
        </w:rPr>
        <w:t>.</w:t>
      </w:r>
    </w:p>
    <w:p w14:paraId="083D7D74" w14:textId="7672AA09" w:rsidR="004C1559" w:rsidRDefault="004C1559" w:rsidP="004C1559">
      <w:pPr>
        <w:pStyle w:val="Heading1"/>
        <w:numPr>
          <w:ilvl w:val="0"/>
          <w:numId w:val="0"/>
        </w:numPr>
        <w:spacing w:before="0" w:line="360" w:lineRule="auto"/>
        <w:ind w:left="360" w:hanging="360"/>
        <w:rPr>
          <w:rFonts w:cs="Times New Roman"/>
        </w:rPr>
      </w:pPr>
      <w:bookmarkStart w:id="25" w:name="_Toc7096448"/>
      <w:r w:rsidRPr="00BE23A6">
        <w:rPr>
          <w:rFonts w:cs="Times New Roman"/>
        </w:rPr>
        <w:lastRenderedPageBreak/>
        <w:t>References</w:t>
      </w:r>
      <w:bookmarkEnd w:id="23"/>
      <w:bookmarkEnd w:id="24"/>
      <w:bookmarkEnd w:id="25"/>
    </w:p>
    <w:p w14:paraId="6FBDF310" w14:textId="2FEBDF8E" w:rsidR="00292FBC" w:rsidRPr="00681D25" w:rsidRDefault="00470BCC" w:rsidP="00292FBC">
      <w:pPr>
        <w:pStyle w:val="ListParagraph"/>
        <w:numPr>
          <w:ilvl w:val="0"/>
          <w:numId w:val="3"/>
        </w:numPr>
        <w:autoSpaceDE w:val="0"/>
        <w:autoSpaceDN w:val="0"/>
        <w:adjustRightInd w:val="0"/>
        <w:spacing w:line="360" w:lineRule="auto"/>
        <w:ind w:left="426" w:hanging="426"/>
        <w:rPr>
          <w:rFonts w:eastAsia="Arial"/>
          <w:bCs/>
          <w:spacing w:val="2"/>
          <w:w w:val="102"/>
        </w:rPr>
      </w:pPr>
      <w:bookmarkStart w:id="26" w:name="_Ref474573131"/>
      <w:bookmarkStart w:id="27" w:name="_Ref474573189"/>
      <w:bookmarkStart w:id="28" w:name="_Ref497646114"/>
      <w:r w:rsidRPr="00681D25">
        <w:t xml:space="preserve">Boeing H, </w:t>
      </w:r>
      <w:proofErr w:type="spellStart"/>
      <w:r w:rsidRPr="00681D25">
        <w:t>Wahrendorf</w:t>
      </w:r>
      <w:proofErr w:type="spellEnd"/>
      <w:r w:rsidRPr="00681D25">
        <w:t xml:space="preserve"> J, Becker N.</w:t>
      </w:r>
      <w:r w:rsidRPr="00681D25">
        <w:rPr>
          <w:bCs/>
        </w:rPr>
        <w:t xml:space="preserve"> EPIC-Germany </w:t>
      </w:r>
      <w:r w:rsidRPr="00681D25">
        <w:t>–</w:t>
      </w:r>
      <w:r w:rsidRPr="00681D25">
        <w:rPr>
          <w:bCs/>
        </w:rPr>
        <w:t xml:space="preserve"> A source for studies into diet and risk of chronic diseases. European Investigation into Cancer and Nutrition.</w:t>
      </w:r>
      <w:r w:rsidRPr="00681D25">
        <w:t xml:space="preserve"> </w:t>
      </w:r>
      <w:r w:rsidR="00562F33" w:rsidRPr="00681D25">
        <w:t xml:space="preserve">Ann </w:t>
      </w:r>
      <w:proofErr w:type="spellStart"/>
      <w:r w:rsidR="00562F33" w:rsidRPr="00681D25">
        <w:t>Nutr</w:t>
      </w:r>
      <w:proofErr w:type="spellEnd"/>
      <w:r w:rsidR="00562F33" w:rsidRPr="00681D25">
        <w:t xml:space="preserve"> </w:t>
      </w:r>
      <w:proofErr w:type="spellStart"/>
      <w:r w:rsidR="00562F33" w:rsidRPr="00681D25">
        <w:t>Metab</w:t>
      </w:r>
      <w:proofErr w:type="spellEnd"/>
      <w:r w:rsidR="009B2451" w:rsidRPr="00681D25">
        <w:t>.</w:t>
      </w:r>
      <w:r w:rsidR="009B0D3F" w:rsidRPr="00681D25">
        <w:t xml:space="preserve"> </w:t>
      </w:r>
      <w:r w:rsidRPr="00681D25">
        <w:t>1999</w:t>
      </w:r>
      <w:proofErr w:type="gramStart"/>
      <w:r w:rsidR="00CC4599" w:rsidRPr="00681D25">
        <w:t>;</w:t>
      </w:r>
      <w:r w:rsidRPr="00681D25">
        <w:t>43</w:t>
      </w:r>
      <w:r w:rsidR="00CC4599" w:rsidRPr="00681D25">
        <w:t>:</w:t>
      </w:r>
      <w:r w:rsidRPr="00681D25">
        <w:t>195</w:t>
      </w:r>
      <w:proofErr w:type="gramEnd"/>
      <w:r w:rsidRPr="00681D25">
        <w:t>–204.</w:t>
      </w:r>
      <w:bookmarkStart w:id="29" w:name="_Ref474573152"/>
      <w:bookmarkEnd w:id="26"/>
    </w:p>
    <w:p w14:paraId="62B8CB32" w14:textId="69DA1FEE" w:rsidR="008B36DB" w:rsidRPr="00681D25" w:rsidRDefault="008B36DB" w:rsidP="00292FBC">
      <w:pPr>
        <w:pStyle w:val="ListParagraph"/>
        <w:numPr>
          <w:ilvl w:val="0"/>
          <w:numId w:val="3"/>
        </w:numPr>
        <w:autoSpaceDE w:val="0"/>
        <w:autoSpaceDN w:val="0"/>
        <w:adjustRightInd w:val="0"/>
        <w:spacing w:line="360" w:lineRule="auto"/>
        <w:ind w:left="426" w:hanging="426"/>
        <w:rPr>
          <w:rFonts w:eastAsia="Arial"/>
          <w:bCs/>
          <w:spacing w:val="2"/>
          <w:w w:val="102"/>
        </w:rPr>
      </w:pPr>
      <w:proofErr w:type="spellStart"/>
      <w:r w:rsidRPr="00681D25">
        <w:rPr>
          <w:lang w:eastAsia="de-DE"/>
        </w:rPr>
        <w:t>Gottschald</w:t>
      </w:r>
      <w:proofErr w:type="spellEnd"/>
      <w:r w:rsidRPr="00681D25">
        <w:rPr>
          <w:lang w:eastAsia="de-DE"/>
        </w:rPr>
        <w:t xml:space="preserve"> M, Knüppel S, Boeing H, </w:t>
      </w:r>
      <w:proofErr w:type="spellStart"/>
      <w:r w:rsidRPr="00681D25">
        <w:rPr>
          <w:lang w:eastAsia="de-DE"/>
        </w:rPr>
        <w:t>Buijsse</w:t>
      </w:r>
      <w:proofErr w:type="spellEnd"/>
      <w:r w:rsidRPr="00681D25">
        <w:rPr>
          <w:lang w:eastAsia="de-DE"/>
        </w:rPr>
        <w:t xml:space="preserve"> B. </w:t>
      </w:r>
      <w:r w:rsidRPr="00681D25">
        <w:rPr>
          <w:bCs/>
          <w:kern w:val="36"/>
          <w:lang w:eastAsia="de-DE"/>
        </w:rPr>
        <w:t xml:space="preserve">The influence of adjustment for energy misreporting on relations of cake and cookie intake with </w:t>
      </w:r>
      <w:proofErr w:type="spellStart"/>
      <w:r w:rsidRPr="00681D25">
        <w:rPr>
          <w:bCs/>
          <w:kern w:val="36"/>
          <w:lang w:eastAsia="de-DE"/>
        </w:rPr>
        <w:t>cardiometabolic</w:t>
      </w:r>
      <w:proofErr w:type="spellEnd"/>
      <w:r w:rsidRPr="00681D25">
        <w:rPr>
          <w:bCs/>
          <w:kern w:val="36"/>
          <w:lang w:eastAsia="de-DE"/>
        </w:rPr>
        <w:t xml:space="preserve"> disease risk factors.</w:t>
      </w:r>
      <w:r w:rsidRPr="00681D25">
        <w:rPr>
          <w:lang w:eastAsia="de-DE"/>
        </w:rPr>
        <w:t xml:space="preserve"> </w:t>
      </w:r>
      <w:proofErr w:type="spellStart"/>
      <w:r w:rsidR="00562F33" w:rsidRPr="00681D25">
        <w:rPr>
          <w:lang w:eastAsia="de-DE"/>
        </w:rPr>
        <w:t>Eur</w:t>
      </w:r>
      <w:proofErr w:type="spellEnd"/>
      <w:r w:rsidR="00562F33" w:rsidRPr="00681D25">
        <w:rPr>
          <w:lang w:eastAsia="de-DE"/>
        </w:rPr>
        <w:t xml:space="preserve"> J </w:t>
      </w:r>
      <w:proofErr w:type="spellStart"/>
      <w:r w:rsidR="00562F33" w:rsidRPr="00681D25">
        <w:rPr>
          <w:lang w:eastAsia="de-DE"/>
        </w:rPr>
        <w:t>Clin</w:t>
      </w:r>
      <w:proofErr w:type="spellEnd"/>
      <w:r w:rsidR="00562F33" w:rsidRPr="00681D25">
        <w:rPr>
          <w:lang w:eastAsia="de-DE"/>
        </w:rPr>
        <w:t xml:space="preserve"> </w:t>
      </w:r>
      <w:proofErr w:type="spellStart"/>
      <w:r w:rsidR="00562F33" w:rsidRPr="00681D25">
        <w:rPr>
          <w:lang w:eastAsia="de-DE"/>
        </w:rPr>
        <w:t>Nutr</w:t>
      </w:r>
      <w:proofErr w:type="spellEnd"/>
      <w:r w:rsidR="009B2451" w:rsidRPr="00681D25">
        <w:rPr>
          <w:lang w:eastAsia="de-DE"/>
        </w:rPr>
        <w:t>.</w:t>
      </w:r>
      <w:r w:rsidR="00292FBC" w:rsidRPr="00681D25">
        <w:rPr>
          <w:lang w:eastAsia="de-DE"/>
        </w:rPr>
        <w:t xml:space="preserve"> </w:t>
      </w:r>
      <w:r w:rsidRPr="00681D25">
        <w:rPr>
          <w:lang w:eastAsia="de-DE"/>
        </w:rPr>
        <w:t>2016</w:t>
      </w:r>
      <w:proofErr w:type="gramStart"/>
      <w:r w:rsidR="00CC4599" w:rsidRPr="00681D25">
        <w:t>;</w:t>
      </w:r>
      <w:r w:rsidRPr="00681D25">
        <w:rPr>
          <w:lang w:eastAsia="de-DE"/>
        </w:rPr>
        <w:t>70</w:t>
      </w:r>
      <w:r w:rsidR="00CC4599" w:rsidRPr="00681D25">
        <w:rPr>
          <w:lang w:eastAsia="de-DE"/>
        </w:rPr>
        <w:t>:</w:t>
      </w:r>
      <w:r w:rsidRPr="00681D25">
        <w:rPr>
          <w:lang w:eastAsia="de-DE"/>
        </w:rPr>
        <w:t>1318</w:t>
      </w:r>
      <w:proofErr w:type="gramEnd"/>
      <w:r w:rsidRPr="00681D25">
        <w:rPr>
          <w:lang w:eastAsia="de-DE"/>
        </w:rPr>
        <w:t xml:space="preserve">–24. </w:t>
      </w:r>
    </w:p>
    <w:p w14:paraId="506956ED" w14:textId="53109599" w:rsidR="00470BCC" w:rsidRPr="00681D25" w:rsidRDefault="00470BCC" w:rsidP="00470BCC">
      <w:pPr>
        <w:pStyle w:val="ListParagraph"/>
        <w:numPr>
          <w:ilvl w:val="0"/>
          <w:numId w:val="3"/>
        </w:numPr>
        <w:autoSpaceDE w:val="0"/>
        <w:autoSpaceDN w:val="0"/>
        <w:adjustRightInd w:val="0"/>
        <w:spacing w:line="360" w:lineRule="auto"/>
        <w:ind w:left="426" w:hanging="426"/>
      </w:pPr>
      <w:proofErr w:type="spellStart"/>
      <w:r w:rsidRPr="00681D25">
        <w:rPr>
          <w:lang w:val="de-DE"/>
        </w:rPr>
        <w:t>Wientzek</w:t>
      </w:r>
      <w:proofErr w:type="spellEnd"/>
      <w:r w:rsidRPr="00681D25">
        <w:rPr>
          <w:lang w:val="de-DE"/>
        </w:rPr>
        <w:t xml:space="preserve"> A, </w:t>
      </w:r>
      <w:proofErr w:type="spellStart"/>
      <w:r w:rsidRPr="00681D25">
        <w:rPr>
          <w:lang w:val="de-DE"/>
        </w:rPr>
        <w:t>Vigl</w:t>
      </w:r>
      <w:proofErr w:type="spellEnd"/>
      <w:r w:rsidRPr="00681D25">
        <w:rPr>
          <w:lang w:val="de-DE"/>
        </w:rPr>
        <w:t xml:space="preserve"> M, Steindorf K,</w:t>
      </w:r>
      <w:r w:rsidR="009A1B85" w:rsidRPr="00681D25">
        <w:rPr>
          <w:lang w:val="de-DE"/>
        </w:rPr>
        <w:t xml:space="preserve"> </w:t>
      </w:r>
      <w:proofErr w:type="spellStart"/>
      <w:r w:rsidR="009A1B85" w:rsidRPr="00681D25">
        <w:rPr>
          <w:lang w:val="de-DE"/>
        </w:rPr>
        <w:t>Brühmann</w:t>
      </w:r>
      <w:proofErr w:type="spellEnd"/>
      <w:r w:rsidR="009A1B85" w:rsidRPr="00681D25">
        <w:rPr>
          <w:lang w:val="de-DE"/>
        </w:rPr>
        <w:t xml:space="preserve"> B, Bergmann MM, </w:t>
      </w:r>
      <w:proofErr w:type="spellStart"/>
      <w:r w:rsidR="009A1B85" w:rsidRPr="00681D25">
        <w:rPr>
          <w:lang w:val="de-DE"/>
        </w:rPr>
        <w:t>Harttig</w:t>
      </w:r>
      <w:proofErr w:type="spellEnd"/>
      <w:r w:rsidR="009A1B85" w:rsidRPr="00681D25">
        <w:rPr>
          <w:lang w:val="de-DE"/>
        </w:rPr>
        <w:t xml:space="preserve"> U,</w:t>
      </w:r>
      <w:r w:rsidRPr="00681D25">
        <w:rPr>
          <w:lang w:val="de-DE"/>
        </w:rPr>
        <w:t xml:space="preserve"> et al. </w:t>
      </w:r>
      <w:r w:rsidRPr="00681D25">
        <w:t xml:space="preserve">The improved </w:t>
      </w:r>
      <w:r w:rsidRPr="00681D25">
        <w:rPr>
          <w:iCs/>
        </w:rPr>
        <w:t xml:space="preserve">physical activity index for measuring physical activity in EPIC Germany. </w:t>
      </w:r>
      <w:proofErr w:type="spellStart"/>
      <w:r w:rsidRPr="00681D25">
        <w:rPr>
          <w:iCs/>
        </w:rPr>
        <w:t>PLoS</w:t>
      </w:r>
      <w:proofErr w:type="spellEnd"/>
      <w:r w:rsidRPr="00681D25">
        <w:rPr>
          <w:iCs/>
        </w:rPr>
        <w:t xml:space="preserve"> One</w:t>
      </w:r>
      <w:r w:rsidR="009B2451" w:rsidRPr="00681D25">
        <w:rPr>
          <w:iCs/>
        </w:rPr>
        <w:t>.</w:t>
      </w:r>
      <w:r w:rsidRPr="00681D25">
        <w:rPr>
          <w:iCs/>
        </w:rPr>
        <w:t xml:space="preserve"> </w:t>
      </w:r>
      <w:r w:rsidRPr="00681D25">
        <w:t>2014</w:t>
      </w:r>
      <w:proofErr w:type="gramStart"/>
      <w:r w:rsidR="00CC4599" w:rsidRPr="00681D25">
        <w:t>;</w:t>
      </w:r>
      <w:r w:rsidRPr="00681D25">
        <w:rPr>
          <w:iCs/>
        </w:rPr>
        <w:t>9</w:t>
      </w:r>
      <w:r w:rsidR="006A6B72" w:rsidRPr="00681D25">
        <w:rPr>
          <w:lang w:eastAsia="de-DE"/>
        </w:rPr>
        <w:t>:</w:t>
      </w:r>
      <w:r w:rsidRPr="00681D25">
        <w:rPr>
          <w:iCs/>
        </w:rPr>
        <w:t>e92005</w:t>
      </w:r>
      <w:proofErr w:type="gramEnd"/>
      <w:r w:rsidRPr="00681D25">
        <w:rPr>
          <w:iCs/>
        </w:rPr>
        <w:t>.</w:t>
      </w:r>
      <w:bookmarkEnd w:id="29"/>
    </w:p>
    <w:p w14:paraId="6B37374A" w14:textId="3F34C9E8" w:rsidR="00292FBC" w:rsidRPr="00681D25" w:rsidRDefault="00470BCC" w:rsidP="00292FBC">
      <w:pPr>
        <w:pStyle w:val="CommentText"/>
        <w:numPr>
          <w:ilvl w:val="0"/>
          <w:numId w:val="3"/>
        </w:numPr>
        <w:autoSpaceDE w:val="0"/>
        <w:autoSpaceDN w:val="0"/>
        <w:adjustRightInd w:val="0"/>
        <w:spacing w:line="360" w:lineRule="auto"/>
        <w:ind w:left="426" w:hanging="426"/>
        <w:contextualSpacing/>
        <w:rPr>
          <w:sz w:val="24"/>
          <w:szCs w:val="24"/>
          <w:lang w:eastAsia="de-DE"/>
        </w:rPr>
      </w:pPr>
      <w:r w:rsidRPr="00681D25">
        <w:rPr>
          <w:sz w:val="24"/>
          <w:szCs w:val="24"/>
        </w:rPr>
        <w:t xml:space="preserve">World Health Organization. Physical status: The use and interpretation of anthropometry. </w:t>
      </w:r>
      <w:r w:rsidR="00DB55BF" w:rsidRPr="00681D25">
        <w:rPr>
          <w:sz w:val="24"/>
          <w:szCs w:val="24"/>
        </w:rPr>
        <w:t xml:space="preserve">World Health Organ </w:t>
      </w:r>
      <w:r w:rsidR="00755346" w:rsidRPr="00681D25">
        <w:rPr>
          <w:sz w:val="24"/>
          <w:szCs w:val="24"/>
        </w:rPr>
        <w:t>T</w:t>
      </w:r>
      <w:r w:rsidR="00DB55BF" w:rsidRPr="00681D25">
        <w:rPr>
          <w:sz w:val="24"/>
          <w:szCs w:val="24"/>
        </w:rPr>
        <w:t>ech</w:t>
      </w:r>
      <w:r w:rsidR="00562F33" w:rsidRPr="00681D25">
        <w:rPr>
          <w:sz w:val="24"/>
          <w:szCs w:val="24"/>
        </w:rPr>
        <w:t xml:space="preserve"> </w:t>
      </w:r>
      <w:r w:rsidR="00755346" w:rsidRPr="00681D25">
        <w:rPr>
          <w:sz w:val="24"/>
          <w:szCs w:val="24"/>
        </w:rPr>
        <w:t>R</w:t>
      </w:r>
      <w:r w:rsidR="00DB55BF" w:rsidRPr="00681D25">
        <w:rPr>
          <w:sz w:val="24"/>
          <w:szCs w:val="24"/>
        </w:rPr>
        <w:t xml:space="preserve">ep </w:t>
      </w:r>
      <w:r w:rsidR="00755346" w:rsidRPr="00681D25">
        <w:rPr>
          <w:sz w:val="24"/>
          <w:szCs w:val="24"/>
        </w:rPr>
        <w:t>S</w:t>
      </w:r>
      <w:r w:rsidR="00DB55BF" w:rsidRPr="00681D25">
        <w:rPr>
          <w:sz w:val="24"/>
          <w:szCs w:val="24"/>
        </w:rPr>
        <w:t>er</w:t>
      </w:r>
      <w:r w:rsidR="009B2451" w:rsidRPr="00681D25">
        <w:rPr>
          <w:sz w:val="24"/>
          <w:szCs w:val="24"/>
        </w:rPr>
        <w:t>.</w:t>
      </w:r>
      <w:r w:rsidR="00DB55BF" w:rsidRPr="00681D25">
        <w:rPr>
          <w:sz w:val="24"/>
          <w:szCs w:val="24"/>
        </w:rPr>
        <w:t xml:space="preserve"> </w:t>
      </w:r>
      <w:r w:rsidRPr="00681D25">
        <w:rPr>
          <w:sz w:val="24"/>
          <w:szCs w:val="24"/>
        </w:rPr>
        <w:t>1995</w:t>
      </w:r>
      <w:proofErr w:type="gramStart"/>
      <w:r w:rsidR="00CC4599" w:rsidRPr="00681D25">
        <w:t>;</w:t>
      </w:r>
      <w:r w:rsidRPr="00681D25">
        <w:rPr>
          <w:sz w:val="24"/>
          <w:szCs w:val="24"/>
        </w:rPr>
        <w:t>894</w:t>
      </w:r>
      <w:r w:rsidR="006A6B72" w:rsidRPr="00681D25">
        <w:rPr>
          <w:lang w:eastAsia="de-DE"/>
        </w:rPr>
        <w:t>:</w:t>
      </w:r>
      <w:r w:rsidRPr="00681D25">
        <w:rPr>
          <w:sz w:val="24"/>
          <w:szCs w:val="24"/>
        </w:rPr>
        <w:t>1</w:t>
      </w:r>
      <w:proofErr w:type="gramEnd"/>
      <w:r w:rsidRPr="00681D25">
        <w:rPr>
          <w:rFonts w:eastAsia="Calibri"/>
          <w:sz w:val="24"/>
          <w:szCs w:val="24"/>
        </w:rPr>
        <w:t>–</w:t>
      </w:r>
      <w:r w:rsidRPr="00681D25">
        <w:rPr>
          <w:sz w:val="24"/>
          <w:szCs w:val="24"/>
        </w:rPr>
        <w:t>253.</w:t>
      </w:r>
    </w:p>
    <w:p w14:paraId="2191D027" w14:textId="5741405B" w:rsidR="00D74DCC" w:rsidRPr="00681D25" w:rsidRDefault="00D74DCC" w:rsidP="00292FBC">
      <w:pPr>
        <w:pStyle w:val="CommentText"/>
        <w:numPr>
          <w:ilvl w:val="0"/>
          <w:numId w:val="3"/>
        </w:numPr>
        <w:autoSpaceDE w:val="0"/>
        <w:autoSpaceDN w:val="0"/>
        <w:adjustRightInd w:val="0"/>
        <w:spacing w:line="360" w:lineRule="auto"/>
        <w:ind w:left="426" w:hanging="426"/>
        <w:contextualSpacing/>
        <w:rPr>
          <w:sz w:val="24"/>
          <w:szCs w:val="24"/>
          <w:lang w:eastAsia="de-DE"/>
        </w:rPr>
      </w:pPr>
      <w:r w:rsidRPr="00681D25">
        <w:rPr>
          <w:sz w:val="24"/>
          <w:szCs w:val="24"/>
        </w:rPr>
        <w:t xml:space="preserve">Otsu N. A threshold selection method from grey level histograms. </w:t>
      </w:r>
      <w:r w:rsidR="00292FBC" w:rsidRPr="00681D25">
        <w:rPr>
          <w:sz w:val="24"/>
          <w:szCs w:val="24"/>
        </w:rPr>
        <w:t xml:space="preserve">IEEE Trans </w:t>
      </w:r>
      <w:proofErr w:type="spellStart"/>
      <w:r w:rsidR="00292FBC" w:rsidRPr="00681D25">
        <w:rPr>
          <w:sz w:val="24"/>
          <w:szCs w:val="24"/>
        </w:rPr>
        <w:t>Syst</w:t>
      </w:r>
      <w:proofErr w:type="spellEnd"/>
      <w:r w:rsidR="00774419" w:rsidRPr="00681D25">
        <w:rPr>
          <w:sz w:val="24"/>
          <w:szCs w:val="24"/>
        </w:rPr>
        <w:t xml:space="preserve"> </w:t>
      </w:r>
      <w:r w:rsidR="00292FBC" w:rsidRPr="00681D25">
        <w:rPr>
          <w:sz w:val="24"/>
          <w:szCs w:val="24"/>
        </w:rPr>
        <w:t>Man</w:t>
      </w:r>
      <w:r w:rsidR="00774419" w:rsidRPr="00681D25">
        <w:rPr>
          <w:sz w:val="24"/>
          <w:szCs w:val="24"/>
        </w:rPr>
        <w:t xml:space="preserve"> </w:t>
      </w:r>
      <w:proofErr w:type="spellStart"/>
      <w:r w:rsidR="00292FBC" w:rsidRPr="00681D25">
        <w:rPr>
          <w:sz w:val="24"/>
          <w:szCs w:val="24"/>
        </w:rPr>
        <w:t>Cybern</w:t>
      </w:r>
      <w:proofErr w:type="spellEnd"/>
      <w:r w:rsidR="009B2451" w:rsidRPr="00681D25">
        <w:rPr>
          <w:sz w:val="24"/>
          <w:szCs w:val="24"/>
        </w:rPr>
        <w:t>.</w:t>
      </w:r>
      <w:r w:rsidR="00292FBC" w:rsidRPr="00681D25">
        <w:rPr>
          <w:sz w:val="24"/>
          <w:szCs w:val="24"/>
        </w:rPr>
        <w:t xml:space="preserve"> </w:t>
      </w:r>
      <w:r w:rsidRPr="00681D25">
        <w:rPr>
          <w:sz w:val="24"/>
          <w:szCs w:val="24"/>
        </w:rPr>
        <w:t>1979</w:t>
      </w:r>
      <w:proofErr w:type="gramStart"/>
      <w:r w:rsidR="00CC4599" w:rsidRPr="00681D25">
        <w:t>;</w:t>
      </w:r>
      <w:r w:rsidRPr="00681D25">
        <w:rPr>
          <w:sz w:val="24"/>
          <w:szCs w:val="24"/>
        </w:rPr>
        <w:t>9</w:t>
      </w:r>
      <w:r w:rsidR="006A6B72" w:rsidRPr="00681D25">
        <w:rPr>
          <w:lang w:eastAsia="de-DE"/>
        </w:rPr>
        <w:t>:</w:t>
      </w:r>
      <w:r w:rsidRPr="00681D25">
        <w:rPr>
          <w:sz w:val="24"/>
          <w:szCs w:val="24"/>
        </w:rPr>
        <w:t>62</w:t>
      </w:r>
      <w:proofErr w:type="gramEnd"/>
      <w:r w:rsidRPr="00681D25">
        <w:rPr>
          <w:sz w:val="24"/>
          <w:szCs w:val="24"/>
        </w:rPr>
        <w:t>–6.</w:t>
      </w:r>
    </w:p>
    <w:p w14:paraId="1E3213AE" w14:textId="1A8E55FC" w:rsidR="00A36677" w:rsidRPr="00681D25" w:rsidRDefault="00A36677" w:rsidP="00A36677">
      <w:pPr>
        <w:pStyle w:val="ListParagraph"/>
        <w:numPr>
          <w:ilvl w:val="0"/>
          <w:numId w:val="3"/>
        </w:numPr>
        <w:spacing w:line="360" w:lineRule="auto"/>
        <w:ind w:left="426" w:hanging="426"/>
      </w:pPr>
      <w:bookmarkStart w:id="30" w:name="_Ref497479001"/>
      <w:bookmarkStart w:id="31" w:name="_Ref474573213"/>
      <w:bookmarkEnd w:id="27"/>
      <w:proofErr w:type="spellStart"/>
      <w:r w:rsidRPr="00681D25">
        <w:rPr>
          <w:rFonts w:eastAsia="CMR12"/>
        </w:rPr>
        <w:t>Neamat</w:t>
      </w:r>
      <w:proofErr w:type="spellEnd"/>
      <w:r w:rsidRPr="00681D25">
        <w:rPr>
          <w:rFonts w:eastAsia="CMR12"/>
        </w:rPr>
        <w:t>-Allah J</w:t>
      </w:r>
      <w:r w:rsidRPr="00681D25">
        <w:rPr>
          <w:rFonts w:eastAsia="Calibri"/>
        </w:rPr>
        <w:t xml:space="preserve">, Wald D, </w:t>
      </w:r>
      <w:proofErr w:type="spellStart"/>
      <w:r w:rsidRPr="00681D25">
        <w:rPr>
          <w:rFonts w:eastAsia="Calibri"/>
        </w:rPr>
        <w:t>Huesing</w:t>
      </w:r>
      <w:proofErr w:type="spellEnd"/>
      <w:r w:rsidRPr="00681D25">
        <w:rPr>
          <w:rFonts w:eastAsia="Calibri"/>
        </w:rPr>
        <w:t xml:space="preserve"> A, </w:t>
      </w:r>
      <w:proofErr w:type="spellStart"/>
      <w:r w:rsidRPr="00681D25">
        <w:rPr>
          <w:rFonts w:eastAsia="Calibri"/>
        </w:rPr>
        <w:t>Teucher</w:t>
      </w:r>
      <w:proofErr w:type="spellEnd"/>
      <w:r w:rsidRPr="00681D25">
        <w:rPr>
          <w:rFonts w:eastAsia="Calibri"/>
        </w:rPr>
        <w:t xml:space="preserve"> B, Wendt A, Delorme S, et al. Validation of anthropometric indices of adiposity against whole-body magnetic resonance imaging - a study within the German European Prospective Investigation into Cancer and Nutrition (EPIC) cohorts. </w:t>
      </w:r>
      <w:proofErr w:type="spellStart"/>
      <w:r w:rsidRPr="00681D25">
        <w:rPr>
          <w:rFonts w:eastAsia="Calibri"/>
        </w:rPr>
        <w:t>PLoS</w:t>
      </w:r>
      <w:proofErr w:type="spellEnd"/>
      <w:r w:rsidRPr="00681D25">
        <w:rPr>
          <w:rFonts w:eastAsia="Calibri"/>
        </w:rPr>
        <w:t xml:space="preserve"> One</w:t>
      </w:r>
      <w:r w:rsidR="009B2451" w:rsidRPr="00681D25">
        <w:rPr>
          <w:rFonts w:eastAsia="Calibri"/>
        </w:rPr>
        <w:t>.</w:t>
      </w:r>
      <w:r w:rsidRPr="00681D25">
        <w:rPr>
          <w:rFonts w:eastAsia="Calibri"/>
        </w:rPr>
        <w:t xml:space="preserve"> 2014</w:t>
      </w:r>
      <w:proofErr w:type="gramStart"/>
      <w:r w:rsidR="00CC4599" w:rsidRPr="00681D25">
        <w:t>;</w:t>
      </w:r>
      <w:r w:rsidRPr="00681D25">
        <w:rPr>
          <w:rFonts w:eastAsia="Calibri"/>
        </w:rPr>
        <w:t>9</w:t>
      </w:r>
      <w:r w:rsidR="006A6B72" w:rsidRPr="00681D25">
        <w:rPr>
          <w:lang w:eastAsia="de-DE"/>
        </w:rPr>
        <w:t>:</w:t>
      </w:r>
      <w:r w:rsidRPr="00681D25">
        <w:rPr>
          <w:rFonts w:eastAsia="Calibri"/>
        </w:rPr>
        <w:t>e91586</w:t>
      </w:r>
      <w:proofErr w:type="gramEnd"/>
      <w:r w:rsidRPr="00681D25">
        <w:rPr>
          <w:rFonts w:eastAsia="Calibri"/>
        </w:rPr>
        <w:t>.</w:t>
      </w:r>
    </w:p>
    <w:p w14:paraId="6676F068" w14:textId="0BE6A29B" w:rsidR="003910EC" w:rsidRPr="00681D25" w:rsidRDefault="008B36DB" w:rsidP="003910EC">
      <w:pPr>
        <w:pStyle w:val="ListParagraph"/>
        <w:numPr>
          <w:ilvl w:val="0"/>
          <w:numId w:val="3"/>
        </w:numPr>
        <w:spacing w:line="360" w:lineRule="auto"/>
        <w:ind w:left="426" w:hanging="426"/>
      </w:pPr>
      <w:proofErr w:type="spellStart"/>
      <w:r w:rsidRPr="00681D25">
        <w:rPr>
          <w:lang w:val="de-DE"/>
        </w:rPr>
        <w:t>Neamat</w:t>
      </w:r>
      <w:proofErr w:type="spellEnd"/>
      <w:r w:rsidRPr="00681D25">
        <w:rPr>
          <w:lang w:val="de-DE"/>
        </w:rPr>
        <w:t xml:space="preserve">-Allah J, Johnson T, </w:t>
      </w:r>
      <w:proofErr w:type="spellStart"/>
      <w:r w:rsidRPr="00681D25">
        <w:rPr>
          <w:lang w:val="de-DE"/>
        </w:rPr>
        <w:t>Nabers</w:t>
      </w:r>
      <w:proofErr w:type="spellEnd"/>
      <w:r w:rsidRPr="00681D25">
        <w:rPr>
          <w:lang w:val="de-DE"/>
        </w:rPr>
        <w:t xml:space="preserve"> D,</w:t>
      </w:r>
      <w:r w:rsidR="00D00968" w:rsidRPr="00681D25">
        <w:rPr>
          <w:lang w:val="de-DE"/>
        </w:rPr>
        <w:t xml:space="preserve"> Hüsing A, </w:t>
      </w:r>
      <w:proofErr w:type="spellStart"/>
      <w:r w:rsidR="00D00968" w:rsidRPr="00681D25">
        <w:rPr>
          <w:lang w:val="de-DE"/>
        </w:rPr>
        <w:t>Teucher</w:t>
      </w:r>
      <w:proofErr w:type="spellEnd"/>
      <w:r w:rsidR="00D00968" w:rsidRPr="00681D25">
        <w:rPr>
          <w:lang w:val="de-DE"/>
        </w:rPr>
        <w:t xml:space="preserve"> B, </w:t>
      </w:r>
      <w:proofErr w:type="spellStart"/>
      <w:r w:rsidR="00D00968" w:rsidRPr="00681D25">
        <w:rPr>
          <w:lang w:val="de-DE"/>
        </w:rPr>
        <w:t>Katzke</w:t>
      </w:r>
      <w:proofErr w:type="spellEnd"/>
      <w:r w:rsidR="00D00968" w:rsidRPr="00681D25">
        <w:rPr>
          <w:lang w:val="de-DE"/>
        </w:rPr>
        <w:t xml:space="preserve"> V,</w:t>
      </w:r>
      <w:r w:rsidRPr="00681D25">
        <w:rPr>
          <w:lang w:val="de-DE"/>
        </w:rPr>
        <w:t xml:space="preserve"> et al. </w:t>
      </w:r>
      <w:r w:rsidRPr="00681D25">
        <w:t xml:space="preserve">Can the use of blood-based biomarkers in addition to anthropometric indices substantially improve the prediction of visceral fat volume as measured by magnetic resonance imaging? </w:t>
      </w:r>
      <w:proofErr w:type="spellStart"/>
      <w:r w:rsidR="00E5428D" w:rsidRPr="00681D25">
        <w:t>Eur</w:t>
      </w:r>
      <w:proofErr w:type="spellEnd"/>
      <w:r w:rsidR="00E5428D" w:rsidRPr="00681D25">
        <w:t xml:space="preserve"> J </w:t>
      </w:r>
      <w:proofErr w:type="spellStart"/>
      <w:r w:rsidR="00E5428D" w:rsidRPr="00681D25">
        <w:t>Nutr</w:t>
      </w:r>
      <w:proofErr w:type="spellEnd"/>
      <w:r w:rsidR="009B2451" w:rsidRPr="00681D25">
        <w:t>.</w:t>
      </w:r>
      <w:r w:rsidR="003910EC" w:rsidRPr="00681D25">
        <w:t xml:space="preserve"> </w:t>
      </w:r>
      <w:r w:rsidRPr="00681D25">
        <w:t>2015</w:t>
      </w:r>
      <w:proofErr w:type="gramStart"/>
      <w:r w:rsidR="00CC4599" w:rsidRPr="00681D25">
        <w:t>;</w:t>
      </w:r>
      <w:r w:rsidRPr="00681D25">
        <w:t>54</w:t>
      </w:r>
      <w:r w:rsidR="006A6B72" w:rsidRPr="00681D25">
        <w:rPr>
          <w:lang w:eastAsia="de-DE"/>
        </w:rPr>
        <w:t>:</w:t>
      </w:r>
      <w:r w:rsidRPr="00681D25">
        <w:t>701</w:t>
      </w:r>
      <w:proofErr w:type="gramEnd"/>
      <w:r w:rsidRPr="00681D25">
        <w:rPr>
          <w:rFonts w:eastAsia="Calibri"/>
        </w:rPr>
        <w:t>–</w:t>
      </w:r>
      <w:r w:rsidRPr="00681D25">
        <w:t>8.</w:t>
      </w:r>
      <w:bookmarkEnd w:id="30"/>
    </w:p>
    <w:bookmarkEnd w:id="31"/>
    <w:p w14:paraId="698D4062" w14:textId="63457E03" w:rsidR="008E7C5E" w:rsidRPr="00681D25" w:rsidRDefault="008E7C5E" w:rsidP="008E7C5E">
      <w:pPr>
        <w:pStyle w:val="ListParagraph"/>
        <w:numPr>
          <w:ilvl w:val="0"/>
          <w:numId w:val="3"/>
        </w:numPr>
        <w:spacing w:line="360" w:lineRule="auto"/>
        <w:ind w:left="426" w:hanging="426"/>
      </w:pPr>
      <w:r w:rsidRPr="00681D25">
        <w:rPr>
          <w:rFonts w:eastAsia="Calibri"/>
          <w:lang w:val="de-DE"/>
        </w:rPr>
        <w:t xml:space="preserve">Wald D, </w:t>
      </w:r>
      <w:proofErr w:type="spellStart"/>
      <w:r w:rsidRPr="00681D25">
        <w:rPr>
          <w:rFonts w:eastAsia="Calibri"/>
          <w:lang w:val="de-DE"/>
        </w:rPr>
        <w:t>Teucher</w:t>
      </w:r>
      <w:proofErr w:type="spellEnd"/>
      <w:r w:rsidRPr="00681D25">
        <w:rPr>
          <w:rFonts w:eastAsia="Calibri"/>
          <w:lang w:val="de-DE"/>
        </w:rPr>
        <w:t xml:space="preserve"> B, Dinkel J, </w:t>
      </w:r>
      <w:proofErr w:type="spellStart"/>
      <w:r w:rsidRPr="00681D25">
        <w:rPr>
          <w:rFonts w:eastAsia="Calibri"/>
          <w:lang w:val="de-DE"/>
        </w:rPr>
        <w:t>Kaaks</w:t>
      </w:r>
      <w:proofErr w:type="spellEnd"/>
      <w:r w:rsidRPr="00681D25">
        <w:rPr>
          <w:rFonts w:eastAsia="Calibri"/>
          <w:lang w:val="de-DE"/>
        </w:rPr>
        <w:t xml:space="preserve"> R, Delorme S, Boeing H, et al. </w:t>
      </w:r>
      <w:r w:rsidRPr="00681D25">
        <w:rPr>
          <w:rFonts w:eastAsia="Calibri"/>
        </w:rPr>
        <w:t xml:space="preserve">Automatic quantification of subcutaneous and visceral adipose tissue from whole-body magnetic resonance images suitable for large cohort studies. </w:t>
      </w:r>
      <w:r w:rsidR="001525FE" w:rsidRPr="00681D25">
        <w:t xml:space="preserve">J </w:t>
      </w:r>
      <w:proofErr w:type="spellStart"/>
      <w:r w:rsidR="001525FE" w:rsidRPr="00681D25">
        <w:t>Magn</w:t>
      </w:r>
      <w:proofErr w:type="spellEnd"/>
      <w:r w:rsidR="001525FE" w:rsidRPr="00681D25">
        <w:t xml:space="preserve"> </w:t>
      </w:r>
      <w:proofErr w:type="spellStart"/>
      <w:r w:rsidR="001525FE" w:rsidRPr="00681D25">
        <w:t>Reson</w:t>
      </w:r>
      <w:proofErr w:type="spellEnd"/>
      <w:r w:rsidR="001525FE" w:rsidRPr="00681D25">
        <w:t xml:space="preserve"> Imaging</w:t>
      </w:r>
      <w:r w:rsidR="009B2451" w:rsidRPr="00681D25">
        <w:t>.</w:t>
      </w:r>
      <w:r w:rsidRPr="00681D25">
        <w:rPr>
          <w:rFonts w:eastAsia="Calibri"/>
        </w:rPr>
        <w:t xml:space="preserve"> 2012</w:t>
      </w:r>
      <w:proofErr w:type="gramStart"/>
      <w:r w:rsidR="00CC4599" w:rsidRPr="00681D25">
        <w:t>;</w:t>
      </w:r>
      <w:r w:rsidRPr="00681D25">
        <w:rPr>
          <w:rFonts w:eastAsia="Calibri"/>
        </w:rPr>
        <w:t>36</w:t>
      </w:r>
      <w:r w:rsidR="006A6B72" w:rsidRPr="00681D25">
        <w:rPr>
          <w:lang w:eastAsia="de-DE"/>
        </w:rPr>
        <w:t>:</w:t>
      </w:r>
      <w:r w:rsidRPr="00681D25">
        <w:rPr>
          <w:rFonts w:eastAsia="Calibri"/>
        </w:rPr>
        <w:t>1421</w:t>
      </w:r>
      <w:proofErr w:type="gramEnd"/>
      <w:r w:rsidRPr="00681D25">
        <w:rPr>
          <w:rFonts w:eastAsia="Calibri"/>
        </w:rPr>
        <w:t>–34.</w:t>
      </w:r>
    </w:p>
    <w:p w14:paraId="1E4713BC" w14:textId="47D2F115" w:rsidR="003910EC" w:rsidRPr="00681D25" w:rsidRDefault="003C1521" w:rsidP="001525FE">
      <w:pPr>
        <w:pStyle w:val="ListParagraph"/>
        <w:numPr>
          <w:ilvl w:val="0"/>
          <w:numId w:val="3"/>
        </w:numPr>
        <w:autoSpaceDE w:val="0"/>
        <w:autoSpaceDN w:val="0"/>
        <w:adjustRightInd w:val="0"/>
        <w:spacing w:line="360" w:lineRule="auto"/>
        <w:ind w:left="426" w:hanging="426"/>
      </w:pPr>
      <w:r w:rsidRPr="00681D25">
        <w:rPr>
          <w:lang w:val="de-DE"/>
        </w:rPr>
        <w:t xml:space="preserve">Wald D, </w:t>
      </w:r>
      <w:proofErr w:type="spellStart"/>
      <w:r w:rsidRPr="00681D25">
        <w:rPr>
          <w:lang w:val="de-DE"/>
        </w:rPr>
        <w:t>Teucher</w:t>
      </w:r>
      <w:proofErr w:type="spellEnd"/>
      <w:r w:rsidRPr="00681D25">
        <w:rPr>
          <w:lang w:val="de-DE"/>
        </w:rPr>
        <w:t xml:space="preserve"> B, Dinkel J, </w:t>
      </w:r>
      <w:proofErr w:type="spellStart"/>
      <w:r w:rsidR="00FC7BB1" w:rsidRPr="00681D25">
        <w:rPr>
          <w:lang w:val="de-DE"/>
        </w:rPr>
        <w:t>Kaaks</w:t>
      </w:r>
      <w:proofErr w:type="spellEnd"/>
      <w:r w:rsidR="00FC7BB1" w:rsidRPr="00681D25">
        <w:rPr>
          <w:lang w:val="de-DE"/>
        </w:rPr>
        <w:t xml:space="preserve"> R, Delorme S, </w:t>
      </w:r>
      <w:proofErr w:type="spellStart"/>
      <w:r w:rsidR="00FC7BB1" w:rsidRPr="00681D25">
        <w:rPr>
          <w:lang w:val="de-DE"/>
        </w:rPr>
        <w:t>Meinzer</w:t>
      </w:r>
      <w:proofErr w:type="spellEnd"/>
      <w:r w:rsidR="00FC7BB1" w:rsidRPr="00681D25">
        <w:rPr>
          <w:lang w:val="de-DE"/>
        </w:rPr>
        <w:t xml:space="preserve"> HP, </w:t>
      </w:r>
      <w:r w:rsidRPr="00681D25">
        <w:rPr>
          <w:lang w:val="de-DE"/>
        </w:rPr>
        <w:t xml:space="preserve">et al. </w:t>
      </w:r>
      <w:r w:rsidRPr="00681D25">
        <w:t xml:space="preserve">Automated quantification of adipose and skeletal muscle tissue in whole-body MRI data for epidemiological studies. Medical Imaging 2012: Computer-Aided Diagnosis. Edited by van </w:t>
      </w:r>
      <w:proofErr w:type="spellStart"/>
      <w:r w:rsidRPr="00681D25">
        <w:t>Ginneken</w:t>
      </w:r>
      <w:proofErr w:type="spellEnd"/>
      <w:r w:rsidRPr="00681D25">
        <w:t xml:space="preserve"> B, Novak CL. </w:t>
      </w:r>
      <w:proofErr w:type="spellStart"/>
      <w:r w:rsidRPr="00681D25">
        <w:t>Proc</w:t>
      </w:r>
      <w:proofErr w:type="spellEnd"/>
      <w:r w:rsidR="001525FE" w:rsidRPr="00681D25">
        <w:t xml:space="preserve"> </w:t>
      </w:r>
      <w:r w:rsidRPr="00681D25">
        <w:t>SPIE</w:t>
      </w:r>
      <w:r w:rsidR="009B2451" w:rsidRPr="00681D25">
        <w:t>.</w:t>
      </w:r>
      <w:r w:rsidRPr="00681D25">
        <w:t xml:space="preserve"> 2012</w:t>
      </w:r>
      <w:proofErr w:type="gramStart"/>
      <w:r w:rsidR="00CC4599" w:rsidRPr="00681D25">
        <w:t>;</w:t>
      </w:r>
      <w:r w:rsidRPr="00681D25">
        <w:t>8315</w:t>
      </w:r>
      <w:r w:rsidR="006A6B72" w:rsidRPr="00681D25">
        <w:rPr>
          <w:lang w:eastAsia="de-DE"/>
        </w:rPr>
        <w:t>:</w:t>
      </w:r>
      <w:r w:rsidRPr="00681D25">
        <w:t>831519</w:t>
      </w:r>
      <w:proofErr w:type="gramEnd"/>
      <w:r w:rsidRPr="00681D25">
        <w:t>.</w:t>
      </w:r>
      <w:bookmarkStart w:id="32" w:name="_Ref474573306"/>
    </w:p>
    <w:p w14:paraId="0AD630F3" w14:textId="280F8105" w:rsidR="003910EC" w:rsidRPr="00681D25" w:rsidRDefault="00252279" w:rsidP="003910EC">
      <w:pPr>
        <w:pStyle w:val="ListParagraph"/>
        <w:numPr>
          <w:ilvl w:val="0"/>
          <w:numId w:val="3"/>
        </w:numPr>
        <w:autoSpaceDE w:val="0"/>
        <w:autoSpaceDN w:val="0"/>
        <w:adjustRightInd w:val="0"/>
        <w:spacing w:line="360" w:lineRule="auto"/>
        <w:ind w:left="426" w:hanging="426"/>
        <w:rPr>
          <w:rStyle w:val="element-citation"/>
        </w:rPr>
      </w:pPr>
      <w:r w:rsidRPr="00681D25">
        <w:rPr>
          <w:rStyle w:val="element-citation"/>
        </w:rPr>
        <w:t xml:space="preserve">Ritz C, </w:t>
      </w:r>
      <w:proofErr w:type="spellStart"/>
      <w:r w:rsidRPr="00681D25">
        <w:rPr>
          <w:rStyle w:val="element-citation"/>
        </w:rPr>
        <w:t>Streibig</w:t>
      </w:r>
      <w:proofErr w:type="spellEnd"/>
      <w:r w:rsidRPr="00681D25">
        <w:rPr>
          <w:rStyle w:val="element-citation"/>
        </w:rPr>
        <w:t xml:space="preserve"> J. Bioassay analysis using R. </w:t>
      </w:r>
      <w:r w:rsidR="001109E0" w:rsidRPr="00681D25">
        <w:rPr>
          <w:rStyle w:val="ref-journal"/>
          <w:rFonts w:eastAsiaTheme="majorEastAsia"/>
        </w:rPr>
        <w:t xml:space="preserve">J Stat </w:t>
      </w:r>
      <w:proofErr w:type="spellStart"/>
      <w:r w:rsidR="001109E0" w:rsidRPr="00681D25">
        <w:rPr>
          <w:rStyle w:val="ref-journal"/>
          <w:rFonts w:eastAsiaTheme="majorEastAsia"/>
        </w:rPr>
        <w:t>Softw</w:t>
      </w:r>
      <w:proofErr w:type="spellEnd"/>
      <w:r w:rsidR="009B2451" w:rsidRPr="00681D25">
        <w:rPr>
          <w:rStyle w:val="ref-journal"/>
          <w:rFonts w:eastAsiaTheme="majorEastAsia"/>
        </w:rPr>
        <w:t>.</w:t>
      </w:r>
      <w:r w:rsidR="003910EC" w:rsidRPr="00681D25">
        <w:rPr>
          <w:rStyle w:val="ref-journal"/>
          <w:rFonts w:eastAsiaTheme="majorEastAsia"/>
        </w:rPr>
        <w:t xml:space="preserve"> </w:t>
      </w:r>
      <w:r w:rsidRPr="00681D25">
        <w:rPr>
          <w:rStyle w:val="element-citation"/>
        </w:rPr>
        <w:t>2005</w:t>
      </w:r>
      <w:proofErr w:type="gramStart"/>
      <w:r w:rsidR="006F12C7" w:rsidRPr="00681D25">
        <w:rPr>
          <w:rStyle w:val="element-citation"/>
        </w:rPr>
        <w:t>;</w:t>
      </w:r>
      <w:r w:rsidRPr="00681D25">
        <w:rPr>
          <w:rStyle w:val="ref-vol"/>
          <w:rFonts w:eastAsiaTheme="majorEastAsia"/>
        </w:rPr>
        <w:t>12</w:t>
      </w:r>
      <w:r w:rsidR="006F12C7" w:rsidRPr="00681D25">
        <w:rPr>
          <w:lang w:eastAsia="de-DE"/>
        </w:rPr>
        <w:t>:</w:t>
      </w:r>
      <w:r w:rsidRPr="00681D25">
        <w:rPr>
          <w:rStyle w:val="element-citation"/>
        </w:rPr>
        <w:t>1</w:t>
      </w:r>
      <w:proofErr w:type="gramEnd"/>
      <w:r w:rsidRPr="00681D25">
        <w:rPr>
          <w:rStyle w:val="element-citation"/>
        </w:rPr>
        <w:t>–22.</w:t>
      </w:r>
      <w:bookmarkStart w:id="33" w:name="_Ref474573316"/>
      <w:bookmarkEnd w:id="32"/>
    </w:p>
    <w:p w14:paraId="78F2420A" w14:textId="13745579" w:rsidR="00D14F6A" w:rsidRPr="00681D25" w:rsidRDefault="00D14F6A" w:rsidP="003910EC">
      <w:pPr>
        <w:pStyle w:val="ListParagraph"/>
        <w:numPr>
          <w:ilvl w:val="0"/>
          <w:numId w:val="3"/>
        </w:numPr>
        <w:autoSpaceDE w:val="0"/>
        <w:autoSpaceDN w:val="0"/>
        <w:adjustRightInd w:val="0"/>
        <w:spacing w:line="360" w:lineRule="auto"/>
        <w:ind w:left="426" w:hanging="426"/>
      </w:pPr>
      <w:r w:rsidRPr="00681D25">
        <w:lastRenderedPageBreak/>
        <w:t xml:space="preserve">Nash JC, </w:t>
      </w:r>
      <w:proofErr w:type="spellStart"/>
      <w:r w:rsidRPr="00681D25">
        <w:t>Varadhan</w:t>
      </w:r>
      <w:proofErr w:type="spellEnd"/>
      <w:r w:rsidRPr="00681D25">
        <w:t xml:space="preserve"> R. Unifying optimization algorithms to aid software system users: </w:t>
      </w:r>
      <w:proofErr w:type="spellStart"/>
      <w:r w:rsidRPr="00681D25">
        <w:t>optimx</w:t>
      </w:r>
      <w:proofErr w:type="spellEnd"/>
      <w:r w:rsidRPr="00681D25">
        <w:t xml:space="preserve"> for R. </w:t>
      </w:r>
      <w:r w:rsidR="001109E0" w:rsidRPr="00681D25">
        <w:t xml:space="preserve">J Stat </w:t>
      </w:r>
      <w:proofErr w:type="spellStart"/>
      <w:r w:rsidR="001109E0" w:rsidRPr="00681D25">
        <w:t>Softw</w:t>
      </w:r>
      <w:proofErr w:type="spellEnd"/>
      <w:r w:rsidR="009B2451" w:rsidRPr="00681D25">
        <w:t>.</w:t>
      </w:r>
      <w:r w:rsidR="003910EC" w:rsidRPr="00681D25">
        <w:t xml:space="preserve"> </w:t>
      </w:r>
      <w:r w:rsidRPr="00681D25">
        <w:t>2011</w:t>
      </w:r>
      <w:proofErr w:type="gramStart"/>
      <w:r w:rsidR="00CC4599" w:rsidRPr="00681D25">
        <w:t>;</w:t>
      </w:r>
      <w:r w:rsidRPr="00681D25">
        <w:t>43</w:t>
      </w:r>
      <w:r w:rsidR="006F12C7" w:rsidRPr="00681D25">
        <w:rPr>
          <w:lang w:eastAsia="de-DE"/>
        </w:rPr>
        <w:t>:</w:t>
      </w:r>
      <w:r w:rsidRPr="00681D25">
        <w:t>1</w:t>
      </w:r>
      <w:proofErr w:type="gramEnd"/>
      <w:r w:rsidRPr="00681D25">
        <w:rPr>
          <w:rFonts w:eastAsia="Calibri"/>
        </w:rPr>
        <w:t>–</w:t>
      </w:r>
      <w:r w:rsidRPr="00681D25">
        <w:t>14.</w:t>
      </w:r>
    </w:p>
    <w:p w14:paraId="44F0E6C0" w14:textId="77777777" w:rsidR="00252279" w:rsidRPr="00681D25" w:rsidRDefault="00252279" w:rsidP="00252279">
      <w:pPr>
        <w:pStyle w:val="ListParagraph"/>
        <w:numPr>
          <w:ilvl w:val="0"/>
          <w:numId w:val="3"/>
        </w:numPr>
        <w:spacing w:line="360" w:lineRule="auto"/>
        <w:ind w:left="426" w:hanging="426"/>
      </w:pPr>
      <w:r w:rsidRPr="00681D25">
        <w:t xml:space="preserve">R Core Team. R: a language and environment for statistical computing. R Foundation for Statistical Computing, Vienna, Austria. 2016. URL </w:t>
      </w:r>
      <w:hyperlink r:id="rId12" w:history="1">
        <w:r w:rsidRPr="00681D25">
          <w:rPr>
            <w:rStyle w:val="Hyperlink"/>
            <w:rFonts w:eastAsiaTheme="majorEastAsia"/>
          </w:rPr>
          <w:t>https://www.R-project.org/</w:t>
        </w:r>
      </w:hyperlink>
      <w:r w:rsidRPr="00681D25">
        <w:t>.</w:t>
      </w:r>
      <w:bookmarkEnd w:id="33"/>
    </w:p>
    <w:p w14:paraId="7CC03F59" w14:textId="60A06193" w:rsidR="00967A96" w:rsidRPr="00681D25" w:rsidRDefault="00967A96" w:rsidP="00967A96">
      <w:pPr>
        <w:pStyle w:val="ListParagraph"/>
        <w:numPr>
          <w:ilvl w:val="0"/>
          <w:numId w:val="3"/>
        </w:numPr>
        <w:autoSpaceDE w:val="0"/>
        <w:autoSpaceDN w:val="0"/>
        <w:adjustRightInd w:val="0"/>
        <w:spacing w:line="360" w:lineRule="auto"/>
        <w:ind w:left="426" w:hanging="426"/>
        <w:rPr>
          <w:lang w:eastAsia="de-DE"/>
        </w:rPr>
      </w:pPr>
      <w:bookmarkStart w:id="34" w:name="_Ref474573358"/>
      <w:r w:rsidRPr="00681D25">
        <w:rPr>
          <w:lang w:val="de-DE" w:eastAsia="de-DE"/>
        </w:rPr>
        <w:t xml:space="preserve">Eichelmann F, </w:t>
      </w:r>
      <w:proofErr w:type="spellStart"/>
      <w:r w:rsidRPr="00681D25">
        <w:rPr>
          <w:lang w:val="de-DE" w:eastAsia="de-DE"/>
        </w:rPr>
        <w:t>Rudovich</w:t>
      </w:r>
      <w:proofErr w:type="spellEnd"/>
      <w:r w:rsidRPr="00681D25">
        <w:rPr>
          <w:lang w:val="de-DE" w:eastAsia="de-DE"/>
        </w:rPr>
        <w:t xml:space="preserve"> N, Pfeiffer AF, Schulze MB, Giuseppe RD, Boeing H, et al. </w:t>
      </w:r>
      <w:r w:rsidRPr="00681D25">
        <w:rPr>
          <w:lang w:eastAsia="de-DE"/>
        </w:rPr>
        <w:t xml:space="preserve">Novel </w:t>
      </w:r>
      <w:proofErr w:type="spellStart"/>
      <w:r w:rsidRPr="00681D25">
        <w:rPr>
          <w:lang w:eastAsia="de-DE"/>
        </w:rPr>
        <w:t>adipokines</w:t>
      </w:r>
      <w:proofErr w:type="spellEnd"/>
      <w:r w:rsidRPr="00681D25">
        <w:rPr>
          <w:lang w:eastAsia="de-DE"/>
        </w:rPr>
        <w:t xml:space="preserve">: methodological utility in human obesity research. </w:t>
      </w:r>
      <w:proofErr w:type="spellStart"/>
      <w:r w:rsidR="001109E0" w:rsidRPr="00681D25">
        <w:rPr>
          <w:color w:val="231F20"/>
        </w:rPr>
        <w:t>Int</w:t>
      </w:r>
      <w:proofErr w:type="spellEnd"/>
      <w:r w:rsidR="001109E0" w:rsidRPr="00681D25">
        <w:rPr>
          <w:color w:val="231F20"/>
        </w:rPr>
        <w:t xml:space="preserve"> J </w:t>
      </w:r>
      <w:proofErr w:type="spellStart"/>
      <w:r w:rsidR="001109E0" w:rsidRPr="00681D25">
        <w:rPr>
          <w:color w:val="231F20"/>
        </w:rPr>
        <w:t>Obes</w:t>
      </w:r>
      <w:proofErr w:type="spellEnd"/>
      <w:r w:rsidR="001109E0" w:rsidRPr="00681D25">
        <w:rPr>
          <w:color w:val="231F20"/>
        </w:rPr>
        <w:t xml:space="preserve"> </w:t>
      </w:r>
      <w:r w:rsidRPr="00681D25">
        <w:rPr>
          <w:color w:val="231F20"/>
        </w:rPr>
        <w:t>(</w:t>
      </w:r>
      <w:proofErr w:type="spellStart"/>
      <w:r w:rsidRPr="00681D25">
        <w:rPr>
          <w:color w:val="231F20"/>
        </w:rPr>
        <w:t>Lond</w:t>
      </w:r>
      <w:proofErr w:type="spellEnd"/>
      <w:r w:rsidRPr="00681D25">
        <w:rPr>
          <w:color w:val="231F20"/>
        </w:rPr>
        <w:t>)</w:t>
      </w:r>
      <w:r w:rsidR="009B2451" w:rsidRPr="00681D25">
        <w:rPr>
          <w:color w:val="231F20"/>
        </w:rPr>
        <w:t>.</w:t>
      </w:r>
      <w:r w:rsidRPr="00681D25">
        <w:rPr>
          <w:color w:val="231F20"/>
        </w:rPr>
        <w:t xml:space="preserve"> </w:t>
      </w:r>
      <w:r w:rsidRPr="00681D25">
        <w:rPr>
          <w:lang w:eastAsia="de-DE"/>
        </w:rPr>
        <w:t>2017</w:t>
      </w:r>
      <w:proofErr w:type="gramStart"/>
      <w:r w:rsidR="00CC4599" w:rsidRPr="00681D25">
        <w:t>;</w:t>
      </w:r>
      <w:r w:rsidRPr="00681D25">
        <w:rPr>
          <w:lang w:eastAsia="de-DE"/>
        </w:rPr>
        <w:t>41</w:t>
      </w:r>
      <w:r w:rsidR="006F12C7" w:rsidRPr="00681D25">
        <w:rPr>
          <w:lang w:eastAsia="de-DE"/>
        </w:rPr>
        <w:t>:</w:t>
      </w:r>
      <w:r w:rsidRPr="00681D25">
        <w:rPr>
          <w:lang w:eastAsia="de-DE"/>
        </w:rPr>
        <w:t>976</w:t>
      </w:r>
      <w:proofErr w:type="gramEnd"/>
      <w:r w:rsidRPr="00681D25">
        <w:t>–</w:t>
      </w:r>
      <w:r w:rsidRPr="00681D25">
        <w:rPr>
          <w:lang w:eastAsia="de-DE"/>
        </w:rPr>
        <w:t>81.</w:t>
      </w:r>
    </w:p>
    <w:p w14:paraId="6DB98EB0" w14:textId="6F59DF79" w:rsidR="00B8463F" w:rsidRPr="00681D25" w:rsidRDefault="00722988" w:rsidP="00B8463F">
      <w:pPr>
        <w:pStyle w:val="ListParagraph"/>
        <w:numPr>
          <w:ilvl w:val="0"/>
          <w:numId w:val="3"/>
        </w:numPr>
        <w:autoSpaceDE w:val="0"/>
        <w:autoSpaceDN w:val="0"/>
        <w:adjustRightInd w:val="0"/>
        <w:spacing w:line="360" w:lineRule="auto"/>
        <w:ind w:left="426" w:hanging="426"/>
        <w:rPr>
          <w:lang w:eastAsia="de-DE"/>
        </w:rPr>
      </w:pPr>
      <w:r w:rsidRPr="00681D25">
        <w:rPr>
          <w:lang w:eastAsia="de-DE"/>
        </w:rPr>
        <w:t xml:space="preserve">Liu J, </w:t>
      </w:r>
      <w:proofErr w:type="spellStart"/>
      <w:r w:rsidRPr="00681D25">
        <w:rPr>
          <w:lang w:eastAsia="de-DE"/>
        </w:rPr>
        <w:t>Askari</w:t>
      </w:r>
      <w:proofErr w:type="spellEnd"/>
      <w:r w:rsidRPr="00681D25">
        <w:rPr>
          <w:lang w:eastAsia="de-DE"/>
        </w:rPr>
        <w:t xml:space="preserve"> H, </w:t>
      </w:r>
      <w:proofErr w:type="spellStart"/>
      <w:r w:rsidRPr="00681D25">
        <w:rPr>
          <w:lang w:eastAsia="de-DE"/>
        </w:rPr>
        <w:t>Dagogo</w:t>
      </w:r>
      <w:proofErr w:type="spellEnd"/>
      <w:r w:rsidRPr="00681D25">
        <w:t>–</w:t>
      </w:r>
      <w:r w:rsidRPr="00681D25">
        <w:rPr>
          <w:lang w:eastAsia="de-DE"/>
        </w:rPr>
        <w:t xml:space="preserve">Jack S. Reproducibility of fasting plasma leptin concentration in lean and obese humans. </w:t>
      </w:r>
      <w:proofErr w:type="spellStart"/>
      <w:r w:rsidR="007D02FE" w:rsidRPr="00681D25">
        <w:rPr>
          <w:lang w:eastAsia="de-DE"/>
        </w:rPr>
        <w:t>Endocr</w:t>
      </w:r>
      <w:proofErr w:type="spellEnd"/>
      <w:r w:rsidR="007D02FE" w:rsidRPr="00681D25">
        <w:rPr>
          <w:lang w:eastAsia="de-DE"/>
        </w:rPr>
        <w:t xml:space="preserve"> Res</w:t>
      </w:r>
      <w:r w:rsidR="009B2451" w:rsidRPr="00681D25">
        <w:rPr>
          <w:lang w:eastAsia="de-DE"/>
        </w:rPr>
        <w:t>.</w:t>
      </w:r>
      <w:r w:rsidR="00B8463F" w:rsidRPr="00681D25">
        <w:rPr>
          <w:lang w:eastAsia="de-DE"/>
        </w:rPr>
        <w:t xml:space="preserve"> </w:t>
      </w:r>
      <w:r w:rsidRPr="00681D25">
        <w:rPr>
          <w:lang w:eastAsia="de-DE"/>
        </w:rPr>
        <w:t>1999</w:t>
      </w:r>
      <w:proofErr w:type="gramStart"/>
      <w:r w:rsidR="00CC4599" w:rsidRPr="00681D25">
        <w:t>;</w:t>
      </w:r>
      <w:r w:rsidRPr="00681D25">
        <w:rPr>
          <w:lang w:eastAsia="de-DE"/>
        </w:rPr>
        <w:t>25</w:t>
      </w:r>
      <w:r w:rsidR="006F12C7" w:rsidRPr="00681D25">
        <w:rPr>
          <w:lang w:eastAsia="de-DE"/>
        </w:rPr>
        <w:t>:</w:t>
      </w:r>
      <w:r w:rsidRPr="00681D25">
        <w:rPr>
          <w:lang w:eastAsia="de-DE"/>
        </w:rPr>
        <w:t>1</w:t>
      </w:r>
      <w:proofErr w:type="gramEnd"/>
      <w:r w:rsidRPr="00681D25">
        <w:t>–</w:t>
      </w:r>
      <w:r w:rsidRPr="00681D25">
        <w:rPr>
          <w:lang w:eastAsia="de-DE"/>
        </w:rPr>
        <w:t>10.</w:t>
      </w:r>
    </w:p>
    <w:p w14:paraId="7B0389B4" w14:textId="68F4B639" w:rsidR="00B8463F" w:rsidRPr="00681D25" w:rsidRDefault="00722988" w:rsidP="00B8463F">
      <w:pPr>
        <w:pStyle w:val="ListParagraph"/>
        <w:numPr>
          <w:ilvl w:val="0"/>
          <w:numId w:val="3"/>
        </w:numPr>
        <w:autoSpaceDE w:val="0"/>
        <w:autoSpaceDN w:val="0"/>
        <w:adjustRightInd w:val="0"/>
        <w:spacing w:line="360" w:lineRule="auto"/>
        <w:ind w:left="426" w:hanging="426"/>
        <w:rPr>
          <w:lang w:eastAsia="de-DE"/>
        </w:rPr>
      </w:pPr>
      <w:proofErr w:type="spellStart"/>
      <w:r w:rsidRPr="00681D25">
        <w:rPr>
          <w:lang w:eastAsia="de-DE"/>
        </w:rPr>
        <w:t>Shand</w:t>
      </w:r>
      <w:proofErr w:type="spellEnd"/>
      <w:r w:rsidRPr="00681D25">
        <w:rPr>
          <w:lang w:eastAsia="de-DE"/>
        </w:rPr>
        <w:t xml:space="preserve"> B, Elder P, Scott R, Frampton C, Willis J. </w:t>
      </w:r>
      <w:proofErr w:type="spellStart"/>
      <w:r w:rsidRPr="00681D25">
        <w:rPr>
          <w:lang w:eastAsia="de-DE"/>
        </w:rPr>
        <w:t>Biovariability</w:t>
      </w:r>
      <w:proofErr w:type="spellEnd"/>
      <w:r w:rsidRPr="00681D25">
        <w:rPr>
          <w:lang w:eastAsia="de-DE"/>
        </w:rPr>
        <w:t xml:space="preserve"> of plasma adiponectin. </w:t>
      </w:r>
      <w:proofErr w:type="spellStart"/>
      <w:r w:rsidR="007D02FE" w:rsidRPr="00681D25">
        <w:rPr>
          <w:lang w:eastAsia="de-DE"/>
        </w:rPr>
        <w:t>Clin</w:t>
      </w:r>
      <w:proofErr w:type="spellEnd"/>
      <w:r w:rsidR="007D02FE" w:rsidRPr="00681D25">
        <w:rPr>
          <w:lang w:eastAsia="de-DE"/>
        </w:rPr>
        <w:t xml:space="preserve"> </w:t>
      </w:r>
      <w:proofErr w:type="spellStart"/>
      <w:r w:rsidR="007D02FE" w:rsidRPr="00681D25">
        <w:rPr>
          <w:lang w:eastAsia="de-DE"/>
        </w:rPr>
        <w:t>Chem</w:t>
      </w:r>
      <w:proofErr w:type="spellEnd"/>
      <w:r w:rsidR="007D02FE" w:rsidRPr="00681D25">
        <w:rPr>
          <w:lang w:eastAsia="de-DE"/>
        </w:rPr>
        <w:t xml:space="preserve"> Lab Med</w:t>
      </w:r>
      <w:r w:rsidR="009B2451" w:rsidRPr="00681D25">
        <w:rPr>
          <w:lang w:eastAsia="de-DE"/>
        </w:rPr>
        <w:t>.</w:t>
      </w:r>
      <w:r w:rsidR="00B8463F" w:rsidRPr="00681D25">
        <w:rPr>
          <w:lang w:eastAsia="de-DE"/>
        </w:rPr>
        <w:t xml:space="preserve"> </w:t>
      </w:r>
      <w:r w:rsidRPr="00681D25">
        <w:rPr>
          <w:lang w:eastAsia="de-DE"/>
        </w:rPr>
        <w:t>2006</w:t>
      </w:r>
      <w:proofErr w:type="gramStart"/>
      <w:r w:rsidR="00CC4599" w:rsidRPr="00681D25">
        <w:t>;</w:t>
      </w:r>
      <w:r w:rsidRPr="00681D25">
        <w:rPr>
          <w:lang w:eastAsia="de-DE"/>
        </w:rPr>
        <w:t>44</w:t>
      </w:r>
      <w:r w:rsidR="006F12C7" w:rsidRPr="00681D25">
        <w:rPr>
          <w:lang w:eastAsia="de-DE"/>
        </w:rPr>
        <w:t>:</w:t>
      </w:r>
      <w:r w:rsidRPr="00681D25">
        <w:rPr>
          <w:lang w:eastAsia="de-DE"/>
        </w:rPr>
        <w:t>1264</w:t>
      </w:r>
      <w:proofErr w:type="gramEnd"/>
      <w:r w:rsidRPr="00681D25">
        <w:t>–6</w:t>
      </w:r>
      <w:r w:rsidRPr="00681D25">
        <w:rPr>
          <w:lang w:eastAsia="de-DE"/>
        </w:rPr>
        <w:t>8.</w:t>
      </w:r>
    </w:p>
    <w:p w14:paraId="4C483E98" w14:textId="5CA99094" w:rsidR="00722988" w:rsidRPr="00681D25" w:rsidRDefault="00722988" w:rsidP="00B8463F">
      <w:pPr>
        <w:pStyle w:val="ListParagraph"/>
        <w:numPr>
          <w:ilvl w:val="0"/>
          <w:numId w:val="3"/>
        </w:numPr>
        <w:autoSpaceDE w:val="0"/>
        <w:autoSpaceDN w:val="0"/>
        <w:adjustRightInd w:val="0"/>
        <w:spacing w:line="360" w:lineRule="auto"/>
        <w:ind w:left="426" w:hanging="426"/>
        <w:rPr>
          <w:lang w:eastAsia="de-DE"/>
        </w:rPr>
      </w:pPr>
      <w:proofErr w:type="spellStart"/>
      <w:r w:rsidRPr="00681D25">
        <w:rPr>
          <w:lang w:eastAsia="de-DE"/>
        </w:rPr>
        <w:t>Weikert</w:t>
      </w:r>
      <w:proofErr w:type="spellEnd"/>
      <w:r w:rsidRPr="00681D25">
        <w:rPr>
          <w:lang w:eastAsia="de-DE"/>
        </w:rPr>
        <w:t xml:space="preserve"> C, </w:t>
      </w:r>
      <w:proofErr w:type="spellStart"/>
      <w:r w:rsidRPr="00681D25">
        <w:rPr>
          <w:lang w:eastAsia="de-DE"/>
        </w:rPr>
        <w:t>Westphal</w:t>
      </w:r>
      <w:proofErr w:type="spellEnd"/>
      <w:r w:rsidRPr="00681D25">
        <w:rPr>
          <w:lang w:eastAsia="de-DE"/>
        </w:rPr>
        <w:t xml:space="preserve"> S, </w:t>
      </w:r>
      <w:proofErr w:type="spellStart"/>
      <w:r w:rsidRPr="00681D25">
        <w:rPr>
          <w:lang w:eastAsia="de-DE"/>
        </w:rPr>
        <w:t>Luley</w:t>
      </w:r>
      <w:proofErr w:type="spellEnd"/>
      <w:r w:rsidRPr="00681D25">
        <w:rPr>
          <w:lang w:eastAsia="de-DE"/>
        </w:rPr>
        <w:t xml:space="preserve"> C, </w:t>
      </w:r>
      <w:proofErr w:type="spellStart"/>
      <w:r w:rsidR="00D4782D" w:rsidRPr="00681D25">
        <w:rPr>
          <w:lang w:eastAsia="de-DE"/>
        </w:rPr>
        <w:t>Willich</w:t>
      </w:r>
      <w:proofErr w:type="spellEnd"/>
      <w:r w:rsidR="00D4782D" w:rsidRPr="00681D25">
        <w:rPr>
          <w:lang w:eastAsia="de-DE"/>
        </w:rPr>
        <w:t xml:space="preserve"> SN, Boeing H, </w:t>
      </w:r>
      <w:proofErr w:type="spellStart"/>
      <w:r w:rsidR="00D4782D" w:rsidRPr="00681D25">
        <w:rPr>
          <w:lang w:eastAsia="de-DE"/>
        </w:rPr>
        <w:t>Pischon</w:t>
      </w:r>
      <w:proofErr w:type="spellEnd"/>
      <w:r w:rsidR="00D4782D" w:rsidRPr="00681D25">
        <w:rPr>
          <w:lang w:eastAsia="de-DE"/>
        </w:rPr>
        <w:t xml:space="preserve"> T. </w:t>
      </w:r>
      <w:r w:rsidRPr="00681D25">
        <w:rPr>
          <w:lang w:eastAsia="de-DE"/>
        </w:rPr>
        <w:t>Within</w:t>
      </w:r>
      <w:r w:rsidRPr="00681D25">
        <w:t>–</w:t>
      </w:r>
      <w:r w:rsidRPr="00681D25">
        <w:rPr>
          <w:lang w:eastAsia="de-DE"/>
        </w:rPr>
        <w:t xml:space="preserve">subject variation of plasma </w:t>
      </w:r>
      <w:proofErr w:type="spellStart"/>
      <w:r w:rsidRPr="00681D25">
        <w:rPr>
          <w:lang w:eastAsia="de-DE"/>
        </w:rPr>
        <w:t>resistin</w:t>
      </w:r>
      <w:proofErr w:type="spellEnd"/>
      <w:r w:rsidRPr="00681D25">
        <w:rPr>
          <w:lang w:eastAsia="de-DE"/>
        </w:rPr>
        <w:t xml:space="preserve"> levels over a 1–year period. </w:t>
      </w:r>
      <w:proofErr w:type="spellStart"/>
      <w:r w:rsidR="0077573C" w:rsidRPr="00681D25">
        <w:rPr>
          <w:lang w:eastAsia="de-DE"/>
        </w:rPr>
        <w:t>Clin</w:t>
      </w:r>
      <w:proofErr w:type="spellEnd"/>
      <w:r w:rsidR="0077573C" w:rsidRPr="00681D25">
        <w:rPr>
          <w:lang w:eastAsia="de-DE"/>
        </w:rPr>
        <w:t xml:space="preserve"> </w:t>
      </w:r>
      <w:proofErr w:type="spellStart"/>
      <w:r w:rsidR="0077573C" w:rsidRPr="00681D25">
        <w:rPr>
          <w:lang w:eastAsia="de-DE"/>
        </w:rPr>
        <w:t>Chem</w:t>
      </w:r>
      <w:proofErr w:type="spellEnd"/>
      <w:r w:rsidR="0077573C" w:rsidRPr="00681D25">
        <w:rPr>
          <w:lang w:eastAsia="de-DE"/>
        </w:rPr>
        <w:t xml:space="preserve"> Lab Med</w:t>
      </w:r>
      <w:r w:rsidR="009B2451" w:rsidRPr="00681D25">
        <w:rPr>
          <w:lang w:eastAsia="de-DE"/>
        </w:rPr>
        <w:t>.</w:t>
      </w:r>
      <w:r w:rsidR="00B8463F" w:rsidRPr="00681D25">
        <w:rPr>
          <w:lang w:eastAsia="de-DE"/>
        </w:rPr>
        <w:t xml:space="preserve"> </w:t>
      </w:r>
      <w:r w:rsidRPr="00681D25">
        <w:rPr>
          <w:lang w:eastAsia="de-DE"/>
        </w:rPr>
        <w:t>2007</w:t>
      </w:r>
      <w:proofErr w:type="gramStart"/>
      <w:r w:rsidR="00CC4599" w:rsidRPr="00681D25">
        <w:t>;4</w:t>
      </w:r>
      <w:r w:rsidRPr="00681D25">
        <w:rPr>
          <w:lang w:eastAsia="de-DE"/>
        </w:rPr>
        <w:t>5</w:t>
      </w:r>
      <w:r w:rsidR="006F12C7" w:rsidRPr="00681D25">
        <w:rPr>
          <w:lang w:eastAsia="de-DE"/>
        </w:rPr>
        <w:t>:</w:t>
      </w:r>
      <w:r w:rsidRPr="00681D25">
        <w:rPr>
          <w:lang w:eastAsia="de-DE"/>
        </w:rPr>
        <w:t>899</w:t>
      </w:r>
      <w:proofErr w:type="gramEnd"/>
      <w:r w:rsidRPr="00681D25">
        <w:t>–</w:t>
      </w:r>
      <w:r w:rsidRPr="00681D25">
        <w:rPr>
          <w:lang w:eastAsia="de-DE"/>
        </w:rPr>
        <w:t>902.</w:t>
      </w:r>
    </w:p>
    <w:p w14:paraId="0A961A66" w14:textId="18F3DB0F" w:rsidR="00722988" w:rsidRPr="00681D25" w:rsidRDefault="00722988" w:rsidP="00722988">
      <w:pPr>
        <w:pStyle w:val="ListParagraph"/>
        <w:numPr>
          <w:ilvl w:val="0"/>
          <w:numId w:val="3"/>
        </w:numPr>
        <w:autoSpaceDE w:val="0"/>
        <w:autoSpaceDN w:val="0"/>
        <w:adjustRightInd w:val="0"/>
        <w:spacing w:line="360" w:lineRule="auto"/>
        <w:ind w:left="426" w:hanging="426"/>
        <w:rPr>
          <w:lang w:eastAsia="de-DE"/>
        </w:rPr>
      </w:pPr>
      <w:r w:rsidRPr="00681D25">
        <w:rPr>
          <w:lang w:val="de-DE" w:eastAsia="de-DE"/>
        </w:rPr>
        <w:t xml:space="preserve">Lee JH, Chan JL, </w:t>
      </w:r>
      <w:proofErr w:type="spellStart"/>
      <w:r w:rsidRPr="00681D25">
        <w:rPr>
          <w:lang w:val="de-DE" w:eastAsia="de-DE"/>
        </w:rPr>
        <w:t>Yiannakouris</w:t>
      </w:r>
      <w:proofErr w:type="spellEnd"/>
      <w:r w:rsidRPr="00681D25">
        <w:rPr>
          <w:lang w:val="de-DE" w:eastAsia="de-DE"/>
        </w:rPr>
        <w:t xml:space="preserve"> N, </w:t>
      </w:r>
      <w:proofErr w:type="spellStart"/>
      <w:r w:rsidR="00FB002F" w:rsidRPr="00681D25">
        <w:rPr>
          <w:lang w:val="de-DE" w:eastAsia="de-DE"/>
        </w:rPr>
        <w:t>Kontogianni</w:t>
      </w:r>
      <w:proofErr w:type="spellEnd"/>
      <w:r w:rsidR="00FB002F" w:rsidRPr="00681D25">
        <w:rPr>
          <w:lang w:val="de-DE" w:eastAsia="de-DE"/>
        </w:rPr>
        <w:t xml:space="preserve"> M, Estrada E, Seip R, </w:t>
      </w:r>
      <w:r w:rsidRPr="00681D25">
        <w:rPr>
          <w:lang w:val="de-DE" w:eastAsia="de-DE"/>
        </w:rPr>
        <w:t xml:space="preserve">et al. </w:t>
      </w:r>
      <w:r w:rsidRPr="00681D25">
        <w:rPr>
          <w:lang w:eastAsia="de-DE"/>
        </w:rPr>
        <w:t xml:space="preserve">Circulating </w:t>
      </w:r>
      <w:proofErr w:type="spellStart"/>
      <w:r w:rsidRPr="00681D25">
        <w:rPr>
          <w:lang w:eastAsia="de-DE"/>
        </w:rPr>
        <w:t>resistin</w:t>
      </w:r>
      <w:proofErr w:type="spellEnd"/>
      <w:r w:rsidRPr="00681D25">
        <w:rPr>
          <w:lang w:eastAsia="de-DE"/>
        </w:rPr>
        <w:t xml:space="preserve"> levels are not associated with obesity or insulin resistance in humans and are not regulated by fasting or leptin administration: cross–sectional and interventional studies in normal, insulin–resistant, and diabetic subjects. </w:t>
      </w:r>
      <w:r w:rsidR="004C3A84" w:rsidRPr="00681D25">
        <w:t xml:space="preserve">J </w:t>
      </w:r>
      <w:proofErr w:type="spellStart"/>
      <w:r w:rsidR="004C3A84" w:rsidRPr="00681D25">
        <w:t>Clin</w:t>
      </w:r>
      <w:proofErr w:type="spellEnd"/>
      <w:r w:rsidR="004C3A84" w:rsidRPr="00681D25">
        <w:t xml:space="preserve"> </w:t>
      </w:r>
      <w:proofErr w:type="spellStart"/>
      <w:r w:rsidR="004C3A84" w:rsidRPr="00681D25">
        <w:t>Endocrinol</w:t>
      </w:r>
      <w:proofErr w:type="spellEnd"/>
      <w:r w:rsidR="004C3A84" w:rsidRPr="00681D25">
        <w:t xml:space="preserve"> </w:t>
      </w:r>
      <w:proofErr w:type="spellStart"/>
      <w:r w:rsidR="004C3A84" w:rsidRPr="00681D25">
        <w:t>Metab</w:t>
      </w:r>
      <w:proofErr w:type="spellEnd"/>
      <w:r w:rsidR="009B2451" w:rsidRPr="00681D25">
        <w:t>.</w:t>
      </w:r>
      <w:r w:rsidR="00225C95" w:rsidRPr="00681D25">
        <w:t xml:space="preserve"> </w:t>
      </w:r>
      <w:r w:rsidRPr="00681D25">
        <w:rPr>
          <w:lang w:eastAsia="de-DE"/>
        </w:rPr>
        <w:t>2003</w:t>
      </w:r>
      <w:proofErr w:type="gramStart"/>
      <w:r w:rsidR="00CC4599" w:rsidRPr="00681D25">
        <w:t>;</w:t>
      </w:r>
      <w:r w:rsidRPr="00681D25">
        <w:rPr>
          <w:lang w:eastAsia="de-DE"/>
        </w:rPr>
        <w:t>88</w:t>
      </w:r>
      <w:r w:rsidR="006F12C7" w:rsidRPr="00681D25">
        <w:rPr>
          <w:lang w:eastAsia="de-DE"/>
        </w:rPr>
        <w:t>:</w:t>
      </w:r>
      <w:r w:rsidRPr="00681D25">
        <w:rPr>
          <w:lang w:eastAsia="de-DE"/>
        </w:rPr>
        <w:t>4848</w:t>
      </w:r>
      <w:proofErr w:type="gramEnd"/>
      <w:r w:rsidRPr="00681D25">
        <w:t>–</w:t>
      </w:r>
      <w:r w:rsidRPr="00681D25">
        <w:rPr>
          <w:lang w:eastAsia="de-DE"/>
        </w:rPr>
        <w:t>56.</w:t>
      </w:r>
    </w:p>
    <w:p w14:paraId="38D1F90B" w14:textId="6BB42273" w:rsidR="00B8463F" w:rsidRPr="00681D25" w:rsidRDefault="00D74DCC" w:rsidP="00B8463F">
      <w:pPr>
        <w:pStyle w:val="ListParagraph"/>
        <w:numPr>
          <w:ilvl w:val="0"/>
          <w:numId w:val="3"/>
        </w:numPr>
        <w:spacing w:line="360" w:lineRule="auto"/>
        <w:ind w:left="426" w:hanging="426"/>
      </w:pPr>
      <w:proofErr w:type="spellStart"/>
      <w:r w:rsidRPr="00681D25">
        <w:t>Livak</w:t>
      </w:r>
      <w:proofErr w:type="spellEnd"/>
      <w:r w:rsidRPr="00681D25">
        <w:t xml:space="preserve"> KJ, </w:t>
      </w:r>
      <w:proofErr w:type="spellStart"/>
      <w:r w:rsidRPr="00681D25">
        <w:t>Schmittgen</w:t>
      </w:r>
      <w:proofErr w:type="spellEnd"/>
      <w:r w:rsidRPr="00681D25">
        <w:t xml:space="preserve"> TD. Analysis of relative gene expression data using real-time quantitative PCR and the 2(-Delta </w:t>
      </w:r>
      <w:proofErr w:type="spellStart"/>
      <w:r w:rsidRPr="00681D25">
        <w:t>Delta</w:t>
      </w:r>
      <w:proofErr w:type="spellEnd"/>
      <w:r w:rsidRPr="00681D25">
        <w:t xml:space="preserve"> </w:t>
      </w:r>
      <w:proofErr w:type="gramStart"/>
      <w:r w:rsidRPr="00681D25">
        <w:t>C(</w:t>
      </w:r>
      <w:proofErr w:type="gramEnd"/>
      <w:r w:rsidRPr="00681D25">
        <w:t>T)) method. Methods</w:t>
      </w:r>
      <w:r w:rsidR="009B2451" w:rsidRPr="00681D25">
        <w:t>.</w:t>
      </w:r>
      <w:r w:rsidRPr="00681D25">
        <w:t xml:space="preserve"> 2001</w:t>
      </w:r>
      <w:proofErr w:type="gramStart"/>
      <w:r w:rsidR="006F12C7" w:rsidRPr="00681D25">
        <w:t>;</w:t>
      </w:r>
      <w:r w:rsidRPr="00681D25">
        <w:t>25</w:t>
      </w:r>
      <w:r w:rsidR="006F12C7" w:rsidRPr="00681D25">
        <w:rPr>
          <w:lang w:eastAsia="de-DE"/>
        </w:rPr>
        <w:t>:</w:t>
      </w:r>
      <w:r w:rsidRPr="00681D25">
        <w:t>402</w:t>
      </w:r>
      <w:proofErr w:type="gramEnd"/>
      <w:r w:rsidRPr="00681D25">
        <w:rPr>
          <w:rFonts w:eastAsia="Calibri"/>
        </w:rPr>
        <w:t>–</w:t>
      </w:r>
      <w:r w:rsidRPr="00681D25">
        <w:t>8.</w:t>
      </w:r>
    </w:p>
    <w:p w14:paraId="7A2CA939" w14:textId="7460EBB6" w:rsidR="00B8463F" w:rsidRPr="00681D25" w:rsidRDefault="00D00E36" w:rsidP="00B8463F">
      <w:pPr>
        <w:pStyle w:val="ListParagraph"/>
        <w:numPr>
          <w:ilvl w:val="0"/>
          <w:numId w:val="3"/>
        </w:numPr>
        <w:spacing w:line="360" w:lineRule="auto"/>
        <w:ind w:left="426" w:hanging="426"/>
      </w:pPr>
      <w:proofErr w:type="spellStart"/>
      <w:r w:rsidRPr="00681D25">
        <w:rPr>
          <w:lang w:val="de-DE"/>
        </w:rPr>
        <w:t>Lemmens</w:t>
      </w:r>
      <w:proofErr w:type="spellEnd"/>
      <w:r w:rsidRPr="00681D25">
        <w:rPr>
          <w:lang w:val="de-DE"/>
        </w:rPr>
        <w:t xml:space="preserve"> HJM, Bernstein DP, Brodsky JB. </w:t>
      </w:r>
      <w:r w:rsidRPr="00681D25">
        <w:rPr>
          <w:lang w:val="en-CA"/>
        </w:rPr>
        <w:t xml:space="preserve">Estimating blood volume in obese and morbidly obese patients. </w:t>
      </w:r>
      <w:r w:rsidR="00B8463F" w:rsidRPr="00681D25">
        <w:rPr>
          <w:lang w:val="en-CA"/>
        </w:rPr>
        <w:t>Obesity Surg</w:t>
      </w:r>
      <w:r w:rsidR="009B2451" w:rsidRPr="00681D25">
        <w:rPr>
          <w:lang w:val="en-CA"/>
        </w:rPr>
        <w:t>.</w:t>
      </w:r>
      <w:r w:rsidR="00B8463F" w:rsidRPr="00681D25">
        <w:rPr>
          <w:lang w:val="en-CA"/>
        </w:rPr>
        <w:t xml:space="preserve"> </w:t>
      </w:r>
      <w:r w:rsidRPr="00681D25">
        <w:t>2006</w:t>
      </w:r>
      <w:proofErr w:type="gramStart"/>
      <w:r w:rsidR="00CC4599" w:rsidRPr="00681D25">
        <w:t>;</w:t>
      </w:r>
      <w:r w:rsidRPr="00681D25">
        <w:t>16</w:t>
      </w:r>
      <w:r w:rsidR="006F12C7" w:rsidRPr="00681D25">
        <w:rPr>
          <w:lang w:eastAsia="de-DE"/>
        </w:rPr>
        <w:t>:</w:t>
      </w:r>
      <w:r w:rsidRPr="00681D25">
        <w:t>773</w:t>
      </w:r>
      <w:proofErr w:type="gramEnd"/>
      <w:r w:rsidRPr="00681D25">
        <w:rPr>
          <w:color w:val="231F20"/>
        </w:rPr>
        <w:t>–</w:t>
      </w:r>
      <w:r w:rsidRPr="00681D25">
        <w:t>6.</w:t>
      </w:r>
      <w:bookmarkEnd w:id="28"/>
      <w:bookmarkEnd w:id="34"/>
    </w:p>
    <w:p w14:paraId="2A651926" w14:textId="448424BA" w:rsidR="00B8463F" w:rsidRPr="00681D25" w:rsidRDefault="004B4FFA" w:rsidP="00B8463F">
      <w:pPr>
        <w:pStyle w:val="ListParagraph"/>
        <w:numPr>
          <w:ilvl w:val="0"/>
          <w:numId w:val="3"/>
        </w:numPr>
        <w:spacing w:line="360" w:lineRule="auto"/>
        <w:ind w:left="426" w:hanging="426"/>
      </w:pPr>
      <w:r w:rsidRPr="00681D25">
        <w:rPr>
          <w:lang w:val="de-DE"/>
        </w:rPr>
        <w:t xml:space="preserve">Miller NE, Michel CC, </w:t>
      </w:r>
      <w:proofErr w:type="spellStart"/>
      <w:r w:rsidRPr="00681D25">
        <w:rPr>
          <w:lang w:val="de-DE"/>
        </w:rPr>
        <w:t>Nanjee</w:t>
      </w:r>
      <w:proofErr w:type="spellEnd"/>
      <w:r w:rsidRPr="00681D25">
        <w:rPr>
          <w:lang w:val="de-DE"/>
        </w:rPr>
        <w:t xml:space="preserve"> MN,</w:t>
      </w:r>
      <w:r w:rsidR="0075776D" w:rsidRPr="00681D25">
        <w:rPr>
          <w:lang w:val="de-DE"/>
        </w:rPr>
        <w:t xml:space="preserve"> Olszewski WL, Miller IP, </w:t>
      </w:r>
      <w:proofErr w:type="spellStart"/>
      <w:r w:rsidR="0075776D" w:rsidRPr="00681D25">
        <w:rPr>
          <w:lang w:val="de-DE"/>
        </w:rPr>
        <w:t>Hazell</w:t>
      </w:r>
      <w:proofErr w:type="spellEnd"/>
      <w:r w:rsidR="0075776D" w:rsidRPr="00681D25">
        <w:rPr>
          <w:lang w:val="de-DE"/>
        </w:rPr>
        <w:t xml:space="preserve"> M,</w:t>
      </w:r>
      <w:r w:rsidRPr="00681D25">
        <w:rPr>
          <w:lang w:val="de-DE"/>
        </w:rPr>
        <w:t xml:space="preserve"> et al. </w:t>
      </w:r>
      <w:r w:rsidRPr="00681D25">
        <w:t xml:space="preserve">Secretion of </w:t>
      </w:r>
      <w:proofErr w:type="spellStart"/>
      <w:r w:rsidRPr="00681D25">
        <w:t>adipokines</w:t>
      </w:r>
      <w:proofErr w:type="spellEnd"/>
      <w:r w:rsidRPr="00681D25">
        <w:t xml:space="preserve"> by human adipose tissue in vivo: partitioning between capillary and lymphatic transport. </w:t>
      </w:r>
      <w:r w:rsidR="001B7418" w:rsidRPr="00681D25">
        <w:t xml:space="preserve">Am J </w:t>
      </w:r>
      <w:proofErr w:type="spellStart"/>
      <w:r w:rsidR="001B7418" w:rsidRPr="00681D25">
        <w:t>Physiol</w:t>
      </w:r>
      <w:proofErr w:type="spellEnd"/>
      <w:r w:rsidR="001B7418" w:rsidRPr="00681D25">
        <w:t xml:space="preserve"> </w:t>
      </w:r>
      <w:proofErr w:type="spellStart"/>
      <w:r w:rsidR="001B7418" w:rsidRPr="00681D25">
        <w:t>Endocrinol</w:t>
      </w:r>
      <w:proofErr w:type="spellEnd"/>
      <w:r w:rsidR="001B7418" w:rsidRPr="00681D25">
        <w:t xml:space="preserve"> </w:t>
      </w:r>
      <w:proofErr w:type="spellStart"/>
      <w:r w:rsidR="001B7418" w:rsidRPr="00681D25">
        <w:t>Metab</w:t>
      </w:r>
      <w:proofErr w:type="spellEnd"/>
      <w:r w:rsidR="009B2451" w:rsidRPr="00681D25">
        <w:t>.</w:t>
      </w:r>
      <w:r w:rsidR="00B8463F" w:rsidRPr="00681D25">
        <w:t xml:space="preserve"> </w:t>
      </w:r>
      <w:r w:rsidRPr="00681D25">
        <w:t>2011</w:t>
      </w:r>
      <w:proofErr w:type="gramStart"/>
      <w:r w:rsidR="00CC4599" w:rsidRPr="00681D25">
        <w:t>;</w:t>
      </w:r>
      <w:r w:rsidRPr="00681D25">
        <w:t>301</w:t>
      </w:r>
      <w:proofErr w:type="gramEnd"/>
      <w:r w:rsidRPr="00681D25">
        <w:t>(4)</w:t>
      </w:r>
      <w:r w:rsidR="006F12C7" w:rsidRPr="00681D25">
        <w:rPr>
          <w:lang w:eastAsia="de-DE"/>
        </w:rPr>
        <w:t>:</w:t>
      </w:r>
      <w:r w:rsidRPr="00681D25">
        <w:t>E659</w:t>
      </w:r>
      <w:r w:rsidRPr="00681D25">
        <w:rPr>
          <w:rFonts w:eastAsia="Calibri"/>
        </w:rPr>
        <w:t>–</w:t>
      </w:r>
      <w:r w:rsidRPr="00681D25">
        <w:t>67.</w:t>
      </w:r>
    </w:p>
    <w:p w14:paraId="30777F67" w14:textId="07FBB678" w:rsidR="009B0D3F" w:rsidRPr="00681D25" w:rsidRDefault="00A526DC" w:rsidP="00B8463F">
      <w:pPr>
        <w:pStyle w:val="ListParagraph"/>
        <w:numPr>
          <w:ilvl w:val="0"/>
          <w:numId w:val="3"/>
        </w:numPr>
        <w:spacing w:line="360" w:lineRule="auto"/>
        <w:ind w:left="426" w:hanging="426"/>
      </w:pPr>
      <w:proofErr w:type="spellStart"/>
      <w:r w:rsidRPr="00681D25">
        <w:rPr>
          <w:lang w:val="de-DE"/>
        </w:rPr>
        <w:t>Mardinoglu</w:t>
      </w:r>
      <w:proofErr w:type="spellEnd"/>
      <w:r w:rsidRPr="00681D25">
        <w:rPr>
          <w:lang w:val="de-DE"/>
        </w:rPr>
        <w:t xml:space="preserve"> A, </w:t>
      </w:r>
      <w:proofErr w:type="spellStart"/>
      <w:r w:rsidRPr="00681D25">
        <w:rPr>
          <w:lang w:val="de-DE"/>
        </w:rPr>
        <w:t>Heiker</w:t>
      </w:r>
      <w:proofErr w:type="spellEnd"/>
      <w:r w:rsidRPr="00681D25">
        <w:rPr>
          <w:lang w:val="de-DE"/>
        </w:rPr>
        <w:t xml:space="preserve"> JT, Gärtner D, </w:t>
      </w:r>
      <w:proofErr w:type="spellStart"/>
      <w:r w:rsidR="00266006" w:rsidRPr="00681D25">
        <w:rPr>
          <w:lang w:val="de-DE"/>
        </w:rPr>
        <w:t>Björnson</w:t>
      </w:r>
      <w:proofErr w:type="spellEnd"/>
      <w:r w:rsidR="00266006" w:rsidRPr="00681D25">
        <w:rPr>
          <w:lang w:val="de-DE"/>
        </w:rPr>
        <w:t xml:space="preserve"> E, Schön MR, </w:t>
      </w:r>
      <w:proofErr w:type="spellStart"/>
      <w:r w:rsidR="00266006" w:rsidRPr="00681D25">
        <w:rPr>
          <w:lang w:val="de-DE"/>
        </w:rPr>
        <w:t>Flehmig</w:t>
      </w:r>
      <w:proofErr w:type="spellEnd"/>
      <w:r w:rsidR="00266006" w:rsidRPr="00681D25">
        <w:rPr>
          <w:lang w:val="de-DE"/>
        </w:rPr>
        <w:t xml:space="preserve"> G, </w:t>
      </w:r>
      <w:r w:rsidRPr="00681D25">
        <w:rPr>
          <w:lang w:val="de-DE"/>
        </w:rPr>
        <w:t xml:space="preserve">et al. </w:t>
      </w:r>
      <w:r w:rsidRPr="00681D25">
        <w:t xml:space="preserve">Extensive weight loss reveals distinct gene expression changes in human subcutaneous and visceral adipose tissue. </w:t>
      </w:r>
      <w:proofErr w:type="spellStart"/>
      <w:r w:rsidR="001B7418" w:rsidRPr="00681D25">
        <w:t>Sci</w:t>
      </w:r>
      <w:proofErr w:type="spellEnd"/>
      <w:r w:rsidR="001B7418" w:rsidRPr="00681D25">
        <w:t xml:space="preserve"> Rep</w:t>
      </w:r>
      <w:r w:rsidR="009B2451" w:rsidRPr="00681D25">
        <w:t>.</w:t>
      </w:r>
      <w:r w:rsidR="00B8463F" w:rsidRPr="00681D25">
        <w:t xml:space="preserve"> </w:t>
      </w:r>
      <w:r w:rsidRPr="00681D25">
        <w:t>2015</w:t>
      </w:r>
      <w:proofErr w:type="gramStart"/>
      <w:r w:rsidR="00CC4599" w:rsidRPr="00681D25">
        <w:t>;</w:t>
      </w:r>
      <w:r w:rsidRPr="00681D25">
        <w:t>5</w:t>
      </w:r>
      <w:r w:rsidR="0045007A" w:rsidRPr="00681D25">
        <w:rPr>
          <w:lang w:eastAsia="de-DE"/>
        </w:rPr>
        <w:t>:</w:t>
      </w:r>
      <w:r w:rsidRPr="00681D25">
        <w:t>14841</w:t>
      </w:r>
      <w:proofErr w:type="gramEnd"/>
      <w:r w:rsidRPr="00681D25">
        <w:t>.</w:t>
      </w:r>
    </w:p>
    <w:p w14:paraId="3A1131B8" w14:textId="29D8BE6E" w:rsidR="005F4703" w:rsidRPr="00681D25" w:rsidRDefault="00470BCC" w:rsidP="005F4703">
      <w:pPr>
        <w:pStyle w:val="ListParagraph"/>
        <w:numPr>
          <w:ilvl w:val="0"/>
          <w:numId w:val="3"/>
        </w:numPr>
        <w:spacing w:line="360" w:lineRule="auto"/>
        <w:ind w:left="426" w:hanging="426"/>
        <w:rPr>
          <w:rStyle w:val="citation"/>
        </w:rPr>
      </w:pPr>
      <w:proofErr w:type="spellStart"/>
      <w:r w:rsidRPr="00681D25">
        <w:rPr>
          <w:rStyle w:val="citation"/>
        </w:rPr>
        <w:lastRenderedPageBreak/>
        <w:t>VanItallie</w:t>
      </w:r>
      <w:proofErr w:type="spellEnd"/>
      <w:r w:rsidRPr="00681D25">
        <w:rPr>
          <w:rStyle w:val="citation"/>
        </w:rPr>
        <w:t xml:space="preserve"> TB, Yang MU, </w:t>
      </w:r>
      <w:proofErr w:type="spellStart"/>
      <w:r w:rsidRPr="00681D25">
        <w:rPr>
          <w:rStyle w:val="citation"/>
        </w:rPr>
        <w:t>Heymsfield</w:t>
      </w:r>
      <w:proofErr w:type="spellEnd"/>
      <w:r w:rsidRPr="00681D25">
        <w:rPr>
          <w:rStyle w:val="citation"/>
        </w:rPr>
        <w:t xml:space="preserve"> SB, Funk RC, </w:t>
      </w:r>
      <w:proofErr w:type="spellStart"/>
      <w:r w:rsidRPr="00681D25">
        <w:rPr>
          <w:rStyle w:val="citation"/>
        </w:rPr>
        <w:t>Boileau</w:t>
      </w:r>
      <w:proofErr w:type="spellEnd"/>
      <w:r w:rsidRPr="00681D25">
        <w:rPr>
          <w:rStyle w:val="citation"/>
        </w:rPr>
        <w:t xml:space="preserve"> RA. Height-normalized indices of the body's fat-free mass and fat mass: potentially useful indicators of nutritional status. </w:t>
      </w:r>
      <w:r w:rsidR="001B7418" w:rsidRPr="00681D25">
        <w:rPr>
          <w:rStyle w:val="ref-journal"/>
          <w:rFonts w:eastAsiaTheme="majorEastAsia"/>
        </w:rPr>
        <w:t xml:space="preserve">Am J </w:t>
      </w:r>
      <w:proofErr w:type="spellStart"/>
      <w:r w:rsidR="001B7418" w:rsidRPr="00681D25">
        <w:rPr>
          <w:rStyle w:val="ref-journal"/>
          <w:rFonts w:eastAsiaTheme="majorEastAsia"/>
        </w:rPr>
        <w:t>Clin</w:t>
      </w:r>
      <w:proofErr w:type="spellEnd"/>
      <w:r w:rsidR="001B7418" w:rsidRPr="00681D25">
        <w:rPr>
          <w:rStyle w:val="ref-journal"/>
          <w:rFonts w:eastAsiaTheme="majorEastAsia"/>
        </w:rPr>
        <w:t xml:space="preserve"> </w:t>
      </w:r>
      <w:proofErr w:type="spellStart"/>
      <w:r w:rsidR="001B7418" w:rsidRPr="00681D25">
        <w:rPr>
          <w:rStyle w:val="ref-journal"/>
          <w:rFonts w:eastAsiaTheme="majorEastAsia"/>
        </w:rPr>
        <w:t>Nutr</w:t>
      </w:r>
      <w:proofErr w:type="spellEnd"/>
      <w:r w:rsidR="009B2451" w:rsidRPr="00681D25">
        <w:rPr>
          <w:rStyle w:val="ref-journal"/>
          <w:rFonts w:eastAsiaTheme="majorEastAsia"/>
        </w:rPr>
        <w:t>.</w:t>
      </w:r>
      <w:r w:rsidR="009B0D3F" w:rsidRPr="00681D25">
        <w:rPr>
          <w:rStyle w:val="ref-journal"/>
          <w:rFonts w:eastAsiaTheme="majorEastAsia"/>
        </w:rPr>
        <w:t xml:space="preserve"> </w:t>
      </w:r>
      <w:r w:rsidR="006D38CF" w:rsidRPr="00681D25">
        <w:rPr>
          <w:rStyle w:val="citation"/>
        </w:rPr>
        <w:t>1990</w:t>
      </w:r>
      <w:proofErr w:type="gramStart"/>
      <w:r w:rsidR="00C4689A" w:rsidRPr="00681D25">
        <w:t>;</w:t>
      </w:r>
      <w:r w:rsidRPr="00681D25">
        <w:rPr>
          <w:rStyle w:val="ref-vol"/>
          <w:rFonts w:eastAsiaTheme="majorEastAsia"/>
        </w:rPr>
        <w:t>52</w:t>
      </w:r>
      <w:r w:rsidR="0045007A" w:rsidRPr="00681D25">
        <w:rPr>
          <w:lang w:eastAsia="de-DE"/>
        </w:rPr>
        <w:t>:</w:t>
      </w:r>
      <w:r w:rsidRPr="00681D25">
        <w:rPr>
          <w:rStyle w:val="citation"/>
        </w:rPr>
        <w:t>953</w:t>
      </w:r>
      <w:proofErr w:type="gramEnd"/>
      <w:r w:rsidRPr="00681D25">
        <w:rPr>
          <w:rStyle w:val="citation"/>
        </w:rPr>
        <w:t>–9.</w:t>
      </w:r>
    </w:p>
    <w:p w14:paraId="522EED98" w14:textId="06573B75" w:rsidR="009B0D3F" w:rsidRPr="00681D25" w:rsidRDefault="00D14F6A" w:rsidP="005F4703">
      <w:pPr>
        <w:pStyle w:val="ListParagraph"/>
        <w:numPr>
          <w:ilvl w:val="0"/>
          <w:numId w:val="3"/>
        </w:numPr>
        <w:spacing w:line="360" w:lineRule="auto"/>
        <w:ind w:left="426" w:hanging="426"/>
        <w:rPr>
          <w:rStyle w:val="CommentReference"/>
          <w:sz w:val="24"/>
          <w:szCs w:val="24"/>
        </w:rPr>
      </w:pPr>
      <w:r w:rsidRPr="00681D25">
        <w:rPr>
          <w:rStyle w:val="CommentReference"/>
          <w:rFonts w:eastAsiaTheme="majorEastAsia"/>
          <w:sz w:val="24"/>
          <w:szCs w:val="24"/>
        </w:rPr>
        <w:t>Pérez</w:t>
      </w:r>
      <w:r w:rsidRPr="00681D25">
        <w:rPr>
          <w:rStyle w:val="CommentReference"/>
          <w:rFonts w:ascii="Cambria Math" w:eastAsiaTheme="majorEastAsia" w:hAnsi="Cambria Math" w:cs="Cambria Math"/>
          <w:sz w:val="24"/>
          <w:szCs w:val="24"/>
        </w:rPr>
        <w:t>‐</w:t>
      </w:r>
      <w:proofErr w:type="spellStart"/>
      <w:r w:rsidRPr="00681D25">
        <w:rPr>
          <w:rStyle w:val="CommentReference"/>
          <w:rFonts w:eastAsiaTheme="majorEastAsia"/>
          <w:sz w:val="24"/>
          <w:szCs w:val="24"/>
        </w:rPr>
        <w:t>Pevida</w:t>
      </w:r>
      <w:proofErr w:type="spellEnd"/>
      <w:r w:rsidRPr="00681D25">
        <w:rPr>
          <w:rStyle w:val="CommentReference"/>
          <w:rFonts w:eastAsiaTheme="majorEastAsia"/>
          <w:sz w:val="24"/>
          <w:szCs w:val="24"/>
        </w:rPr>
        <w:t xml:space="preserve"> B, </w:t>
      </w:r>
      <w:proofErr w:type="spellStart"/>
      <w:r w:rsidRPr="00681D25">
        <w:rPr>
          <w:rStyle w:val="CommentReference"/>
          <w:rFonts w:eastAsiaTheme="majorEastAsia"/>
          <w:sz w:val="24"/>
          <w:szCs w:val="24"/>
        </w:rPr>
        <w:t>Díaz</w:t>
      </w:r>
      <w:proofErr w:type="spellEnd"/>
      <w:r w:rsidRPr="00681D25">
        <w:rPr>
          <w:rStyle w:val="CommentReference"/>
          <w:rFonts w:eastAsiaTheme="majorEastAsia"/>
          <w:sz w:val="24"/>
          <w:szCs w:val="24"/>
        </w:rPr>
        <w:t xml:space="preserve">-Gutiérrez J, </w:t>
      </w:r>
      <w:proofErr w:type="spellStart"/>
      <w:r w:rsidRPr="00681D25">
        <w:rPr>
          <w:rStyle w:val="CommentReference"/>
          <w:rFonts w:eastAsiaTheme="majorEastAsia"/>
          <w:sz w:val="24"/>
          <w:szCs w:val="24"/>
        </w:rPr>
        <w:t>Miras</w:t>
      </w:r>
      <w:proofErr w:type="spellEnd"/>
      <w:r w:rsidRPr="00681D25">
        <w:rPr>
          <w:rStyle w:val="CommentReference"/>
          <w:rFonts w:eastAsiaTheme="majorEastAsia"/>
          <w:sz w:val="24"/>
          <w:szCs w:val="24"/>
        </w:rPr>
        <w:t xml:space="preserve"> AD,</w:t>
      </w:r>
      <w:r w:rsidR="00F410FB" w:rsidRPr="00681D25">
        <w:rPr>
          <w:rStyle w:val="CommentReference"/>
          <w:rFonts w:eastAsiaTheme="majorEastAsia"/>
          <w:sz w:val="24"/>
          <w:szCs w:val="24"/>
        </w:rPr>
        <w:t xml:space="preserve"> Silva C, Romero S, Salvador J,</w:t>
      </w:r>
      <w:r w:rsidRPr="00681D25">
        <w:rPr>
          <w:rStyle w:val="CommentReference"/>
          <w:rFonts w:eastAsiaTheme="majorEastAsia"/>
          <w:sz w:val="24"/>
          <w:szCs w:val="24"/>
        </w:rPr>
        <w:t xml:space="preserve"> et al. High body adiposity drives glucose intolerance and increases cardiovascular risk in </w:t>
      </w:r>
      <w:proofErr w:type="spellStart"/>
      <w:r w:rsidRPr="00681D25">
        <w:rPr>
          <w:rStyle w:val="CommentReference"/>
          <w:rFonts w:eastAsiaTheme="majorEastAsia"/>
          <w:sz w:val="24"/>
          <w:szCs w:val="24"/>
        </w:rPr>
        <w:t>normoglycemic</w:t>
      </w:r>
      <w:proofErr w:type="spellEnd"/>
      <w:r w:rsidRPr="00681D25">
        <w:rPr>
          <w:rStyle w:val="CommentReference"/>
          <w:rFonts w:eastAsiaTheme="majorEastAsia"/>
          <w:sz w:val="24"/>
          <w:szCs w:val="24"/>
        </w:rPr>
        <w:t xml:space="preserve"> subjects. </w:t>
      </w:r>
      <w:r w:rsidR="005F4703" w:rsidRPr="00681D25">
        <w:rPr>
          <w:rStyle w:val="CommentReference"/>
          <w:rFonts w:eastAsiaTheme="majorEastAsia"/>
          <w:sz w:val="24"/>
          <w:szCs w:val="24"/>
        </w:rPr>
        <w:t>Obesity (Silver Spring)</w:t>
      </w:r>
      <w:r w:rsidR="009B2451" w:rsidRPr="00681D25">
        <w:rPr>
          <w:rStyle w:val="CommentReference"/>
          <w:rFonts w:eastAsiaTheme="majorEastAsia"/>
          <w:sz w:val="24"/>
          <w:szCs w:val="24"/>
        </w:rPr>
        <w:t>.</w:t>
      </w:r>
      <w:r w:rsidR="005F4703" w:rsidRPr="00681D25">
        <w:rPr>
          <w:rStyle w:val="CommentReference"/>
          <w:rFonts w:eastAsiaTheme="majorEastAsia"/>
          <w:sz w:val="24"/>
          <w:szCs w:val="24"/>
        </w:rPr>
        <w:t xml:space="preserve"> </w:t>
      </w:r>
      <w:r w:rsidRPr="00681D25">
        <w:rPr>
          <w:rStyle w:val="CommentReference"/>
          <w:rFonts w:eastAsiaTheme="majorEastAsia"/>
          <w:sz w:val="24"/>
          <w:szCs w:val="24"/>
        </w:rPr>
        <w:t>2018</w:t>
      </w:r>
      <w:proofErr w:type="gramStart"/>
      <w:r w:rsidR="00C4689A" w:rsidRPr="00681D25">
        <w:t>;</w:t>
      </w:r>
      <w:r w:rsidRPr="00681D25">
        <w:rPr>
          <w:rStyle w:val="CommentReference"/>
          <w:rFonts w:eastAsiaTheme="majorEastAsia"/>
          <w:sz w:val="24"/>
          <w:szCs w:val="24"/>
        </w:rPr>
        <w:t>26</w:t>
      </w:r>
      <w:r w:rsidR="0045007A" w:rsidRPr="00681D25">
        <w:rPr>
          <w:lang w:eastAsia="de-DE"/>
        </w:rPr>
        <w:t>:</w:t>
      </w:r>
      <w:r w:rsidRPr="00681D25">
        <w:rPr>
          <w:rStyle w:val="CommentReference"/>
          <w:rFonts w:eastAsiaTheme="majorEastAsia"/>
          <w:sz w:val="24"/>
          <w:szCs w:val="24"/>
        </w:rPr>
        <w:t>672</w:t>
      </w:r>
      <w:proofErr w:type="gramEnd"/>
      <w:r w:rsidR="00C37313" w:rsidRPr="00681D25">
        <w:rPr>
          <w:rFonts w:eastAsiaTheme="majorEastAsia"/>
        </w:rPr>
        <w:t>–</w:t>
      </w:r>
      <w:r w:rsidRPr="00681D25">
        <w:rPr>
          <w:rStyle w:val="CommentReference"/>
          <w:rFonts w:eastAsiaTheme="majorEastAsia"/>
          <w:sz w:val="24"/>
          <w:szCs w:val="24"/>
        </w:rPr>
        <w:t>82.</w:t>
      </w:r>
    </w:p>
    <w:p w14:paraId="011BEE35" w14:textId="2BE92C8B" w:rsidR="00470BCC" w:rsidRPr="00681D25" w:rsidRDefault="00470BCC" w:rsidP="009B0D3F">
      <w:pPr>
        <w:pStyle w:val="CommentText"/>
        <w:numPr>
          <w:ilvl w:val="0"/>
          <w:numId w:val="3"/>
        </w:numPr>
        <w:autoSpaceDE w:val="0"/>
        <w:autoSpaceDN w:val="0"/>
        <w:adjustRightInd w:val="0"/>
        <w:spacing w:line="360" w:lineRule="auto"/>
        <w:ind w:left="426" w:hanging="426"/>
        <w:contextualSpacing/>
        <w:rPr>
          <w:rStyle w:val="CommentReference"/>
          <w:rFonts w:eastAsiaTheme="majorEastAsia"/>
          <w:sz w:val="24"/>
          <w:szCs w:val="24"/>
        </w:rPr>
      </w:pPr>
      <w:r w:rsidRPr="00681D25">
        <w:rPr>
          <w:rStyle w:val="CommentReference"/>
          <w:rFonts w:eastAsiaTheme="majorEastAsia"/>
          <w:sz w:val="24"/>
          <w:szCs w:val="24"/>
          <w:lang w:val="de-DE"/>
        </w:rPr>
        <w:t xml:space="preserve">Weber DR, Moore RH, Leonard MB, </w:t>
      </w:r>
      <w:proofErr w:type="spellStart"/>
      <w:r w:rsidRPr="00681D25">
        <w:rPr>
          <w:rStyle w:val="CommentReference"/>
          <w:rFonts w:eastAsiaTheme="majorEastAsia"/>
          <w:sz w:val="24"/>
          <w:szCs w:val="24"/>
          <w:lang w:val="de-DE"/>
        </w:rPr>
        <w:t>Zemel</w:t>
      </w:r>
      <w:proofErr w:type="spellEnd"/>
      <w:r w:rsidRPr="00681D25">
        <w:rPr>
          <w:rStyle w:val="CommentReference"/>
          <w:rFonts w:eastAsiaTheme="majorEastAsia"/>
          <w:sz w:val="24"/>
          <w:szCs w:val="24"/>
          <w:lang w:val="de-DE"/>
        </w:rPr>
        <w:t xml:space="preserve"> BS. </w:t>
      </w:r>
      <w:r w:rsidRPr="00681D25">
        <w:rPr>
          <w:rStyle w:val="CommentReference"/>
          <w:rFonts w:eastAsiaTheme="majorEastAsia"/>
          <w:sz w:val="24"/>
          <w:szCs w:val="24"/>
        </w:rPr>
        <w:t xml:space="preserve">Fat and lean BMI reference curves in children and adolescents and their utility in identifying excess adiposity compared with BMI and percentage body fat. </w:t>
      </w:r>
      <w:r w:rsidR="0033496E" w:rsidRPr="00681D25">
        <w:rPr>
          <w:rStyle w:val="CommentReference"/>
          <w:rFonts w:eastAsiaTheme="majorEastAsia"/>
          <w:sz w:val="24"/>
          <w:szCs w:val="24"/>
        </w:rPr>
        <w:t xml:space="preserve">Am J </w:t>
      </w:r>
      <w:proofErr w:type="spellStart"/>
      <w:r w:rsidR="0033496E" w:rsidRPr="00681D25">
        <w:rPr>
          <w:rStyle w:val="CommentReference"/>
          <w:rFonts w:eastAsiaTheme="majorEastAsia"/>
          <w:sz w:val="24"/>
          <w:szCs w:val="24"/>
        </w:rPr>
        <w:t>Clin</w:t>
      </w:r>
      <w:proofErr w:type="spellEnd"/>
      <w:r w:rsidR="0033496E" w:rsidRPr="00681D25">
        <w:rPr>
          <w:rStyle w:val="CommentReference"/>
          <w:rFonts w:eastAsiaTheme="majorEastAsia"/>
          <w:sz w:val="24"/>
          <w:szCs w:val="24"/>
        </w:rPr>
        <w:t xml:space="preserve"> </w:t>
      </w:r>
      <w:proofErr w:type="spellStart"/>
      <w:r w:rsidR="0033496E" w:rsidRPr="00681D25">
        <w:rPr>
          <w:rStyle w:val="CommentReference"/>
          <w:rFonts w:eastAsiaTheme="majorEastAsia"/>
          <w:sz w:val="24"/>
          <w:szCs w:val="24"/>
        </w:rPr>
        <w:t>Nutr</w:t>
      </w:r>
      <w:proofErr w:type="spellEnd"/>
      <w:r w:rsidR="0033496E" w:rsidRPr="00681D25">
        <w:rPr>
          <w:rStyle w:val="CommentReference"/>
          <w:rFonts w:eastAsiaTheme="majorEastAsia"/>
          <w:sz w:val="24"/>
          <w:szCs w:val="24"/>
        </w:rPr>
        <w:t xml:space="preserve">. </w:t>
      </w:r>
      <w:r w:rsidRPr="00681D25">
        <w:rPr>
          <w:rStyle w:val="CommentReference"/>
          <w:rFonts w:eastAsiaTheme="majorEastAsia"/>
          <w:sz w:val="24"/>
          <w:szCs w:val="24"/>
        </w:rPr>
        <w:t>2013</w:t>
      </w:r>
      <w:proofErr w:type="gramStart"/>
      <w:r w:rsidR="0045007A" w:rsidRPr="00681D25">
        <w:rPr>
          <w:rStyle w:val="CommentReference"/>
          <w:rFonts w:eastAsiaTheme="majorEastAsia"/>
          <w:sz w:val="24"/>
          <w:szCs w:val="24"/>
        </w:rPr>
        <w:t>;</w:t>
      </w:r>
      <w:r w:rsidRPr="00681D25">
        <w:rPr>
          <w:rStyle w:val="CommentReference"/>
          <w:rFonts w:eastAsiaTheme="majorEastAsia"/>
          <w:sz w:val="24"/>
          <w:szCs w:val="24"/>
        </w:rPr>
        <w:t>98</w:t>
      </w:r>
      <w:r w:rsidR="0045007A" w:rsidRPr="00681D25">
        <w:rPr>
          <w:lang w:eastAsia="de-DE"/>
        </w:rPr>
        <w:t>:</w:t>
      </w:r>
      <w:r w:rsidRPr="00681D25">
        <w:rPr>
          <w:rStyle w:val="CommentReference"/>
          <w:rFonts w:eastAsiaTheme="majorEastAsia"/>
          <w:sz w:val="24"/>
          <w:szCs w:val="24"/>
        </w:rPr>
        <w:t>49</w:t>
      </w:r>
      <w:proofErr w:type="gramEnd"/>
      <w:r w:rsidR="00C37313" w:rsidRPr="00681D25">
        <w:rPr>
          <w:rFonts w:eastAsiaTheme="majorEastAsia"/>
          <w:sz w:val="24"/>
          <w:szCs w:val="24"/>
        </w:rPr>
        <w:t>–</w:t>
      </w:r>
      <w:r w:rsidRPr="00681D25">
        <w:rPr>
          <w:rStyle w:val="CommentReference"/>
          <w:rFonts w:eastAsiaTheme="majorEastAsia"/>
          <w:sz w:val="24"/>
          <w:szCs w:val="24"/>
        </w:rPr>
        <w:t>56.</w:t>
      </w:r>
    </w:p>
    <w:p w14:paraId="051A4570" w14:textId="4AC7AA24"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sz w:val="24"/>
          <w:szCs w:val="24"/>
        </w:rPr>
        <w:t xml:space="preserve">Burton RF. Measures of obesity: the inappropriate use of the fat mass index. </w:t>
      </w:r>
      <w:proofErr w:type="spellStart"/>
      <w:r w:rsidR="001B7418" w:rsidRPr="00681D25">
        <w:rPr>
          <w:sz w:val="24"/>
          <w:szCs w:val="24"/>
        </w:rPr>
        <w:t>Int</w:t>
      </w:r>
      <w:proofErr w:type="spellEnd"/>
      <w:r w:rsidR="001B7418" w:rsidRPr="00681D25">
        <w:rPr>
          <w:sz w:val="24"/>
          <w:szCs w:val="24"/>
        </w:rPr>
        <w:t xml:space="preserve"> J </w:t>
      </w:r>
      <w:proofErr w:type="spellStart"/>
      <w:r w:rsidR="001B7418" w:rsidRPr="00681D25">
        <w:rPr>
          <w:sz w:val="24"/>
          <w:szCs w:val="24"/>
        </w:rPr>
        <w:t>Obes</w:t>
      </w:r>
      <w:proofErr w:type="spellEnd"/>
      <w:r w:rsidR="001B7418" w:rsidRPr="00681D25">
        <w:rPr>
          <w:sz w:val="24"/>
          <w:szCs w:val="24"/>
        </w:rPr>
        <w:t xml:space="preserve"> </w:t>
      </w:r>
      <w:r w:rsidR="00276340" w:rsidRPr="00681D25">
        <w:rPr>
          <w:color w:val="231F20"/>
          <w:sz w:val="24"/>
          <w:szCs w:val="24"/>
        </w:rPr>
        <w:t>(</w:t>
      </w:r>
      <w:proofErr w:type="spellStart"/>
      <w:r w:rsidR="00276340" w:rsidRPr="00681D25">
        <w:rPr>
          <w:color w:val="231F20"/>
          <w:sz w:val="24"/>
          <w:szCs w:val="24"/>
        </w:rPr>
        <w:t>Lond</w:t>
      </w:r>
      <w:proofErr w:type="spellEnd"/>
      <w:r w:rsidR="00276340" w:rsidRPr="00681D25">
        <w:rPr>
          <w:color w:val="231F20"/>
          <w:sz w:val="24"/>
          <w:szCs w:val="24"/>
        </w:rPr>
        <w:t>)</w:t>
      </w:r>
      <w:r w:rsidR="009B2451" w:rsidRPr="00681D25">
        <w:rPr>
          <w:color w:val="231F20"/>
          <w:sz w:val="24"/>
          <w:szCs w:val="24"/>
        </w:rPr>
        <w:t>.</w:t>
      </w:r>
      <w:r w:rsidR="00276340" w:rsidRPr="00681D25">
        <w:rPr>
          <w:color w:val="231F20"/>
          <w:sz w:val="24"/>
          <w:szCs w:val="24"/>
        </w:rPr>
        <w:t xml:space="preserve"> </w:t>
      </w:r>
      <w:r w:rsidRPr="00681D25">
        <w:rPr>
          <w:sz w:val="24"/>
          <w:szCs w:val="24"/>
        </w:rPr>
        <w:t>2010</w:t>
      </w:r>
      <w:proofErr w:type="gramStart"/>
      <w:r w:rsidR="00C4689A" w:rsidRPr="00681D25">
        <w:t>;</w:t>
      </w:r>
      <w:r w:rsidRPr="00681D25">
        <w:rPr>
          <w:sz w:val="24"/>
          <w:szCs w:val="24"/>
        </w:rPr>
        <w:t>34</w:t>
      </w:r>
      <w:r w:rsidR="0045007A" w:rsidRPr="00681D25">
        <w:rPr>
          <w:lang w:eastAsia="de-DE"/>
        </w:rPr>
        <w:t>:</w:t>
      </w:r>
      <w:r w:rsidRPr="00681D25">
        <w:rPr>
          <w:sz w:val="24"/>
          <w:szCs w:val="24"/>
        </w:rPr>
        <w:t>213</w:t>
      </w:r>
      <w:proofErr w:type="gramEnd"/>
      <w:r w:rsidRPr="00681D25">
        <w:rPr>
          <w:sz w:val="24"/>
          <w:szCs w:val="24"/>
        </w:rPr>
        <w:t>.</w:t>
      </w:r>
    </w:p>
    <w:p w14:paraId="03B106C1" w14:textId="17F5C3CB"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sz w:val="24"/>
          <w:szCs w:val="24"/>
        </w:rPr>
        <w:t xml:space="preserve">Wells JC. Historical cohort studies and the early origins of disease hypothesis: making sense of the evidence. </w:t>
      </w:r>
      <w:proofErr w:type="spellStart"/>
      <w:r w:rsidR="006748AA" w:rsidRPr="00681D25">
        <w:rPr>
          <w:sz w:val="24"/>
          <w:szCs w:val="24"/>
        </w:rPr>
        <w:t>Proc</w:t>
      </w:r>
      <w:proofErr w:type="spellEnd"/>
      <w:r w:rsidR="006748AA" w:rsidRPr="00681D25">
        <w:rPr>
          <w:sz w:val="24"/>
          <w:szCs w:val="24"/>
        </w:rPr>
        <w:t xml:space="preserve"> </w:t>
      </w:r>
      <w:proofErr w:type="spellStart"/>
      <w:r w:rsidR="006748AA" w:rsidRPr="00681D25">
        <w:rPr>
          <w:sz w:val="24"/>
          <w:szCs w:val="24"/>
        </w:rPr>
        <w:t>Nutr</w:t>
      </w:r>
      <w:proofErr w:type="spellEnd"/>
      <w:r w:rsidR="006748AA" w:rsidRPr="00681D25">
        <w:rPr>
          <w:sz w:val="24"/>
          <w:szCs w:val="24"/>
        </w:rPr>
        <w:t xml:space="preserve"> Soc</w:t>
      </w:r>
      <w:r w:rsidR="009B2451" w:rsidRPr="00681D25">
        <w:rPr>
          <w:sz w:val="24"/>
          <w:szCs w:val="24"/>
        </w:rPr>
        <w:t>.</w:t>
      </w:r>
      <w:r w:rsidR="005F4703" w:rsidRPr="00681D25">
        <w:rPr>
          <w:sz w:val="24"/>
          <w:szCs w:val="24"/>
        </w:rPr>
        <w:t xml:space="preserve"> </w:t>
      </w:r>
      <w:r w:rsidRPr="00681D25">
        <w:rPr>
          <w:sz w:val="24"/>
          <w:szCs w:val="24"/>
        </w:rPr>
        <w:t>2009</w:t>
      </w:r>
      <w:proofErr w:type="gramStart"/>
      <w:r w:rsidR="00C4689A" w:rsidRPr="00681D25">
        <w:t>;</w:t>
      </w:r>
      <w:r w:rsidRPr="00681D25">
        <w:rPr>
          <w:sz w:val="24"/>
          <w:szCs w:val="24"/>
        </w:rPr>
        <w:t>68</w:t>
      </w:r>
      <w:r w:rsidR="0045007A" w:rsidRPr="00681D25">
        <w:rPr>
          <w:lang w:eastAsia="de-DE"/>
        </w:rPr>
        <w:t>:</w:t>
      </w:r>
      <w:r w:rsidRPr="00681D25">
        <w:rPr>
          <w:sz w:val="24"/>
          <w:szCs w:val="24"/>
        </w:rPr>
        <w:t>179</w:t>
      </w:r>
      <w:proofErr w:type="gramEnd"/>
      <w:r w:rsidRPr="00681D25">
        <w:rPr>
          <w:sz w:val="24"/>
          <w:szCs w:val="24"/>
        </w:rPr>
        <w:t>–88.</w:t>
      </w:r>
    </w:p>
    <w:p w14:paraId="73FC3046" w14:textId="6B6E939D"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sz w:val="24"/>
          <w:szCs w:val="24"/>
        </w:rPr>
        <w:t xml:space="preserve">Wells JC. The thrifty phenotype: an adaptation in growth or metabolism? </w:t>
      </w:r>
      <w:r w:rsidR="006748AA" w:rsidRPr="00681D25">
        <w:rPr>
          <w:sz w:val="24"/>
          <w:szCs w:val="24"/>
          <w:lang w:val="de-DE"/>
        </w:rPr>
        <w:t xml:space="preserve">Am J Hum </w:t>
      </w:r>
      <w:proofErr w:type="spellStart"/>
      <w:r w:rsidR="006748AA" w:rsidRPr="00681D25">
        <w:rPr>
          <w:sz w:val="24"/>
          <w:szCs w:val="24"/>
          <w:lang w:val="de-DE"/>
        </w:rPr>
        <w:t>Biol</w:t>
      </w:r>
      <w:proofErr w:type="spellEnd"/>
      <w:r w:rsidR="009B2451" w:rsidRPr="00681D25">
        <w:rPr>
          <w:sz w:val="24"/>
          <w:szCs w:val="24"/>
          <w:lang w:val="de-DE"/>
        </w:rPr>
        <w:t>.</w:t>
      </w:r>
      <w:r w:rsidR="005F4703" w:rsidRPr="00681D25">
        <w:rPr>
          <w:sz w:val="24"/>
          <w:szCs w:val="24"/>
          <w:lang w:val="de-DE"/>
        </w:rPr>
        <w:t xml:space="preserve"> </w:t>
      </w:r>
      <w:r w:rsidRPr="00681D25">
        <w:rPr>
          <w:sz w:val="24"/>
          <w:szCs w:val="24"/>
        </w:rPr>
        <w:t>2011</w:t>
      </w:r>
      <w:proofErr w:type="gramStart"/>
      <w:r w:rsidR="00C4689A" w:rsidRPr="00681D25">
        <w:t>;</w:t>
      </w:r>
      <w:r w:rsidRPr="00681D25">
        <w:rPr>
          <w:sz w:val="24"/>
          <w:szCs w:val="24"/>
        </w:rPr>
        <w:t>23</w:t>
      </w:r>
      <w:r w:rsidR="0045007A" w:rsidRPr="00681D25">
        <w:rPr>
          <w:lang w:eastAsia="de-DE"/>
        </w:rPr>
        <w:t>:</w:t>
      </w:r>
      <w:r w:rsidRPr="00681D25">
        <w:rPr>
          <w:sz w:val="24"/>
          <w:szCs w:val="24"/>
        </w:rPr>
        <w:t>65</w:t>
      </w:r>
      <w:proofErr w:type="gramEnd"/>
      <w:r w:rsidRPr="00681D25">
        <w:rPr>
          <w:sz w:val="24"/>
          <w:szCs w:val="24"/>
        </w:rPr>
        <w:t>–75.</w:t>
      </w:r>
    </w:p>
    <w:p w14:paraId="5BED3541" w14:textId="48B5357E"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proofErr w:type="spellStart"/>
      <w:r w:rsidRPr="00681D25">
        <w:rPr>
          <w:sz w:val="24"/>
          <w:szCs w:val="24"/>
        </w:rPr>
        <w:t>Siervo</w:t>
      </w:r>
      <w:proofErr w:type="spellEnd"/>
      <w:r w:rsidRPr="00681D25">
        <w:rPr>
          <w:sz w:val="24"/>
          <w:szCs w:val="24"/>
        </w:rPr>
        <w:t xml:space="preserve"> M, Prado C, Mire E, </w:t>
      </w:r>
      <w:r w:rsidR="00BB267B" w:rsidRPr="00681D25">
        <w:rPr>
          <w:sz w:val="24"/>
          <w:szCs w:val="24"/>
        </w:rPr>
        <w:t xml:space="preserve">Broyles S, Wells JC, </w:t>
      </w:r>
      <w:proofErr w:type="spellStart"/>
      <w:r w:rsidR="00BB267B" w:rsidRPr="00681D25">
        <w:rPr>
          <w:sz w:val="24"/>
          <w:szCs w:val="24"/>
        </w:rPr>
        <w:t>Heymsfield</w:t>
      </w:r>
      <w:proofErr w:type="spellEnd"/>
      <w:r w:rsidR="00BB267B" w:rsidRPr="00681D25">
        <w:rPr>
          <w:sz w:val="24"/>
          <w:szCs w:val="24"/>
        </w:rPr>
        <w:t xml:space="preserve"> S, </w:t>
      </w:r>
      <w:r w:rsidRPr="00681D25">
        <w:rPr>
          <w:sz w:val="24"/>
          <w:szCs w:val="24"/>
        </w:rPr>
        <w:t xml:space="preserve">et al. Body composition indices of a load–capacity model: Gender- and BMI-specific reference curves. </w:t>
      </w:r>
      <w:r w:rsidR="006748AA" w:rsidRPr="00681D25">
        <w:rPr>
          <w:sz w:val="24"/>
          <w:szCs w:val="24"/>
        </w:rPr>
        <w:t xml:space="preserve">Public Health </w:t>
      </w:r>
      <w:proofErr w:type="spellStart"/>
      <w:r w:rsidR="006748AA" w:rsidRPr="00681D25">
        <w:rPr>
          <w:sz w:val="24"/>
          <w:szCs w:val="24"/>
        </w:rPr>
        <w:t>Nutr</w:t>
      </w:r>
      <w:proofErr w:type="spellEnd"/>
      <w:r w:rsidR="009B2451" w:rsidRPr="00681D25">
        <w:rPr>
          <w:sz w:val="24"/>
          <w:szCs w:val="24"/>
        </w:rPr>
        <w:t>.</w:t>
      </w:r>
      <w:r w:rsidR="005F4703" w:rsidRPr="00681D25">
        <w:rPr>
          <w:sz w:val="24"/>
          <w:szCs w:val="24"/>
        </w:rPr>
        <w:t xml:space="preserve"> </w:t>
      </w:r>
      <w:r w:rsidRPr="00681D25">
        <w:rPr>
          <w:sz w:val="24"/>
          <w:szCs w:val="24"/>
        </w:rPr>
        <w:t>2015</w:t>
      </w:r>
      <w:proofErr w:type="gramStart"/>
      <w:r w:rsidR="00C4689A" w:rsidRPr="00681D25">
        <w:t>;</w:t>
      </w:r>
      <w:r w:rsidRPr="00681D25">
        <w:rPr>
          <w:sz w:val="24"/>
          <w:szCs w:val="24"/>
        </w:rPr>
        <w:t>18</w:t>
      </w:r>
      <w:r w:rsidR="0045007A" w:rsidRPr="00681D25">
        <w:rPr>
          <w:lang w:eastAsia="de-DE"/>
        </w:rPr>
        <w:t>:</w:t>
      </w:r>
      <w:r w:rsidRPr="00681D25">
        <w:rPr>
          <w:sz w:val="24"/>
          <w:szCs w:val="24"/>
        </w:rPr>
        <w:t>1245</w:t>
      </w:r>
      <w:proofErr w:type="gramEnd"/>
      <w:r w:rsidR="00C37313" w:rsidRPr="00681D25">
        <w:rPr>
          <w:rFonts w:eastAsiaTheme="majorEastAsia"/>
          <w:sz w:val="24"/>
          <w:szCs w:val="24"/>
        </w:rPr>
        <w:t>–</w:t>
      </w:r>
      <w:r w:rsidRPr="00681D25">
        <w:rPr>
          <w:sz w:val="24"/>
          <w:szCs w:val="24"/>
        </w:rPr>
        <w:t>54.</w:t>
      </w:r>
    </w:p>
    <w:p w14:paraId="6E3B12C1" w14:textId="5C13DF20" w:rsidR="003910EC" w:rsidRPr="00681D25" w:rsidRDefault="00BB1BA2"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proofErr w:type="spellStart"/>
      <w:r w:rsidRPr="00681D25">
        <w:rPr>
          <w:rFonts w:eastAsiaTheme="majorEastAsia"/>
          <w:sz w:val="24"/>
          <w:szCs w:val="24"/>
        </w:rPr>
        <w:t>Tibshirani</w:t>
      </w:r>
      <w:proofErr w:type="spellEnd"/>
      <w:r w:rsidRPr="00681D25">
        <w:rPr>
          <w:rFonts w:eastAsiaTheme="majorEastAsia"/>
          <w:sz w:val="24"/>
          <w:szCs w:val="24"/>
        </w:rPr>
        <w:t xml:space="preserve"> R. Regression shrinkage and selection via the Lasso. </w:t>
      </w:r>
      <w:r w:rsidR="006748AA" w:rsidRPr="00681D25">
        <w:rPr>
          <w:rFonts w:eastAsiaTheme="majorEastAsia"/>
          <w:sz w:val="24"/>
          <w:szCs w:val="24"/>
        </w:rPr>
        <w:t xml:space="preserve">J R Stat </w:t>
      </w:r>
      <w:proofErr w:type="spellStart"/>
      <w:r w:rsidR="006748AA" w:rsidRPr="00681D25">
        <w:rPr>
          <w:rFonts w:eastAsiaTheme="majorEastAsia"/>
          <w:sz w:val="24"/>
          <w:szCs w:val="24"/>
        </w:rPr>
        <w:t>Soc</w:t>
      </w:r>
      <w:proofErr w:type="spellEnd"/>
      <w:r w:rsidR="006748AA" w:rsidRPr="00681D25">
        <w:rPr>
          <w:rFonts w:eastAsiaTheme="majorEastAsia"/>
          <w:sz w:val="24"/>
          <w:szCs w:val="24"/>
        </w:rPr>
        <w:t xml:space="preserve"> Series B Stat </w:t>
      </w:r>
      <w:proofErr w:type="spellStart"/>
      <w:r w:rsidR="006748AA" w:rsidRPr="00681D25">
        <w:rPr>
          <w:rFonts w:eastAsiaTheme="majorEastAsia"/>
          <w:sz w:val="24"/>
          <w:szCs w:val="24"/>
        </w:rPr>
        <w:t>Methodol</w:t>
      </w:r>
      <w:proofErr w:type="spellEnd"/>
      <w:r w:rsidR="009B2451" w:rsidRPr="00681D25">
        <w:rPr>
          <w:rFonts w:eastAsiaTheme="majorEastAsia"/>
          <w:sz w:val="24"/>
          <w:szCs w:val="24"/>
        </w:rPr>
        <w:t>.</w:t>
      </w:r>
      <w:r w:rsidR="005F4703" w:rsidRPr="00681D25">
        <w:rPr>
          <w:rFonts w:eastAsiaTheme="majorEastAsia"/>
          <w:sz w:val="24"/>
          <w:szCs w:val="24"/>
        </w:rPr>
        <w:t xml:space="preserve"> </w:t>
      </w:r>
      <w:r w:rsidRPr="00681D25">
        <w:rPr>
          <w:rFonts w:eastAsiaTheme="majorEastAsia"/>
          <w:sz w:val="24"/>
          <w:szCs w:val="24"/>
        </w:rPr>
        <w:t>1996</w:t>
      </w:r>
      <w:proofErr w:type="gramStart"/>
      <w:r w:rsidR="00C4689A" w:rsidRPr="00681D25">
        <w:t>;</w:t>
      </w:r>
      <w:r w:rsidR="006D38CF" w:rsidRPr="00681D25">
        <w:rPr>
          <w:rFonts w:eastAsiaTheme="majorEastAsia"/>
          <w:sz w:val="24"/>
          <w:szCs w:val="24"/>
        </w:rPr>
        <w:t>58</w:t>
      </w:r>
      <w:proofErr w:type="gramEnd"/>
      <w:r w:rsidR="006D38CF" w:rsidRPr="00681D25">
        <w:rPr>
          <w:rFonts w:eastAsiaTheme="majorEastAsia"/>
          <w:sz w:val="24"/>
          <w:szCs w:val="24"/>
        </w:rPr>
        <w:t>(1)</w:t>
      </w:r>
      <w:r w:rsidR="0045007A" w:rsidRPr="00681D25">
        <w:rPr>
          <w:lang w:eastAsia="de-DE"/>
        </w:rPr>
        <w:t>:</w:t>
      </w:r>
      <w:r w:rsidRPr="00681D25">
        <w:rPr>
          <w:rFonts w:eastAsiaTheme="majorEastAsia"/>
          <w:sz w:val="24"/>
          <w:szCs w:val="24"/>
        </w:rPr>
        <w:t>267–88.</w:t>
      </w:r>
    </w:p>
    <w:p w14:paraId="0F88A7A7" w14:textId="0348FB19" w:rsidR="00245561" w:rsidRPr="00681D25" w:rsidRDefault="00245561" w:rsidP="003910EC">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rFonts w:eastAsiaTheme="majorEastAsia"/>
          <w:sz w:val="24"/>
          <w:szCs w:val="24"/>
        </w:rPr>
        <w:t xml:space="preserve">Friedman J, Hastie T, </w:t>
      </w:r>
      <w:proofErr w:type="spellStart"/>
      <w:r w:rsidRPr="00681D25">
        <w:rPr>
          <w:rFonts w:eastAsiaTheme="majorEastAsia"/>
          <w:sz w:val="24"/>
          <w:szCs w:val="24"/>
        </w:rPr>
        <w:t>Tibshirani</w:t>
      </w:r>
      <w:proofErr w:type="spellEnd"/>
      <w:r w:rsidRPr="00681D25">
        <w:rPr>
          <w:rFonts w:eastAsiaTheme="majorEastAsia"/>
          <w:sz w:val="24"/>
          <w:szCs w:val="24"/>
        </w:rPr>
        <w:t xml:space="preserve"> R. Regularization paths for generalized linear models via coordinate descent. </w:t>
      </w:r>
      <w:r w:rsidR="006748AA" w:rsidRPr="00681D25">
        <w:rPr>
          <w:rFonts w:eastAsiaTheme="majorEastAsia"/>
          <w:sz w:val="24"/>
          <w:szCs w:val="24"/>
        </w:rPr>
        <w:t xml:space="preserve">J Stat </w:t>
      </w:r>
      <w:proofErr w:type="spellStart"/>
      <w:r w:rsidR="006748AA" w:rsidRPr="00681D25">
        <w:rPr>
          <w:rFonts w:eastAsiaTheme="majorEastAsia"/>
          <w:sz w:val="24"/>
          <w:szCs w:val="24"/>
        </w:rPr>
        <w:t>Softw</w:t>
      </w:r>
      <w:proofErr w:type="spellEnd"/>
      <w:r w:rsidR="009B2451" w:rsidRPr="00681D25">
        <w:rPr>
          <w:rFonts w:eastAsiaTheme="majorEastAsia"/>
          <w:sz w:val="24"/>
          <w:szCs w:val="24"/>
        </w:rPr>
        <w:t>.</w:t>
      </w:r>
      <w:r w:rsidR="003910EC" w:rsidRPr="00681D25">
        <w:rPr>
          <w:rFonts w:eastAsiaTheme="majorEastAsia"/>
          <w:sz w:val="24"/>
          <w:szCs w:val="24"/>
        </w:rPr>
        <w:t xml:space="preserve"> </w:t>
      </w:r>
      <w:r w:rsidRPr="00681D25">
        <w:rPr>
          <w:rFonts w:eastAsiaTheme="majorEastAsia"/>
          <w:sz w:val="24"/>
          <w:szCs w:val="24"/>
        </w:rPr>
        <w:t>2010</w:t>
      </w:r>
      <w:proofErr w:type="gramStart"/>
      <w:r w:rsidR="00C4689A" w:rsidRPr="00681D25">
        <w:t>;</w:t>
      </w:r>
      <w:r w:rsidRPr="00681D25">
        <w:rPr>
          <w:rFonts w:eastAsiaTheme="majorEastAsia"/>
          <w:sz w:val="24"/>
          <w:szCs w:val="24"/>
        </w:rPr>
        <w:t>33</w:t>
      </w:r>
      <w:proofErr w:type="gramEnd"/>
      <w:r w:rsidRPr="00681D25">
        <w:rPr>
          <w:rFonts w:eastAsiaTheme="majorEastAsia"/>
          <w:sz w:val="24"/>
          <w:szCs w:val="24"/>
        </w:rPr>
        <w:t>(1)</w:t>
      </w:r>
      <w:r w:rsidR="0045007A" w:rsidRPr="00681D25">
        <w:rPr>
          <w:lang w:eastAsia="de-DE"/>
        </w:rPr>
        <w:t>:</w:t>
      </w:r>
      <w:r w:rsidRPr="00681D25">
        <w:rPr>
          <w:rFonts w:eastAsiaTheme="majorEastAsia"/>
          <w:sz w:val="24"/>
          <w:szCs w:val="24"/>
        </w:rPr>
        <w:t>1</w:t>
      </w:r>
      <w:r w:rsidR="00C37313" w:rsidRPr="00681D25">
        <w:rPr>
          <w:rFonts w:eastAsiaTheme="majorEastAsia"/>
          <w:sz w:val="24"/>
          <w:szCs w:val="24"/>
        </w:rPr>
        <w:t>–</w:t>
      </w:r>
      <w:r w:rsidRPr="00681D25">
        <w:rPr>
          <w:rFonts w:eastAsiaTheme="majorEastAsia"/>
          <w:sz w:val="24"/>
          <w:szCs w:val="24"/>
        </w:rPr>
        <w:t>22.</w:t>
      </w:r>
    </w:p>
    <w:sectPr w:rsidR="00245561" w:rsidRPr="00681D25" w:rsidSect="00AB27AE">
      <w:foot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CD25" w14:textId="77777777" w:rsidR="00AD1478" w:rsidRDefault="00AD1478" w:rsidP="00734BE9">
      <w:r>
        <w:separator/>
      </w:r>
    </w:p>
  </w:endnote>
  <w:endnote w:type="continuationSeparator" w:id="0">
    <w:p w14:paraId="406AA340" w14:textId="77777777" w:rsidR="00AD1478" w:rsidRDefault="00AD1478" w:rsidP="00734BE9">
      <w:r>
        <w:continuationSeparator/>
      </w:r>
    </w:p>
  </w:endnote>
  <w:endnote w:type="continuationNotice" w:id="1">
    <w:p w14:paraId="330860C7" w14:textId="77777777" w:rsidR="00AD1478" w:rsidRDefault="00AD14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MR12">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0334"/>
      <w:docPartObj>
        <w:docPartGallery w:val="Page Numbers (Bottom of Page)"/>
        <w:docPartUnique/>
      </w:docPartObj>
    </w:sdtPr>
    <w:sdtEndPr/>
    <w:sdtContent>
      <w:p w14:paraId="7625B0B9" w14:textId="5A3F1EA2" w:rsidR="00957A68" w:rsidRDefault="00957A68">
        <w:pPr>
          <w:pStyle w:val="Footer"/>
          <w:jc w:val="right"/>
        </w:pPr>
        <w:r>
          <w:fldChar w:fldCharType="begin"/>
        </w:r>
        <w:r>
          <w:instrText>PAGE   \* MERGEFORMAT</w:instrText>
        </w:r>
        <w:r>
          <w:fldChar w:fldCharType="separate"/>
        </w:r>
        <w:r w:rsidR="00AB27AE" w:rsidRPr="00AB27AE">
          <w:rPr>
            <w:noProof/>
            <w:lang w:val="de-DE"/>
          </w:rPr>
          <w:t>4</w:t>
        </w:r>
        <w:r>
          <w:fldChar w:fldCharType="end"/>
        </w:r>
      </w:p>
    </w:sdtContent>
  </w:sdt>
  <w:p w14:paraId="1EF9A8F6" w14:textId="77777777" w:rsidR="00957A68" w:rsidRDefault="00957A68">
    <w:pPr>
      <w:pStyle w:val="Footer"/>
    </w:pPr>
  </w:p>
  <w:p w14:paraId="6AD3B3AA" w14:textId="77777777" w:rsidR="00957A68" w:rsidRDefault="00957A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96175"/>
      <w:docPartObj>
        <w:docPartGallery w:val="Page Numbers (Bottom of Page)"/>
        <w:docPartUnique/>
      </w:docPartObj>
    </w:sdtPr>
    <w:sdtEndPr>
      <w:rPr>
        <w:noProof/>
      </w:rPr>
    </w:sdtEndPr>
    <w:sdtContent>
      <w:p w14:paraId="656F1B53" w14:textId="21EEF505" w:rsidR="00957A68" w:rsidRDefault="00957A68">
        <w:pPr>
          <w:pStyle w:val="Footer"/>
          <w:jc w:val="right"/>
        </w:pPr>
        <w:r>
          <w:fldChar w:fldCharType="begin"/>
        </w:r>
        <w:r>
          <w:instrText xml:space="preserve"> PAGE   \* MERGEFORMAT </w:instrText>
        </w:r>
        <w:r>
          <w:fldChar w:fldCharType="separate"/>
        </w:r>
        <w:r w:rsidR="00AB27AE">
          <w:rPr>
            <w:noProof/>
          </w:rPr>
          <w:t>24</w:t>
        </w:r>
        <w:r>
          <w:rPr>
            <w:noProof/>
          </w:rPr>
          <w:fldChar w:fldCharType="end"/>
        </w:r>
      </w:p>
    </w:sdtContent>
  </w:sdt>
  <w:p w14:paraId="72782068" w14:textId="77777777" w:rsidR="00957A68" w:rsidRDefault="00957A68">
    <w:pPr>
      <w:pStyle w:val="Footer"/>
    </w:pPr>
  </w:p>
  <w:p w14:paraId="05802D25" w14:textId="77777777" w:rsidR="00957A68" w:rsidRDefault="00957A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355292"/>
      <w:docPartObj>
        <w:docPartGallery w:val="Page Numbers (Bottom of Page)"/>
        <w:docPartUnique/>
      </w:docPartObj>
    </w:sdtPr>
    <w:sdtEndPr/>
    <w:sdtContent>
      <w:p w14:paraId="0ECC1E75" w14:textId="0ADDBD8F" w:rsidR="00957A68" w:rsidRDefault="00957A68">
        <w:pPr>
          <w:pStyle w:val="Footer"/>
          <w:jc w:val="right"/>
        </w:pPr>
        <w:r>
          <w:fldChar w:fldCharType="begin"/>
        </w:r>
        <w:r>
          <w:instrText>PAGE   \* MERGEFORMAT</w:instrText>
        </w:r>
        <w:r>
          <w:fldChar w:fldCharType="separate"/>
        </w:r>
        <w:r w:rsidR="00AB27AE" w:rsidRPr="00AB27AE">
          <w:rPr>
            <w:noProof/>
            <w:lang w:val="de-DE"/>
          </w:rPr>
          <w:t>29</w:t>
        </w:r>
        <w:r>
          <w:fldChar w:fldCharType="end"/>
        </w:r>
      </w:p>
    </w:sdtContent>
  </w:sdt>
  <w:p w14:paraId="47B92C3F" w14:textId="77777777" w:rsidR="00957A68" w:rsidRDefault="00957A68">
    <w:pPr>
      <w:pStyle w:val="Footer"/>
    </w:pPr>
  </w:p>
  <w:p w14:paraId="25E33A24" w14:textId="77777777" w:rsidR="00957A68" w:rsidRDefault="00957A6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06702"/>
      <w:docPartObj>
        <w:docPartGallery w:val="Page Numbers (Bottom of Page)"/>
        <w:docPartUnique/>
      </w:docPartObj>
    </w:sdtPr>
    <w:sdtEndPr/>
    <w:sdtContent>
      <w:p w14:paraId="0D839D9B" w14:textId="056A1D91" w:rsidR="00957A68" w:rsidRDefault="00957A68">
        <w:pPr>
          <w:pStyle w:val="Footer"/>
          <w:jc w:val="right"/>
        </w:pPr>
        <w:r>
          <w:fldChar w:fldCharType="begin"/>
        </w:r>
        <w:r>
          <w:instrText>PAGE   \* MERGEFORMAT</w:instrText>
        </w:r>
        <w:r>
          <w:fldChar w:fldCharType="separate"/>
        </w:r>
        <w:r w:rsidR="00AB27AE" w:rsidRPr="00AB27AE">
          <w:rPr>
            <w:noProof/>
            <w:lang w:val="de-DE"/>
          </w:rPr>
          <w:t>30</w:t>
        </w:r>
        <w:r>
          <w:fldChar w:fldCharType="end"/>
        </w:r>
      </w:p>
    </w:sdtContent>
  </w:sdt>
  <w:p w14:paraId="0D41FDFC" w14:textId="77777777" w:rsidR="00957A68" w:rsidRDefault="00957A68">
    <w:pPr>
      <w:pStyle w:val="Footer"/>
    </w:pPr>
  </w:p>
  <w:p w14:paraId="37B95948" w14:textId="77777777" w:rsidR="00957A68" w:rsidRDefault="00957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D77D" w14:textId="77777777" w:rsidR="00AD1478" w:rsidRDefault="00AD1478" w:rsidP="00734BE9">
      <w:r>
        <w:separator/>
      </w:r>
    </w:p>
  </w:footnote>
  <w:footnote w:type="continuationSeparator" w:id="0">
    <w:p w14:paraId="6C0C848B" w14:textId="77777777" w:rsidR="00AD1478" w:rsidRDefault="00AD1478" w:rsidP="00734BE9">
      <w:r>
        <w:continuationSeparator/>
      </w:r>
    </w:p>
  </w:footnote>
  <w:footnote w:type="continuationNotice" w:id="1">
    <w:p w14:paraId="08378F20" w14:textId="77777777" w:rsidR="00AD1478" w:rsidRDefault="00AD147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2C5"/>
    <w:multiLevelType w:val="hybridMultilevel"/>
    <w:tmpl w:val="0D281D46"/>
    <w:lvl w:ilvl="0" w:tplc="752459F2">
      <w:numFmt w:val="bullet"/>
      <w:lvlText w:val="-"/>
      <w:lvlJc w:val="left"/>
      <w:pPr>
        <w:ind w:left="644" w:hanging="360"/>
      </w:pPr>
      <w:rPr>
        <w:rFonts w:ascii="Calibri" w:eastAsiaTheme="minorHAnsi" w:hAnsi="Calibri" w:cs="Consola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7A11E7E"/>
    <w:multiLevelType w:val="hybridMultilevel"/>
    <w:tmpl w:val="22629360"/>
    <w:lvl w:ilvl="0" w:tplc="0A6E8B5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74DDC"/>
    <w:multiLevelType w:val="hybridMultilevel"/>
    <w:tmpl w:val="5F5A9E32"/>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700D8D"/>
    <w:multiLevelType w:val="hybridMultilevel"/>
    <w:tmpl w:val="49DE5FC8"/>
    <w:lvl w:ilvl="0" w:tplc="64DE1620">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E79BD"/>
    <w:multiLevelType w:val="hybridMultilevel"/>
    <w:tmpl w:val="18B8A3C8"/>
    <w:lvl w:ilvl="0" w:tplc="DA28DC18">
      <w:start w:val="1"/>
      <w:numFmt w:val="bullet"/>
      <w:lvlText w:val="•"/>
      <w:lvlJc w:val="left"/>
      <w:pPr>
        <w:tabs>
          <w:tab w:val="num" w:pos="720"/>
        </w:tabs>
        <w:ind w:left="720" w:hanging="360"/>
      </w:pPr>
      <w:rPr>
        <w:rFonts w:ascii="Arial" w:hAnsi="Arial" w:hint="default"/>
      </w:rPr>
    </w:lvl>
    <w:lvl w:ilvl="1" w:tplc="4066FA1E" w:tentative="1">
      <w:start w:val="1"/>
      <w:numFmt w:val="bullet"/>
      <w:lvlText w:val="•"/>
      <w:lvlJc w:val="left"/>
      <w:pPr>
        <w:tabs>
          <w:tab w:val="num" w:pos="1440"/>
        </w:tabs>
        <w:ind w:left="1440" w:hanging="360"/>
      </w:pPr>
      <w:rPr>
        <w:rFonts w:ascii="Arial" w:hAnsi="Arial" w:hint="default"/>
      </w:rPr>
    </w:lvl>
    <w:lvl w:ilvl="2" w:tplc="E4807F64" w:tentative="1">
      <w:start w:val="1"/>
      <w:numFmt w:val="bullet"/>
      <w:lvlText w:val="•"/>
      <w:lvlJc w:val="left"/>
      <w:pPr>
        <w:tabs>
          <w:tab w:val="num" w:pos="2160"/>
        </w:tabs>
        <w:ind w:left="2160" w:hanging="360"/>
      </w:pPr>
      <w:rPr>
        <w:rFonts w:ascii="Arial" w:hAnsi="Arial" w:hint="default"/>
      </w:rPr>
    </w:lvl>
    <w:lvl w:ilvl="3" w:tplc="C3701A70" w:tentative="1">
      <w:start w:val="1"/>
      <w:numFmt w:val="bullet"/>
      <w:lvlText w:val="•"/>
      <w:lvlJc w:val="left"/>
      <w:pPr>
        <w:tabs>
          <w:tab w:val="num" w:pos="2880"/>
        </w:tabs>
        <w:ind w:left="2880" w:hanging="360"/>
      </w:pPr>
      <w:rPr>
        <w:rFonts w:ascii="Arial" w:hAnsi="Arial" w:hint="default"/>
      </w:rPr>
    </w:lvl>
    <w:lvl w:ilvl="4" w:tplc="B058A1CE" w:tentative="1">
      <w:start w:val="1"/>
      <w:numFmt w:val="bullet"/>
      <w:lvlText w:val="•"/>
      <w:lvlJc w:val="left"/>
      <w:pPr>
        <w:tabs>
          <w:tab w:val="num" w:pos="3600"/>
        </w:tabs>
        <w:ind w:left="3600" w:hanging="360"/>
      </w:pPr>
      <w:rPr>
        <w:rFonts w:ascii="Arial" w:hAnsi="Arial" w:hint="default"/>
      </w:rPr>
    </w:lvl>
    <w:lvl w:ilvl="5" w:tplc="ED0219AE" w:tentative="1">
      <w:start w:val="1"/>
      <w:numFmt w:val="bullet"/>
      <w:lvlText w:val="•"/>
      <w:lvlJc w:val="left"/>
      <w:pPr>
        <w:tabs>
          <w:tab w:val="num" w:pos="4320"/>
        </w:tabs>
        <w:ind w:left="4320" w:hanging="360"/>
      </w:pPr>
      <w:rPr>
        <w:rFonts w:ascii="Arial" w:hAnsi="Arial" w:hint="default"/>
      </w:rPr>
    </w:lvl>
    <w:lvl w:ilvl="6" w:tplc="9FDADA6A" w:tentative="1">
      <w:start w:val="1"/>
      <w:numFmt w:val="bullet"/>
      <w:lvlText w:val="•"/>
      <w:lvlJc w:val="left"/>
      <w:pPr>
        <w:tabs>
          <w:tab w:val="num" w:pos="5040"/>
        </w:tabs>
        <w:ind w:left="5040" w:hanging="360"/>
      </w:pPr>
      <w:rPr>
        <w:rFonts w:ascii="Arial" w:hAnsi="Arial" w:hint="default"/>
      </w:rPr>
    </w:lvl>
    <w:lvl w:ilvl="7" w:tplc="BF442192" w:tentative="1">
      <w:start w:val="1"/>
      <w:numFmt w:val="bullet"/>
      <w:lvlText w:val="•"/>
      <w:lvlJc w:val="left"/>
      <w:pPr>
        <w:tabs>
          <w:tab w:val="num" w:pos="5760"/>
        </w:tabs>
        <w:ind w:left="5760" w:hanging="360"/>
      </w:pPr>
      <w:rPr>
        <w:rFonts w:ascii="Arial" w:hAnsi="Arial" w:hint="default"/>
      </w:rPr>
    </w:lvl>
    <w:lvl w:ilvl="8" w:tplc="2D34A4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D92529"/>
    <w:multiLevelType w:val="hybridMultilevel"/>
    <w:tmpl w:val="923CB1A0"/>
    <w:lvl w:ilvl="0" w:tplc="25D2506E">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F3647F"/>
    <w:multiLevelType w:val="multilevel"/>
    <w:tmpl w:val="5AB8CAF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083EBB"/>
    <w:multiLevelType w:val="multilevel"/>
    <w:tmpl w:val="4F6A1FB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F56D3"/>
    <w:multiLevelType w:val="hybridMultilevel"/>
    <w:tmpl w:val="4F3405F0"/>
    <w:lvl w:ilvl="0" w:tplc="09264BB2">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F62D9"/>
    <w:multiLevelType w:val="hybridMultilevel"/>
    <w:tmpl w:val="2124CE34"/>
    <w:lvl w:ilvl="0" w:tplc="52D637E8">
      <w:start w:val="54"/>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95002AD"/>
    <w:multiLevelType w:val="hybridMultilevel"/>
    <w:tmpl w:val="FE26BA5C"/>
    <w:lvl w:ilvl="0" w:tplc="BBCE753C">
      <w:start w:val="6"/>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77388F"/>
    <w:multiLevelType w:val="hybridMultilevel"/>
    <w:tmpl w:val="01F42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F64C6A"/>
    <w:multiLevelType w:val="hybridMultilevel"/>
    <w:tmpl w:val="53ECEEDA"/>
    <w:lvl w:ilvl="0" w:tplc="CEB80F6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980E7F"/>
    <w:multiLevelType w:val="hybridMultilevel"/>
    <w:tmpl w:val="771AB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B45317"/>
    <w:multiLevelType w:val="hybridMultilevel"/>
    <w:tmpl w:val="D9DA266A"/>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AA22E0"/>
    <w:multiLevelType w:val="hybridMultilevel"/>
    <w:tmpl w:val="25185C14"/>
    <w:lvl w:ilvl="0" w:tplc="E270A6A0">
      <w:start w:val="1"/>
      <w:numFmt w:val="decimal"/>
      <w:lvlText w:val="%1."/>
      <w:lvlJc w:val="left"/>
      <w:pPr>
        <w:ind w:left="720" w:hanging="360"/>
      </w:pPr>
      <w:rPr>
        <w:rFonts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131982"/>
    <w:multiLevelType w:val="hybridMultilevel"/>
    <w:tmpl w:val="06241606"/>
    <w:lvl w:ilvl="0" w:tplc="FB6ABAF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752AB1"/>
    <w:multiLevelType w:val="hybridMultilevel"/>
    <w:tmpl w:val="FEB64B98"/>
    <w:lvl w:ilvl="0" w:tplc="33DAA5B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594053"/>
    <w:multiLevelType w:val="hybridMultilevel"/>
    <w:tmpl w:val="C66EDF6C"/>
    <w:lvl w:ilvl="0" w:tplc="B64870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066129"/>
    <w:multiLevelType w:val="hybridMultilevel"/>
    <w:tmpl w:val="BE1A9F44"/>
    <w:lvl w:ilvl="0" w:tplc="2564B90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7B21C1"/>
    <w:multiLevelType w:val="hybridMultilevel"/>
    <w:tmpl w:val="0AD4E2CC"/>
    <w:lvl w:ilvl="0" w:tplc="C43A7ED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EAB743F"/>
    <w:multiLevelType w:val="hybridMultilevel"/>
    <w:tmpl w:val="C8061DE6"/>
    <w:lvl w:ilvl="0" w:tplc="8674B1AA">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BA703A"/>
    <w:multiLevelType w:val="hybridMultilevel"/>
    <w:tmpl w:val="C02A96D4"/>
    <w:lvl w:ilvl="0" w:tplc="261C55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0750D3"/>
    <w:multiLevelType w:val="hybridMultilevel"/>
    <w:tmpl w:val="37F29D1E"/>
    <w:lvl w:ilvl="0" w:tplc="27E8436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B63FA8"/>
    <w:multiLevelType w:val="hybridMultilevel"/>
    <w:tmpl w:val="C13E051E"/>
    <w:lvl w:ilvl="0" w:tplc="39A6F014">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D1273E"/>
    <w:multiLevelType w:val="hybridMultilevel"/>
    <w:tmpl w:val="D9DA266A"/>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E721AE"/>
    <w:multiLevelType w:val="hybridMultilevel"/>
    <w:tmpl w:val="D9DA266A"/>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D07838"/>
    <w:multiLevelType w:val="hybridMultilevel"/>
    <w:tmpl w:val="38EC0C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561EAA"/>
    <w:multiLevelType w:val="hybridMultilevel"/>
    <w:tmpl w:val="DB8E7778"/>
    <w:lvl w:ilvl="0" w:tplc="25D2506E">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3737B4"/>
    <w:multiLevelType w:val="hybridMultilevel"/>
    <w:tmpl w:val="4A32D57A"/>
    <w:lvl w:ilvl="0" w:tplc="741E3A7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1"/>
  </w:num>
  <w:num w:numId="5">
    <w:abstractNumId w:val="13"/>
  </w:num>
  <w:num w:numId="6">
    <w:abstractNumId w:val="19"/>
  </w:num>
  <w:num w:numId="7">
    <w:abstractNumId w:val="1"/>
  </w:num>
  <w:num w:numId="8">
    <w:abstractNumId w:val="4"/>
  </w:num>
  <w:num w:numId="9">
    <w:abstractNumId w:val="26"/>
  </w:num>
  <w:num w:numId="10">
    <w:abstractNumId w:val="9"/>
  </w:num>
  <w:num w:numId="11">
    <w:abstractNumId w:val="12"/>
  </w:num>
  <w:num w:numId="12">
    <w:abstractNumId w:val="25"/>
  </w:num>
  <w:num w:numId="13">
    <w:abstractNumId w:val="14"/>
  </w:num>
  <w:num w:numId="14">
    <w:abstractNumId w:val="2"/>
  </w:num>
  <w:num w:numId="15">
    <w:abstractNumId w:val="8"/>
  </w:num>
  <w:num w:numId="16">
    <w:abstractNumId w:val="3"/>
  </w:num>
  <w:num w:numId="17">
    <w:abstractNumId w:val="27"/>
  </w:num>
  <w:num w:numId="18">
    <w:abstractNumId w:val="16"/>
  </w:num>
  <w:num w:numId="19">
    <w:abstractNumId w:val="28"/>
  </w:num>
  <w:num w:numId="20">
    <w:abstractNumId w:val="21"/>
  </w:num>
  <w:num w:numId="21">
    <w:abstractNumId w:val="5"/>
  </w:num>
  <w:num w:numId="22">
    <w:abstractNumId w:val="10"/>
  </w:num>
  <w:num w:numId="23">
    <w:abstractNumId w:val="29"/>
  </w:num>
  <w:num w:numId="24">
    <w:abstractNumId w:val="22"/>
  </w:num>
  <w:num w:numId="25">
    <w:abstractNumId w:val="23"/>
  </w:num>
  <w:num w:numId="26">
    <w:abstractNumId w:val="18"/>
  </w:num>
  <w:num w:numId="27">
    <w:abstractNumId w:val="17"/>
  </w:num>
  <w:num w:numId="28">
    <w:abstractNumId w:val="24"/>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3"/>
    <w:rsid w:val="0000074B"/>
    <w:rsid w:val="000017EF"/>
    <w:rsid w:val="0000238B"/>
    <w:rsid w:val="00002F7F"/>
    <w:rsid w:val="000032B6"/>
    <w:rsid w:val="0000378F"/>
    <w:rsid w:val="0000398E"/>
    <w:rsid w:val="0000425B"/>
    <w:rsid w:val="000043B7"/>
    <w:rsid w:val="00004C60"/>
    <w:rsid w:val="00005938"/>
    <w:rsid w:val="00005987"/>
    <w:rsid w:val="00005EF5"/>
    <w:rsid w:val="00006154"/>
    <w:rsid w:val="000063CB"/>
    <w:rsid w:val="00006564"/>
    <w:rsid w:val="00006891"/>
    <w:rsid w:val="0000695C"/>
    <w:rsid w:val="000069B2"/>
    <w:rsid w:val="00007220"/>
    <w:rsid w:val="00007ED0"/>
    <w:rsid w:val="00007F69"/>
    <w:rsid w:val="0001006B"/>
    <w:rsid w:val="000104BB"/>
    <w:rsid w:val="00010B33"/>
    <w:rsid w:val="00010EDA"/>
    <w:rsid w:val="00010F7E"/>
    <w:rsid w:val="0001122B"/>
    <w:rsid w:val="000115A9"/>
    <w:rsid w:val="0001208A"/>
    <w:rsid w:val="000127B8"/>
    <w:rsid w:val="00012B49"/>
    <w:rsid w:val="000135B9"/>
    <w:rsid w:val="00013834"/>
    <w:rsid w:val="00013E35"/>
    <w:rsid w:val="000140AA"/>
    <w:rsid w:val="0001425B"/>
    <w:rsid w:val="000144C9"/>
    <w:rsid w:val="00014699"/>
    <w:rsid w:val="0001482F"/>
    <w:rsid w:val="0001488A"/>
    <w:rsid w:val="0001527F"/>
    <w:rsid w:val="00015556"/>
    <w:rsid w:val="000155D6"/>
    <w:rsid w:val="000155E9"/>
    <w:rsid w:val="00015829"/>
    <w:rsid w:val="000158CE"/>
    <w:rsid w:val="00015ED1"/>
    <w:rsid w:val="00015FD4"/>
    <w:rsid w:val="000161B2"/>
    <w:rsid w:val="000163FD"/>
    <w:rsid w:val="00016753"/>
    <w:rsid w:val="00016B3C"/>
    <w:rsid w:val="00016DC8"/>
    <w:rsid w:val="000176CC"/>
    <w:rsid w:val="00017847"/>
    <w:rsid w:val="00017D54"/>
    <w:rsid w:val="00017E96"/>
    <w:rsid w:val="00017EF0"/>
    <w:rsid w:val="00020270"/>
    <w:rsid w:val="000203D0"/>
    <w:rsid w:val="000205E5"/>
    <w:rsid w:val="00020A36"/>
    <w:rsid w:val="00020C06"/>
    <w:rsid w:val="00020CB8"/>
    <w:rsid w:val="00020EB9"/>
    <w:rsid w:val="00021033"/>
    <w:rsid w:val="0002126C"/>
    <w:rsid w:val="00021EC3"/>
    <w:rsid w:val="00022172"/>
    <w:rsid w:val="000230F4"/>
    <w:rsid w:val="0002333E"/>
    <w:rsid w:val="0002364A"/>
    <w:rsid w:val="000236CB"/>
    <w:rsid w:val="000238BB"/>
    <w:rsid w:val="00023D6C"/>
    <w:rsid w:val="00023E9F"/>
    <w:rsid w:val="00023EF8"/>
    <w:rsid w:val="000240B8"/>
    <w:rsid w:val="0002494F"/>
    <w:rsid w:val="00024FE4"/>
    <w:rsid w:val="00024FF5"/>
    <w:rsid w:val="00025260"/>
    <w:rsid w:val="00025BEB"/>
    <w:rsid w:val="00025FA8"/>
    <w:rsid w:val="0002607E"/>
    <w:rsid w:val="00026268"/>
    <w:rsid w:val="00026961"/>
    <w:rsid w:val="00026C81"/>
    <w:rsid w:val="00026E63"/>
    <w:rsid w:val="0002756D"/>
    <w:rsid w:val="00027DC0"/>
    <w:rsid w:val="00030664"/>
    <w:rsid w:val="0003074E"/>
    <w:rsid w:val="000309B3"/>
    <w:rsid w:val="00030ADC"/>
    <w:rsid w:val="00031182"/>
    <w:rsid w:val="000312E4"/>
    <w:rsid w:val="0003132A"/>
    <w:rsid w:val="0003138A"/>
    <w:rsid w:val="000314FB"/>
    <w:rsid w:val="000315EF"/>
    <w:rsid w:val="00031765"/>
    <w:rsid w:val="00031961"/>
    <w:rsid w:val="000319F7"/>
    <w:rsid w:val="00032459"/>
    <w:rsid w:val="00032B0A"/>
    <w:rsid w:val="00032FF5"/>
    <w:rsid w:val="00033A3C"/>
    <w:rsid w:val="00033EF1"/>
    <w:rsid w:val="00034C78"/>
    <w:rsid w:val="000351EC"/>
    <w:rsid w:val="00035485"/>
    <w:rsid w:val="0003549C"/>
    <w:rsid w:val="00035692"/>
    <w:rsid w:val="0003590A"/>
    <w:rsid w:val="00035BC9"/>
    <w:rsid w:val="00035EF5"/>
    <w:rsid w:val="000361FF"/>
    <w:rsid w:val="00036624"/>
    <w:rsid w:val="00036DD6"/>
    <w:rsid w:val="00036FFF"/>
    <w:rsid w:val="000379B1"/>
    <w:rsid w:val="00037C10"/>
    <w:rsid w:val="00037D0D"/>
    <w:rsid w:val="00037DE8"/>
    <w:rsid w:val="00037ED8"/>
    <w:rsid w:val="00037F93"/>
    <w:rsid w:val="000401BA"/>
    <w:rsid w:val="000408ED"/>
    <w:rsid w:val="00040EC4"/>
    <w:rsid w:val="00041192"/>
    <w:rsid w:val="00041B67"/>
    <w:rsid w:val="00041ECA"/>
    <w:rsid w:val="000424A0"/>
    <w:rsid w:val="00042661"/>
    <w:rsid w:val="00042A39"/>
    <w:rsid w:val="00042E33"/>
    <w:rsid w:val="00042FAD"/>
    <w:rsid w:val="000433B5"/>
    <w:rsid w:val="000438F8"/>
    <w:rsid w:val="0004391D"/>
    <w:rsid w:val="00043EC2"/>
    <w:rsid w:val="000441B7"/>
    <w:rsid w:val="00044611"/>
    <w:rsid w:val="00044860"/>
    <w:rsid w:val="00044F13"/>
    <w:rsid w:val="00044F75"/>
    <w:rsid w:val="000451EA"/>
    <w:rsid w:val="00045259"/>
    <w:rsid w:val="0004530E"/>
    <w:rsid w:val="00045A60"/>
    <w:rsid w:val="00045FD3"/>
    <w:rsid w:val="000462D4"/>
    <w:rsid w:val="000465AF"/>
    <w:rsid w:val="00047124"/>
    <w:rsid w:val="00047E54"/>
    <w:rsid w:val="00050282"/>
    <w:rsid w:val="00050571"/>
    <w:rsid w:val="000507AA"/>
    <w:rsid w:val="00050F72"/>
    <w:rsid w:val="000514B6"/>
    <w:rsid w:val="0005170D"/>
    <w:rsid w:val="00051792"/>
    <w:rsid w:val="0005250D"/>
    <w:rsid w:val="000525A3"/>
    <w:rsid w:val="00052B0E"/>
    <w:rsid w:val="00052BD2"/>
    <w:rsid w:val="0005341B"/>
    <w:rsid w:val="000538A0"/>
    <w:rsid w:val="00053BAF"/>
    <w:rsid w:val="000540CB"/>
    <w:rsid w:val="00054532"/>
    <w:rsid w:val="0005457A"/>
    <w:rsid w:val="0005465F"/>
    <w:rsid w:val="000547FB"/>
    <w:rsid w:val="00054831"/>
    <w:rsid w:val="00054A8E"/>
    <w:rsid w:val="00054A90"/>
    <w:rsid w:val="00054B86"/>
    <w:rsid w:val="00054C17"/>
    <w:rsid w:val="00055051"/>
    <w:rsid w:val="00055909"/>
    <w:rsid w:val="00055CFB"/>
    <w:rsid w:val="00056339"/>
    <w:rsid w:val="00056819"/>
    <w:rsid w:val="00056F3E"/>
    <w:rsid w:val="00057701"/>
    <w:rsid w:val="00057875"/>
    <w:rsid w:val="00057EAF"/>
    <w:rsid w:val="00057ED3"/>
    <w:rsid w:val="0006006D"/>
    <w:rsid w:val="000603EC"/>
    <w:rsid w:val="00060F84"/>
    <w:rsid w:val="0006129C"/>
    <w:rsid w:val="00061C40"/>
    <w:rsid w:val="00061C67"/>
    <w:rsid w:val="00061FF9"/>
    <w:rsid w:val="00062153"/>
    <w:rsid w:val="00062225"/>
    <w:rsid w:val="000628B3"/>
    <w:rsid w:val="00062F1E"/>
    <w:rsid w:val="00063AF8"/>
    <w:rsid w:val="00064689"/>
    <w:rsid w:val="000647CD"/>
    <w:rsid w:val="00064DBF"/>
    <w:rsid w:val="00064DE3"/>
    <w:rsid w:val="0006521D"/>
    <w:rsid w:val="00065691"/>
    <w:rsid w:val="00065ED1"/>
    <w:rsid w:val="000661D6"/>
    <w:rsid w:val="000668BE"/>
    <w:rsid w:val="00066AEF"/>
    <w:rsid w:val="00066C02"/>
    <w:rsid w:val="00066F83"/>
    <w:rsid w:val="00067CE9"/>
    <w:rsid w:val="00067E98"/>
    <w:rsid w:val="00070816"/>
    <w:rsid w:val="00070B2C"/>
    <w:rsid w:val="00070D09"/>
    <w:rsid w:val="00070DA4"/>
    <w:rsid w:val="00070DE1"/>
    <w:rsid w:val="00070EBB"/>
    <w:rsid w:val="0007108B"/>
    <w:rsid w:val="00071F10"/>
    <w:rsid w:val="000720E5"/>
    <w:rsid w:val="00072534"/>
    <w:rsid w:val="00072F7A"/>
    <w:rsid w:val="000731CA"/>
    <w:rsid w:val="00073DB4"/>
    <w:rsid w:val="00073E0C"/>
    <w:rsid w:val="00073F30"/>
    <w:rsid w:val="000748E7"/>
    <w:rsid w:val="00074B51"/>
    <w:rsid w:val="00074CFB"/>
    <w:rsid w:val="000754DB"/>
    <w:rsid w:val="00075687"/>
    <w:rsid w:val="000757F5"/>
    <w:rsid w:val="00075ADF"/>
    <w:rsid w:val="00075E17"/>
    <w:rsid w:val="00076231"/>
    <w:rsid w:val="000769AA"/>
    <w:rsid w:val="00076A11"/>
    <w:rsid w:val="00076D2B"/>
    <w:rsid w:val="00076FAC"/>
    <w:rsid w:val="00076FDE"/>
    <w:rsid w:val="0007717F"/>
    <w:rsid w:val="00077830"/>
    <w:rsid w:val="00077C29"/>
    <w:rsid w:val="00077E8F"/>
    <w:rsid w:val="000804C8"/>
    <w:rsid w:val="00080ADC"/>
    <w:rsid w:val="00080BB5"/>
    <w:rsid w:val="00080C3A"/>
    <w:rsid w:val="00080EB6"/>
    <w:rsid w:val="000810E6"/>
    <w:rsid w:val="000811B5"/>
    <w:rsid w:val="00081D30"/>
    <w:rsid w:val="00082F65"/>
    <w:rsid w:val="000831C9"/>
    <w:rsid w:val="000834C4"/>
    <w:rsid w:val="0008366F"/>
    <w:rsid w:val="0008378D"/>
    <w:rsid w:val="00083C94"/>
    <w:rsid w:val="00083D13"/>
    <w:rsid w:val="00083D7D"/>
    <w:rsid w:val="000840A5"/>
    <w:rsid w:val="00084D7D"/>
    <w:rsid w:val="00085073"/>
    <w:rsid w:val="000850B4"/>
    <w:rsid w:val="000859D2"/>
    <w:rsid w:val="000859E2"/>
    <w:rsid w:val="0008616C"/>
    <w:rsid w:val="0008638E"/>
    <w:rsid w:val="000865B3"/>
    <w:rsid w:val="000869FF"/>
    <w:rsid w:val="00086CE4"/>
    <w:rsid w:val="00086CF6"/>
    <w:rsid w:val="00086D6D"/>
    <w:rsid w:val="00086F14"/>
    <w:rsid w:val="00086F1D"/>
    <w:rsid w:val="00087194"/>
    <w:rsid w:val="000876BF"/>
    <w:rsid w:val="00087782"/>
    <w:rsid w:val="00087921"/>
    <w:rsid w:val="00087CD3"/>
    <w:rsid w:val="00087EBA"/>
    <w:rsid w:val="00087FC8"/>
    <w:rsid w:val="0009012E"/>
    <w:rsid w:val="00090330"/>
    <w:rsid w:val="00090BA7"/>
    <w:rsid w:val="00090C63"/>
    <w:rsid w:val="00091482"/>
    <w:rsid w:val="00091C7A"/>
    <w:rsid w:val="00091D2C"/>
    <w:rsid w:val="00091D37"/>
    <w:rsid w:val="00091D7C"/>
    <w:rsid w:val="00092F60"/>
    <w:rsid w:val="00092FE1"/>
    <w:rsid w:val="00093074"/>
    <w:rsid w:val="00093441"/>
    <w:rsid w:val="00093875"/>
    <w:rsid w:val="00093B98"/>
    <w:rsid w:val="00093E50"/>
    <w:rsid w:val="00093EB9"/>
    <w:rsid w:val="000948A5"/>
    <w:rsid w:val="000949CA"/>
    <w:rsid w:val="00094ACC"/>
    <w:rsid w:val="00094E78"/>
    <w:rsid w:val="00095453"/>
    <w:rsid w:val="000954AC"/>
    <w:rsid w:val="0009556A"/>
    <w:rsid w:val="000956E4"/>
    <w:rsid w:val="0009585A"/>
    <w:rsid w:val="00095B13"/>
    <w:rsid w:val="00095CFF"/>
    <w:rsid w:val="0009690B"/>
    <w:rsid w:val="00096A0A"/>
    <w:rsid w:val="00096AC6"/>
    <w:rsid w:val="00096DF3"/>
    <w:rsid w:val="00096F6D"/>
    <w:rsid w:val="00097E04"/>
    <w:rsid w:val="000A0100"/>
    <w:rsid w:val="000A05F2"/>
    <w:rsid w:val="000A08CF"/>
    <w:rsid w:val="000A0B08"/>
    <w:rsid w:val="000A0ED4"/>
    <w:rsid w:val="000A2635"/>
    <w:rsid w:val="000A286F"/>
    <w:rsid w:val="000A2F39"/>
    <w:rsid w:val="000A305C"/>
    <w:rsid w:val="000A3205"/>
    <w:rsid w:val="000A3475"/>
    <w:rsid w:val="000A3837"/>
    <w:rsid w:val="000A38A8"/>
    <w:rsid w:val="000A3B33"/>
    <w:rsid w:val="000A3D44"/>
    <w:rsid w:val="000A3ECF"/>
    <w:rsid w:val="000A489F"/>
    <w:rsid w:val="000A4B94"/>
    <w:rsid w:val="000A4CFC"/>
    <w:rsid w:val="000A4FD2"/>
    <w:rsid w:val="000A4FD6"/>
    <w:rsid w:val="000A63C2"/>
    <w:rsid w:val="000A6D77"/>
    <w:rsid w:val="000A6D83"/>
    <w:rsid w:val="000A7670"/>
    <w:rsid w:val="000B0BC3"/>
    <w:rsid w:val="000B147D"/>
    <w:rsid w:val="000B14C7"/>
    <w:rsid w:val="000B1791"/>
    <w:rsid w:val="000B199C"/>
    <w:rsid w:val="000B1DF4"/>
    <w:rsid w:val="000B20A2"/>
    <w:rsid w:val="000B22AD"/>
    <w:rsid w:val="000B23A0"/>
    <w:rsid w:val="000B2B31"/>
    <w:rsid w:val="000B2F57"/>
    <w:rsid w:val="000B3403"/>
    <w:rsid w:val="000B34CE"/>
    <w:rsid w:val="000B37F1"/>
    <w:rsid w:val="000B3B14"/>
    <w:rsid w:val="000B3C16"/>
    <w:rsid w:val="000B3FAB"/>
    <w:rsid w:val="000B4158"/>
    <w:rsid w:val="000B4745"/>
    <w:rsid w:val="000B4C05"/>
    <w:rsid w:val="000B5315"/>
    <w:rsid w:val="000B56E1"/>
    <w:rsid w:val="000B6A60"/>
    <w:rsid w:val="000B6BA7"/>
    <w:rsid w:val="000B7F34"/>
    <w:rsid w:val="000B7FEB"/>
    <w:rsid w:val="000C02C2"/>
    <w:rsid w:val="000C0AA4"/>
    <w:rsid w:val="000C0ECA"/>
    <w:rsid w:val="000C1144"/>
    <w:rsid w:val="000C1378"/>
    <w:rsid w:val="000C14B3"/>
    <w:rsid w:val="000C161D"/>
    <w:rsid w:val="000C1649"/>
    <w:rsid w:val="000C2133"/>
    <w:rsid w:val="000C27E0"/>
    <w:rsid w:val="000C285B"/>
    <w:rsid w:val="000C2B5F"/>
    <w:rsid w:val="000C2CF0"/>
    <w:rsid w:val="000C3B95"/>
    <w:rsid w:val="000C4615"/>
    <w:rsid w:val="000C479C"/>
    <w:rsid w:val="000C4BA5"/>
    <w:rsid w:val="000C4C16"/>
    <w:rsid w:val="000C545C"/>
    <w:rsid w:val="000C5844"/>
    <w:rsid w:val="000C64CB"/>
    <w:rsid w:val="000C6693"/>
    <w:rsid w:val="000C6F45"/>
    <w:rsid w:val="000C7111"/>
    <w:rsid w:val="000C74B6"/>
    <w:rsid w:val="000C76DE"/>
    <w:rsid w:val="000C7ED0"/>
    <w:rsid w:val="000D00FD"/>
    <w:rsid w:val="000D01C3"/>
    <w:rsid w:val="000D0624"/>
    <w:rsid w:val="000D0901"/>
    <w:rsid w:val="000D0E36"/>
    <w:rsid w:val="000D1322"/>
    <w:rsid w:val="000D1456"/>
    <w:rsid w:val="000D191E"/>
    <w:rsid w:val="000D1DED"/>
    <w:rsid w:val="000D26FF"/>
    <w:rsid w:val="000D2B81"/>
    <w:rsid w:val="000D2C02"/>
    <w:rsid w:val="000D3172"/>
    <w:rsid w:val="000D3561"/>
    <w:rsid w:val="000D356B"/>
    <w:rsid w:val="000D3889"/>
    <w:rsid w:val="000D3999"/>
    <w:rsid w:val="000D3C47"/>
    <w:rsid w:val="000D4E0E"/>
    <w:rsid w:val="000D503C"/>
    <w:rsid w:val="000D55A1"/>
    <w:rsid w:val="000D5F3C"/>
    <w:rsid w:val="000D6EA8"/>
    <w:rsid w:val="000D704F"/>
    <w:rsid w:val="000D75A1"/>
    <w:rsid w:val="000D7755"/>
    <w:rsid w:val="000D77BD"/>
    <w:rsid w:val="000D7D30"/>
    <w:rsid w:val="000E006C"/>
    <w:rsid w:val="000E0772"/>
    <w:rsid w:val="000E0775"/>
    <w:rsid w:val="000E0938"/>
    <w:rsid w:val="000E0B72"/>
    <w:rsid w:val="000E143B"/>
    <w:rsid w:val="000E2579"/>
    <w:rsid w:val="000E2BCD"/>
    <w:rsid w:val="000E2DC2"/>
    <w:rsid w:val="000E3064"/>
    <w:rsid w:val="000E34B9"/>
    <w:rsid w:val="000E35FE"/>
    <w:rsid w:val="000E37E6"/>
    <w:rsid w:val="000E3BB2"/>
    <w:rsid w:val="000E3BC7"/>
    <w:rsid w:val="000E4BDB"/>
    <w:rsid w:val="000E4F92"/>
    <w:rsid w:val="000E5807"/>
    <w:rsid w:val="000E6726"/>
    <w:rsid w:val="000E67D2"/>
    <w:rsid w:val="000E6C5F"/>
    <w:rsid w:val="000E6E0F"/>
    <w:rsid w:val="000E769F"/>
    <w:rsid w:val="000E7824"/>
    <w:rsid w:val="000F06A3"/>
    <w:rsid w:val="000F082E"/>
    <w:rsid w:val="000F0BF6"/>
    <w:rsid w:val="000F0DDD"/>
    <w:rsid w:val="000F117C"/>
    <w:rsid w:val="000F137E"/>
    <w:rsid w:val="000F13FA"/>
    <w:rsid w:val="000F1492"/>
    <w:rsid w:val="000F14FC"/>
    <w:rsid w:val="000F1534"/>
    <w:rsid w:val="000F1593"/>
    <w:rsid w:val="000F1A57"/>
    <w:rsid w:val="000F1C8C"/>
    <w:rsid w:val="000F1ED4"/>
    <w:rsid w:val="000F21A0"/>
    <w:rsid w:val="000F2371"/>
    <w:rsid w:val="000F261D"/>
    <w:rsid w:val="000F3621"/>
    <w:rsid w:val="000F398A"/>
    <w:rsid w:val="000F3CD4"/>
    <w:rsid w:val="000F4104"/>
    <w:rsid w:val="000F4138"/>
    <w:rsid w:val="000F4145"/>
    <w:rsid w:val="000F423A"/>
    <w:rsid w:val="000F4669"/>
    <w:rsid w:val="000F4FDE"/>
    <w:rsid w:val="000F5EB2"/>
    <w:rsid w:val="000F6558"/>
    <w:rsid w:val="000F66E3"/>
    <w:rsid w:val="000F710D"/>
    <w:rsid w:val="000F731F"/>
    <w:rsid w:val="000F7523"/>
    <w:rsid w:val="000F7B3C"/>
    <w:rsid w:val="000F7D98"/>
    <w:rsid w:val="00100158"/>
    <w:rsid w:val="0010067D"/>
    <w:rsid w:val="0010083E"/>
    <w:rsid w:val="001009CC"/>
    <w:rsid w:val="001014CB"/>
    <w:rsid w:val="00101579"/>
    <w:rsid w:val="001015B9"/>
    <w:rsid w:val="001015F5"/>
    <w:rsid w:val="001021C8"/>
    <w:rsid w:val="001023DB"/>
    <w:rsid w:val="00102888"/>
    <w:rsid w:val="00102BD4"/>
    <w:rsid w:val="00102D5C"/>
    <w:rsid w:val="00103066"/>
    <w:rsid w:val="00103E4D"/>
    <w:rsid w:val="001048EE"/>
    <w:rsid w:val="00104F09"/>
    <w:rsid w:val="0010522B"/>
    <w:rsid w:val="0010534C"/>
    <w:rsid w:val="00106289"/>
    <w:rsid w:val="0010671B"/>
    <w:rsid w:val="00106E04"/>
    <w:rsid w:val="00106FE9"/>
    <w:rsid w:val="001074E7"/>
    <w:rsid w:val="00107D68"/>
    <w:rsid w:val="00107D8E"/>
    <w:rsid w:val="0011057D"/>
    <w:rsid w:val="00110906"/>
    <w:rsid w:val="00110934"/>
    <w:rsid w:val="001109E0"/>
    <w:rsid w:val="00110BBF"/>
    <w:rsid w:val="00111AEB"/>
    <w:rsid w:val="00111DB2"/>
    <w:rsid w:val="0011293C"/>
    <w:rsid w:val="00112F54"/>
    <w:rsid w:val="00113426"/>
    <w:rsid w:val="00113B6B"/>
    <w:rsid w:val="00113C70"/>
    <w:rsid w:val="001144A4"/>
    <w:rsid w:val="00114B29"/>
    <w:rsid w:val="00114D00"/>
    <w:rsid w:val="00114DCC"/>
    <w:rsid w:val="001151A3"/>
    <w:rsid w:val="001154AA"/>
    <w:rsid w:val="00115509"/>
    <w:rsid w:val="00115947"/>
    <w:rsid w:val="00115C74"/>
    <w:rsid w:val="00115D5C"/>
    <w:rsid w:val="0011631F"/>
    <w:rsid w:val="0011655B"/>
    <w:rsid w:val="001170BE"/>
    <w:rsid w:val="00117C27"/>
    <w:rsid w:val="00117E61"/>
    <w:rsid w:val="00117EAE"/>
    <w:rsid w:val="0012040E"/>
    <w:rsid w:val="00120650"/>
    <w:rsid w:val="00120B68"/>
    <w:rsid w:val="00120F13"/>
    <w:rsid w:val="00121C0F"/>
    <w:rsid w:val="00121D3A"/>
    <w:rsid w:val="00121EBB"/>
    <w:rsid w:val="00122151"/>
    <w:rsid w:val="00122460"/>
    <w:rsid w:val="00122544"/>
    <w:rsid w:val="00122855"/>
    <w:rsid w:val="00122BB8"/>
    <w:rsid w:val="00122E43"/>
    <w:rsid w:val="001232E0"/>
    <w:rsid w:val="001233A2"/>
    <w:rsid w:val="001236C7"/>
    <w:rsid w:val="00123754"/>
    <w:rsid w:val="001237D2"/>
    <w:rsid w:val="00123D08"/>
    <w:rsid w:val="00123FFA"/>
    <w:rsid w:val="001241C6"/>
    <w:rsid w:val="00124428"/>
    <w:rsid w:val="0012450D"/>
    <w:rsid w:val="001247E7"/>
    <w:rsid w:val="00124BDA"/>
    <w:rsid w:val="00124E75"/>
    <w:rsid w:val="00124ECC"/>
    <w:rsid w:val="001252F3"/>
    <w:rsid w:val="00125D43"/>
    <w:rsid w:val="00126288"/>
    <w:rsid w:val="001263DD"/>
    <w:rsid w:val="001264AB"/>
    <w:rsid w:val="001264BD"/>
    <w:rsid w:val="00126E16"/>
    <w:rsid w:val="00126FC4"/>
    <w:rsid w:val="00127314"/>
    <w:rsid w:val="00127431"/>
    <w:rsid w:val="001274D5"/>
    <w:rsid w:val="00127DD0"/>
    <w:rsid w:val="00127F51"/>
    <w:rsid w:val="0013011D"/>
    <w:rsid w:val="001305E5"/>
    <w:rsid w:val="00130EF6"/>
    <w:rsid w:val="00130FBA"/>
    <w:rsid w:val="00131235"/>
    <w:rsid w:val="00131828"/>
    <w:rsid w:val="00131DE9"/>
    <w:rsid w:val="00131F49"/>
    <w:rsid w:val="001322B3"/>
    <w:rsid w:val="00132670"/>
    <w:rsid w:val="0013278C"/>
    <w:rsid w:val="00132A22"/>
    <w:rsid w:val="00132FA2"/>
    <w:rsid w:val="00133400"/>
    <w:rsid w:val="001334F2"/>
    <w:rsid w:val="00133E52"/>
    <w:rsid w:val="00133EA0"/>
    <w:rsid w:val="00134129"/>
    <w:rsid w:val="0013420A"/>
    <w:rsid w:val="00134A80"/>
    <w:rsid w:val="0013565C"/>
    <w:rsid w:val="0013599F"/>
    <w:rsid w:val="0013607A"/>
    <w:rsid w:val="00136449"/>
    <w:rsid w:val="001366BF"/>
    <w:rsid w:val="00136833"/>
    <w:rsid w:val="00136AF0"/>
    <w:rsid w:val="00136CD6"/>
    <w:rsid w:val="00136F72"/>
    <w:rsid w:val="00136FB0"/>
    <w:rsid w:val="001374FD"/>
    <w:rsid w:val="00137E44"/>
    <w:rsid w:val="00137E7A"/>
    <w:rsid w:val="00140370"/>
    <w:rsid w:val="001406FA"/>
    <w:rsid w:val="001408D1"/>
    <w:rsid w:val="00140AD5"/>
    <w:rsid w:val="00140BB7"/>
    <w:rsid w:val="00140EF3"/>
    <w:rsid w:val="00140FEC"/>
    <w:rsid w:val="001412B4"/>
    <w:rsid w:val="001414BE"/>
    <w:rsid w:val="001415AF"/>
    <w:rsid w:val="00141972"/>
    <w:rsid w:val="001420B0"/>
    <w:rsid w:val="001432D5"/>
    <w:rsid w:val="001439FC"/>
    <w:rsid w:val="00143A9E"/>
    <w:rsid w:val="00143B07"/>
    <w:rsid w:val="00143FF1"/>
    <w:rsid w:val="00144654"/>
    <w:rsid w:val="00144D53"/>
    <w:rsid w:val="00145056"/>
    <w:rsid w:val="001456DF"/>
    <w:rsid w:val="00145862"/>
    <w:rsid w:val="0014602E"/>
    <w:rsid w:val="00146A48"/>
    <w:rsid w:val="00146AE5"/>
    <w:rsid w:val="00146D79"/>
    <w:rsid w:val="00147313"/>
    <w:rsid w:val="00147A89"/>
    <w:rsid w:val="00147EA8"/>
    <w:rsid w:val="00150997"/>
    <w:rsid w:val="00150FA0"/>
    <w:rsid w:val="001510DE"/>
    <w:rsid w:val="00151D38"/>
    <w:rsid w:val="00152000"/>
    <w:rsid w:val="001523D0"/>
    <w:rsid w:val="001525FE"/>
    <w:rsid w:val="001530D5"/>
    <w:rsid w:val="00153267"/>
    <w:rsid w:val="001537D5"/>
    <w:rsid w:val="00153893"/>
    <w:rsid w:val="0015402F"/>
    <w:rsid w:val="00154071"/>
    <w:rsid w:val="001543F8"/>
    <w:rsid w:val="0015471B"/>
    <w:rsid w:val="001559BE"/>
    <w:rsid w:val="00155DBB"/>
    <w:rsid w:val="001564A2"/>
    <w:rsid w:val="00156506"/>
    <w:rsid w:val="001565B7"/>
    <w:rsid w:val="00156E0E"/>
    <w:rsid w:val="001571D1"/>
    <w:rsid w:val="001573C2"/>
    <w:rsid w:val="00157E2A"/>
    <w:rsid w:val="00157E4B"/>
    <w:rsid w:val="00157EF8"/>
    <w:rsid w:val="00160021"/>
    <w:rsid w:val="00160471"/>
    <w:rsid w:val="001608F0"/>
    <w:rsid w:val="00160C17"/>
    <w:rsid w:val="00160C5A"/>
    <w:rsid w:val="00160DC2"/>
    <w:rsid w:val="00161067"/>
    <w:rsid w:val="0016130C"/>
    <w:rsid w:val="001615C0"/>
    <w:rsid w:val="001615F8"/>
    <w:rsid w:val="00161893"/>
    <w:rsid w:val="00161DF4"/>
    <w:rsid w:val="0016272E"/>
    <w:rsid w:val="00162E31"/>
    <w:rsid w:val="00163408"/>
    <w:rsid w:val="001636FB"/>
    <w:rsid w:val="00163D77"/>
    <w:rsid w:val="00163E82"/>
    <w:rsid w:val="00164803"/>
    <w:rsid w:val="001648B5"/>
    <w:rsid w:val="001648DB"/>
    <w:rsid w:val="00164A1A"/>
    <w:rsid w:val="00164CE4"/>
    <w:rsid w:val="00164F88"/>
    <w:rsid w:val="00164F8B"/>
    <w:rsid w:val="00165A30"/>
    <w:rsid w:val="00165B57"/>
    <w:rsid w:val="00165F89"/>
    <w:rsid w:val="0016602B"/>
    <w:rsid w:val="00166328"/>
    <w:rsid w:val="00166360"/>
    <w:rsid w:val="0016638E"/>
    <w:rsid w:val="00166CDA"/>
    <w:rsid w:val="00166E67"/>
    <w:rsid w:val="00167AF1"/>
    <w:rsid w:val="00170269"/>
    <w:rsid w:val="0017075E"/>
    <w:rsid w:val="00170B96"/>
    <w:rsid w:val="001711AD"/>
    <w:rsid w:val="00171540"/>
    <w:rsid w:val="001716C7"/>
    <w:rsid w:val="00171B07"/>
    <w:rsid w:val="00171B4D"/>
    <w:rsid w:val="00171C41"/>
    <w:rsid w:val="00171C5F"/>
    <w:rsid w:val="00172705"/>
    <w:rsid w:val="00173035"/>
    <w:rsid w:val="001731A1"/>
    <w:rsid w:val="00173251"/>
    <w:rsid w:val="001741C9"/>
    <w:rsid w:val="001747ED"/>
    <w:rsid w:val="0017486A"/>
    <w:rsid w:val="00174D3E"/>
    <w:rsid w:val="00174E02"/>
    <w:rsid w:val="0017508A"/>
    <w:rsid w:val="0017534D"/>
    <w:rsid w:val="0017550C"/>
    <w:rsid w:val="001759B3"/>
    <w:rsid w:val="0017644D"/>
    <w:rsid w:val="00176866"/>
    <w:rsid w:val="001770A2"/>
    <w:rsid w:val="00177332"/>
    <w:rsid w:val="00177626"/>
    <w:rsid w:val="0018095E"/>
    <w:rsid w:val="001814B0"/>
    <w:rsid w:val="001814FE"/>
    <w:rsid w:val="00181579"/>
    <w:rsid w:val="00181593"/>
    <w:rsid w:val="00181C54"/>
    <w:rsid w:val="00182C20"/>
    <w:rsid w:val="001833BB"/>
    <w:rsid w:val="001836BE"/>
    <w:rsid w:val="0018386A"/>
    <w:rsid w:val="00183B74"/>
    <w:rsid w:val="00183C73"/>
    <w:rsid w:val="001841A6"/>
    <w:rsid w:val="00184235"/>
    <w:rsid w:val="0018432C"/>
    <w:rsid w:val="001845C8"/>
    <w:rsid w:val="0018466E"/>
    <w:rsid w:val="00184B65"/>
    <w:rsid w:val="00184C8A"/>
    <w:rsid w:val="00184D02"/>
    <w:rsid w:val="00184F3E"/>
    <w:rsid w:val="001850B7"/>
    <w:rsid w:val="0018525B"/>
    <w:rsid w:val="00185A32"/>
    <w:rsid w:val="00185DB9"/>
    <w:rsid w:val="0018623E"/>
    <w:rsid w:val="001868ED"/>
    <w:rsid w:val="0018730D"/>
    <w:rsid w:val="00187509"/>
    <w:rsid w:val="00187610"/>
    <w:rsid w:val="001876DB"/>
    <w:rsid w:val="00187946"/>
    <w:rsid w:val="00187965"/>
    <w:rsid w:val="00187D0A"/>
    <w:rsid w:val="0019038A"/>
    <w:rsid w:val="00190478"/>
    <w:rsid w:val="0019078F"/>
    <w:rsid w:val="00190C2E"/>
    <w:rsid w:val="00191105"/>
    <w:rsid w:val="001914A4"/>
    <w:rsid w:val="001915B6"/>
    <w:rsid w:val="00191F8C"/>
    <w:rsid w:val="001923C9"/>
    <w:rsid w:val="00192610"/>
    <w:rsid w:val="00192648"/>
    <w:rsid w:val="00192AE3"/>
    <w:rsid w:val="00192B54"/>
    <w:rsid w:val="00192C13"/>
    <w:rsid w:val="00193040"/>
    <w:rsid w:val="001937B7"/>
    <w:rsid w:val="00193BDE"/>
    <w:rsid w:val="00194B17"/>
    <w:rsid w:val="00194F69"/>
    <w:rsid w:val="0019518C"/>
    <w:rsid w:val="001954E7"/>
    <w:rsid w:val="0019553A"/>
    <w:rsid w:val="0019567D"/>
    <w:rsid w:val="001958D2"/>
    <w:rsid w:val="00195B17"/>
    <w:rsid w:val="00195B44"/>
    <w:rsid w:val="001960A8"/>
    <w:rsid w:val="00196B5B"/>
    <w:rsid w:val="00196CD1"/>
    <w:rsid w:val="0019709D"/>
    <w:rsid w:val="001971C5"/>
    <w:rsid w:val="001976BC"/>
    <w:rsid w:val="00197DED"/>
    <w:rsid w:val="001A0004"/>
    <w:rsid w:val="001A0328"/>
    <w:rsid w:val="001A074B"/>
    <w:rsid w:val="001A0967"/>
    <w:rsid w:val="001A0D13"/>
    <w:rsid w:val="001A0F48"/>
    <w:rsid w:val="001A0FB9"/>
    <w:rsid w:val="001A113E"/>
    <w:rsid w:val="001A11D9"/>
    <w:rsid w:val="001A11DC"/>
    <w:rsid w:val="001A1EFD"/>
    <w:rsid w:val="001A1FE0"/>
    <w:rsid w:val="001A2718"/>
    <w:rsid w:val="001A27E2"/>
    <w:rsid w:val="001A2919"/>
    <w:rsid w:val="001A378B"/>
    <w:rsid w:val="001A3AD8"/>
    <w:rsid w:val="001A441F"/>
    <w:rsid w:val="001A459F"/>
    <w:rsid w:val="001A45AF"/>
    <w:rsid w:val="001A4B73"/>
    <w:rsid w:val="001A4F72"/>
    <w:rsid w:val="001A5102"/>
    <w:rsid w:val="001A5FC5"/>
    <w:rsid w:val="001A6470"/>
    <w:rsid w:val="001A64ED"/>
    <w:rsid w:val="001A6A6B"/>
    <w:rsid w:val="001A6B69"/>
    <w:rsid w:val="001A6CD3"/>
    <w:rsid w:val="001A6ED3"/>
    <w:rsid w:val="001A75F7"/>
    <w:rsid w:val="001B0970"/>
    <w:rsid w:val="001B0C18"/>
    <w:rsid w:val="001B129D"/>
    <w:rsid w:val="001B12BB"/>
    <w:rsid w:val="001B145B"/>
    <w:rsid w:val="001B154A"/>
    <w:rsid w:val="001B175F"/>
    <w:rsid w:val="001B223C"/>
    <w:rsid w:val="001B3341"/>
    <w:rsid w:val="001B3350"/>
    <w:rsid w:val="001B348C"/>
    <w:rsid w:val="001B34F5"/>
    <w:rsid w:val="001B4616"/>
    <w:rsid w:val="001B473D"/>
    <w:rsid w:val="001B4C6B"/>
    <w:rsid w:val="001B4CB7"/>
    <w:rsid w:val="001B4EA8"/>
    <w:rsid w:val="001B5AC8"/>
    <w:rsid w:val="001B62C7"/>
    <w:rsid w:val="001B63EC"/>
    <w:rsid w:val="001B64C3"/>
    <w:rsid w:val="001B6BBB"/>
    <w:rsid w:val="001B7418"/>
    <w:rsid w:val="001B778C"/>
    <w:rsid w:val="001B7808"/>
    <w:rsid w:val="001B7B05"/>
    <w:rsid w:val="001B7D47"/>
    <w:rsid w:val="001B7F33"/>
    <w:rsid w:val="001C0113"/>
    <w:rsid w:val="001C0947"/>
    <w:rsid w:val="001C0A90"/>
    <w:rsid w:val="001C0C4E"/>
    <w:rsid w:val="001C0E0C"/>
    <w:rsid w:val="001C1054"/>
    <w:rsid w:val="001C114A"/>
    <w:rsid w:val="001C12A4"/>
    <w:rsid w:val="001C181A"/>
    <w:rsid w:val="001C1A66"/>
    <w:rsid w:val="001C1C9C"/>
    <w:rsid w:val="001C2925"/>
    <w:rsid w:val="001C29C4"/>
    <w:rsid w:val="001C2D4A"/>
    <w:rsid w:val="001C3292"/>
    <w:rsid w:val="001C32BB"/>
    <w:rsid w:val="001C32E1"/>
    <w:rsid w:val="001C34B5"/>
    <w:rsid w:val="001C3636"/>
    <w:rsid w:val="001C3B81"/>
    <w:rsid w:val="001C3EB2"/>
    <w:rsid w:val="001C3F8A"/>
    <w:rsid w:val="001C4461"/>
    <w:rsid w:val="001C481D"/>
    <w:rsid w:val="001C56F2"/>
    <w:rsid w:val="001C5803"/>
    <w:rsid w:val="001C5F52"/>
    <w:rsid w:val="001C6124"/>
    <w:rsid w:val="001C68A4"/>
    <w:rsid w:val="001C6C5D"/>
    <w:rsid w:val="001C6C82"/>
    <w:rsid w:val="001C6DEC"/>
    <w:rsid w:val="001C7447"/>
    <w:rsid w:val="001C74F9"/>
    <w:rsid w:val="001C7760"/>
    <w:rsid w:val="001C79E5"/>
    <w:rsid w:val="001C7B31"/>
    <w:rsid w:val="001C7C86"/>
    <w:rsid w:val="001C7E06"/>
    <w:rsid w:val="001C7F3C"/>
    <w:rsid w:val="001D0078"/>
    <w:rsid w:val="001D02ED"/>
    <w:rsid w:val="001D0620"/>
    <w:rsid w:val="001D07F5"/>
    <w:rsid w:val="001D118C"/>
    <w:rsid w:val="001D17F9"/>
    <w:rsid w:val="001D1D34"/>
    <w:rsid w:val="001D1D6E"/>
    <w:rsid w:val="001D1F88"/>
    <w:rsid w:val="001D2003"/>
    <w:rsid w:val="001D215A"/>
    <w:rsid w:val="001D2626"/>
    <w:rsid w:val="001D2654"/>
    <w:rsid w:val="001D347E"/>
    <w:rsid w:val="001D449C"/>
    <w:rsid w:val="001D5992"/>
    <w:rsid w:val="001D5B74"/>
    <w:rsid w:val="001D5F77"/>
    <w:rsid w:val="001D6393"/>
    <w:rsid w:val="001D6667"/>
    <w:rsid w:val="001D6A4D"/>
    <w:rsid w:val="001D6D83"/>
    <w:rsid w:val="001D704E"/>
    <w:rsid w:val="001D70C2"/>
    <w:rsid w:val="001D714D"/>
    <w:rsid w:val="001D7235"/>
    <w:rsid w:val="001D7715"/>
    <w:rsid w:val="001D7ACB"/>
    <w:rsid w:val="001E036A"/>
    <w:rsid w:val="001E0BCD"/>
    <w:rsid w:val="001E1099"/>
    <w:rsid w:val="001E1272"/>
    <w:rsid w:val="001E1373"/>
    <w:rsid w:val="001E20C8"/>
    <w:rsid w:val="001E2845"/>
    <w:rsid w:val="001E33CD"/>
    <w:rsid w:val="001E3523"/>
    <w:rsid w:val="001E3CFF"/>
    <w:rsid w:val="001E3F5C"/>
    <w:rsid w:val="001E4284"/>
    <w:rsid w:val="001E48BA"/>
    <w:rsid w:val="001E4960"/>
    <w:rsid w:val="001E52E8"/>
    <w:rsid w:val="001E531E"/>
    <w:rsid w:val="001E53C6"/>
    <w:rsid w:val="001E655E"/>
    <w:rsid w:val="001E6D71"/>
    <w:rsid w:val="001E6E3E"/>
    <w:rsid w:val="001E7825"/>
    <w:rsid w:val="001F01AB"/>
    <w:rsid w:val="001F030A"/>
    <w:rsid w:val="001F0659"/>
    <w:rsid w:val="001F0847"/>
    <w:rsid w:val="001F0DD7"/>
    <w:rsid w:val="001F14D1"/>
    <w:rsid w:val="001F1F38"/>
    <w:rsid w:val="001F2EA3"/>
    <w:rsid w:val="001F2F7A"/>
    <w:rsid w:val="001F310E"/>
    <w:rsid w:val="001F3A93"/>
    <w:rsid w:val="001F432F"/>
    <w:rsid w:val="001F4D76"/>
    <w:rsid w:val="001F4DAD"/>
    <w:rsid w:val="001F5845"/>
    <w:rsid w:val="001F5923"/>
    <w:rsid w:val="001F5FCF"/>
    <w:rsid w:val="001F62AA"/>
    <w:rsid w:val="001F644D"/>
    <w:rsid w:val="001F6A9F"/>
    <w:rsid w:val="001F70BB"/>
    <w:rsid w:val="001F70F1"/>
    <w:rsid w:val="001F7CBB"/>
    <w:rsid w:val="00200CB8"/>
    <w:rsid w:val="00200E17"/>
    <w:rsid w:val="002012D7"/>
    <w:rsid w:val="00201808"/>
    <w:rsid w:val="00201873"/>
    <w:rsid w:val="002018E4"/>
    <w:rsid w:val="00201A48"/>
    <w:rsid w:val="00202016"/>
    <w:rsid w:val="00202C0D"/>
    <w:rsid w:val="00203298"/>
    <w:rsid w:val="0020492A"/>
    <w:rsid w:val="00205161"/>
    <w:rsid w:val="00205BF1"/>
    <w:rsid w:val="00205DAE"/>
    <w:rsid w:val="00205F8D"/>
    <w:rsid w:val="00205FA2"/>
    <w:rsid w:val="00205FE3"/>
    <w:rsid w:val="002065CA"/>
    <w:rsid w:val="00206C4D"/>
    <w:rsid w:val="00207337"/>
    <w:rsid w:val="002074C5"/>
    <w:rsid w:val="002074F2"/>
    <w:rsid w:val="002076F9"/>
    <w:rsid w:val="00207855"/>
    <w:rsid w:val="00207863"/>
    <w:rsid w:val="00207E3F"/>
    <w:rsid w:val="002117D3"/>
    <w:rsid w:val="0021189A"/>
    <w:rsid w:val="00211BA0"/>
    <w:rsid w:val="0021268A"/>
    <w:rsid w:val="002127FA"/>
    <w:rsid w:val="00212B22"/>
    <w:rsid w:val="0021333F"/>
    <w:rsid w:val="00213824"/>
    <w:rsid w:val="0021392A"/>
    <w:rsid w:val="00213979"/>
    <w:rsid w:val="0021398E"/>
    <w:rsid w:val="00213ADC"/>
    <w:rsid w:val="002141A1"/>
    <w:rsid w:val="00214215"/>
    <w:rsid w:val="00214620"/>
    <w:rsid w:val="00214848"/>
    <w:rsid w:val="002151F1"/>
    <w:rsid w:val="002152E7"/>
    <w:rsid w:val="00215842"/>
    <w:rsid w:val="00215BDE"/>
    <w:rsid w:val="002165FC"/>
    <w:rsid w:val="00216603"/>
    <w:rsid w:val="00216809"/>
    <w:rsid w:val="00216880"/>
    <w:rsid w:val="00216A06"/>
    <w:rsid w:val="00216D17"/>
    <w:rsid w:val="00216D7B"/>
    <w:rsid w:val="00217186"/>
    <w:rsid w:val="002175AE"/>
    <w:rsid w:val="00217896"/>
    <w:rsid w:val="0021791F"/>
    <w:rsid w:val="00217C4F"/>
    <w:rsid w:val="00217D09"/>
    <w:rsid w:val="00217E2B"/>
    <w:rsid w:val="0022024E"/>
    <w:rsid w:val="002208D2"/>
    <w:rsid w:val="002209E7"/>
    <w:rsid w:val="00220B79"/>
    <w:rsid w:val="00220CBA"/>
    <w:rsid w:val="00221204"/>
    <w:rsid w:val="00221622"/>
    <w:rsid w:val="0022168C"/>
    <w:rsid w:val="00221968"/>
    <w:rsid w:val="0022197F"/>
    <w:rsid w:val="002219BD"/>
    <w:rsid w:val="00222087"/>
    <w:rsid w:val="002227B6"/>
    <w:rsid w:val="0022294C"/>
    <w:rsid w:val="00222C9C"/>
    <w:rsid w:val="00223585"/>
    <w:rsid w:val="00223ADA"/>
    <w:rsid w:val="00223F77"/>
    <w:rsid w:val="00224739"/>
    <w:rsid w:val="00224780"/>
    <w:rsid w:val="00224A46"/>
    <w:rsid w:val="0022540E"/>
    <w:rsid w:val="00225C95"/>
    <w:rsid w:val="00225D79"/>
    <w:rsid w:val="00226006"/>
    <w:rsid w:val="00226564"/>
    <w:rsid w:val="002266E5"/>
    <w:rsid w:val="00226B5D"/>
    <w:rsid w:val="00227174"/>
    <w:rsid w:val="00227412"/>
    <w:rsid w:val="002275C7"/>
    <w:rsid w:val="00227B44"/>
    <w:rsid w:val="00227CD6"/>
    <w:rsid w:val="00227E4C"/>
    <w:rsid w:val="002300BF"/>
    <w:rsid w:val="00230247"/>
    <w:rsid w:val="002309B1"/>
    <w:rsid w:val="00230D8A"/>
    <w:rsid w:val="00230E37"/>
    <w:rsid w:val="002311E4"/>
    <w:rsid w:val="0023147D"/>
    <w:rsid w:val="00231BE6"/>
    <w:rsid w:val="00231E2D"/>
    <w:rsid w:val="00231F5B"/>
    <w:rsid w:val="002322A4"/>
    <w:rsid w:val="002323FB"/>
    <w:rsid w:val="00232475"/>
    <w:rsid w:val="00232F27"/>
    <w:rsid w:val="00232F78"/>
    <w:rsid w:val="00233207"/>
    <w:rsid w:val="002332FC"/>
    <w:rsid w:val="0023359A"/>
    <w:rsid w:val="00233BB8"/>
    <w:rsid w:val="00234058"/>
    <w:rsid w:val="002348C5"/>
    <w:rsid w:val="0023498C"/>
    <w:rsid w:val="00234B57"/>
    <w:rsid w:val="00235CA1"/>
    <w:rsid w:val="00235ED3"/>
    <w:rsid w:val="0023636D"/>
    <w:rsid w:val="0023658B"/>
    <w:rsid w:val="002368A7"/>
    <w:rsid w:val="00236B44"/>
    <w:rsid w:val="00236CD6"/>
    <w:rsid w:val="002371DF"/>
    <w:rsid w:val="002378FC"/>
    <w:rsid w:val="00237F47"/>
    <w:rsid w:val="0024056C"/>
    <w:rsid w:val="00240845"/>
    <w:rsid w:val="00240E25"/>
    <w:rsid w:val="00240ED4"/>
    <w:rsid w:val="002412A4"/>
    <w:rsid w:val="002416C7"/>
    <w:rsid w:val="002418E2"/>
    <w:rsid w:val="00241C24"/>
    <w:rsid w:val="0024257B"/>
    <w:rsid w:val="002425EA"/>
    <w:rsid w:val="00242613"/>
    <w:rsid w:val="00242DD3"/>
    <w:rsid w:val="00242EB8"/>
    <w:rsid w:val="00242ED9"/>
    <w:rsid w:val="00243182"/>
    <w:rsid w:val="0024321C"/>
    <w:rsid w:val="0024366A"/>
    <w:rsid w:val="00244026"/>
    <w:rsid w:val="00244642"/>
    <w:rsid w:val="002448B5"/>
    <w:rsid w:val="00244D52"/>
    <w:rsid w:val="00245210"/>
    <w:rsid w:val="00245561"/>
    <w:rsid w:val="00245E30"/>
    <w:rsid w:val="00246032"/>
    <w:rsid w:val="00246099"/>
    <w:rsid w:val="00246832"/>
    <w:rsid w:val="00246A4A"/>
    <w:rsid w:val="00246B94"/>
    <w:rsid w:val="00246BCF"/>
    <w:rsid w:val="00246C04"/>
    <w:rsid w:val="0024744C"/>
    <w:rsid w:val="00247EE2"/>
    <w:rsid w:val="002504DE"/>
    <w:rsid w:val="0025130A"/>
    <w:rsid w:val="002516F1"/>
    <w:rsid w:val="00252279"/>
    <w:rsid w:val="002522B6"/>
    <w:rsid w:val="002529D3"/>
    <w:rsid w:val="00252BEB"/>
    <w:rsid w:val="00252E65"/>
    <w:rsid w:val="0025452A"/>
    <w:rsid w:val="00254E26"/>
    <w:rsid w:val="00255106"/>
    <w:rsid w:val="002554FC"/>
    <w:rsid w:val="00255C8E"/>
    <w:rsid w:val="00256166"/>
    <w:rsid w:val="00256427"/>
    <w:rsid w:val="00256926"/>
    <w:rsid w:val="00256DCB"/>
    <w:rsid w:val="00257608"/>
    <w:rsid w:val="00257AD8"/>
    <w:rsid w:val="00260311"/>
    <w:rsid w:val="00260C34"/>
    <w:rsid w:val="00260DF8"/>
    <w:rsid w:val="0026127F"/>
    <w:rsid w:val="002612C2"/>
    <w:rsid w:val="0026177D"/>
    <w:rsid w:val="00261879"/>
    <w:rsid w:val="0026194F"/>
    <w:rsid w:val="002619A1"/>
    <w:rsid w:val="00261CDC"/>
    <w:rsid w:val="00262849"/>
    <w:rsid w:val="00263F56"/>
    <w:rsid w:val="0026465E"/>
    <w:rsid w:val="00264765"/>
    <w:rsid w:val="002649E4"/>
    <w:rsid w:val="00264F5E"/>
    <w:rsid w:val="00264FA4"/>
    <w:rsid w:val="002653C3"/>
    <w:rsid w:val="00265484"/>
    <w:rsid w:val="0026571C"/>
    <w:rsid w:val="002658FC"/>
    <w:rsid w:val="002659BA"/>
    <w:rsid w:val="00265A79"/>
    <w:rsid w:val="00265CE6"/>
    <w:rsid w:val="00265EFE"/>
    <w:rsid w:val="00266006"/>
    <w:rsid w:val="0026606A"/>
    <w:rsid w:val="00266C1F"/>
    <w:rsid w:val="00266C73"/>
    <w:rsid w:val="00267031"/>
    <w:rsid w:val="00267320"/>
    <w:rsid w:val="002678AE"/>
    <w:rsid w:val="00270023"/>
    <w:rsid w:val="0027031E"/>
    <w:rsid w:val="002710BF"/>
    <w:rsid w:val="00271332"/>
    <w:rsid w:val="002713D8"/>
    <w:rsid w:val="00271BE4"/>
    <w:rsid w:val="00271DD9"/>
    <w:rsid w:val="00271F71"/>
    <w:rsid w:val="00271FB3"/>
    <w:rsid w:val="002721FB"/>
    <w:rsid w:val="0027251D"/>
    <w:rsid w:val="0027273D"/>
    <w:rsid w:val="00272E6B"/>
    <w:rsid w:val="0027433C"/>
    <w:rsid w:val="002750B3"/>
    <w:rsid w:val="00275370"/>
    <w:rsid w:val="00275479"/>
    <w:rsid w:val="00275A80"/>
    <w:rsid w:val="00275EAA"/>
    <w:rsid w:val="00275F34"/>
    <w:rsid w:val="00275FB0"/>
    <w:rsid w:val="002760EC"/>
    <w:rsid w:val="002761A7"/>
    <w:rsid w:val="00276340"/>
    <w:rsid w:val="00276ADD"/>
    <w:rsid w:val="00277386"/>
    <w:rsid w:val="002777AB"/>
    <w:rsid w:val="002777F1"/>
    <w:rsid w:val="00277832"/>
    <w:rsid w:val="00277A2F"/>
    <w:rsid w:val="002804B3"/>
    <w:rsid w:val="00281B11"/>
    <w:rsid w:val="00281B9D"/>
    <w:rsid w:val="00281F2D"/>
    <w:rsid w:val="0028263C"/>
    <w:rsid w:val="00282804"/>
    <w:rsid w:val="0028284A"/>
    <w:rsid w:val="00282CB0"/>
    <w:rsid w:val="00282CE4"/>
    <w:rsid w:val="00283068"/>
    <w:rsid w:val="002831C8"/>
    <w:rsid w:val="00283579"/>
    <w:rsid w:val="002836A1"/>
    <w:rsid w:val="002839C3"/>
    <w:rsid w:val="00283AA6"/>
    <w:rsid w:val="0028430B"/>
    <w:rsid w:val="002845E7"/>
    <w:rsid w:val="00284C23"/>
    <w:rsid w:val="00284CF4"/>
    <w:rsid w:val="00285188"/>
    <w:rsid w:val="002854E4"/>
    <w:rsid w:val="00285654"/>
    <w:rsid w:val="00285702"/>
    <w:rsid w:val="00286A1C"/>
    <w:rsid w:val="00286C52"/>
    <w:rsid w:val="00286E0A"/>
    <w:rsid w:val="002872E3"/>
    <w:rsid w:val="00287491"/>
    <w:rsid w:val="002874C9"/>
    <w:rsid w:val="002878F7"/>
    <w:rsid w:val="00287CED"/>
    <w:rsid w:val="00287E81"/>
    <w:rsid w:val="00290160"/>
    <w:rsid w:val="00290365"/>
    <w:rsid w:val="00290C83"/>
    <w:rsid w:val="00290F79"/>
    <w:rsid w:val="002913B2"/>
    <w:rsid w:val="002914BB"/>
    <w:rsid w:val="00291931"/>
    <w:rsid w:val="0029219D"/>
    <w:rsid w:val="00292482"/>
    <w:rsid w:val="0029251D"/>
    <w:rsid w:val="00292553"/>
    <w:rsid w:val="00292A86"/>
    <w:rsid w:val="00292CC8"/>
    <w:rsid w:val="00292DDC"/>
    <w:rsid w:val="00292E41"/>
    <w:rsid w:val="00292FBC"/>
    <w:rsid w:val="00293EC5"/>
    <w:rsid w:val="00294630"/>
    <w:rsid w:val="00294869"/>
    <w:rsid w:val="00294C62"/>
    <w:rsid w:val="00295055"/>
    <w:rsid w:val="0029524B"/>
    <w:rsid w:val="00295737"/>
    <w:rsid w:val="00295A71"/>
    <w:rsid w:val="00296678"/>
    <w:rsid w:val="0029669E"/>
    <w:rsid w:val="002966CF"/>
    <w:rsid w:val="0029674B"/>
    <w:rsid w:val="002968C3"/>
    <w:rsid w:val="00296B63"/>
    <w:rsid w:val="00296D75"/>
    <w:rsid w:val="00297687"/>
    <w:rsid w:val="002976E1"/>
    <w:rsid w:val="00297BE7"/>
    <w:rsid w:val="00297C2C"/>
    <w:rsid w:val="002A0A06"/>
    <w:rsid w:val="002A0A47"/>
    <w:rsid w:val="002A0B5C"/>
    <w:rsid w:val="002A0BB9"/>
    <w:rsid w:val="002A1189"/>
    <w:rsid w:val="002A1E25"/>
    <w:rsid w:val="002A1ECB"/>
    <w:rsid w:val="002A23BE"/>
    <w:rsid w:val="002A2AD3"/>
    <w:rsid w:val="002A2E77"/>
    <w:rsid w:val="002A2FFA"/>
    <w:rsid w:val="002A3318"/>
    <w:rsid w:val="002A3506"/>
    <w:rsid w:val="002A3705"/>
    <w:rsid w:val="002A4353"/>
    <w:rsid w:val="002A438A"/>
    <w:rsid w:val="002A4499"/>
    <w:rsid w:val="002A467D"/>
    <w:rsid w:val="002A467F"/>
    <w:rsid w:val="002A4967"/>
    <w:rsid w:val="002A4B9C"/>
    <w:rsid w:val="002A50BD"/>
    <w:rsid w:val="002A5296"/>
    <w:rsid w:val="002A5752"/>
    <w:rsid w:val="002A57CE"/>
    <w:rsid w:val="002A58ED"/>
    <w:rsid w:val="002A5DCC"/>
    <w:rsid w:val="002A638D"/>
    <w:rsid w:val="002A6469"/>
    <w:rsid w:val="002A73C6"/>
    <w:rsid w:val="002A7E80"/>
    <w:rsid w:val="002B0072"/>
    <w:rsid w:val="002B0175"/>
    <w:rsid w:val="002B03EA"/>
    <w:rsid w:val="002B046C"/>
    <w:rsid w:val="002B099C"/>
    <w:rsid w:val="002B0A51"/>
    <w:rsid w:val="002B0A64"/>
    <w:rsid w:val="002B0EFD"/>
    <w:rsid w:val="002B1340"/>
    <w:rsid w:val="002B1793"/>
    <w:rsid w:val="002B1E9C"/>
    <w:rsid w:val="002B1F68"/>
    <w:rsid w:val="002B257C"/>
    <w:rsid w:val="002B2F5D"/>
    <w:rsid w:val="002B326D"/>
    <w:rsid w:val="002B32E9"/>
    <w:rsid w:val="002B392D"/>
    <w:rsid w:val="002B3F32"/>
    <w:rsid w:val="002B4F55"/>
    <w:rsid w:val="002B627D"/>
    <w:rsid w:val="002B64C7"/>
    <w:rsid w:val="002B6ABD"/>
    <w:rsid w:val="002B6C3F"/>
    <w:rsid w:val="002B6DE0"/>
    <w:rsid w:val="002B7CC4"/>
    <w:rsid w:val="002B7D6F"/>
    <w:rsid w:val="002C088E"/>
    <w:rsid w:val="002C0978"/>
    <w:rsid w:val="002C1498"/>
    <w:rsid w:val="002C1899"/>
    <w:rsid w:val="002C1A83"/>
    <w:rsid w:val="002C1D81"/>
    <w:rsid w:val="002C216D"/>
    <w:rsid w:val="002C219B"/>
    <w:rsid w:val="002C2370"/>
    <w:rsid w:val="002C26D7"/>
    <w:rsid w:val="002C2838"/>
    <w:rsid w:val="002C2B74"/>
    <w:rsid w:val="002C2C9F"/>
    <w:rsid w:val="002C2D12"/>
    <w:rsid w:val="002C2DB7"/>
    <w:rsid w:val="002C2DB9"/>
    <w:rsid w:val="002C304B"/>
    <w:rsid w:val="002C3051"/>
    <w:rsid w:val="002C3C75"/>
    <w:rsid w:val="002C3EB8"/>
    <w:rsid w:val="002C43F6"/>
    <w:rsid w:val="002C44D2"/>
    <w:rsid w:val="002C4B63"/>
    <w:rsid w:val="002C4FE0"/>
    <w:rsid w:val="002C5912"/>
    <w:rsid w:val="002C5F98"/>
    <w:rsid w:val="002C66A5"/>
    <w:rsid w:val="002C6855"/>
    <w:rsid w:val="002C7160"/>
    <w:rsid w:val="002C7306"/>
    <w:rsid w:val="002D017F"/>
    <w:rsid w:val="002D103A"/>
    <w:rsid w:val="002D1282"/>
    <w:rsid w:val="002D169B"/>
    <w:rsid w:val="002D177B"/>
    <w:rsid w:val="002D224D"/>
    <w:rsid w:val="002D247B"/>
    <w:rsid w:val="002D2813"/>
    <w:rsid w:val="002D2AC4"/>
    <w:rsid w:val="002D2FFF"/>
    <w:rsid w:val="002D43FF"/>
    <w:rsid w:val="002D4509"/>
    <w:rsid w:val="002D4A22"/>
    <w:rsid w:val="002D4E20"/>
    <w:rsid w:val="002D4EE5"/>
    <w:rsid w:val="002D4FF0"/>
    <w:rsid w:val="002D4FF5"/>
    <w:rsid w:val="002D5268"/>
    <w:rsid w:val="002D5872"/>
    <w:rsid w:val="002D593F"/>
    <w:rsid w:val="002D5A1E"/>
    <w:rsid w:val="002D5BFB"/>
    <w:rsid w:val="002D612E"/>
    <w:rsid w:val="002D65FB"/>
    <w:rsid w:val="002D6B2A"/>
    <w:rsid w:val="002D6F7B"/>
    <w:rsid w:val="002D7235"/>
    <w:rsid w:val="002D73DB"/>
    <w:rsid w:val="002D74F5"/>
    <w:rsid w:val="002D7622"/>
    <w:rsid w:val="002D78E4"/>
    <w:rsid w:val="002D79B7"/>
    <w:rsid w:val="002E037E"/>
    <w:rsid w:val="002E0393"/>
    <w:rsid w:val="002E065D"/>
    <w:rsid w:val="002E0D4A"/>
    <w:rsid w:val="002E0E39"/>
    <w:rsid w:val="002E0FA9"/>
    <w:rsid w:val="002E10CB"/>
    <w:rsid w:val="002E10FB"/>
    <w:rsid w:val="002E141C"/>
    <w:rsid w:val="002E1B68"/>
    <w:rsid w:val="002E1D00"/>
    <w:rsid w:val="002E203A"/>
    <w:rsid w:val="002E2313"/>
    <w:rsid w:val="002E2784"/>
    <w:rsid w:val="002E2963"/>
    <w:rsid w:val="002E2DA5"/>
    <w:rsid w:val="002E378F"/>
    <w:rsid w:val="002E4171"/>
    <w:rsid w:val="002E41FC"/>
    <w:rsid w:val="002E45BA"/>
    <w:rsid w:val="002E5075"/>
    <w:rsid w:val="002E50A0"/>
    <w:rsid w:val="002E53E5"/>
    <w:rsid w:val="002E5586"/>
    <w:rsid w:val="002E5633"/>
    <w:rsid w:val="002E5B72"/>
    <w:rsid w:val="002E5C38"/>
    <w:rsid w:val="002E6593"/>
    <w:rsid w:val="002E6F13"/>
    <w:rsid w:val="002E6F46"/>
    <w:rsid w:val="002E7366"/>
    <w:rsid w:val="002E790B"/>
    <w:rsid w:val="002E7A53"/>
    <w:rsid w:val="002F0541"/>
    <w:rsid w:val="002F0B29"/>
    <w:rsid w:val="002F0C17"/>
    <w:rsid w:val="002F0D7E"/>
    <w:rsid w:val="002F0DAE"/>
    <w:rsid w:val="002F0DF9"/>
    <w:rsid w:val="002F141B"/>
    <w:rsid w:val="002F1863"/>
    <w:rsid w:val="002F2304"/>
    <w:rsid w:val="002F2430"/>
    <w:rsid w:val="002F265F"/>
    <w:rsid w:val="002F29F8"/>
    <w:rsid w:val="002F346D"/>
    <w:rsid w:val="002F3696"/>
    <w:rsid w:val="002F3AF8"/>
    <w:rsid w:val="002F3C6D"/>
    <w:rsid w:val="002F3E23"/>
    <w:rsid w:val="002F3FA3"/>
    <w:rsid w:val="002F405C"/>
    <w:rsid w:val="002F43FD"/>
    <w:rsid w:val="002F526A"/>
    <w:rsid w:val="002F59C2"/>
    <w:rsid w:val="002F6B89"/>
    <w:rsid w:val="002F6C69"/>
    <w:rsid w:val="002F6C75"/>
    <w:rsid w:val="002F6D4D"/>
    <w:rsid w:val="002F7124"/>
    <w:rsid w:val="002F7210"/>
    <w:rsid w:val="002F79AF"/>
    <w:rsid w:val="002F7A19"/>
    <w:rsid w:val="002F7DE7"/>
    <w:rsid w:val="00300206"/>
    <w:rsid w:val="003003E1"/>
    <w:rsid w:val="00300D14"/>
    <w:rsid w:val="00300D49"/>
    <w:rsid w:val="00300E6F"/>
    <w:rsid w:val="003012A9"/>
    <w:rsid w:val="0030199A"/>
    <w:rsid w:val="00301A56"/>
    <w:rsid w:val="00302105"/>
    <w:rsid w:val="00302574"/>
    <w:rsid w:val="00302930"/>
    <w:rsid w:val="00302BFF"/>
    <w:rsid w:val="00302C52"/>
    <w:rsid w:val="00302D98"/>
    <w:rsid w:val="00303511"/>
    <w:rsid w:val="00304141"/>
    <w:rsid w:val="003041BB"/>
    <w:rsid w:val="00304633"/>
    <w:rsid w:val="00304724"/>
    <w:rsid w:val="00304730"/>
    <w:rsid w:val="0030497E"/>
    <w:rsid w:val="00304BEF"/>
    <w:rsid w:val="003050F1"/>
    <w:rsid w:val="0030565A"/>
    <w:rsid w:val="003058B0"/>
    <w:rsid w:val="00305C4A"/>
    <w:rsid w:val="00305FAD"/>
    <w:rsid w:val="00306069"/>
    <w:rsid w:val="003069B5"/>
    <w:rsid w:val="00306E26"/>
    <w:rsid w:val="003077C5"/>
    <w:rsid w:val="00307F32"/>
    <w:rsid w:val="00307FBA"/>
    <w:rsid w:val="00310640"/>
    <w:rsid w:val="003106E5"/>
    <w:rsid w:val="00311089"/>
    <w:rsid w:val="00311280"/>
    <w:rsid w:val="003116D3"/>
    <w:rsid w:val="00311974"/>
    <w:rsid w:val="00311A0E"/>
    <w:rsid w:val="00311F0F"/>
    <w:rsid w:val="00311F41"/>
    <w:rsid w:val="0031234C"/>
    <w:rsid w:val="003123F3"/>
    <w:rsid w:val="00312594"/>
    <w:rsid w:val="00312DFF"/>
    <w:rsid w:val="00313337"/>
    <w:rsid w:val="0031339B"/>
    <w:rsid w:val="00313537"/>
    <w:rsid w:val="0031390C"/>
    <w:rsid w:val="00314251"/>
    <w:rsid w:val="00314A0B"/>
    <w:rsid w:val="00314ABE"/>
    <w:rsid w:val="00314BEF"/>
    <w:rsid w:val="003150EA"/>
    <w:rsid w:val="003152BC"/>
    <w:rsid w:val="0031539B"/>
    <w:rsid w:val="00315982"/>
    <w:rsid w:val="003161B6"/>
    <w:rsid w:val="003161D2"/>
    <w:rsid w:val="003161FB"/>
    <w:rsid w:val="003168EE"/>
    <w:rsid w:val="00316BE9"/>
    <w:rsid w:val="00316C0E"/>
    <w:rsid w:val="00316CE8"/>
    <w:rsid w:val="003170B9"/>
    <w:rsid w:val="00317287"/>
    <w:rsid w:val="00317596"/>
    <w:rsid w:val="00317752"/>
    <w:rsid w:val="00317810"/>
    <w:rsid w:val="003178E5"/>
    <w:rsid w:val="00317BAB"/>
    <w:rsid w:val="00317DDF"/>
    <w:rsid w:val="0032008C"/>
    <w:rsid w:val="003203AD"/>
    <w:rsid w:val="003204A0"/>
    <w:rsid w:val="00320852"/>
    <w:rsid w:val="00320B24"/>
    <w:rsid w:val="00320E76"/>
    <w:rsid w:val="00321311"/>
    <w:rsid w:val="0032140D"/>
    <w:rsid w:val="0032161F"/>
    <w:rsid w:val="00322264"/>
    <w:rsid w:val="00322A53"/>
    <w:rsid w:val="00322C37"/>
    <w:rsid w:val="00322E48"/>
    <w:rsid w:val="00322EDD"/>
    <w:rsid w:val="0032351D"/>
    <w:rsid w:val="00323A25"/>
    <w:rsid w:val="00323A3A"/>
    <w:rsid w:val="00323C18"/>
    <w:rsid w:val="00323DF0"/>
    <w:rsid w:val="00323F4F"/>
    <w:rsid w:val="003240BB"/>
    <w:rsid w:val="003241F7"/>
    <w:rsid w:val="003242AF"/>
    <w:rsid w:val="0032447E"/>
    <w:rsid w:val="00324738"/>
    <w:rsid w:val="00326130"/>
    <w:rsid w:val="00326985"/>
    <w:rsid w:val="00326B49"/>
    <w:rsid w:val="00326CCA"/>
    <w:rsid w:val="00327028"/>
    <w:rsid w:val="003272AD"/>
    <w:rsid w:val="003273D3"/>
    <w:rsid w:val="00327701"/>
    <w:rsid w:val="0032797A"/>
    <w:rsid w:val="00327E29"/>
    <w:rsid w:val="00327F33"/>
    <w:rsid w:val="00327F83"/>
    <w:rsid w:val="003304C5"/>
    <w:rsid w:val="003312F5"/>
    <w:rsid w:val="003314E1"/>
    <w:rsid w:val="00331911"/>
    <w:rsid w:val="00331991"/>
    <w:rsid w:val="00331A5E"/>
    <w:rsid w:val="00331CF9"/>
    <w:rsid w:val="00331EC7"/>
    <w:rsid w:val="00332030"/>
    <w:rsid w:val="003320E7"/>
    <w:rsid w:val="003321CA"/>
    <w:rsid w:val="0033288F"/>
    <w:rsid w:val="00332C54"/>
    <w:rsid w:val="003338A5"/>
    <w:rsid w:val="003339C2"/>
    <w:rsid w:val="00333ABA"/>
    <w:rsid w:val="00333B40"/>
    <w:rsid w:val="003340C1"/>
    <w:rsid w:val="00334230"/>
    <w:rsid w:val="0033496E"/>
    <w:rsid w:val="0033497B"/>
    <w:rsid w:val="003351F2"/>
    <w:rsid w:val="003353FF"/>
    <w:rsid w:val="003355F9"/>
    <w:rsid w:val="00335702"/>
    <w:rsid w:val="0033625A"/>
    <w:rsid w:val="00336861"/>
    <w:rsid w:val="00336981"/>
    <w:rsid w:val="00336EBC"/>
    <w:rsid w:val="0033703A"/>
    <w:rsid w:val="00337043"/>
    <w:rsid w:val="003377FC"/>
    <w:rsid w:val="00337832"/>
    <w:rsid w:val="00337B43"/>
    <w:rsid w:val="00337B88"/>
    <w:rsid w:val="00337C19"/>
    <w:rsid w:val="0034043B"/>
    <w:rsid w:val="00340AD4"/>
    <w:rsid w:val="00340B25"/>
    <w:rsid w:val="0034119E"/>
    <w:rsid w:val="00341A3A"/>
    <w:rsid w:val="00341AE4"/>
    <w:rsid w:val="00341F02"/>
    <w:rsid w:val="0034250C"/>
    <w:rsid w:val="00342CC9"/>
    <w:rsid w:val="00342EE2"/>
    <w:rsid w:val="00342F77"/>
    <w:rsid w:val="003431F9"/>
    <w:rsid w:val="00343C9B"/>
    <w:rsid w:val="00343E3A"/>
    <w:rsid w:val="0034430D"/>
    <w:rsid w:val="003443B1"/>
    <w:rsid w:val="00344457"/>
    <w:rsid w:val="0034515A"/>
    <w:rsid w:val="003452BF"/>
    <w:rsid w:val="003456C1"/>
    <w:rsid w:val="0034629B"/>
    <w:rsid w:val="00346351"/>
    <w:rsid w:val="003467FA"/>
    <w:rsid w:val="0034680A"/>
    <w:rsid w:val="00346CCF"/>
    <w:rsid w:val="00346D2F"/>
    <w:rsid w:val="00346D80"/>
    <w:rsid w:val="00346E6B"/>
    <w:rsid w:val="003470C7"/>
    <w:rsid w:val="003471C1"/>
    <w:rsid w:val="003472A6"/>
    <w:rsid w:val="00347B3F"/>
    <w:rsid w:val="00350D70"/>
    <w:rsid w:val="0035133C"/>
    <w:rsid w:val="00351376"/>
    <w:rsid w:val="003514E0"/>
    <w:rsid w:val="00351977"/>
    <w:rsid w:val="00351C6E"/>
    <w:rsid w:val="00351DF2"/>
    <w:rsid w:val="00351FC3"/>
    <w:rsid w:val="0035213C"/>
    <w:rsid w:val="00353D43"/>
    <w:rsid w:val="0035423D"/>
    <w:rsid w:val="00354A74"/>
    <w:rsid w:val="00354DE3"/>
    <w:rsid w:val="00355872"/>
    <w:rsid w:val="00355D7D"/>
    <w:rsid w:val="00355F4C"/>
    <w:rsid w:val="00356709"/>
    <w:rsid w:val="00356F81"/>
    <w:rsid w:val="00357640"/>
    <w:rsid w:val="00357789"/>
    <w:rsid w:val="00357A75"/>
    <w:rsid w:val="00357C2E"/>
    <w:rsid w:val="00357CAF"/>
    <w:rsid w:val="00357D26"/>
    <w:rsid w:val="00357DC8"/>
    <w:rsid w:val="003602FC"/>
    <w:rsid w:val="0036077B"/>
    <w:rsid w:val="00360AA6"/>
    <w:rsid w:val="0036179F"/>
    <w:rsid w:val="00361855"/>
    <w:rsid w:val="00361959"/>
    <w:rsid w:val="00361A86"/>
    <w:rsid w:val="00361C04"/>
    <w:rsid w:val="003621C2"/>
    <w:rsid w:val="003621CC"/>
    <w:rsid w:val="0036243C"/>
    <w:rsid w:val="0036249E"/>
    <w:rsid w:val="003625D3"/>
    <w:rsid w:val="00362833"/>
    <w:rsid w:val="00362E2F"/>
    <w:rsid w:val="00362FCF"/>
    <w:rsid w:val="00363061"/>
    <w:rsid w:val="00363373"/>
    <w:rsid w:val="0036358D"/>
    <w:rsid w:val="00363E28"/>
    <w:rsid w:val="00363EB7"/>
    <w:rsid w:val="0036408F"/>
    <w:rsid w:val="00364590"/>
    <w:rsid w:val="00364DF3"/>
    <w:rsid w:val="003656CC"/>
    <w:rsid w:val="0036659B"/>
    <w:rsid w:val="00366DEE"/>
    <w:rsid w:val="00366EEA"/>
    <w:rsid w:val="00367096"/>
    <w:rsid w:val="00370525"/>
    <w:rsid w:val="00371060"/>
    <w:rsid w:val="003711F7"/>
    <w:rsid w:val="003717CF"/>
    <w:rsid w:val="003721BA"/>
    <w:rsid w:val="0037244D"/>
    <w:rsid w:val="00372B7F"/>
    <w:rsid w:val="00372BB8"/>
    <w:rsid w:val="00372F68"/>
    <w:rsid w:val="00373281"/>
    <w:rsid w:val="0037350A"/>
    <w:rsid w:val="00373624"/>
    <w:rsid w:val="00373987"/>
    <w:rsid w:val="003741DD"/>
    <w:rsid w:val="00374470"/>
    <w:rsid w:val="00374716"/>
    <w:rsid w:val="00374CD2"/>
    <w:rsid w:val="003752B3"/>
    <w:rsid w:val="003758B9"/>
    <w:rsid w:val="00375A7E"/>
    <w:rsid w:val="00375B08"/>
    <w:rsid w:val="00375EDA"/>
    <w:rsid w:val="00376424"/>
    <w:rsid w:val="00376BD7"/>
    <w:rsid w:val="00377405"/>
    <w:rsid w:val="003774EA"/>
    <w:rsid w:val="00377529"/>
    <w:rsid w:val="003775B4"/>
    <w:rsid w:val="003775E4"/>
    <w:rsid w:val="003776DD"/>
    <w:rsid w:val="00377874"/>
    <w:rsid w:val="00377896"/>
    <w:rsid w:val="00380327"/>
    <w:rsid w:val="00380B0F"/>
    <w:rsid w:val="0038105D"/>
    <w:rsid w:val="00381131"/>
    <w:rsid w:val="003812FB"/>
    <w:rsid w:val="00381F69"/>
    <w:rsid w:val="003822BD"/>
    <w:rsid w:val="00382315"/>
    <w:rsid w:val="003825D0"/>
    <w:rsid w:val="003829B9"/>
    <w:rsid w:val="00382A06"/>
    <w:rsid w:val="00383122"/>
    <w:rsid w:val="00383685"/>
    <w:rsid w:val="00383921"/>
    <w:rsid w:val="00383A0F"/>
    <w:rsid w:val="00383A67"/>
    <w:rsid w:val="00384410"/>
    <w:rsid w:val="0038445A"/>
    <w:rsid w:val="00384B60"/>
    <w:rsid w:val="00384D4A"/>
    <w:rsid w:val="00385324"/>
    <w:rsid w:val="0038547A"/>
    <w:rsid w:val="00385989"/>
    <w:rsid w:val="003860DF"/>
    <w:rsid w:val="0038652B"/>
    <w:rsid w:val="003871CF"/>
    <w:rsid w:val="003873E3"/>
    <w:rsid w:val="00387646"/>
    <w:rsid w:val="003878B6"/>
    <w:rsid w:val="00387F30"/>
    <w:rsid w:val="00390285"/>
    <w:rsid w:val="00390294"/>
    <w:rsid w:val="00390405"/>
    <w:rsid w:val="00390C53"/>
    <w:rsid w:val="00390E3D"/>
    <w:rsid w:val="003910EC"/>
    <w:rsid w:val="0039170F"/>
    <w:rsid w:val="0039174D"/>
    <w:rsid w:val="00391DBE"/>
    <w:rsid w:val="003926A5"/>
    <w:rsid w:val="00392924"/>
    <w:rsid w:val="0039322C"/>
    <w:rsid w:val="003936C0"/>
    <w:rsid w:val="00393740"/>
    <w:rsid w:val="00393C30"/>
    <w:rsid w:val="00393E77"/>
    <w:rsid w:val="0039430F"/>
    <w:rsid w:val="0039443A"/>
    <w:rsid w:val="00394562"/>
    <w:rsid w:val="003948D8"/>
    <w:rsid w:val="00394CA6"/>
    <w:rsid w:val="00394CF3"/>
    <w:rsid w:val="00394E3C"/>
    <w:rsid w:val="00396038"/>
    <w:rsid w:val="0039660B"/>
    <w:rsid w:val="003971D7"/>
    <w:rsid w:val="00397DCA"/>
    <w:rsid w:val="003A08C8"/>
    <w:rsid w:val="003A0A31"/>
    <w:rsid w:val="003A0B2F"/>
    <w:rsid w:val="003A0E96"/>
    <w:rsid w:val="003A0F5F"/>
    <w:rsid w:val="003A0FC8"/>
    <w:rsid w:val="003A1371"/>
    <w:rsid w:val="003A1526"/>
    <w:rsid w:val="003A15FB"/>
    <w:rsid w:val="003A1824"/>
    <w:rsid w:val="003A1953"/>
    <w:rsid w:val="003A1A4B"/>
    <w:rsid w:val="003A1E30"/>
    <w:rsid w:val="003A2034"/>
    <w:rsid w:val="003A2121"/>
    <w:rsid w:val="003A2C2F"/>
    <w:rsid w:val="003A2CD2"/>
    <w:rsid w:val="003A3129"/>
    <w:rsid w:val="003A31A9"/>
    <w:rsid w:val="003A31D8"/>
    <w:rsid w:val="003A3474"/>
    <w:rsid w:val="003A4A7B"/>
    <w:rsid w:val="003A4B3C"/>
    <w:rsid w:val="003A5059"/>
    <w:rsid w:val="003A50D6"/>
    <w:rsid w:val="003A5141"/>
    <w:rsid w:val="003A5EF1"/>
    <w:rsid w:val="003A6032"/>
    <w:rsid w:val="003A606E"/>
    <w:rsid w:val="003A630E"/>
    <w:rsid w:val="003A7839"/>
    <w:rsid w:val="003A79CE"/>
    <w:rsid w:val="003A79D9"/>
    <w:rsid w:val="003A7BBE"/>
    <w:rsid w:val="003B00C8"/>
    <w:rsid w:val="003B07CC"/>
    <w:rsid w:val="003B093D"/>
    <w:rsid w:val="003B0A5A"/>
    <w:rsid w:val="003B0B05"/>
    <w:rsid w:val="003B0EBE"/>
    <w:rsid w:val="003B1131"/>
    <w:rsid w:val="003B1841"/>
    <w:rsid w:val="003B1AF8"/>
    <w:rsid w:val="003B1BD7"/>
    <w:rsid w:val="003B1CF4"/>
    <w:rsid w:val="003B2097"/>
    <w:rsid w:val="003B275F"/>
    <w:rsid w:val="003B2CC6"/>
    <w:rsid w:val="003B2D16"/>
    <w:rsid w:val="003B2F33"/>
    <w:rsid w:val="003B2FE7"/>
    <w:rsid w:val="003B30AC"/>
    <w:rsid w:val="003B39ED"/>
    <w:rsid w:val="003B3DE7"/>
    <w:rsid w:val="003B4799"/>
    <w:rsid w:val="003B4BBD"/>
    <w:rsid w:val="003B4CED"/>
    <w:rsid w:val="003B5070"/>
    <w:rsid w:val="003B5485"/>
    <w:rsid w:val="003B5713"/>
    <w:rsid w:val="003B5A8D"/>
    <w:rsid w:val="003B5EAA"/>
    <w:rsid w:val="003B67FE"/>
    <w:rsid w:val="003B774F"/>
    <w:rsid w:val="003B7DFF"/>
    <w:rsid w:val="003C0384"/>
    <w:rsid w:val="003C0E75"/>
    <w:rsid w:val="003C11D0"/>
    <w:rsid w:val="003C1289"/>
    <w:rsid w:val="003C1521"/>
    <w:rsid w:val="003C1B96"/>
    <w:rsid w:val="003C1BAF"/>
    <w:rsid w:val="003C1E27"/>
    <w:rsid w:val="003C2F27"/>
    <w:rsid w:val="003C3247"/>
    <w:rsid w:val="003C3AC2"/>
    <w:rsid w:val="003C422A"/>
    <w:rsid w:val="003C4386"/>
    <w:rsid w:val="003C4408"/>
    <w:rsid w:val="003C4474"/>
    <w:rsid w:val="003C4689"/>
    <w:rsid w:val="003C4743"/>
    <w:rsid w:val="003C4BAF"/>
    <w:rsid w:val="003C4CC8"/>
    <w:rsid w:val="003C4D3D"/>
    <w:rsid w:val="003C59E4"/>
    <w:rsid w:val="003C64FC"/>
    <w:rsid w:val="003C6825"/>
    <w:rsid w:val="003C6892"/>
    <w:rsid w:val="003C6D74"/>
    <w:rsid w:val="003C6E0F"/>
    <w:rsid w:val="003C6FA1"/>
    <w:rsid w:val="003C72A1"/>
    <w:rsid w:val="003C79D0"/>
    <w:rsid w:val="003C7E34"/>
    <w:rsid w:val="003C7F19"/>
    <w:rsid w:val="003D0089"/>
    <w:rsid w:val="003D01FA"/>
    <w:rsid w:val="003D0522"/>
    <w:rsid w:val="003D069B"/>
    <w:rsid w:val="003D0F0D"/>
    <w:rsid w:val="003D1762"/>
    <w:rsid w:val="003D199F"/>
    <w:rsid w:val="003D1BBE"/>
    <w:rsid w:val="003D1E9E"/>
    <w:rsid w:val="003D1FF8"/>
    <w:rsid w:val="003D234B"/>
    <w:rsid w:val="003D24D4"/>
    <w:rsid w:val="003D3009"/>
    <w:rsid w:val="003D32F4"/>
    <w:rsid w:val="003D354A"/>
    <w:rsid w:val="003D398B"/>
    <w:rsid w:val="003D3999"/>
    <w:rsid w:val="003D3EFF"/>
    <w:rsid w:val="003D4CC0"/>
    <w:rsid w:val="003D5211"/>
    <w:rsid w:val="003D5656"/>
    <w:rsid w:val="003D5861"/>
    <w:rsid w:val="003D5998"/>
    <w:rsid w:val="003D5CC2"/>
    <w:rsid w:val="003D62F0"/>
    <w:rsid w:val="003D64D1"/>
    <w:rsid w:val="003D663D"/>
    <w:rsid w:val="003D6C5F"/>
    <w:rsid w:val="003D7553"/>
    <w:rsid w:val="003D7587"/>
    <w:rsid w:val="003D7A3C"/>
    <w:rsid w:val="003D7D18"/>
    <w:rsid w:val="003E007C"/>
    <w:rsid w:val="003E0351"/>
    <w:rsid w:val="003E05DC"/>
    <w:rsid w:val="003E06B8"/>
    <w:rsid w:val="003E0F13"/>
    <w:rsid w:val="003E1781"/>
    <w:rsid w:val="003E1F03"/>
    <w:rsid w:val="003E2352"/>
    <w:rsid w:val="003E27C3"/>
    <w:rsid w:val="003E2B6F"/>
    <w:rsid w:val="003E30D6"/>
    <w:rsid w:val="003E3105"/>
    <w:rsid w:val="003E32E7"/>
    <w:rsid w:val="003E33E2"/>
    <w:rsid w:val="003E38DF"/>
    <w:rsid w:val="003E3A0B"/>
    <w:rsid w:val="003E42F4"/>
    <w:rsid w:val="003E58E1"/>
    <w:rsid w:val="003E5D97"/>
    <w:rsid w:val="003E62A1"/>
    <w:rsid w:val="003E62DB"/>
    <w:rsid w:val="003E6BDD"/>
    <w:rsid w:val="003E6FEA"/>
    <w:rsid w:val="003F004A"/>
    <w:rsid w:val="003F06B2"/>
    <w:rsid w:val="003F1225"/>
    <w:rsid w:val="003F1488"/>
    <w:rsid w:val="003F1B2E"/>
    <w:rsid w:val="003F1BF9"/>
    <w:rsid w:val="003F24F0"/>
    <w:rsid w:val="003F2673"/>
    <w:rsid w:val="003F2BAD"/>
    <w:rsid w:val="003F2BBA"/>
    <w:rsid w:val="003F2DBF"/>
    <w:rsid w:val="003F2FAB"/>
    <w:rsid w:val="003F386B"/>
    <w:rsid w:val="003F3B9F"/>
    <w:rsid w:val="003F3BBF"/>
    <w:rsid w:val="003F3F43"/>
    <w:rsid w:val="003F437A"/>
    <w:rsid w:val="003F4634"/>
    <w:rsid w:val="003F4D38"/>
    <w:rsid w:val="003F52DB"/>
    <w:rsid w:val="003F5AF4"/>
    <w:rsid w:val="003F6186"/>
    <w:rsid w:val="003F642C"/>
    <w:rsid w:val="003F6572"/>
    <w:rsid w:val="003F69AE"/>
    <w:rsid w:val="003F6EA7"/>
    <w:rsid w:val="003F6F29"/>
    <w:rsid w:val="003F6FF9"/>
    <w:rsid w:val="003F7481"/>
    <w:rsid w:val="003F749D"/>
    <w:rsid w:val="003F751E"/>
    <w:rsid w:val="003F75AA"/>
    <w:rsid w:val="003F7AFB"/>
    <w:rsid w:val="003F7B9F"/>
    <w:rsid w:val="003F7BA8"/>
    <w:rsid w:val="003F7BDD"/>
    <w:rsid w:val="003F7E82"/>
    <w:rsid w:val="004002DE"/>
    <w:rsid w:val="00400475"/>
    <w:rsid w:val="00400658"/>
    <w:rsid w:val="00400824"/>
    <w:rsid w:val="00400E6D"/>
    <w:rsid w:val="00401259"/>
    <w:rsid w:val="004013DE"/>
    <w:rsid w:val="004016A1"/>
    <w:rsid w:val="0040188A"/>
    <w:rsid w:val="004019DA"/>
    <w:rsid w:val="00401C42"/>
    <w:rsid w:val="00401CBD"/>
    <w:rsid w:val="0040267F"/>
    <w:rsid w:val="00403062"/>
    <w:rsid w:val="00403A6A"/>
    <w:rsid w:val="00403EC2"/>
    <w:rsid w:val="0040412E"/>
    <w:rsid w:val="0040427D"/>
    <w:rsid w:val="00404482"/>
    <w:rsid w:val="004046FD"/>
    <w:rsid w:val="004046FF"/>
    <w:rsid w:val="00404A4E"/>
    <w:rsid w:val="00404E08"/>
    <w:rsid w:val="00405156"/>
    <w:rsid w:val="0040576E"/>
    <w:rsid w:val="0040595E"/>
    <w:rsid w:val="00405AA9"/>
    <w:rsid w:val="00405AB0"/>
    <w:rsid w:val="004061C7"/>
    <w:rsid w:val="004066F5"/>
    <w:rsid w:val="00406C32"/>
    <w:rsid w:val="00406C88"/>
    <w:rsid w:val="0040776E"/>
    <w:rsid w:val="00407DE1"/>
    <w:rsid w:val="00410156"/>
    <w:rsid w:val="00410620"/>
    <w:rsid w:val="004109C4"/>
    <w:rsid w:val="00410B18"/>
    <w:rsid w:val="00410C70"/>
    <w:rsid w:val="004110F3"/>
    <w:rsid w:val="00411550"/>
    <w:rsid w:val="00411C4A"/>
    <w:rsid w:val="00412191"/>
    <w:rsid w:val="00412544"/>
    <w:rsid w:val="0041286A"/>
    <w:rsid w:val="00412948"/>
    <w:rsid w:val="004129B1"/>
    <w:rsid w:val="00412E3A"/>
    <w:rsid w:val="00413547"/>
    <w:rsid w:val="004138DB"/>
    <w:rsid w:val="0041398F"/>
    <w:rsid w:val="00413BEC"/>
    <w:rsid w:val="00413DB6"/>
    <w:rsid w:val="004143BF"/>
    <w:rsid w:val="004145F8"/>
    <w:rsid w:val="00414975"/>
    <w:rsid w:val="00414D91"/>
    <w:rsid w:val="00416054"/>
    <w:rsid w:val="00416680"/>
    <w:rsid w:val="00416D2E"/>
    <w:rsid w:val="00416D3E"/>
    <w:rsid w:val="00416DBC"/>
    <w:rsid w:val="00416F1F"/>
    <w:rsid w:val="00416FE3"/>
    <w:rsid w:val="0041763A"/>
    <w:rsid w:val="00417686"/>
    <w:rsid w:val="00417762"/>
    <w:rsid w:val="0042039B"/>
    <w:rsid w:val="00420677"/>
    <w:rsid w:val="0042069F"/>
    <w:rsid w:val="00420B5A"/>
    <w:rsid w:val="00420CBE"/>
    <w:rsid w:val="00420F26"/>
    <w:rsid w:val="0042110C"/>
    <w:rsid w:val="00421A30"/>
    <w:rsid w:val="00421B8F"/>
    <w:rsid w:val="00421D5A"/>
    <w:rsid w:val="00421FE7"/>
    <w:rsid w:val="0042218F"/>
    <w:rsid w:val="00422461"/>
    <w:rsid w:val="004224BC"/>
    <w:rsid w:val="00422BD1"/>
    <w:rsid w:val="00422C6C"/>
    <w:rsid w:val="00422F01"/>
    <w:rsid w:val="00422F41"/>
    <w:rsid w:val="00423291"/>
    <w:rsid w:val="004232BE"/>
    <w:rsid w:val="0042381D"/>
    <w:rsid w:val="00424200"/>
    <w:rsid w:val="004244F1"/>
    <w:rsid w:val="00424795"/>
    <w:rsid w:val="00425401"/>
    <w:rsid w:val="00426418"/>
    <w:rsid w:val="00426492"/>
    <w:rsid w:val="004264F2"/>
    <w:rsid w:val="0042666A"/>
    <w:rsid w:val="004267CB"/>
    <w:rsid w:val="00426A54"/>
    <w:rsid w:val="00426D87"/>
    <w:rsid w:val="00427012"/>
    <w:rsid w:val="00427421"/>
    <w:rsid w:val="00427604"/>
    <w:rsid w:val="00427A83"/>
    <w:rsid w:val="00427ABD"/>
    <w:rsid w:val="00430194"/>
    <w:rsid w:val="004301EB"/>
    <w:rsid w:val="00430342"/>
    <w:rsid w:val="00430464"/>
    <w:rsid w:val="004309D1"/>
    <w:rsid w:val="00431188"/>
    <w:rsid w:val="004314BE"/>
    <w:rsid w:val="00431A22"/>
    <w:rsid w:val="00431B9F"/>
    <w:rsid w:val="00431D2E"/>
    <w:rsid w:val="0043259E"/>
    <w:rsid w:val="0043296C"/>
    <w:rsid w:val="00432A25"/>
    <w:rsid w:val="00432A62"/>
    <w:rsid w:val="00432A89"/>
    <w:rsid w:val="00432DA1"/>
    <w:rsid w:val="004330A7"/>
    <w:rsid w:val="004332A4"/>
    <w:rsid w:val="004332C6"/>
    <w:rsid w:val="00433513"/>
    <w:rsid w:val="00433641"/>
    <w:rsid w:val="00433813"/>
    <w:rsid w:val="00433AE9"/>
    <w:rsid w:val="00433C63"/>
    <w:rsid w:val="00434777"/>
    <w:rsid w:val="00434CCF"/>
    <w:rsid w:val="00434F5A"/>
    <w:rsid w:val="00435416"/>
    <w:rsid w:val="004364F8"/>
    <w:rsid w:val="00436BD5"/>
    <w:rsid w:val="00436C5E"/>
    <w:rsid w:val="0043757A"/>
    <w:rsid w:val="0043765F"/>
    <w:rsid w:val="0043766D"/>
    <w:rsid w:val="004376E2"/>
    <w:rsid w:val="004406B8"/>
    <w:rsid w:val="004408FA"/>
    <w:rsid w:val="00440FB6"/>
    <w:rsid w:val="00441908"/>
    <w:rsid w:val="00441A29"/>
    <w:rsid w:val="00441AB0"/>
    <w:rsid w:val="00441D81"/>
    <w:rsid w:val="00441F3B"/>
    <w:rsid w:val="00442199"/>
    <w:rsid w:val="00442956"/>
    <w:rsid w:val="00442B4B"/>
    <w:rsid w:val="00442D51"/>
    <w:rsid w:val="00442FE2"/>
    <w:rsid w:val="0044373F"/>
    <w:rsid w:val="00443977"/>
    <w:rsid w:val="00443B4F"/>
    <w:rsid w:val="00444476"/>
    <w:rsid w:val="0044461B"/>
    <w:rsid w:val="00444704"/>
    <w:rsid w:val="00444AC8"/>
    <w:rsid w:val="0044546D"/>
    <w:rsid w:val="004460BD"/>
    <w:rsid w:val="00447944"/>
    <w:rsid w:val="00447D98"/>
    <w:rsid w:val="00447EB1"/>
    <w:rsid w:val="0045007A"/>
    <w:rsid w:val="004502E5"/>
    <w:rsid w:val="004507B5"/>
    <w:rsid w:val="00450F1E"/>
    <w:rsid w:val="00451021"/>
    <w:rsid w:val="0045107F"/>
    <w:rsid w:val="0045109E"/>
    <w:rsid w:val="00451470"/>
    <w:rsid w:val="00451566"/>
    <w:rsid w:val="004516F8"/>
    <w:rsid w:val="00451A67"/>
    <w:rsid w:val="00451D8B"/>
    <w:rsid w:val="0045301F"/>
    <w:rsid w:val="004538DD"/>
    <w:rsid w:val="00453E96"/>
    <w:rsid w:val="00454755"/>
    <w:rsid w:val="00454AB1"/>
    <w:rsid w:val="0045500A"/>
    <w:rsid w:val="00455A6E"/>
    <w:rsid w:val="00455C0C"/>
    <w:rsid w:val="00455EB0"/>
    <w:rsid w:val="00456457"/>
    <w:rsid w:val="00456651"/>
    <w:rsid w:val="004568D6"/>
    <w:rsid w:val="00456D9D"/>
    <w:rsid w:val="00456DC7"/>
    <w:rsid w:val="00456DDB"/>
    <w:rsid w:val="00457104"/>
    <w:rsid w:val="0045722D"/>
    <w:rsid w:val="00457AB2"/>
    <w:rsid w:val="00460154"/>
    <w:rsid w:val="004607F4"/>
    <w:rsid w:val="0046143B"/>
    <w:rsid w:val="00461682"/>
    <w:rsid w:val="0046255A"/>
    <w:rsid w:val="00462829"/>
    <w:rsid w:val="00463088"/>
    <w:rsid w:val="0046381B"/>
    <w:rsid w:val="004638B2"/>
    <w:rsid w:val="00463AB9"/>
    <w:rsid w:val="004645B4"/>
    <w:rsid w:val="004645D4"/>
    <w:rsid w:val="004648E0"/>
    <w:rsid w:val="004648F3"/>
    <w:rsid w:val="00464A62"/>
    <w:rsid w:val="00465EBD"/>
    <w:rsid w:val="00465F3A"/>
    <w:rsid w:val="00465FD6"/>
    <w:rsid w:val="004662B6"/>
    <w:rsid w:val="004666D3"/>
    <w:rsid w:val="00466BF0"/>
    <w:rsid w:val="00466CE0"/>
    <w:rsid w:val="00467395"/>
    <w:rsid w:val="00467478"/>
    <w:rsid w:val="004674BD"/>
    <w:rsid w:val="00470884"/>
    <w:rsid w:val="00470A67"/>
    <w:rsid w:val="00470BCC"/>
    <w:rsid w:val="00470F89"/>
    <w:rsid w:val="0047101B"/>
    <w:rsid w:val="00471316"/>
    <w:rsid w:val="00471360"/>
    <w:rsid w:val="004716F8"/>
    <w:rsid w:val="0047228F"/>
    <w:rsid w:val="00472AB5"/>
    <w:rsid w:val="00473554"/>
    <w:rsid w:val="00473988"/>
    <w:rsid w:val="00473DBB"/>
    <w:rsid w:val="00474E96"/>
    <w:rsid w:val="004751B9"/>
    <w:rsid w:val="00475359"/>
    <w:rsid w:val="00475669"/>
    <w:rsid w:val="00475AB2"/>
    <w:rsid w:val="00475B4E"/>
    <w:rsid w:val="004761F0"/>
    <w:rsid w:val="00476681"/>
    <w:rsid w:val="004769A7"/>
    <w:rsid w:val="004769E5"/>
    <w:rsid w:val="00476DCE"/>
    <w:rsid w:val="00476E36"/>
    <w:rsid w:val="00477034"/>
    <w:rsid w:val="00477094"/>
    <w:rsid w:val="004772B6"/>
    <w:rsid w:val="004774B3"/>
    <w:rsid w:val="004774C7"/>
    <w:rsid w:val="0047755A"/>
    <w:rsid w:val="00477A92"/>
    <w:rsid w:val="00477ABE"/>
    <w:rsid w:val="00477AE6"/>
    <w:rsid w:val="00477C1C"/>
    <w:rsid w:val="0048054F"/>
    <w:rsid w:val="004805D5"/>
    <w:rsid w:val="0048094E"/>
    <w:rsid w:val="004809F5"/>
    <w:rsid w:val="00481D80"/>
    <w:rsid w:val="004820E1"/>
    <w:rsid w:val="00482127"/>
    <w:rsid w:val="00482E37"/>
    <w:rsid w:val="004832B9"/>
    <w:rsid w:val="004833FB"/>
    <w:rsid w:val="0048387D"/>
    <w:rsid w:val="00484A6C"/>
    <w:rsid w:val="004852B3"/>
    <w:rsid w:val="00485730"/>
    <w:rsid w:val="00485760"/>
    <w:rsid w:val="004859EB"/>
    <w:rsid w:val="00485EA8"/>
    <w:rsid w:val="0048624D"/>
    <w:rsid w:val="00486537"/>
    <w:rsid w:val="00486799"/>
    <w:rsid w:val="0048687D"/>
    <w:rsid w:val="00486A46"/>
    <w:rsid w:val="00486AA6"/>
    <w:rsid w:val="00486E17"/>
    <w:rsid w:val="00486F1C"/>
    <w:rsid w:val="004871D5"/>
    <w:rsid w:val="00487AD4"/>
    <w:rsid w:val="004903F7"/>
    <w:rsid w:val="00490583"/>
    <w:rsid w:val="00490799"/>
    <w:rsid w:val="00490B6D"/>
    <w:rsid w:val="00490BCE"/>
    <w:rsid w:val="00490C11"/>
    <w:rsid w:val="00490C75"/>
    <w:rsid w:val="00490DDD"/>
    <w:rsid w:val="004919A7"/>
    <w:rsid w:val="004920AB"/>
    <w:rsid w:val="0049241E"/>
    <w:rsid w:val="00492AEA"/>
    <w:rsid w:val="00492F80"/>
    <w:rsid w:val="00492FB4"/>
    <w:rsid w:val="00493781"/>
    <w:rsid w:val="0049406E"/>
    <w:rsid w:val="00494198"/>
    <w:rsid w:val="004942A8"/>
    <w:rsid w:val="004947F0"/>
    <w:rsid w:val="00495283"/>
    <w:rsid w:val="00495B6E"/>
    <w:rsid w:val="00495EC1"/>
    <w:rsid w:val="00496EAC"/>
    <w:rsid w:val="00496EC8"/>
    <w:rsid w:val="00497CF4"/>
    <w:rsid w:val="00497E2D"/>
    <w:rsid w:val="004A0260"/>
    <w:rsid w:val="004A057D"/>
    <w:rsid w:val="004A0749"/>
    <w:rsid w:val="004A0829"/>
    <w:rsid w:val="004A0FF6"/>
    <w:rsid w:val="004A1190"/>
    <w:rsid w:val="004A1DE1"/>
    <w:rsid w:val="004A1FC6"/>
    <w:rsid w:val="004A2214"/>
    <w:rsid w:val="004A2645"/>
    <w:rsid w:val="004A346B"/>
    <w:rsid w:val="004A3483"/>
    <w:rsid w:val="004A3E9B"/>
    <w:rsid w:val="004A3F90"/>
    <w:rsid w:val="004A4260"/>
    <w:rsid w:val="004A4491"/>
    <w:rsid w:val="004A44B6"/>
    <w:rsid w:val="004A4770"/>
    <w:rsid w:val="004A4A0B"/>
    <w:rsid w:val="004A4DCD"/>
    <w:rsid w:val="004A500E"/>
    <w:rsid w:val="004A51CF"/>
    <w:rsid w:val="004A5D46"/>
    <w:rsid w:val="004A5DB1"/>
    <w:rsid w:val="004A6000"/>
    <w:rsid w:val="004A6628"/>
    <w:rsid w:val="004A66F9"/>
    <w:rsid w:val="004A6A99"/>
    <w:rsid w:val="004A7C44"/>
    <w:rsid w:val="004A7F6F"/>
    <w:rsid w:val="004B00E3"/>
    <w:rsid w:val="004B0800"/>
    <w:rsid w:val="004B0BC8"/>
    <w:rsid w:val="004B0E2A"/>
    <w:rsid w:val="004B11CF"/>
    <w:rsid w:val="004B1AF7"/>
    <w:rsid w:val="004B2118"/>
    <w:rsid w:val="004B3A8D"/>
    <w:rsid w:val="004B3C9F"/>
    <w:rsid w:val="004B3F74"/>
    <w:rsid w:val="004B41D1"/>
    <w:rsid w:val="004B4FFA"/>
    <w:rsid w:val="004B544A"/>
    <w:rsid w:val="004B57EE"/>
    <w:rsid w:val="004B5A61"/>
    <w:rsid w:val="004B6185"/>
    <w:rsid w:val="004B6218"/>
    <w:rsid w:val="004B636E"/>
    <w:rsid w:val="004B6A32"/>
    <w:rsid w:val="004B6B35"/>
    <w:rsid w:val="004B6F66"/>
    <w:rsid w:val="004B6FE8"/>
    <w:rsid w:val="004B7339"/>
    <w:rsid w:val="004B743A"/>
    <w:rsid w:val="004C0001"/>
    <w:rsid w:val="004C012E"/>
    <w:rsid w:val="004C03FB"/>
    <w:rsid w:val="004C046F"/>
    <w:rsid w:val="004C07DF"/>
    <w:rsid w:val="004C0E1D"/>
    <w:rsid w:val="004C13B9"/>
    <w:rsid w:val="004C1559"/>
    <w:rsid w:val="004C1A23"/>
    <w:rsid w:val="004C1AF8"/>
    <w:rsid w:val="004C1B09"/>
    <w:rsid w:val="004C1BD1"/>
    <w:rsid w:val="004C1C2F"/>
    <w:rsid w:val="004C1ECE"/>
    <w:rsid w:val="004C1FC1"/>
    <w:rsid w:val="004C2235"/>
    <w:rsid w:val="004C2CD1"/>
    <w:rsid w:val="004C2E18"/>
    <w:rsid w:val="004C3A84"/>
    <w:rsid w:val="004C405D"/>
    <w:rsid w:val="004C4294"/>
    <w:rsid w:val="004C4EB9"/>
    <w:rsid w:val="004C5144"/>
    <w:rsid w:val="004C51FD"/>
    <w:rsid w:val="004C5225"/>
    <w:rsid w:val="004C5C0F"/>
    <w:rsid w:val="004C5C65"/>
    <w:rsid w:val="004C5FCD"/>
    <w:rsid w:val="004C6022"/>
    <w:rsid w:val="004C614F"/>
    <w:rsid w:val="004C6983"/>
    <w:rsid w:val="004C6BCC"/>
    <w:rsid w:val="004C72D9"/>
    <w:rsid w:val="004C74FA"/>
    <w:rsid w:val="004D09BA"/>
    <w:rsid w:val="004D12AC"/>
    <w:rsid w:val="004D17D9"/>
    <w:rsid w:val="004D1C2B"/>
    <w:rsid w:val="004D1DBE"/>
    <w:rsid w:val="004D2025"/>
    <w:rsid w:val="004D21DA"/>
    <w:rsid w:val="004D22F2"/>
    <w:rsid w:val="004D2314"/>
    <w:rsid w:val="004D2487"/>
    <w:rsid w:val="004D2555"/>
    <w:rsid w:val="004D2E84"/>
    <w:rsid w:val="004D30A3"/>
    <w:rsid w:val="004D32A8"/>
    <w:rsid w:val="004D338E"/>
    <w:rsid w:val="004D39B9"/>
    <w:rsid w:val="004D3D9E"/>
    <w:rsid w:val="004D40B2"/>
    <w:rsid w:val="004D4385"/>
    <w:rsid w:val="004D4683"/>
    <w:rsid w:val="004D477A"/>
    <w:rsid w:val="004D4D86"/>
    <w:rsid w:val="004D4EE1"/>
    <w:rsid w:val="004D5133"/>
    <w:rsid w:val="004D599F"/>
    <w:rsid w:val="004D5A42"/>
    <w:rsid w:val="004D5C20"/>
    <w:rsid w:val="004D6025"/>
    <w:rsid w:val="004D60CF"/>
    <w:rsid w:val="004D6601"/>
    <w:rsid w:val="004D6A3E"/>
    <w:rsid w:val="004D6D9C"/>
    <w:rsid w:val="004D70A6"/>
    <w:rsid w:val="004D74B6"/>
    <w:rsid w:val="004D758D"/>
    <w:rsid w:val="004D77DC"/>
    <w:rsid w:val="004D7FAD"/>
    <w:rsid w:val="004E078B"/>
    <w:rsid w:val="004E12ED"/>
    <w:rsid w:val="004E1440"/>
    <w:rsid w:val="004E1685"/>
    <w:rsid w:val="004E19D7"/>
    <w:rsid w:val="004E1BA8"/>
    <w:rsid w:val="004E1E10"/>
    <w:rsid w:val="004E22C1"/>
    <w:rsid w:val="004E2925"/>
    <w:rsid w:val="004E2972"/>
    <w:rsid w:val="004E2CFD"/>
    <w:rsid w:val="004E2DAB"/>
    <w:rsid w:val="004E38DC"/>
    <w:rsid w:val="004E39AE"/>
    <w:rsid w:val="004E3A85"/>
    <w:rsid w:val="004E421D"/>
    <w:rsid w:val="004E435C"/>
    <w:rsid w:val="004E4675"/>
    <w:rsid w:val="004E47CA"/>
    <w:rsid w:val="004E4D7C"/>
    <w:rsid w:val="004E4D95"/>
    <w:rsid w:val="004E5689"/>
    <w:rsid w:val="004E5969"/>
    <w:rsid w:val="004E6300"/>
    <w:rsid w:val="004E6317"/>
    <w:rsid w:val="004E636D"/>
    <w:rsid w:val="004E6BEE"/>
    <w:rsid w:val="004E6D62"/>
    <w:rsid w:val="004E6F9E"/>
    <w:rsid w:val="004E7096"/>
    <w:rsid w:val="004E7E09"/>
    <w:rsid w:val="004F084E"/>
    <w:rsid w:val="004F12DE"/>
    <w:rsid w:val="004F146D"/>
    <w:rsid w:val="004F156C"/>
    <w:rsid w:val="004F15B3"/>
    <w:rsid w:val="004F1AB3"/>
    <w:rsid w:val="004F2109"/>
    <w:rsid w:val="004F22AB"/>
    <w:rsid w:val="004F2389"/>
    <w:rsid w:val="004F270C"/>
    <w:rsid w:val="004F2A23"/>
    <w:rsid w:val="004F2C93"/>
    <w:rsid w:val="004F2E68"/>
    <w:rsid w:val="004F2F74"/>
    <w:rsid w:val="004F326C"/>
    <w:rsid w:val="004F3E6A"/>
    <w:rsid w:val="004F3EF8"/>
    <w:rsid w:val="004F4A42"/>
    <w:rsid w:val="004F54A7"/>
    <w:rsid w:val="004F54F2"/>
    <w:rsid w:val="004F57AB"/>
    <w:rsid w:val="004F5EA7"/>
    <w:rsid w:val="004F5FFD"/>
    <w:rsid w:val="004F60C0"/>
    <w:rsid w:val="004F6991"/>
    <w:rsid w:val="004F6A41"/>
    <w:rsid w:val="004F6ADD"/>
    <w:rsid w:val="004F6C5E"/>
    <w:rsid w:val="004F7454"/>
    <w:rsid w:val="004F7CD1"/>
    <w:rsid w:val="00500299"/>
    <w:rsid w:val="00500D2D"/>
    <w:rsid w:val="005010E9"/>
    <w:rsid w:val="0050140B"/>
    <w:rsid w:val="0050188F"/>
    <w:rsid w:val="005019A5"/>
    <w:rsid w:val="00501D19"/>
    <w:rsid w:val="00502F11"/>
    <w:rsid w:val="00502F81"/>
    <w:rsid w:val="00503095"/>
    <w:rsid w:val="00503138"/>
    <w:rsid w:val="00503164"/>
    <w:rsid w:val="00503397"/>
    <w:rsid w:val="00503897"/>
    <w:rsid w:val="00503FED"/>
    <w:rsid w:val="005040C3"/>
    <w:rsid w:val="005048C8"/>
    <w:rsid w:val="00504B45"/>
    <w:rsid w:val="005056CA"/>
    <w:rsid w:val="00505996"/>
    <w:rsid w:val="00505D54"/>
    <w:rsid w:val="00506192"/>
    <w:rsid w:val="00506692"/>
    <w:rsid w:val="005067DE"/>
    <w:rsid w:val="00506F0D"/>
    <w:rsid w:val="0050737E"/>
    <w:rsid w:val="00507592"/>
    <w:rsid w:val="00507C32"/>
    <w:rsid w:val="005100B7"/>
    <w:rsid w:val="00510319"/>
    <w:rsid w:val="00510527"/>
    <w:rsid w:val="0051065A"/>
    <w:rsid w:val="00510A5C"/>
    <w:rsid w:val="00510E37"/>
    <w:rsid w:val="00511705"/>
    <w:rsid w:val="00511A6D"/>
    <w:rsid w:val="005124F3"/>
    <w:rsid w:val="00512958"/>
    <w:rsid w:val="005130B6"/>
    <w:rsid w:val="0051317F"/>
    <w:rsid w:val="005136A6"/>
    <w:rsid w:val="005138CD"/>
    <w:rsid w:val="00513C45"/>
    <w:rsid w:val="00513EB2"/>
    <w:rsid w:val="00513F5D"/>
    <w:rsid w:val="0051403B"/>
    <w:rsid w:val="005141F9"/>
    <w:rsid w:val="00514B83"/>
    <w:rsid w:val="00514F85"/>
    <w:rsid w:val="00514FB4"/>
    <w:rsid w:val="00515712"/>
    <w:rsid w:val="00515E25"/>
    <w:rsid w:val="0051618C"/>
    <w:rsid w:val="005166EE"/>
    <w:rsid w:val="00516E47"/>
    <w:rsid w:val="00516F52"/>
    <w:rsid w:val="0051702D"/>
    <w:rsid w:val="0051704A"/>
    <w:rsid w:val="0051710C"/>
    <w:rsid w:val="00517765"/>
    <w:rsid w:val="005179E7"/>
    <w:rsid w:val="00517E6D"/>
    <w:rsid w:val="00517ECC"/>
    <w:rsid w:val="00517FA8"/>
    <w:rsid w:val="00520625"/>
    <w:rsid w:val="00520A02"/>
    <w:rsid w:val="00520B5C"/>
    <w:rsid w:val="00520B7B"/>
    <w:rsid w:val="00520B9D"/>
    <w:rsid w:val="00520C82"/>
    <w:rsid w:val="00520F24"/>
    <w:rsid w:val="00521258"/>
    <w:rsid w:val="00521338"/>
    <w:rsid w:val="005219D4"/>
    <w:rsid w:val="00521F11"/>
    <w:rsid w:val="00522361"/>
    <w:rsid w:val="00522879"/>
    <w:rsid w:val="00522A1B"/>
    <w:rsid w:val="00523565"/>
    <w:rsid w:val="005235DE"/>
    <w:rsid w:val="005241D5"/>
    <w:rsid w:val="00524281"/>
    <w:rsid w:val="005243AD"/>
    <w:rsid w:val="005243B5"/>
    <w:rsid w:val="00524B98"/>
    <w:rsid w:val="00524C5E"/>
    <w:rsid w:val="00524E2E"/>
    <w:rsid w:val="00525015"/>
    <w:rsid w:val="00525389"/>
    <w:rsid w:val="00525510"/>
    <w:rsid w:val="00525759"/>
    <w:rsid w:val="0052584C"/>
    <w:rsid w:val="00525EE4"/>
    <w:rsid w:val="005260A5"/>
    <w:rsid w:val="00526B5D"/>
    <w:rsid w:val="00530E8E"/>
    <w:rsid w:val="00531897"/>
    <w:rsid w:val="00531CD3"/>
    <w:rsid w:val="005321AE"/>
    <w:rsid w:val="00532348"/>
    <w:rsid w:val="00532753"/>
    <w:rsid w:val="00532920"/>
    <w:rsid w:val="00532C02"/>
    <w:rsid w:val="00532DC2"/>
    <w:rsid w:val="00532EE4"/>
    <w:rsid w:val="0053316F"/>
    <w:rsid w:val="00533B8C"/>
    <w:rsid w:val="00533C9E"/>
    <w:rsid w:val="005340B0"/>
    <w:rsid w:val="00534645"/>
    <w:rsid w:val="00534CB3"/>
    <w:rsid w:val="00534DCB"/>
    <w:rsid w:val="00535042"/>
    <w:rsid w:val="00535502"/>
    <w:rsid w:val="0053581B"/>
    <w:rsid w:val="005359B6"/>
    <w:rsid w:val="00535B25"/>
    <w:rsid w:val="00536410"/>
    <w:rsid w:val="00536759"/>
    <w:rsid w:val="005368EA"/>
    <w:rsid w:val="005403FA"/>
    <w:rsid w:val="005404AE"/>
    <w:rsid w:val="00540B44"/>
    <w:rsid w:val="0054123D"/>
    <w:rsid w:val="0054140B"/>
    <w:rsid w:val="00541419"/>
    <w:rsid w:val="005415E0"/>
    <w:rsid w:val="00541782"/>
    <w:rsid w:val="00541961"/>
    <w:rsid w:val="00541B0E"/>
    <w:rsid w:val="00541C42"/>
    <w:rsid w:val="00541CAE"/>
    <w:rsid w:val="005425F5"/>
    <w:rsid w:val="00542EA8"/>
    <w:rsid w:val="00542FA4"/>
    <w:rsid w:val="005434B5"/>
    <w:rsid w:val="0054375E"/>
    <w:rsid w:val="005437A0"/>
    <w:rsid w:val="0054383B"/>
    <w:rsid w:val="00543A51"/>
    <w:rsid w:val="00544209"/>
    <w:rsid w:val="00544AD4"/>
    <w:rsid w:val="00544DB9"/>
    <w:rsid w:val="00544FFB"/>
    <w:rsid w:val="00545675"/>
    <w:rsid w:val="005456D9"/>
    <w:rsid w:val="00545A0B"/>
    <w:rsid w:val="00545A71"/>
    <w:rsid w:val="00545AD5"/>
    <w:rsid w:val="00545B95"/>
    <w:rsid w:val="00545C69"/>
    <w:rsid w:val="005461B0"/>
    <w:rsid w:val="00546B1D"/>
    <w:rsid w:val="00546BB0"/>
    <w:rsid w:val="005478D5"/>
    <w:rsid w:val="005501F1"/>
    <w:rsid w:val="005503E6"/>
    <w:rsid w:val="005505C4"/>
    <w:rsid w:val="0055085C"/>
    <w:rsid w:val="00550D28"/>
    <w:rsid w:val="00550F0F"/>
    <w:rsid w:val="005516B6"/>
    <w:rsid w:val="005523FC"/>
    <w:rsid w:val="00552405"/>
    <w:rsid w:val="005524E5"/>
    <w:rsid w:val="0055252C"/>
    <w:rsid w:val="005526DD"/>
    <w:rsid w:val="0055283F"/>
    <w:rsid w:val="00552BE6"/>
    <w:rsid w:val="005533A0"/>
    <w:rsid w:val="00553639"/>
    <w:rsid w:val="00553CA0"/>
    <w:rsid w:val="00553CF7"/>
    <w:rsid w:val="00554476"/>
    <w:rsid w:val="005546E7"/>
    <w:rsid w:val="00555CFB"/>
    <w:rsid w:val="00555D54"/>
    <w:rsid w:val="005563B7"/>
    <w:rsid w:val="00556BC8"/>
    <w:rsid w:val="00556FE2"/>
    <w:rsid w:val="0055771E"/>
    <w:rsid w:val="0055779C"/>
    <w:rsid w:val="0055783A"/>
    <w:rsid w:val="00557DF8"/>
    <w:rsid w:val="005602EA"/>
    <w:rsid w:val="0056070E"/>
    <w:rsid w:val="005612F7"/>
    <w:rsid w:val="00561514"/>
    <w:rsid w:val="0056174D"/>
    <w:rsid w:val="005619EE"/>
    <w:rsid w:val="00561D5C"/>
    <w:rsid w:val="00562F33"/>
    <w:rsid w:val="0056331C"/>
    <w:rsid w:val="00563487"/>
    <w:rsid w:val="00563565"/>
    <w:rsid w:val="005636B0"/>
    <w:rsid w:val="00563736"/>
    <w:rsid w:val="005639C2"/>
    <w:rsid w:val="00563D9F"/>
    <w:rsid w:val="0056452A"/>
    <w:rsid w:val="00564A95"/>
    <w:rsid w:val="00565CC3"/>
    <w:rsid w:val="00565D5E"/>
    <w:rsid w:val="005669A0"/>
    <w:rsid w:val="00566D3A"/>
    <w:rsid w:val="005677C7"/>
    <w:rsid w:val="005702EF"/>
    <w:rsid w:val="005704B0"/>
    <w:rsid w:val="005704FC"/>
    <w:rsid w:val="0057069C"/>
    <w:rsid w:val="00571164"/>
    <w:rsid w:val="0057127D"/>
    <w:rsid w:val="005713EC"/>
    <w:rsid w:val="00571445"/>
    <w:rsid w:val="005714A6"/>
    <w:rsid w:val="005714DA"/>
    <w:rsid w:val="00571629"/>
    <w:rsid w:val="005717EF"/>
    <w:rsid w:val="0057191E"/>
    <w:rsid w:val="00571D24"/>
    <w:rsid w:val="00571D28"/>
    <w:rsid w:val="00572A8B"/>
    <w:rsid w:val="005732AE"/>
    <w:rsid w:val="0057332D"/>
    <w:rsid w:val="0057348E"/>
    <w:rsid w:val="00573939"/>
    <w:rsid w:val="00573E64"/>
    <w:rsid w:val="00573F6A"/>
    <w:rsid w:val="00574135"/>
    <w:rsid w:val="005745E1"/>
    <w:rsid w:val="00574927"/>
    <w:rsid w:val="005750C7"/>
    <w:rsid w:val="00575177"/>
    <w:rsid w:val="00575378"/>
    <w:rsid w:val="00575442"/>
    <w:rsid w:val="00575F25"/>
    <w:rsid w:val="00576284"/>
    <w:rsid w:val="0057646F"/>
    <w:rsid w:val="00576C50"/>
    <w:rsid w:val="00577131"/>
    <w:rsid w:val="0057742C"/>
    <w:rsid w:val="00577589"/>
    <w:rsid w:val="0057799D"/>
    <w:rsid w:val="0058029A"/>
    <w:rsid w:val="00580302"/>
    <w:rsid w:val="00580978"/>
    <w:rsid w:val="00580A8D"/>
    <w:rsid w:val="00580BED"/>
    <w:rsid w:val="00581433"/>
    <w:rsid w:val="0058165A"/>
    <w:rsid w:val="0058191C"/>
    <w:rsid w:val="00582075"/>
    <w:rsid w:val="0058247A"/>
    <w:rsid w:val="005828FB"/>
    <w:rsid w:val="00582935"/>
    <w:rsid w:val="0058306F"/>
    <w:rsid w:val="00583296"/>
    <w:rsid w:val="005832AD"/>
    <w:rsid w:val="00583611"/>
    <w:rsid w:val="005838AB"/>
    <w:rsid w:val="0058411D"/>
    <w:rsid w:val="005844C4"/>
    <w:rsid w:val="00584AAA"/>
    <w:rsid w:val="0058540A"/>
    <w:rsid w:val="005854ED"/>
    <w:rsid w:val="00585C0E"/>
    <w:rsid w:val="00585D3E"/>
    <w:rsid w:val="00585EDC"/>
    <w:rsid w:val="005861AD"/>
    <w:rsid w:val="005864E1"/>
    <w:rsid w:val="00586ADA"/>
    <w:rsid w:val="00586C3E"/>
    <w:rsid w:val="00586D36"/>
    <w:rsid w:val="0058727E"/>
    <w:rsid w:val="00587765"/>
    <w:rsid w:val="0058785C"/>
    <w:rsid w:val="00587FFD"/>
    <w:rsid w:val="005903E7"/>
    <w:rsid w:val="00590917"/>
    <w:rsid w:val="00590AC6"/>
    <w:rsid w:val="00590BFF"/>
    <w:rsid w:val="005913AC"/>
    <w:rsid w:val="0059145A"/>
    <w:rsid w:val="00591B24"/>
    <w:rsid w:val="00591B34"/>
    <w:rsid w:val="0059213B"/>
    <w:rsid w:val="005928B5"/>
    <w:rsid w:val="00592D58"/>
    <w:rsid w:val="00592D6F"/>
    <w:rsid w:val="00592F42"/>
    <w:rsid w:val="00593B3D"/>
    <w:rsid w:val="00594407"/>
    <w:rsid w:val="0059448D"/>
    <w:rsid w:val="005945B9"/>
    <w:rsid w:val="00594822"/>
    <w:rsid w:val="00595508"/>
    <w:rsid w:val="00595ED1"/>
    <w:rsid w:val="00595FBA"/>
    <w:rsid w:val="0059685E"/>
    <w:rsid w:val="005975EB"/>
    <w:rsid w:val="00597743"/>
    <w:rsid w:val="00597E5D"/>
    <w:rsid w:val="005A03E3"/>
    <w:rsid w:val="005A0969"/>
    <w:rsid w:val="005A09EE"/>
    <w:rsid w:val="005A136E"/>
    <w:rsid w:val="005A17FD"/>
    <w:rsid w:val="005A1AD6"/>
    <w:rsid w:val="005A1CDD"/>
    <w:rsid w:val="005A2124"/>
    <w:rsid w:val="005A2250"/>
    <w:rsid w:val="005A2323"/>
    <w:rsid w:val="005A25B5"/>
    <w:rsid w:val="005A2639"/>
    <w:rsid w:val="005A26C4"/>
    <w:rsid w:val="005A2897"/>
    <w:rsid w:val="005A2A29"/>
    <w:rsid w:val="005A2A7B"/>
    <w:rsid w:val="005A3427"/>
    <w:rsid w:val="005A36D5"/>
    <w:rsid w:val="005A38CE"/>
    <w:rsid w:val="005A3BC5"/>
    <w:rsid w:val="005A40C5"/>
    <w:rsid w:val="005A47A8"/>
    <w:rsid w:val="005A56A8"/>
    <w:rsid w:val="005A5FA0"/>
    <w:rsid w:val="005A62D5"/>
    <w:rsid w:val="005A66EC"/>
    <w:rsid w:val="005A6925"/>
    <w:rsid w:val="005A6A7C"/>
    <w:rsid w:val="005A6B00"/>
    <w:rsid w:val="005A713F"/>
    <w:rsid w:val="005A73E7"/>
    <w:rsid w:val="005A7727"/>
    <w:rsid w:val="005B0AA4"/>
    <w:rsid w:val="005B0D6C"/>
    <w:rsid w:val="005B0DAE"/>
    <w:rsid w:val="005B10BC"/>
    <w:rsid w:val="005B11D5"/>
    <w:rsid w:val="005B186B"/>
    <w:rsid w:val="005B1948"/>
    <w:rsid w:val="005B24DC"/>
    <w:rsid w:val="005B25E2"/>
    <w:rsid w:val="005B2EFA"/>
    <w:rsid w:val="005B2FB0"/>
    <w:rsid w:val="005B3ED2"/>
    <w:rsid w:val="005B410A"/>
    <w:rsid w:val="005B4311"/>
    <w:rsid w:val="005B460A"/>
    <w:rsid w:val="005B4BD5"/>
    <w:rsid w:val="005B53EE"/>
    <w:rsid w:val="005B54EF"/>
    <w:rsid w:val="005B5679"/>
    <w:rsid w:val="005B5753"/>
    <w:rsid w:val="005B585B"/>
    <w:rsid w:val="005B63E9"/>
    <w:rsid w:val="005B64E0"/>
    <w:rsid w:val="005B6DD0"/>
    <w:rsid w:val="005B732C"/>
    <w:rsid w:val="005B7603"/>
    <w:rsid w:val="005B763B"/>
    <w:rsid w:val="005B79BF"/>
    <w:rsid w:val="005B7BA0"/>
    <w:rsid w:val="005B7FEC"/>
    <w:rsid w:val="005C027C"/>
    <w:rsid w:val="005C0630"/>
    <w:rsid w:val="005C177C"/>
    <w:rsid w:val="005C178D"/>
    <w:rsid w:val="005C1C03"/>
    <w:rsid w:val="005C2DC1"/>
    <w:rsid w:val="005C2E8E"/>
    <w:rsid w:val="005C2ECF"/>
    <w:rsid w:val="005C30B4"/>
    <w:rsid w:val="005C30F4"/>
    <w:rsid w:val="005C3342"/>
    <w:rsid w:val="005C361D"/>
    <w:rsid w:val="005C3B71"/>
    <w:rsid w:val="005C3CF6"/>
    <w:rsid w:val="005C4124"/>
    <w:rsid w:val="005C415A"/>
    <w:rsid w:val="005C43E0"/>
    <w:rsid w:val="005C446B"/>
    <w:rsid w:val="005C4679"/>
    <w:rsid w:val="005C47E8"/>
    <w:rsid w:val="005C4ADE"/>
    <w:rsid w:val="005C4F8A"/>
    <w:rsid w:val="005C58B3"/>
    <w:rsid w:val="005C5EA0"/>
    <w:rsid w:val="005C6262"/>
    <w:rsid w:val="005C64B2"/>
    <w:rsid w:val="005C669A"/>
    <w:rsid w:val="005C67B7"/>
    <w:rsid w:val="005C7240"/>
    <w:rsid w:val="005C76DA"/>
    <w:rsid w:val="005C77FB"/>
    <w:rsid w:val="005C7905"/>
    <w:rsid w:val="005C7D89"/>
    <w:rsid w:val="005D01D7"/>
    <w:rsid w:val="005D022D"/>
    <w:rsid w:val="005D048C"/>
    <w:rsid w:val="005D088A"/>
    <w:rsid w:val="005D0D5B"/>
    <w:rsid w:val="005D1079"/>
    <w:rsid w:val="005D1111"/>
    <w:rsid w:val="005D2420"/>
    <w:rsid w:val="005D28BE"/>
    <w:rsid w:val="005D2A35"/>
    <w:rsid w:val="005D2DD2"/>
    <w:rsid w:val="005D377A"/>
    <w:rsid w:val="005D3A3A"/>
    <w:rsid w:val="005D3DD2"/>
    <w:rsid w:val="005D40A5"/>
    <w:rsid w:val="005D4157"/>
    <w:rsid w:val="005D452F"/>
    <w:rsid w:val="005D45A8"/>
    <w:rsid w:val="005D4C43"/>
    <w:rsid w:val="005D58A2"/>
    <w:rsid w:val="005D64C5"/>
    <w:rsid w:val="005D664C"/>
    <w:rsid w:val="005D6765"/>
    <w:rsid w:val="005D682C"/>
    <w:rsid w:val="005D6FBC"/>
    <w:rsid w:val="005D71A9"/>
    <w:rsid w:val="005D7C44"/>
    <w:rsid w:val="005E00EA"/>
    <w:rsid w:val="005E085E"/>
    <w:rsid w:val="005E0905"/>
    <w:rsid w:val="005E0C1D"/>
    <w:rsid w:val="005E0E6D"/>
    <w:rsid w:val="005E11EA"/>
    <w:rsid w:val="005E1DB8"/>
    <w:rsid w:val="005E1EFE"/>
    <w:rsid w:val="005E239F"/>
    <w:rsid w:val="005E2472"/>
    <w:rsid w:val="005E2A52"/>
    <w:rsid w:val="005E2B11"/>
    <w:rsid w:val="005E2DF9"/>
    <w:rsid w:val="005E3830"/>
    <w:rsid w:val="005E3B95"/>
    <w:rsid w:val="005E3FE8"/>
    <w:rsid w:val="005E4133"/>
    <w:rsid w:val="005E4564"/>
    <w:rsid w:val="005E4585"/>
    <w:rsid w:val="005E466C"/>
    <w:rsid w:val="005E4699"/>
    <w:rsid w:val="005E495F"/>
    <w:rsid w:val="005E4A02"/>
    <w:rsid w:val="005E4B73"/>
    <w:rsid w:val="005E518D"/>
    <w:rsid w:val="005E5D64"/>
    <w:rsid w:val="005E5E40"/>
    <w:rsid w:val="005E6813"/>
    <w:rsid w:val="005E73DC"/>
    <w:rsid w:val="005E769A"/>
    <w:rsid w:val="005F0408"/>
    <w:rsid w:val="005F0501"/>
    <w:rsid w:val="005F070B"/>
    <w:rsid w:val="005F1436"/>
    <w:rsid w:val="005F1AC5"/>
    <w:rsid w:val="005F1FCB"/>
    <w:rsid w:val="005F245C"/>
    <w:rsid w:val="005F2FF2"/>
    <w:rsid w:val="005F32E0"/>
    <w:rsid w:val="005F353F"/>
    <w:rsid w:val="005F36A8"/>
    <w:rsid w:val="005F3968"/>
    <w:rsid w:val="005F3A36"/>
    <w:rsid w:val="005F3B02"/>
    <w:rsid w:val="005F466B"/>
    <w:rsid w:val="005F4703"/>
    <w:rsid w:val="005F483B"/>
    <w:rsid w:val="005F4EEF"/>
    <w:rsid w:val="005F571E"/>
    <w:rsid w:val="005F5793"/>
    <w:rsid w:val="005F5F9E"/>
    <w:rsid w:val="005F6166"/>
    <w:rsid w:val="005F645D"/>
    <w:rsid w:val="005F653E"/>
    <w:rsid w:val="005F661E"/>
    <w:rsid w:val="005F66A7"/>
    <w:rsid w:val="005F6A6B"/>
    <w:rsid w:val="005F6F7A"/>
    <w:rsid w:val="005F7271"/>
    <w:rsid w:val="005F74BC"/>
    <w:rsid w:val="005F75E0"/>
    <w:rsid w:val="005F7714"/>
    <w:rsid w:val="005F789B"/>
    <w:rsid w:val="005F7A68"/>
    <w:rsid w:val="005F7A6D"/>
    <w:rsid w:val="005F7D6C"/>
    <w:rsid w:val="005F7E69"/>
    <w:rsid w:val="00600791"/>
    <w:rsid w:val="0060083A"/>
    <w:rsid w:val="00600908"/>
    <w:rsid w:val="00600AEA"/>
    <w:rsid w:val="00600E6D"/>
    <w:rsid w:val="0060178E"/>
    <w:rsid w:val="00601924"/>
    <w:rsid w:val="00601F94"/>
    <w:rsid w:val="00601FCA"/>
    <w:rsid w:val="006020A1"/>
    <w:rsid w:val="006021D5"/>
    <w:rsid w:val="0060306D"/>
    <w:rsid w:val="00603A17"/>
    <w:rsid w:val="00603C4A"/>
    <w:rsid w:val="00604805"/>
    <w:rsid w:val="00604919"/>
    <w:rsid w:val="00604DC6"/>
    <w:rsid w:val="00604E04"/>
    <w:rsid w:val="00605110"/>
    <w:rsid w:val="0060529A"/>
    <w:rsid w:val="00605523"/>
    <w:rsid w:val="00605718"/>
    <w:rsid w:val="00605968"/>
    <w:rsid w:val="00605DF5"/>
    <w:rsid w:val="00605EFA"/>
    <w:rsid w:val="0060637C"/>
    <w:rsid w:val="00606452"/>
    <w:rsid w:val="0060647A"/>
    <w:rsid w:val="00606501"/>
    <w:rsid w:val="00606D8E"/>
    <w:rsid w:val="00606E86"/>
    <w:rsid w:val="006071C8"/>
    <w:rsid w:val="00607440"/>
    <w:rsid w:val="00607499"/>
    <w:rsid w:val="00607AA2"/>
    <w:rsid w:val="00607D11"/>
    <w:rsid w:val="006101E7"/>
    <w:rsid w:val="00611003"/>
    <w:rsid w:val="006112B5"/>
    <w:rsid w:val="0061137C"/>
    <w:rsid w:val="00611416"/>
    <w:rsid w:val="00611884"/>
    <w:rsid w:val="00611CB5"/>
    <w:rsid w:val="00612045"/>
    <w:rsid w:val="006122C1"/>
    <w:rsid w:val="00612658"/>
    <w:rsid w:val="006129B9"/>
    <w:rsid w:val="00612C4B"/>
    <w:rsid w:val="00613097"/>
    <w:rsid w:val="006135C0"/>
    <w:rsid w:val="0061375B"/>
    <w:rsid w:val="00614514"/>
    <w:rsid w:val="006148B4"/>
    <w:rsid w:val="00615862"/>
    <w:rsid w:val="0061615D"/>
    <w:rsid w:val="00616BD0"/>
    <w:rsid w:val="00617878"/>
    <w:rsid w:val="0061799E"/>
    <w:rsid w:val="00620A2D"/>
    <w:rsid w:val="00620B07"/>
    <w:rsid w:val="00620C11"/>
    <w:rsid w:val="00620F91"/>
    <w:rsid w:val="00621036"/>
    <w:rsid w:val="00621FBE"/>
    <w:rsid w:val="00622072"/>
    <w:rsid w:val="00622107"/>
    <w:rsid w:val="0062212D"/>
    <w:rsid w:val="006222C4"/>
    <w:rsid w:val="006225AD"/>
    <w:rsid w:val="006225CD"/>
    <w:rsid w:val="0062271E"/>
    <w:rsid w:val="00622A62"/>
    <w:rsid w:val="006231F5"/>
    <w:rsid w:val="00623291"/>
    <w:rsid w:val="00623584"/>
    <w:rsid w:val="00623CD8"/>
    <w:rsid w:val="0062448D"/>
    <w:rsid w:val="006246E2"/>
    <w:rsid w:val="0062486A"/>
    <w:rsid w:val="006249D8"/>
    <w:rsid w:val="006251C4"/>
    <w:rsid w:val="00625381"/>
    <w:rsid w:val="00625D67"/>
    <w:rsid w:val="006265CB"/>
    <w:rsid w:val="0062741C"/>
    <w:rsid w:val="006276C3"/>
    <w:rsid w:val="006276F7"/>
    <w:rsid w:val="0062793A"/>
    <w:rsid w:val="006303F6"/>
    <w:rsid w:val="0063153E"/>
    <w:rsid w:val="006315A7"/>
    <w:rsid w:val="0063164D"/>
    <w:rsid w:val="00631692"/>
    <w:rsid w:val="0063188A"/>
    <w:rsid w:val="00631B54"/>
    <w:rsid w:val="00631EAA"/>
    <w:rsid w:val="006320FA"/>
    <w:rsid w:val="00632193"/>
    <w:rsid w:val="0063222C"/>
    <w:rsid w:val="006322AC"/>
    <w:rsid w:val="00632421"/>
    <w:rsid w:val="00632DA2"/>
    <w:rsid w:val="0063321A"/>
    <w:rsid w:val="006337F9"/>
    <w:rsid w:val="00633923"/>
    <w:rsid w:val="00633F04"/>
    <w:rsid w:val="00634853"/>
    <w:rsid w:val="00634B8E"/>
    <w:rsid w:val="006358A2"/>
    <w:rsid w:val="006358C5"/>
    <w:rsid w:val="00635AA0"/>
    <w:rsid w:val="00635AD7"/>
    <w:rsid w:val="00635C72"/>
    <w:rsid w:val="00635C97"/>
    <w:rsid w:val="006363BD"/>
    <w:rsid w:val="00636EB0"/>
    <w:rsid w:val="006379D6"/>
    <w:rsid w:val="00637FE1"/>
    <w:rsid w:val="0064039E"/>
    <w:rsid w:val="00640476"/>
    <w:rsid w:val="00640606"/>
    <w:rsid w:val="0064105C"/>
    <w:rsid w:val="0064154E"/>
    <w:rsid w:val="006415D7"/>
    <w:rsid w:val="00641674"/>
    <w:rsid w:val="00642328"/>
    <w:rsid w:val="00642438"/>
    <w:rsid w:val="00642512"/>
    <w:rsid w:val="00642ACA"/>
    <w:rsid w:val="00642E14"/>
    <w:rsid w:val="00643828"/>
    <w:rsid w:val="00643929"/>
    <w:rsid w:val="00643A41"/>
    <w:rsid w:val="00644579"/>
    <w:rsid w:val="006448D2"/>
    <w:rsid w:val="00644937"/>
    <w:rsid w:val="00644B43"/>
    <w:rsid w:val="00644BF5"/>
    <w:rsid w:val="0064585F"/>
    <w:rsid w:val="00645C1B"/>
    <w:rsid w:val="006460CF"/>
    <w:rsid w:val="00646166"/>
    <w:rsid w:val="0064622C"/>
    <w:rsid w:val="00646421"/>
    <w:rsid w:val="00646781"/>
    <w:rsid w:val="00646910"/>
    <w:rsid w:val="00646C3F"/>
    <w:rsid w:val="00646CD8"/>
    <w:rsid w:val="00646D16"/>
    <w:rsid w:val="00647493"/>
    <w:rsid w:val="0064785E"/>
    <w:rsid w:val="00647CCD"/>
    <w:rsid w:val="00647EAD"/>
    <w:rsid w:val="006504D9"/>
    <w:rsid w:val="00651176"/>
    <w:rsid w:val="0065180D"/>
    <w:rsid w:val="006519A8"/>
    <w:rsid w:val="00651B6C"/>
    <w:rsid w:val="00651BB4"/>
    <w:rsid w:val="006524C0"/>
    <w:rsid w:val="00652502"/>
    <w:rsid w:val="006527D7"/>
    <w:rsid w:val="00652943"/>
    <w:rsid w:val="00652BC1"/>
    <w:rsid w:val="00652E5F"/>
    <w:rsid w:val="00652EB4"/>
    <w:rsid w:val="006530B9"/>
    <w:rsid w:val="006531A0"/>
    <w:rsid w:val="00653982"/>
    <w:rsid w:val="00653ECB"/>
    <w:rsid w:val="00654B67"/>
    <w:rsid w:val="00654F89"/>
    <w:rsid w:val="00655142"/>
    <w:rsid w:val="006554AF"/>
    <w:rsid w:val="00656094"/>
    <w:rsid w:val="0065634B"/>
    <w:rsid w:val="00656458"/>
    <w:rsid w:val="00656856"/>
    <w:rsid w:val="00656EA5"/>
    <w:rsid w:val="00656F85"/>
    <w:rsid w:val="00657111"/>
    <w:rsid w:val="00657115"/>
    <w:rsid w:val="006573D0"/>
    <w:rsid w:val="0065740B"/>
    <w:rsid w:val="006600DC"/>
    <w:rsid w:val="006609FB"/>
    <w:rsid w:val="00661092"/>
    <w:rsid w:val="00661463"/>
    <w:rsid w:val="00661A80"/>
    <w:rsid w:val="00661D04"/>
    <w:rsid w:val="0066202A"/>
    <w:rsid w:val="0066226F"/>
    <w:rsid w:val="00662CBA"/>
    <w:rsid w:val="006630E4"/>
    <w:rsid w:val="0066328C"/>
    <w:rsid w:val="00663B52"/>
    <w:rsid w:val="006646E0"/>
    <w:rsid w:val="00664859"/>
    <w:rsid w:val="00664A7B"/>
    <w:rsid w:val="00664F1B"/>
    <w:rsid w:val="00665063"/>
    <w:rsid w:val="00665FC0"/>
    <w:rsid w:val="00666502"/>
    <w:rsid w:val="00666A40"/>
    <w:rsid w:val="00667266"/>
    <w:rsid w:val="00667572"/>
    <w:rsid w:val="00667657"/>
    <w:rsid w:val="00667674"/>
    <w:rsid w:val="00667C6B"/>
    <w:rsid w:val="00667E02"/>
    <w:rsid w:val="00667EF3"/>
    <w:rsid w:val="00667F14"/>
    <w:rsid w:val="006701BA"/>
    <w:rsid w:val="00670233"/>
    <w:rsid w:val="0067044E"/>
    <w:rsid w:val="0067045F"/>
    <w:rsid w:val="006707D0"/>
    <w:rsid w:val="00670839"/>
    <w:rsid w:val="006709F2"/>
    <w:rsid w:val="00670A44"/>
    <w:rsid w:val="00671488"/>
    <w:rsid w:val="006716AA"/>
    <w:rsid w:val="00671C60"/>
    <w:rsid w:val="00671EDF"/>
    <w:rsid w:val="00673011"/>
    <w:rsid w:val="00673350"/>
    <w:rsid w:val="006739C4"/>
    <w:rsid w:val="00673DAA"/>
    <w:rsid w:val="00673DBB"/>
    <w:rsid w:val="00673E90"/>
    <w:rsid w:val="006744AB"/>
    <w:rsid w:val="00674858"/>
    <w:rsid w:val="006748AA"/>
    <w:rsid w:val="00674A03"/>
    <w:rsid w:val="00674B56"/>
    <w:rsid w:val="00674E1F"/>
    <w:rsid w:val="0067509B"/>
    <w:rsid w:val="006752E2"/>
    <w:rsid w:val="0067565C"/>
    <w:rsid w:val="006757E8"/>
    <w:rsid w:val="00675868"/>
    <w:rsid w:val="00675DDA"/>
    <w:rsid w:val="00675E29"/>
    <w:rsid w:val="006760F4"/>
    <w:rsid w:val="00676895"/>
    <w:rsid w:val="00677333"/>
    <w:rsid w:val="006773CC"/>
    <w:rsid w:val="0067751D"/>
    <w:rsid w:val="00677985"/>
    <w:rsid w:val="006779ED"/>
    <w:rsid w:val="00677A3D"/>
    <w:rsid w:val="00677C7E"/>
    <w:rsid w:val="00677EE3"/>
    <w:rsid w:val="00680410"/>
    <w:rsid w:val="006804FF"/>
    <w:rsid w:val="00680D5C"/>
    <w:rsid w:val="00680EA4"/>
    <w:rsid w:val="00680F66"/>
    <w:rsid w:val="00681094"/>
    <w:rsid w:val="0068118A"/>
    <w:rsid w:val="006813A8"/>
    <w:rsid w:val="006816A9"/>
    <w:rsid w:val="0068185A"/>
    <w:rsid w:val="00681D25"/>
    <w:rsid w:val="00681F39"/>
    <w:rsid w:val="0068220E"/>
    <w:rsid w:val="00682527"/>
    <w:rsid w:val="006828B3"/>
    <w:rsid w:val="00682961"/>
    <w:rsid w:val="006829D3"/>
    <w:rsid w:val="00682AF2"/>
    <w:rsid w:val="00682B0A"/>
    <w:rsid w:val="00682B3C"/>
    <w:rsid w:val="00682BD5"/>
    <w:rsid w:val="00683093"/>
    <w:rsid w:val="006835ED"/>
    <w:rsid w:val="0068376A"/>
    <w:rsid w:val="0068426C"/>
    <w:rsid w:val="0068475A"/>
    <w:rsid w:val="006849C2"/>
    <w:rsid w:val="00684E4F"/>
    <w:rsid w:val="006856CD"/>
    <w:rsid w:val="00685DCB"/>
    <w:rsid w:val="00685E83"/>
    <w:rsid w:val="00685FC0"/>
    <w:rsid w:val="0068645C"/>
    <w:rsid w:val="006864EA"/>
    <w:rsid w:val="00686544"/>
    <w:rsid w:val="00686D79"/>
    <w:rsid w:val="00686E2C"/>
    <w:rsid w:val="00686EE5"/>
    <w:rsid w:val="00686F72"/>
    <w:rsid w:val="00687534"/>
    <w:rsid w:val="00687727"/>
    <w:rsid w:val="00687FF4"/>
    <w:rsid w:val="00690157"/>
    <w:rsid w:val="0069043A"/>
    <w:rsid w:val="00690549"/>
    <w:rsid w:val="00690704"/>
    <w:rsid w:val="006908D0"/>
    <w:rsid w:val="00690AC1"/>
    <w:rsid w:val="00690C31"/>
    <w:rsid w:val="006915F0"/>
    <w:rsid w:val="00691672"/>
    <w:rsid w:val="0069174F"/>
    <w:rsid w:val="00692034"/>
    <w:rsid w:val="00692CED"/>
    <w:rsid w:val="0069386D"/>
    <w:rsid w:val="00693ED9"/>
    <w:rsid w:val="006945F0"/>
    <w:rsid w:val="0069471C"/>
    <w:rsid w:val="00694ACC"/>
    <w:rsid w:val="00694BF5"/>
    <w:rsid w:val="00695076"/>
    <w:rsid w:val="00695166"/>
    <w:rsid w:val="0069539F"/>
    <w:rsid w:val="00695950"/>
    <w:rsid w:val="00696363"/>
    <w:rsid w:val="0069646F"/>
    <w:rsid w:val="0069651A"/>
    <w:rsid w:val="00696B17"/>
    <w:rsid w:val="006971A9"/>
    <w:rsid w:val="006972D7"/>
    <w:rsid w:val="00697D6E"/>
    <w:rsid w:val="006A0283"/>
    <w:rsid w:val="006A0E32"/>
    <w:rsid w:val="006A0F45"/>
    <w:rsid w:val="006A18D3"/>
    <w:rsid w:val="006A1933"/>
    <w:rsid w:val="006A1B0E"/>
    <w:rsid w:val="006A1BED"/>
    <w:rsid w:val="006A1D25"/>
    <w:rsid w:val="006A28AA"/>
    <w:rsid w:val="006A2914"/>
    <w:rsid w:val="006A2AE0"/>
    <w:rsid w:val="006A3316"/>
    <w:rsid w:val="006A34B6"/>
    <w:rsid w:val="006A362B"/>
    <w:rsid w:val="006A3ACC"/>
    <w:rsid w:val="006A3BF2"/>
    <w:rsid w:val="006A3C73"/>
    <w:rsid w:val="006A40EA"/>
    <w:rsid w:val="006A420D"/>
    <w:rsid w:val="006A452D"/>
    <w:rsid w:val="006A496A"/>
    <w:rsid w:val="006A4AB0"/>
    <w:rsid w:val="006A5304"/>
    <w:rsid w:val="006A549E"/>
    <w:rsid w:val="006A55B3"/>
    <w:rsid w:val="006A5A73"/>
    <w:rsid w:val="006A5A76"/>
    <w:rsid w:val="006A5B78"/>
    <w:rsid w:val="006A5D7A"/>
    <w:rsid w:val="006A5E3D"/>
    <w:rsid w:val="006A5E70"/>
    <w:rsid w:val="006A5FF2"/>
    <w:rsid w:val="006A63A0"/>
    <w:rsid w:val="006A6B72"/>
    <w:rsid w:val="006A6D7F"/>
    <w:rsid w:val="006A6DFF"/>
    <w:rsid w:val="006A6F18"/>
    <w:rsid w:val="006A7411"/>
    <w:rsid w:val="006A7BC6"/>
    <w:rsid w:val="006A7CB3"/>
    <w:rsid w:val="006A7CE8"/>
    <w:rsid w:val="006A7D0E"/>
    <w:rsid w:val="006A7EF5"/>
    <w:rsid w:val="006B0FDF"/>
    <w:rsid w:val="006B16B4"/>
    <w:rsid w:val="006B1748"/>
    <w:rsid w:val="006B1D42"/>
    <w:rsid w:val="006B1DDF"/>
    <w:rsid w:val="006B2B70"/>
    <w:rsid w:val="006B37A2"/>
    <w:rsid w:val="006B3C28"/>
    <w:rsid w:val="006B4718"/>
    <w:rsid w:val="006B47EA"/>
    <w:rsid w:val="006B4952"/>
    <w:rsid w:val="006B4E74"/>
    <w:rsid w:val="006B4F17"/>
    <w:rsid w:val="006B515F"/>
    <w:rsid w:val="006B5336"/>
    <w:rsid w:val="006B5443"/>
    <w:rsid w:val="006B6070"/>
    <w:rsid w:val="006B64EF"/>
    <w:rsid w:val="006B673E"/>
    <w:rsid w:val="006B6A42"/>
    <w:rsid w:val="006B6B4D"/>
    <w:rsid w:val="006B7120"/>
    <w:rsid w:val="006B777A"/>
    <w:rsid w:val="006B7CAB"/>
    <w:rsid w:val="006B7FAB"/>
    <w:rsid w:val="006C09C0"/>
    <w:rsid w:val="006C0B03"/>
    <w:rsid w:val="006C0C82"/>
    <w:rsid w:val="006C12EF"/>
    <w:rsid w:val="006C167E"/>
    <w:rsid w:val="006C1910"/>
    <w:rsid w:val="006C1ABE"/>
    <w:rsid w:val="006C1AEA"/>
    <w:rsid w:val="006C1E52"/>
    <w:rsid w:val="006C2A7C"/>
    <w:rsid w:val="006C2E41"/>
    <w:rsid w:val="006C2E94"/>
    <w:rsid w:val="006C2EAE"/>
    <w:rsid w:val="006C3032"/>
    <w:rsid w:val="006C37CB"/>
    <w:rsid w:val="006C39AD"/>
    <w:rsid w:val="006C3BA1"/>
    <w:rsid w:val="006C4127"/>
    <w:rsid w:val="006C43C4"/>
    <w:rsid w:val="006C4E89"/>
    <w:rsid w:val="006C5213"/>
    <w:rsid w:val="006C5863"/>
    <w:rsid w:val="006C5B16"/>
    <w:rsid w:val="006C5B53"/>
    <w:rsid w:val="006C5D11"/>
    <w:rsid w:val="006C5DD5"/>
    <w:rsid w:val="006C607B"/>
    <w:rsid w:val="006C658D"/>
    <w:rsid w:val="006C6EA9"/>
    <w:rsid w:val="006C714A"/>
    <w:rsid w:val="006C7161"/>
    <w:rsid w:val="006C71A9"/>
    <w:rsid w:val="006C741E"/>
    <w:rsid w:val="006C7BDA"/>
    <w:rsid w:val="006D040D"/>
    <w:rsid w:val="006D0893"/>
    <w:rsid w:val="006D0D66"/>
    <w:rsid w:val="006D11FE"/>
    <w:rsid w:val="006D13DA"/>
    <w:rsid w:val="006D14BE"/>
    <w:rsid w:val="006D16D7"/>
    <w:rsid w:val="006D1910"/>
    <w:rsid w:val="006D1BC9"/>
    <w:rsid w:val="006D263E"/>
    <w:rsid w:val="006D2A90"/>
    <w:rsid w:val="006D3443"/>
    <w:rsid w:val="006D3668"/>
    <w:rsid w:val="006D3670"/>
    <w:rsid w:val="006D3863"/>
    <w:rsid w:val="006D38CF"/>
    <w:rsid w:val="006D3A51"/>
    <w:rsid w:val="006D434B"/>
    <w:rsid w:val="006D4466"/>
    <w:rsid w:val="006D49B3"/>
    <w:rsid w:val="006D4ACA"/>
    <w:rsid w:val="006D4B27"/>
    <w:rsid w:val="006D4E84"/>
    <w:rsid w:val="006D5033"/>
    <w:rsid w:val="006D5600"/>
    <w:rsid w:val="006D573A"/>
    <w:rsid w:val="006D5B44"/>
    <w:rsid w:val="006D5B70"/>
    <w:rsid w:val="006D5C14"/>
    <w:rsid w:val="006D60E9"/>
    <w:rsid w:val="006D6598"/>
    <w:rsid w:val="006D6674"/>
    <w:rsid w:val="006D6E36"/>
    <w:rsid w:val="006D6E4A"/>
    <w:rsid w:val="006D711A"/>
    <w:rsid w:val="006D74B1"/>
    <w:rsid w:val="006D7FB6"/>
    <w:rsid w:val="006E0085"/>
    <w:rsid w:val="006E04B2"/>
    <w:rsid w:val="006E098F"/>
    <w:rsid w:val="006E0ADF"/>
    <w:rsid w:val="006E0C84"/>
    <w:rsid w:val="006E0E01"/>
    <w:rsid w:val="006E2154"/>
    <w:rsid w:val="006E2DB5"/>
    <w:rsid w:val="006E40F6"/>
    <w:rsid w:val="006E46EA"/>
    <w:rsid w:val="006E4802"/>
    <w:rsid w:val="006E4EA2"/>
    <w:rsid w:val="006E56E0"/>
    <w:rsid w:val="006E592B"/>
    <w:rsid w:val="006E6019"/>
    <w:rsid w:val="006E60D2"/>
    <w:rsid w:val="006E62C6"/>
    <w:rsid w:val="006E63D8"/>
    <w:rsid w:val="006E64F7"/>
    <w:rsid w:val="006E6775"/>
    <w:rsid w:val="006E6B6B"/>
    <w:rsid w:val="006E6C95"/>
    <w:rsid w:val="006E6D59"/>
    <w:rsid w:val="006E71DC"/>
    <w:rsid w:val="006E770B"/>
    <w:rsid w:val="006E775B"/>
    <w:rsid w:val="006F0B8C"/>
    <w:rsid w:val="006F12C7"/>
    <w:rsid w:val="006F1AEA"/>
    <w:rsid w:val="006F1C87"/>
    <w:rsid w:val="006F1E65"/>
    <w:rsid w:val="006F2095"/>
    <w:rsid w:val="006F220B"/>
    <w:rsid w:val="006F2244"/>
    <w:rsid w:val="006F291E"/>
    <w:rsid w:val="006F3057"/>
    <w:rsid w:val="006F3142"/>
    <w:rsid w:val="006F32A4"/>
    <w:rsid w:val="006F381A"/>
    <w:rsid w:val="006F3F77"/>
    <w:rsid w:val="006F4414"/>
    <w:rsid w:val="006F4B35"/>
    <w:rsid w:val="006F4D34"/>
    <w:rsid w:val="006F5030"/>
    <w:rsid w:val="006F54A0"/>
    <w:rsid w:val="006F5698"/>
    <w:rsid w:val="006F5795"/>
    <w:rsid w:val="006F602A"/>
    <w:rsid w:val="006F6115"/>
    <w:rsid w:val="006F6874"/>
    <w:rsid w:val="006F6BE8"/>
    <w:rsid w:val="006F6E38"/>
    <w:rsid w:val="006F724D"/>
    <w:rsid w:val="006F7486"/>
    <w:rsid w:val="00700183"/>
    <w:rsid w:val="00700260"/>
    <w:rsid w:val="00700E3A"/>
    <w:rsid w:val="00701599"/>
    <w:rsid w:val="007021D5"/>
    <w:rsid w:val="007023B3"/>
    <w:rsid w:val="007023FA"/>
    <w:rsid w:val="00702B29"/>
    <w:rsid w:val="00702DBE"/>
    <w:rsid w:val="007031E9"/>
    <w:rsid w:val="007032EC"/>
    <w:rsid w:val="007034AA"/>
    <w:rsid w:val="0070372A"/>
    <w:rsid w:val="00704149"/>
    <w:rsid w:val="0070435C"/>
    <w:rsid w:val="0070491C"/>
    <w:rsid w:val="00704A30"/>
    <w:rsid w:val="00704F46"/>
    <w:rsid w:val="00705203"/>
    <w:rsid w:val="007059A9"/>
    <w:rsid w:val="00705D87"/>
    <w:rsid w:val="007061BA"/>
    <w:rsid w:val="0070625D"/>
    <w:rsid w:val="007064A2"/>
    <w:rsid w:val="00706B85"/>
    <w:rsid w:val="00707403"/>
    <w:rsid w:val="00707695"/>
    <w:rsid w:val="00707726"/>
    <w:rsid w:val="00710891"/>
    <w:rsid w:val="0071096C"/>
    <w:rsid w:val="00710CE8"/>
    <w:rsid w:val="00711480"/>
    <w:rsid w:val="007115A5"/>
    <w:rsid w:val="00711C4D"/>
    <w:rsid w:val="00711CD6"/>
    <w:rsid w:val="00711E85"/>
    <w:rsid w:val="007121B4"/>
    <w:rsid w:val="00712387"/>
    <w:rsid w:val="007124C0"/>
    <w:rsid w:val="007128A4"/>
    <w:rsid w:val="00712E6E"/>
    <w:rsid w:val="00712F15"/>
    <w:rsid w:val="00713437"/>
    <w:rsid w:val="00713D9F"/>
    <w:rsid w:val="00714048"/>
    <w:rsid w:val="00714137"/>
    <w:rsid w:val="007143FF"/>
    <w:rsid w:val="00714CD5"/>
    <w:rsid w:val="00715110"/>
    <w:rsid w:val="00715328"/>
    <w:rsid w:val="007156B1"/>
    <w:rsid w:val="00715F47"/>
    <w:rsid w:val="00716F4C"/>
    <w:rsid w:val="00717294"/>
    <w:rsid w:val="0071767A"/>
    <w:rsid w:val="007177FF"/>
    <w:rsid w:val="00717917"/>
    <w:rsid w:val="00717E2B"/>
    <w:rsid w:val="00717F08"/>
    <w:rsid w:val="00720559"/>
    <w:rsid w:val="00720885"/>
    <w:rsid w:val="007210C7"/>
    <w:rsid w:val="00721C33"/>
    <w:rsid w:val="00722988"/>
    <w:rsid w:val="00722BB1"/>
    <w:rsid w:val="00723007"/>
    <w:rsid w:val="007230CA"/>
    <w:rsid w:val="0072333E"/>
    <w:rsid w:val="00723573"/>
    <w:rsid w:val="007237B9"/>
    <w:rsid w:val="00723A02"/>
    <w:rsid w:val="007242B4"/>
    <w:rsid w:val="00724A90"/>
    <w:rsid w:val="00724D75"/>
    <w:rsid w:val="00724E7B"/>
    <w:rsid w:val="00725C6F"/>
    <w:rsid w:val="00725E4C"/>
    <w:rsid w:val="007263E1"/>
    <w:rsid w:val="0072671E"/>
    <w:rsid w:val="00726DE2"/>
    <w:rsid w:val="00727700"/>
    <w:rsid w:val="00727A83"/>
    <w:rsid w:val="00730483"/>
    <w:rsid w:val="00730492"/>
    <w:rsid w:val="0073090E"/>
    <w:rsid w:val="00730D87"/>
    <w:rsid w:val="00731621"/>
    <w:rsid w:val="007317B5"/>
    <w:rsid w:val="00731802"/>
    <w:rsid w:val="00731BFF"/>
    <w:rsid w:val="00731C48"/>
    <w:rsid w:val="00731D87"/>
    <w:rsid w:val="00731E4A"/>
    <w:rsid w:val="00731F1A"/>
    <w:rsid w:val="007324FA"/>
    <w:rsid w:val="00732542"/>
    <w:rsid w:val="007330B7"/>
    <w:rsid w:val="007331F7"/>
    <w:rsid w:val="007333F2"/>
    <w:rsid w:val="00733785"/>
    <w:rsid w:val="00733A97"/>
    <w:rsid w:val="0073437E"/>
    <w:rsid w:val="0073458C"/>
    <w:rsid w:val="00734A10"/>
    <w:rsid w:val="00734BE9"/>
    <w:rsid w:val="00734D29"/>
    <w:rsid w:val="0073541B"/>
    <w:rsid w:val="00735A2C"/>
    <w:rsid w:val="0073607C"/>
    <w:rsid w:val="00736B5E"/>
    <w:rsid w:val="00736B9B"/>
    <w:rsid w:val="00736D9A"/>
    <w:rsid w:val="007373EC"/>
    <w:rsid w:val="00737EA0"/>
    <w:rsid w:val="0074037A"/>
    <w:rsid w:val="0074043A"/>
    <w:rsid w:val="00740761"/>
    <w:rsid w:val="00740A8A"/>
    <w:rsid w:val="0074135F"/>
    <w:rsid w:val="007416FD"/>
    <w:rsid w:val="00741B3B"/>
    <w:rsid w:val="00741E42"/>
    <w:rsid w:val="007425D6"/>
    <w:rsid w:val="00742B63"/>
    <w:rsid w:val="00742CCB"/>
    <w:rsid w:val="00742D0D"/>
    <w:rsid w:val="00742EFC"/>
    <w:rsid w:val="00743D11"/>
    <w:rsid w:val="00743F56"/>
    <w:rsid w:val="00744171"/>
    <w:rsid w:val="00744426"/>
    <w:rsid w:val="00744859"/>
    <w:rsid w:val="007448BA"/>
    <w:rsid w:val="007448F8"/>
    <w:rsid w:val="007449CE"/>
    <w:rsid w:val="0074512A"/>
    <w:rsid w:val="007452F4"/>
    <w:rsid w:val="00745403"/>
    <w:rsid w:val="0074574B"/>
    <w:rsid w:val="007457DB"/>
    <w:rsid w:val="00745D78"/>
    <w:rsid w:val="007464DA"/>
    <w:rsid w:val="00746A87"/>
    <w:rsid w:val="00746B01"/>
    <w:rsid w:val="00747EFF"/>
    <w:rsid w:val="0075048B"/>
    <w:rsid w:val="00750719"/>
    <w:rsid w:val="007514CD"/>
    <w:rsid w:val="007517E0"/>
    <w:rsid w:val="00751B6A"/>
    <w:rsid w:val="00751E10"/>
    <w:rsid w:val="00752052"/>
    <w:rsid w:val="0075266C"/>
    <w:rsid w:val="00752A8C"/>
    <w:rsid w:val="007530F5"/>
    <w:rsid w:val="007532DB"/>
    <w:rsid w:val="00754401"/>
    <w:rsid w:val="007545DF"/>
    <w:rsid w:val="007546EF"/>
    <w:rsid w:val="00754A99"/>
    <w:rsid w:val="007551A4"/>
    <w:rsid w:val="00755346"/>
    <w:rsid w:val="00755D71"/>
    <w:rsid w:val="00755ECE"/>
    <w:rsid w:val="00755F9D"/>
    <w:rsid w:val="007560FA"/>
    <w:rsid w:val="007563D1"/>
    <w:rsid w:val="00756DB9"/>
    <w:rsid w:val="00756E7F"/>
    <w:rsid w:val="00756EEE"/>
    <w:rsid w:val="007570E5"/>
    <w:rsid w:val="00757248"/>
    <w:rsid w:val="007573A3"/>
    <w:rsid w:val="007573DF"/>
    <w:rsid w:val="0075776D"/>
    <w:rsid w:val="00760271"/>
    <w:rsid w:val="0076029C"/>
    <w:rsid w:val="00760A24"/>
    <w:rsid w:val="00760CCB"/>
    <w:rsid w:val="0076130E"/>
    <w:rsid w:val="00761609"/>
    <w:rsid w:val="0076196D"/>
    <w:rsid w:val="0076199F"/>
    <w:rsid w:val="00762199"/>
    <w:rsid w:val="0076227A"/>
    <w:rsid w:val="00762285"/>
    <w:rsid w:val="0076249A"/>
    <w:rsid w:val="0076258B"/>
    <w:rsid w:val="007625FA"/>
    <w:rsid w:val="007628AE"/>
    <w:rsid w:val="00762BE6"/>
    <w:rsid w:val="007639D9"/>
    <w:rsid w:val="00764156"/>
    <w:rsid w:val="00764C8B"/>
    <w:rsid w:val="0076503D"/>
    <w:rsid w:val="00765710"/>
    <w:rsid w:val="007658D9"/>
    <w:rsid w:val="00766E99"/>
    <w:rsid w:val="00767E2D"/>
    <w:rsid w:val="007702C8"/>
    <w:rsid w:val="007706BE"/>
    <w:rsid w:val="007706C8"/>
    <w:rsid w:val="007707DF"/>
    <w:rsid w:val="00770C5A"/>
    <w:rsid w:val="0077181E"/>
    <w:rsid w:val="0077182C"/>
    <w:rsid w:val="00771B15"/>
    <w:rsid w:val="00771EBF"/>
    <w:rsid w:val="00771F21"/>
    <w:rsid w:val="007720D0"/>
    <w:rsid w:val="00772642"/>
    <w:rsid w:val="007732D2"/>
    <w:rsid w:val="00773C7A"/>
    <w:rsid w:val="00773F68"/>
    <w:rsid w:val="00774419"/>
    <w:rsid w:val="00774437"/>
    <w:rsid w:val="00774847"/>
    <w:rsid w:val="00774D3C"/>
    <w:rsid w:val="00775127"/>
    <w:rsid w:val="0077556B"/>
    <w:rsid w:val="0077573C"/>
    <w:rsid w:val="00775A89"/>
    <w:rsid w:val="00775CD3"/>
    <w:rsid w:val="00775CFD"/>
    <w:rsid w:val="00775D34"/>
    <w:rsid w:val="007760AA"/>
    <w:rsid w:val="0077619B"/>
    <w:rsid w:val="007763CF"/>
    <w:rsid w:val="0077660E"/>
    <w:rsid w:val="007766F9"/>
    <w:rsid w:val="00776879"/>
    <w:rsid w:val="007768F7"/>
    <w:rsid w:val="00777239"/>
    <w:rsid w:val="00777C34"/>
    <w:rsid w:val="00777D98"/>
    <w:rsid w:val="007803F7"/>
    <w:rsid w:val="007808A2"/>
    <w:rsid w:val="00781438"/>
    <w:rsid w:val="00781470"/>
    <w:rsid w:val="00782593"/>
    <w:rsid w:val="007829CB"/>
    <w:rsid w:val="00782C60"/>
    <w:rsid w:val="0078306F"/>
    <w:rsid w:val="0078321E"/>
    <w:rsid w:val="00783549"/>
    <w:rsid w:val="007837CA"/>
    <w:rsid w:val="0078486D"/>
    <w:rsid w:val="00784DC2"/>
    <w:rsid w:val="0078550B"/>
    <w:rsid w:val="00785AEE"/>
    <w:rsid w:val="00785B4E"/>
    <w:rsid w:val="00785E7F"/>
    <w:rsid w:val="00786474"/>
    <w:rsid w:val="007869F6"/>
    <w:rsid w:val="00786B53"/>
    <w:rsid w:val="00786B9A"/>
    <w:rsid w:val="00786DFF"/>
    <w:rsid w:val="00786F9F"/>
    <w:rsid w:val="00787A44"/>
    <w:rsid w:val="00787AF4"/>
    <w:rsid w:val="00790E3F"/>
    <w:rsid w:val="00790F19"/>
    <w:rsid w:val="0079135A"/>
    <w:rsid w:val="00791D20"/>
    <w:rsid w:val="0079277C"/>
    <w:rsid w:val="00792D16"/>
    <w:rsid w:val="007931D1"/>
    <w:rsid w:val="00793CD7"/>
    <w:rsid w:val="00793D9B"/>
    <w:rsid w:val="00793EDC"/>
    <w:rsid w:val="007945BD"/>
    <w:rsid w:val="00794EE8"/>
    <w:rsid w:val="007952DB"/>
    <w:rsid w:val="007953C4"/>
    <w:rsid w:val="007953DF"/>
    <w:rsid w:val="00795FCD"/>
    <w:rsid w:val="00796776"/>
    <w:rsid w:val="007967C8"/>
    <w:rsid w:val="00796A19"/>
    <w:rsid w:val="00796B4F"/>
    <w:rsid w:val="00796DC8"/>
    <w:rsid w:val="00796E19"/>
    <w:rsid w:val="007971B1"/>
    <w:rsid w:val="0079759C"/>
    <w:rsid w:val="00797BFA"/>
    <w:rsid w:val="007A0682"/>
    <w:rsid w:val="007A06A7"/>
    <w:rsid w:val="007A06B0"/>
    <w:rsid w:val="007A0851"/>
    <w:rsid w:val="007A0B49"/>
    <w:rsid w:val="007A0C38"/>
    <w:rsid w:val="007A0CAE"/>
    <w:rsid w:val="007A1028"/>
    <w:rsid w:val="007A138D"/>
    <w:rsid w:val="007A1AC9"/>
    <w:rsid w:val="007A1D39"/>
    <w:rsid w:val="007A23AB"/>
    <w:rsid w:val="007A24D1"/>
    <w:rsid w:val="007A2AA5"/>
    <w:rsid w:val="007A2DB4"/>
    <w:rsid w:val="007A31FB"/>
    <w:rsid w:val="007A324B"/>
    <w:rsid w:val="007A3396"/>
    <w:rsid w:val="007A390B"/>
    <w:rsid w:val="007A3C55"/>
    <w:rsid w:val="007A3F24"/>
    <w:rsid w:val="007A4375"/>
    <w:rsid w:val="007A4436"/>
    <w:rsid w:val="007A4687"/>
    <w:rsid w:val="007A4898"/>
    <w:rsid w:val="007A48D2"/>
    <w:rsid w:val="007A495D"/>
    <w:rsid w:val="007A49DD"/>
    <w:rsid w:val="007A4E4A"/>
    <w:rsid w:val="007A5312"/>
    <w:rsid w:val="007A5667"/>
    <w:rsid w:val="007A5768"/>
    <w:rsid w:val="007A5A92"/>
    <w:rsid w:val="007A5EC1"/>
    <w:rsid w:val="007A63B9"/>
    <w:rsid w:val="007A65E9"/>
    <w:rsid w:val="007A6948"/>
    <w:rsid w:val="007A69F6"/>
    <w:rsid w:val="007A6A35"/>
    <w:rsid w:val="007A735B"/>
    <w:rsid w:val="007A79C6"/>
    <w:rsid w:val="007A7A82"/>
    <w:rsid w:val="007B0144"/>
    <w:rsid w:val="007B0455"/>
    <w:rsid w:val="007B04E9"/>
    <w:rsid w:val="007B0873"/>
    <w:rsid w:val="007B1AA8"/>
    <w:rsid w:val="007B1C6A"/>
    <w:rsid w:val="007B20A4"/>
    <w:rsid w:val="007B2292"/>
    <w:rsid w:val="007B27CC"/>
    <w:rsid w:val="007B2831"/>
    <w:rsid w:val="007B2C3B"/>
    <w:rsid w:val="007B301D"/>
    <w:rsid w:val="007B3278"/>
    <w:rsid w:val="007B37B9"/>
    <w:rsid w:val="007B3885"/>
    <w:rsid w:val="007B3C6F"/>
    <w:rsid w:val="007B3DE4"/>
    <w:rsid w:val="007B3FF6"/>
    <w:rsid w:val="007B416C"/>
    <w:rsid w:val="007B459B"/>
    <w:rsid w:val="007B4754"/>
    <w:rsid w:val="007B4770"/>
    <w:rsid w:val="007B4864"/>
    <w:rsid w:val="007B4A56"/>
    <w:rsid w:val="007B4BC7"/>
    <w:rsid w:val="007B4BEF"/>
    <w:rsid w:val="007B53F5"/>
    <w:rsid w:val="007B59B9"/>
    <w:rsid w:val="007B5DD3"/>
    <w:rsid w:val="007B6075"/>
    <w:rsid w:val="007B60B3"/>
    <w:rsid w:val="007B676E"/>
    <w:rsid w:val="007B6DF0"/>
    <w:rsid w:val="007B6F3F"/>
    <w:rsid w:val="007B770C"/>
    <w:rsid w:val="007B798A"/>
    <w:rsid w:val="007B7A37"/>
    <w:rsid w:val="007B7D96"/>
    <w:rsid w:val="007C000F"/>
    <w:rsid w:val="007C0CD0"/>
    <w:rsid w:val="007C1705"/>
    <w:rsid w:val="007C1884"/>
    <w:rsid w:val="007C1993"/>
    <w:rsid w:val="007C1F69"/>
    <w:rsid w:val="007C2284"/>
    <w:rsid w:val="007C2459"/>
    <w:rsid w:val="007C2F8D"/>
    <w:rsid w:val="007C307E"/>
    <w:rsid w:val="007C3381"/>
    <w:rsid w:val="007C3DD3"/>
    <w:rsid w:val="007C3E8F"/>
    <w:rsid w:val="007C41CA"/>
    <w:rsid w:val="007C4FBF"/>
    <w:rsid w:val="007C526C"/>
    <w:rsid w:val="007C5C73"/>
    <w:rsid w:val="007C5CE3"/>
    <w:rsid w:val="007C61AE"/>
    <w:rsid w:val="007C6766"/>
    <w:rsid w:val="007C7049"/>
    <w:rsid w:val="007C7403"/>
    <w:rsid w:val="007C7926"/>
    <w:rsid w:val="007C79E3"/>
    <w:rsid w:val="007C7A73"/>
    <w:rsid w:val="007D02FE"/>
    <w:rsid w:val="007D0462"/>
    <w:rsid w:val="007D08A7"/>
    <w:rsid w:val="007D0AC3"/>
    <w:rsid w:val="007D0BF2"/>
    <w:rsid w:val="007D1403"/>
    <w:rsid w:val="007D1FB6"/>
    <w:rsid w:val="007D20B5"/>
    <w:rsid w:val="007D2529"/>
    <w:rsid w:val="007D2C46"/>
    <w:rsid w:val="007D2FCD"/>
    <w:rsid w:val="007D30BF"/>
    <w:rsid w:val="007D3687"/>
    <w:rsid w:val="007D4138"/>
    <w:rsid w:val="007D4D57"/>
    <w:rsid w:val="007D4D97"/>
    <w:rsid w:val="007D4F37"/>
    <w:rsid w:val="007D5307"/>
    <w:rsid w:val="007D5624"/>
    <w:rsid w:val="007D5841"/>
    <w:rsid w:val="007D590D"/>
    <w:rsid w:val="007D5A94"/>
    <w:rsid w:val="007D6807"/>
    <w:rsid w:val="007D6C25"/>
    <w:rsid w:val="007D73CE"/>
    <w:rsid w:val="007D73F1"/>
    <w:rsid w:val="007D7718"/>
    <w:rsid w:val="007D7746"/>
    <w:rsid w:val="007D7765"/>
    <w:rsid w:val="007D77E4"/>
    <w:rsid w:val="007D78C9"/>
    <w:rsid w:val="007D7BE0"/>
    <w:rsid w:val="007D7DF5"/>
    <w:rsid w:val="007E0436"/>
    <w:rsid w:val="007E057F"/>
    <w:rsid w:val="007E0AFE"/>
    <w:rsid w:val="007E0D62"/>
    <w:rsid w:val="007E0EC0"/>
    <w:rsid w:val="007E1250"/>
    <w:rsid w:val="007E159F"/>
    <w:rsid w:val="007E17E4"/>
    <w:rsid w:val="007E19D1"/>
    <w:rsid w:val="007E1A60"/>
    <w:rsid w:val="007E1D47"/>
    <w:rsid w:val="007E1EE7"/>
    <w:rsid w:val="007E1F7F"/>
    <w:rsid w:val="007E23D8"/>
    <w:rsid w:val="007E257B"/>
    <w:rsid w:val="007E261F"/>
    <w:rsid w:val="007E2793"/>
    <w:rsid w:val="007E2FFF"/>
    <w:rsid w:val="007E3922"/>
    <w:rsid w:val="007E3D29"/>
    <w:rsid w:val="007E3D35"/>
    <w:rsid w:val="007E3F31"/>
    <w:rsid w:val="007E4442"/>
    <w:rsid w:val="007E47EB"/>
    <w:rsid w:val="007E4928"/>
    <w:rsid w:val="007E4A01"/>
    <w:rsid w:val="007E4B29"/>
    <w:rsid w:val="007E4F25"/>
    <w:rsid w:val="007E55D2"/>
    <w:rsid w:val="007E56DF"/>
    <w:rsid w:val="007E5ABA"/>
    <w:rsid w:val="007E5ECC"/>
    <w:rsid w:val="007E61DC"/>
    <w:rsid w:val="007E7237"/>
    <w:rsid w:val="007E74F6"/>
    <w:rsid w:val="007E7A0B"/>
    <w:rsid w:val="007E7E46"/>
    <w:rsid w:val="007F022F"/>
    <w:rsid w:val="007F02D7"/>
    <w:rsid w:val="007F05E6"/>
    <w:rsid w:val="007F0B64"/>
    <w:rsid w:val="007F0CC8"/>
    <w:rsid w:val="007F0DBB"/>
    <w:rsid w:val="007F0FB1"/>
    <w:rsid w:val="007F0FF1"/>
    <w:rsid w:val="007F1320"/>
    <w:rsid w:val="007F1775"/>
    <w:rsid w:val="007F1B00"/>
    <w:rsid w:val="007F1CB7"/>
    <w:rsid w:val="007F2532"/>
    <w:rsid w:val="007F2822"/>
    <w:rsid w:val="007F3069"/>
    <w:rsid w:val="007F3202"/>
    <w:rsid w:val="007F37F1"/>
    <w:rsid w:val="007F38ED"/>
    <w:rsid w:val="007F3C90"/>
    <w:rsid w:val="007F3D27"/>
    <w:rsid w:val="007F40D2"/>
    <w:rsid w:val="007F4BCF"/>
    <w:rsid w:val="007F4DB0"/>
    <w:rsid w:val="007F50C6"/>
    <w:rsid w:val="007F519F"/>
    <w:rsid w:val="007F5AD6"/>
    <w:rsid w:val="007F5D05"/>
    <w:rsid w:val="007F6193"/>
    <w:rsid w:val="007F6452"/>
    <w:rsid w:val="007F6802"/>
    <w:rsid w:val="007F7033"/>
    <w:rsid w:val="007F785C"/>
    <w:rsid w:val="007F78B2"/>
    <w:rsid w:val="007F7D8A"/>
    <w:rsid w:val="008013E3"/>
    <w:rsid w:val="008017C7"/>
    <w:rsid w:val="008017E3"/>
    <w:rsid w:val="00801877"/>
    <w:rsid w:val="0080232B"/>
    <w:rsid w:val="0080272A"/>
    <w:rsid w:val="008027A9"/>
    <w:rsid w:val="00802B3E"/>
    <w:rsid w:val="00802B66"/>
    <w:rsid w:val="00802D36"/>
    <w:rsid w:val="008032A9"/>
    <w:rsid w:val="00803409"/>
    <w:rsid w:val="008048E0"/>
    <w:rsid w:val="0080497D"/>
    <w:rsid w:val="00804A28"/>
    <w:rsid w:val="0080597B"/>
    <w:rsid w:val="00805D08"/>
    <w:rsid w:val="00806627"/>
    <w:rsid w:val="00806A87"/>
    <w:rsid w:val="00806AD0"/>
    <w:rsid w:val="00806FF2"/>
    <w:rsid w:val="00807298"/>
    <w:rsid w:val="0080743F"/>
    <w:rsid w:val="00807989"/>
    <w:rsid w:val="00807A8F"/>
    <w:rsid w:val="00807E55"/>
    <w:rsid w:val="00810F9A"/>
    <w:rsid w:val="00811551"/>
    <w:rsid w:val="008116AB"/>
    <w:rsid w:val="008116F0"/>
    <w:rsid w:val="00811B48"/>
    <w:rsid w:val="00811FFF"/>
    <w:rsid w:val="0081230B"/>
    <w:rsid w:val="00812434"/>
    <w:rsid w:val="00812A5D"/>
    <w:rsid w:val="00812BB7"/>
    <w:rsid w:val="008135C0"/>
    <w:rsid w:val="00813938"/>
    <w:rsid w:val="00813D3B"/>
    <w:rsid w:val="008140DA"/>
    <w:rsid w:val="0081423C"/>
    <w:rsid w:val="00814291"/>
    <w:rsid w:val="008142BA"/>
    <w:rsid w:val="00814B3F"/>
    <w:rsid w:val="00814EEF"/>
    <w:rsid w:val="00815471"/>
    <w:rsid w:val="00815502"/>
    <w:rsid w:val="008157DE"/>
    <w:rsid w:val="00815B15"/>
    <w:rsid w:val="0081611B"/>
    <w:rsid w:val="0081640B"/>
    <w:rsid w:val="00816694"/>
    <w:rsid w:val="0081697E"/>
    <w:rsid w:val="008169D9"/>
    <w:rsid w:val="00816DD9"/>
    <w:rsid w:val="0081715D"/>
    <w:rsid w:val="008177B8"/>
    <w:rsid w:val="00817DDB"/>
    <w:rsid w:val="008203D6"/>
    <w:rsid w:val="00820794"/>
    <w:rsid w:val="00820B46"/>
    <w:rsid w:val="00821383"/>
    <w:rsid w:val="008219EB"/>
    <w:rsid w:val="00821D3B"/>
    <w:rsid w:val="00822329"/>
    <w:rsid w:val="0082235E"/>
    <w:rsid w:val="00822458"/>
    <w:rsid w:val="00822695"/>
    <w:rsid w:val="00822A98"/>
    <w:rsid w:val="00822C57"/>
    <w:rsid w:val="00822D59"/>
    <w:rsid w:val="00822DCC"/>
    <w:rsid w:val="008233F9"/>
    <w:rsid w:val="00823B53"/>
    <w:rsid w:val="00823C76"/>
    <w:rsid w:val="0082401A"/>
    <w:rsid w:val="0082450D"/>
    <w:rsid w:val="008245D8"/>
    <w:rsid w:val="00825168"/>
    <w:rsid w:val="0082557E"/>
    <w:rsid w:val="00825C17"/>
    <w:rsid w:val="00826231"/>
    <w:rsid w:val="00826298"/>
    <w:rsid w:val="00826350"/>
    <w:rsid w:val="00826C1F"/>
    <w:rsid w:val="00827E98"/>
    <w:rsid w:val="00830000"/>
    <w:rsid w:val="00830757"/>
    <w:rsid w:val="00830FE0"/>
    <w:rsid w:val="008310AA"/>
    <w:rsid w:val="0083137D"/>
    <w:rsid w:val="00831668"/>
    <w:rsid w:val="00831956"/>
    <w:rsid w:val="00831C27"/>
    <w:rsid w:val="00831D04"/>
    <w:rsid w:val="00832034"/>
    <w:rsid w:val="0083207E"/>
    <w:rsid w:val="008328F1"/>
    <w:rsid w:val="00832EEE"/>
    <w:rsid w:val="00833572"/>
    <w:rsid w:val="00833630"/>
    <w:rsid w:val="00833970"/>
    <w:rsid w:val="00833ADB"/>
    <w:rsid w:val="00834363"/>
    <w:rsid w:val="008346E8"/>
    <w:rsid w:val="00834714"/>
    <w:rsid w:val="0083475D"/>
    <w:rsid w:val="00834E5D"/>
    <w:rsid w:val="00835638"/>
    <w:rsid w:val="00835CD8"/>
    <w:rsid w:val="00836137"/>
    <w:rsid w:val="00836140"/>
    <w:rsid w:val="00836F80"/>
    <w:rsid w:val="008370A1"/>
    <w:rsid w:val="00837381"/>
    <w:rsid w:val="0084016E"/>
    <w:rsid w:val="008403D6"/>
    <w:rsid w:val="00840B83"/>
    <w:rsid w:val="00840BC1"/>
    <w:rsid w:val="00840D29"/>
    <w:rsid w:val="008410CD"/>
    <w:rsid w:val="00841176"/>
    <w:rsid w:val="00841745"/>
    <w:rsid w:val="00841959"/>
    <w:rsid w:val="00841CA1"/>
    <w:rsid w:val="008427C9"/>
    <w:rsid w:val="008428E6"/>
    <w:rsid w:val="0084305A"/>
    <w:rsid w:val="0084394F"/>
    <w:rsid w:val="008439DF"/>
    <w:rsid w:val="008442D1"/>
    <w:rsid w:val="0084503D"/>
    <w:rsid w:val="008452C4"/>
    <w:rsid w:val="008454EE"/>
    <w:rsid w:val="0084565A"/>
    <w:rsid w:val="0084593C"/>
    <w:rsid w:val="00846058"/>
    <w:rsid w:val="00847251"/>
    <w:rsid w:val="00850016"/>
    <w:rsid w:val="008500D4"/>
    <w:rsid w:val="00850AF1"/>
    <w:rsid w:val="00850D2C"/>
    <w:rsid w:val="00851989"/>
    <w:rsid w:val="00852247"/>
    <w:rsid w:val="00852448"/>
    <w:rsid w:val="008527EC"/>
    <w:rsid w:val="00852B44"/>
    <w:rsid w:val="00852C22"/>
    <w:rsid w:val="00852FA0"/>
    <w:rsid w:val="00853140"/>
    <w:rsid w:val="00853FC0"/>
    <w:rsid w:val="00854843"/>
    <w:rsid w:val="00854B23"/>
    <w:rsid w:val="00854C35"/>
    <w:rsid w:val="00854E99"/>
    <w:rsid w:val="008556F8"/>
    <w:rsid w:val="008557CD"/>
    <w:rsid w:val="00855885"/>
    <w:rsid w:val="00855FEB"/>
    <w:rsid w:val="008561F7"/>
    <w:rsid w:val="008563A1"/>
    <w:rsid w:val="008564AC"/>
    <w:rsid w:val="00856619"/>
    <w:rsid w:val="0085698B"/>
    <w:rsid w:val="00856ABD"/>
    <w:rsid w:val="00856EE6"/>
    <w:rsid w:val="008571FE"/>
    <w:rsid w:val="00857497"/>
    <w:rsid w:val="008579E3"/>
    <w:rsid w:val="00857C35"/>
    <w:rsid w:val="00860430"/>
    <w:rsid w:val="00860850"/>
    <w:rsid w:val="00860863"/>
    <w:rsid w:val="008615B9"/>
    <w:rsid w:val="00861CEC"/>
    <w:rsid w:val="00861D73"/>
    <w:rsid w:val="008623A1"/>
    <w:rsid w:val="00862679"/>
    <w:rsid w:val="00862A2F"/>
    <w:rsid w:val="00862ADB"/>
    <w:rsid w:val="0086380A"/>
    <w:rsid w:val="00863874"/>
    <w:rsid w:val="008645F6"/>
    <w:rsid w:val="00864725"/>
    <w:rsid w:val="00865644"/>
    <w:rsid w:val="0086588A"/>
    <w:rsid w:val="00865BFC"/>
    <w:rsid w:val="00865F3D"/>
    <w:rsid w:val="00866336"/>
    <w:rsid w:val="00866406"/>
    <w:rsid w:val="00866F0A"/>
    <w:rsid w:val="00867075"/>
    <w:rsid w:val="00867214"/>
    <w:rsid w:val="00867587"/>
    <w:rsid w:val="008700F7"/>
    <w:rsid w:val="0087053F"/>
    <w:rsid w:val="00870AE0"/>
    <w:rsid w:val="00870EB0"/>
    <w:rsid w:val="00871019"/>
    <w:rsid w:val="008717D2"/>
    <w:rsid w:val="00871978"/>
    <w:rsid w:val="00871AAF"/>
    <w:rsid w:val="00871ED9"/>
    <w:rsid w:val="0087204D"/>
    <w:rsid w:val="00872103"/>
    <w:rsid w:val="008721A6"/>
    <w:rsid w:val="008729A8"/>
    <w:rsid w:val="00872D6F"/>
    <w:rsid w:val="00873169"/>
    <w:rsid w:val="0087375E"/>
    <w:rsid w:val="0087394F"/>
    <w:rsid w:val="00873F21"/>
    <w:rsid w:val="008741A8"/>
    <w:rsid w:val="00874768"/>
    <w:rsid w:val="00874889"/>
    <w:rsid w:val="00874B56"/>
    <w:rsid w:val="00874DF8"/>
    <w:rsid w:val="00874F9C"/>
    <w:rsid w:val="0087593B"/>
    <w:rsid w:val="00875A4C"/>
    <w:rsid w:val="008763B6"/>
    <w:rsid w:val="00876575"/>
    <w:rsid w:val="008768C6"/>
    <w:rsid w:val="00876B69"/>
    <w:rsid w:val="00876C45"/>
    <w:rsid w:val="008779D9"/>
    <w:rsid w:val="00877A5E"/>
    <w:rsid w:val="008805B7"/>
    <w:rsid w:val="008806DE"/>
    <w:rsid w:val="0088077E"/>
    <w:rsid w:val="00880A59"/>
    <w:rsid w:val="00880E0A"/>
    <w:rsid w:val="0088126C"/>
    <w:rsid w:val="0088140C"/>
    <w:rsid w:val="00881811"/>
    <w:rsid w:val="00881B8A"/>
    <w:rsid w:val="0088218D"/>
    <w:rsid w:val="00883937"/>
    <w:rsid w:val="0088428F"/>
    <w:rsid w:val="00884310"/>
    <w:rsid w:val="00884322"/>
    <w:rsid w:val="00884444"/>
    <w:rsid w:val="00884DD1"/>
    <w:rsid w:val="00884EB4"/>
    <w:rsid w:val="008850AD"/>
    <w:rsid w:val="008855FC"/>
    <w:rsid w:val="00885B6A"/>
    <w:rsid w:val="00885CD3"/>
    <w:rsid w:val="00885F14"/>
    <w:rsid w:val="00886013"/>
    <w:rsid w:val="00886228"/>
    <w:rsid w:val="00886E55"/>
    <w:rsid w:val="0088739A"/>
    <w:rsid w:val="00887440"/>
    <w:rsid w:val="00887902"/>
    <w:rsid w:val="00887C94"/>
    <w:rsid w:val="00890055"/>
    <w:rsid w:val="00890837"/>
    <w:rsid w:val="00891045"/>
    <w:rsid w:val="0089114E"/>
    <w:rsid w:val="0089129D"/>
    <w:rsid w:val="00891AE4"/>
    <w:rsid w:val="00891E7F"/>
    <w:rsid w:val="008920BE"/>
    <w:rsid w:val="008921BB"/>
    <w:rsid w:val="008922DB"/>
    <w:rsid w:val="008929C3"/>
    <w:rsid w:val="00892DED"/>
    <w:rsid w:val="008932BB"/>
    <w:rsid w:val="00893667"/>
    <w:rsid w:val="00893677"/>
    <w:rsid w:val="008942DD"/>
    <w:rsid w:val="008948B1"/>
    <w:rsid w:val="00894BFB"/>
    <w:rsid w:val="00894C09"/>
    <w:rsid w:val="00894C85"/>
    <w:rsid w:val="008953FB"/>
    <w:rsid w:val="00895752"/>
    <w:rsid w:val="00895BE4"/>
    <w:rsid w:val="0089641D"/>
    <w:rsid w:val="0089670E"/>
    <w:rsid w:val="0089707B"/>
    <w:rsid w:val="008971BF"/>
    <w:rsid w:val="00897307"/>
    <w:rsid w:val="0089774F"/>
    <w:rsid w:val="00897F80"/>
    <w:rsid w:val="008A06E1"/>
    <w:rsid w:val="008A0C73"/>
    <w:rsid w:val="008A0DD6"/>
    <w:rsid w:val="008A1067"/>
    <w:rsid w:val="008A16BE"/>
    <w:rsid w:val="008A1B4F"/>
    <w:rsid w:val="008A1C0C"/>
    <w:rsid w:val="008A2820"/>
    <w:rsid w:val="008A2C47"/>
    <w:rsid w:val="008A3144"/>
    <w:rsid w:val="008A32E6"/>
    <w:rsid w:val="008A32F8"/>
    <w:rsid w:val="008A3436"/>
    <w:rsid w:val="008A344E"/>
    <w:rsid w:val="008A3C26"/>
    <w:rsid w:val="008A456C"/>
    <w:rsid w:val="008A4645"/>
    <w:rsid w:val="008A4A76"/>
    <w:rsid w:val="008A57A1"/>
    <w:rsid w:val="008A5AEF"/>
    <w:rsid w:val="008A6608"/>
    <w:rsid w:val="008A7601"/>
    <w:rsid w:val="008A7693"/>
    <w:rsid w:val="008A778E"/>
    <w:rsid w:val="008A7E86"/>
    <w:rsid w:val="008B0831"/>
    <w:rsid w:val="008B0959"/>
    <w:rsid w:val="008B0DDF"/>
    <w:rsid w:val="008B0EA3"/>
    <w:rsid w:val="008B1744"/>
    <w:rsid w:val="008B178B"/>
    <w:rsid w:val="008B18EB"/>
    <w:rsid w:val="008B190F"/>
    <w:rsid w:val="008B1CF5"/>
    <w:rsid w:val="008B245B"/>
    <w:rsid w:val="008B25BA"/>
    <w:rsid w:val="008B2B33"/>
    <w:rsid w:val="008B2E50"/>
    <w:rsid w:val="008B32C2"/>
    <w:rsid w:val="008B3436"/>
    <w:rsid w:val="008B35BF"/>
    <w:rsid w:val="008B36DA"/>
    <w:rsid w:val="008B36DB"/>
    <w:rsid w:val="008B37B2"/>
    <w:rsid w:val="008B3852"/>
    <w:rsid w:val="008B3B50"/>
    <w:rsid w:val="008B3EED"/>
    <w:rsid w:val="008B4215"/>
    <w:rsid w:val="008B4272"/>
    <w:rsid w:val="008B42FB"/>
    <w:rsid w:val="008B4BF7"/>
    <w:rsid w:val="008B5056"/>
    <w:rsid w:val="008B538D"/>
    <w:rsid w:val="008B5404"/>
    <w:rsid w:val="008B548F"/>
    <w:rsid w:val="008B5D5B"/>
    <w:rsid w:val="008B5EA5"/>
    <w:rsid w:val="008B5F2C"/>
    <w:rsid w:val="008B6375"/>
    <w:rsid w:val="008B696A"/>
    <w:rsid w:val="008B6AAC"/>
    <w:rsid w:val="008B6B2F"/>
    <w:rsid w:val="008B6F18"/>
    <w:rsid w:val="008B6F35"/>
    <w:rsid w:val="008B7253"/>
    <w:rsid w:val="008B7A11"/>
    <w:rsid w:val="008B7B86"/>
    <w:rsid w:val="008C0175"/>
    <w:rsid w:val="008C0725"/>
    <w:rsid w:val="008C07EC"/>
    <w:rsid w:val="008C0A13"/>
    <w:rsid w:val="008C1C5B"/>
    <w:rsid w:val="008C1D6E"/>
    <w:rsid w:val="008C1DB2"/>
    <w:rsid w:val="008C23EE"/>
    <w:rsid w:val="008C2616"/>
    <w:rsid w:val="008C2A1D"/>
    <w:rsid w:val="008C2B39"/>
    <w:rsid w:val="008C2F79"/>
    <w:rsid w:val="008C3153"/>
    <w:rsid w:val="008C34B5"/>
    <w:rsid w:val="008C381A"/>
    <w:rsid w:val="008C38F7"/>
    <w:rsid w:val="008C397C"/>
    <w:rsid w:val="008C3FBD"/>
    <w:rsid w:val="008C4428"/>
    <w:rsid w:val="008C498C"/>
    <w:rsid w:val="008C4D3A"/>
    <w:rsid w:val="008C5540"/>
    <w:rsid w:val="008C5799"/>
    <w:rsid w:val="008C5D28"/>
    <w:rsid w:val="008C6411"/>
    <w:rsid w:val="008C6B8D"/>
    <w:rsid w:val="008C78F4"/>
    <w:rsid w:val="008C7B7B"/>
    <w:rsid w:val="008C7D84"/>
    <w:rsid w:val="008D006A"/>
    <w:rsid w:val="008D05CD"/>
    <w:rsid w:val="008D12AF"/>
    <w:rsid w:val="008D15ED"/>
    <w:rsid w:val="008D16F6"/>
    <w:rsid w:val="008D1784"/>
    <w:rsid w:val="008D178F"/>
    <w:rsid w:val="008D1845"/>
    <w:rsid w:val="008D1882"/>
    <w:rsid w:val="008D1BBA"/>
    <w:rsid w:val="008D1FCF"/>
    <w:rsid w:val="008D2040"/>
    <w:rsid w:val="008D22B9"/>
    <w:rsid w:val="008D25AB"/>
    <w:rsid w:val="008D25AF"/>
    <w:rsid w:val="008D26CC"/>
    <w:rsid w:val="008D2F11"/>
    <w:rsid w:val="008D37CC"/>
    <w:rsid w:val="008D4245"/>
    <w:rsid w:val="008D4276"/>
    <w:rsid w:val="008D4D97"/>
    <w:rsid w:val="008D54AA"/>
    <w:rsid w:val="008D556A"/>
    <w:rsid w:val="008D58C1"/>
    <w:rsid w:val="008D6D28"/>
    <w:rsid w:val="008D6DB6"/>
    <w:rsid w:val="008D742A"/>
    <w:rsid w:val="008D7638"/>
    <w:rsid w:val="008D76D0"/>
    <w:rsid w:val="008D77B3"/>
    <w:rsid w:val="008D780E"/>
    <w:rsid w:val="008D7A3C"/>
    <w:rsid w:val="008D7EA5"/>
    <w:rsid w:val="008D7F3C"/>
    <w:rsid w:val="008E1163"/>
    <w:rsid w:val="008E120C"/>
    <w:rsid w:val="008E12E6"/>
    <w:rsid w:val="008E1402"/>
    <w:rsid w:val="008E1643"/>
    <w:rsid w:val="008E1B79"/>
    <w:rsid w:val="008E26FA"/>
    <w:rsid w:val="008E2C10"/>
    <w:rsid w:val="008E366B"/>
    <w:rsid w:val="008E36B6"/>
    <w:rsid w:val="008E3B3B"/>
    <w:rsid w:val="008E3CD4"/>
    <w:rsid w:val="008E4578"/>
    <w:rsid w:val="008E45C7"/>
    <w:rsid w:val="008E4640"/>
    <w:rsid w:val="008E4A24"/>
    <w:rsid w:val="008E4A49"/>
    <w:rsid w:val="008E4B82"/>
    <w:rsid w:val="008E52D7"/>
    <w:rsid w:val="008E5710"/>
    <w:rsid w:val="008E580B"/>
    <w:rsid w:val="008E5B5C"/>
    <w:rsid w:val="008E5DDA"/>
    <w:rsid w:val="008E5E4F"/>
    <w:rsid w:val="008E5F39"/>
    <w:rsid w:val="008E621C"/>
    <w:rsid w:val="008E6390"/>
    <w:rsid w:val="008E6562"/>
    <w:rsid w:val="008E6812"/>
    <w:rsid w:val="008E6BB2"/>
    <w:rsid w:val="008E6D90"/>
    <w:rsid w:val="008E6EEF"/>
    <w:rsid w:val="008E723D"/>
    <w:rsid w:val="008E7391"/>
    <w:rsid w:val="008E7749"/>
    <w:rsid w:val="008E7819"/>
    <w:rsid w:val="008E7C5E"/>
    <w:rsid w:val="008E7DFA"/>
    <w:rsid w:val="008E7EAE"/>
    <w:rsid w:val="008F147D"/>
    <w:rsid w:val="008F152F"/>
    <w:rsid w:val="008F1A3E"/>
    <w:rsid w:val="008F1AA2"/>
    <w:rsid w:val="008F1B91"/>
    <w:rsid w:val="008F20A0"/>
    <w:rsid w:val="008F29F2"/>
    <w:rsid w:val="008F3F10"/>
    <w:rsid w:val="008F4DD9"/>
    <w:rsid w:val="008F4EC7"/>
    <w:rsid w:val="008F57C3"/>
    <w:rsid w:val="008F5B37"/>
    <w:rsid w:val="008F5D35"/>
    <w:rsid w:val="008F5DD9"/>
    <w:rsid w:val="008F6AC0"/>
    <w:rsid w:val="008F6B78"/>
    <w:rsid w:val="008F6C29"/>
    <w:rsid w:val="009003A1"/>
    <w:rsid w:val="00900A65"/>
    <w:rsid w:val="00900D33"/>
    <w:rsid w:val="00901001"/>
    <w:rsid w:val="009014D5"/>
    <w:rsid w:val="00901BF8"/>
    <w:rsid w:val="00903006"/>
    <w:rsid w:val="0090315E"/>
    <w:rsid w:val="0090399A"/>
    <w:rsid w:val="00903C76"/>
    <w:rsid w:val="00903F79"/>
    <w:rsid w:val="00904233"/>
    <w:rsid w:val="00904D2D"/>
    <w:rsid w:val="0090507B"/>
    <w:rsid w:val="009051DC"/>
    <w:rsid w:val="009054F2"/>
    <w:rsid w:val="00905898"/>
    <w:rsid w:val="00905BDF"/>
    <w:rsid w:val="0090679C"/>
    <w:rsid w:val="0090699A"/>
    <w:rsid w:val="00906C5E"/>
    <w:rsid w:val="00907529"/>
    <w:rsid w:val="00907A56"/>
    <w:rsid w:val="00907D41"/>
    <w:rsid w:val="009107F4"/>
    <w:rsid w:val="00910A31"/>
    <w:rsid w:val="00910BD6"/>
    <w:rsid w:val="009111D3"/>
    <w:rsid w:val="0091147D"/>
    <w:rsid w:val="00911524"/>
    <w:rsid w:val="00911D42"/>
    <w:rsid w:val="00912051"/>
    <w:rsid w:val="00912602"/>
    <w:rsid w:val="00912891"/>
    <w:rsid w:val="00913407"/>
    <w:rsid w:val="00913632"/>
    <w:rsid w:val="00913652"/>
    <w:rsid w:val="0091384B"/>
    <w:rsid w:val="00913857"/>
    <w:rsid w:val="00913ECB"/>
    <w:rsid w:val="0091414A"/>
    <w:rsid w:val="00914595"/>
    <w:rsid w:val="00914927"/>
    <w:rsid w:val="00914955"/>
    <w:rsid w:val="00914A12"/>
    <w:rsid w:val="00914A34"/>
    <w:rsid w:val="00915006"/>
    <w:rsid w:val="00915609"/>
    <w:rsid w:val="009156DF"/>
    <w:rsid w:val="009159F2"/>
    <w:rsid w:val="00915A56"/>
    <w:rsid w:val="0091648C"/>
    <w:rsid w:val="00916707"/>
    <w:rsid w:val="009167E7"/>
    <w:rsid w:val="009179DC"/>
    <w:rsid w:val="00917DF7"/>
    <w:rsid w:val="00920910"/>
    <w:rsid w:val="00920957"/>
    <w:rsid w:val="009211CD"/>
    <w:rsid w:val="009224EA"/>
    <w:rsid w:val="00922D6B"/>
    <w:rsid w:val="00922E95"/>
    <w:rsid w:val="009230DA"/>
    <w:rsid w:val="0092310F"/>
    <w:rsid w:val="00923C76"/>
    <w:rsid w:val="00924421"/>
    <w:rsid w:val="00924535"/>
    <w:rsid w:val="009248DB"/>
    <w:rsid w:val="00924C5E"/>
    <w:rsid w:val="00924E3E"/>
    <w:rsid w:val="009255ED"/>
    <w:rsid w:val="00925A72"/>
    <w:rsid w:val="00925AD3"/>
    <w:rsid w:val="00925CF3"/>
    <w:rsid w:val="00925E5A"/>
    <w:rsid w:val="00926A2A"/>
    <w:rsid w:val="009270D6"/>
    <w:rsid w:val="00927510"/>
    <w:rsid w:val="009275ED"/>
    <w:rsid w:val="009301B2"/>
    <w:rsid w:val="009306E8"/>
    <w:rsid w:val="00930C55"/>
    <w:rsid w:val="00930D08"/>
    <w:rsid w:val="00931175"/>
    <w:rsid w:val="00931DEC"/>
    <w:rsid w:val="00931E35"/>
    <w:rsid w:val="009326A0"/>
    <w:rsid w:val="009328E9"/>
    <w:rsid w:val="00933097"/>
    <w:rsid w:val="009331B9"/>
    <w:rsid w:val="00933539"/>
    <w:rsid w:val="00933737"/>
    <w:rsid w:val="00933A81"/>
    <w:rsid w:val="00933B38"/>
    <w:rsid w:val="00933D11"/>
    <w:rsid w:val="00934A26"/>
    <w:rsid w:val="00934EB6"/>
    <w:rsid w:val="009356DE"/>
    <w:rsid w:val="009359CE"/>
    <w:rsid w:val="00935C2D"/>
    <w:rsid w:val="00935CDE"/>
    <w:rsid w:val="00935D55"/>
    <w:rsid w:val="009366F6"/>
    <w:rsid w:val="009374C1"/>
    <w:rsid w:val="00937667"/>
    <w:rsid w:val="00937793"/>
    <w:rsid w:val="0093793B"/>
    <w:rsid w:val="00937E46"/>
    <w:rsid w:val="00937F38"/>
    <w:rsid w:val="00937FC7"/>
    <w:rsid w:val="009401A0"/>
    <w:rsid w:val="00940AEE"/>
    <w:rsid w:val="00940C23"/>
    <w:rsid w:val="00940EF4"/>
    <w:rsid w:val="0094111A"/>
    <w:rsid w:val="00941244"/>
    <w:rsid w:val="009413E7"/>
    <w:rsid w:val="00941680"/>
    <w:rsid w:val="0094179B"/>
    <w:rsid w:val="009418F7"/>
    <w:rsid w:val="00942319"/>
    <w:rsid w:val="0094245F"/>
    <w:rsid w:val="00942764"/>
    <w:rsid w:val="009427C5"/>
    <w:rsid w:val="00942C2C"/>
    <w:rsid w:val="009430B5"/>
    <w:rsid w:val="0094361B"/>
    <w:rsid w:val="009440C9"/>
    <w:rsid w:val="0094425F"/>
    <w:rsid w:val="00944286"/>
    <w:rsid w:val="0094448D"/>
    <w:rsid w:val="009444F6"/>
    <w:rsid w:val="009445C3"/>
    <w:rsid w:val="009446AF"/>
    <w:rsid w:val="00944757"/>
    <w:rsid w:val="00944973"/>
    <w:rsid w:val="00944FE2"/>
    <w:rsid w:val="00945510"/>
    <w:rsid w:val="009458C7"/>
    <w:rsid w:val="00945BE5"/>
    <w:rsid w:val="009466C4"/>
    <w:rsid w:val="00946749"/>
    <w:rsid w:val="0094691B"/>
    <w:rsid w:val="0094698A"/>
    <w:rsid w:val="00946B3C"/>
    <w:rsid w:val="0094796B"/>
    <w:rsid w:val="0095086D"/>
    <w:rsid w:val="0095091D"/>
    <w:rsid w:val="00950FD3"/>
    <w:rsid w:val="0095148C"/>
    <w:rsid w:val="00951AFD"/>
    <w:rsid w:val="0095252B"/>
    <w:rsid w:val="00952D96"/>
    <w:rsid w:val="00952EE9"/>
    <w:rsid w:val="00953CA0"/>
    <w:rsid w:val="009544EE"/>
    <w:rsid w:val="0095457D"/>
    <w:rsid w:val="0095468B"/>
    <w:rsid w:val="00954A7B"/>
    <w:rsid w:val="00954B40"/>
    <w:rsid w:val="00954C04"/>
    <w:rsid w:val="00954C81"/>
    <w:rsid w:val="00954DB9"/>
    <w:rsid w:val="00954FAB"/>
    <w:rsid w:val="009551A2"/>
    <w:rsid w:val="00955590"/>
    <w:rsid w:val="009559B4"/>
    <w:rsid w:val="00955E33"/>
    <w:rsid w:val="00955F1F"/>
    <w:rsid w:val="009560AC"/>
    <w:rsid w:val="00956570"/>
    <w:rsid w:val="00956DD4"/>
    <w:rsid w:val="00957106"/>
    <w:rsid w:val="009573DF"/>
    <w:rsid w:val="00957527"/>
    <w:rsid w:val="00957A68"/>
    <w:rsid w:val="00957AC8"/>
    <w:rsid w:val="00957D83"/>
    <w:rsid w:val="0096001C"/>
    <w:rsid w:val="00960059"/>
    <w:rsid w:val="0096066F"/>
    <w:rsid w:val="00960946"/>
    <w:rsid w:val="00960B05"/>
    <w:rsid w:val="00960FB4"/>
    <w:rsid w:val="0096103A"/>
    <w:rsid w:val="00961345"/>
    <w:rsid w:val="009613FE"/>
    <w:rsid w:val="0096156C"/>
    <w:rsid w:val="009616E4"/>
    <w:rsid w:val="00961719"/>
    <w:rsid w:val="00961794"/>
    <w:rsid w:val="00961CCB"/>
    <w:rsid w:val="009621DC"/>
    <w:rsid w:val="0096276A"/>
    <w:rsid w:val="00962934"/>
    <w:rsid w:val="00962A74"/>
    <w:rsid w:val="00962F78"/>
    <w:rsid w:val="009634CA"/>
    <w:rsid w:val="00963B8C"/>
    <w:rsid w:val="00963C2B"/>
    <w:rsid w:val="00963C98"/>
    <w:rsid w:val="00963D36"/>
    <w:rsid w:val="00963F16"/>
    <w:rsid w:val="00964195"/>
    <w:rsid w:val="00964724"/>
    <w:rsid w:val="0096482A"/>
    <w:rsid w:val="00964C6F"/>
    <w:rsid w:val="00964E14"/>
    <w:rsid w:val="00964F70"/>
    <w:rsid w:val="00965559"/>
    <w:rsid w:val="00965EDA"/>
    <w:rsid w:val="00965F8E"/>
    <w:rsid w:val="00966256"/>
    <w:rsid w:val="0096629F"/>
    <w:rsid w:val="0096632C"/>
    <w:rsid w:val="00966953"/>
    <w:rsid w:val="009676CC"/>
    <w:rsid w:val="00967A96"/>
    <w:rsid w:val="00967C00"/>
    <w:rsid w:val="00970215"/>
    <w:rsid w:val="0097069B"/>
    <w:rsid w:val="009709DC"/>
    <w:rsid w:val="00970D7E"/>
    <w:rsid w:val="00970DBC"/>
    <w:rsid w:val="0097108F"/>
    <w:rsid w:val="009713BA"/>
    <w:rsid w:val="00971777"/>
    <w:rsid w:val="009718E5"/>
    <w:rsid w:val="00971E57"/>
    <w:rsid w:val="00973242"/>
    <w:rsid w:val="00973725"/>
    <w:rsid w:val="0097409C"/>
    <w:rsid w:val="00975F97"/>
    <w:rsid w:val="009760EE"/>
    <w:rsid w:val="009760F0"/>
    <w:rsid w:val="00976340"/>
    <w:rsid w:val="00976B16"/>
    <w:rsid w:val="00977081"/>
    <w:rsid w:val="00977910"/>
    <w:rsid w:val="00977937"/>
    <w:rsid w:val="00977CA2"/>
    <w:rsid w:val="00980960"/>
    <w:rsid w:val="00980A73"/>
    <w:rsid w:val="00981639"/>
    <w:rsid w:val="00981943"/>
    <w:rsid w:val="00981D49"/>
    <w:rsid w:val="009823DF"/>
    <w:rsid w:val="00982BE8"/>
    <w:rsid w:val="00982FA6"/>
    <w:rsid w:val="00983097"/>
    <w:rsid w:val="009831A7"/>
    <w:rsid w:val="0098320F"/>
    <w:rsid w:val="00983601"/>
    <w:rsid w:val="00983D2F"/>
    <w:rsid w:val="00983DF6"/>
    <w:rsid w:val="00984217"/>
    <w:rsid w:val="009842D3"/>
    <w:rsid w:val="00985D40"/>
    <w:rsid w:val="00985E1F"/>
    <w:rsid w:val="0098600B"/>
    <w:rsid w:val="009865F2"/>
    <w:rsid w:val="00986693"/>
    <w:rsid w:val="00986847"/>
    <w:rsid w:val="00986956"/>
    <w:rsid w:val="00986A93"/>
    <w:rsid w:val="00987081"/>
    <w:rsid w:val="00987308"/>
    <w:rsid w:val="009878DF"/>
    <w:rsid w:val="00987CD8"/>
    <w:rsid w:val="00987E0E"/>
    <w:rsid w:val="00987F93"/>
    <w:rsid w:val="0099023F"/>
    <w:rsid w:val="00990C61"/>
    <w:rsid w:val="0099127A"/>
    <w:rsid w:val="00991B28"/>
    <w:rsid w:val="00991E06"/>
    <w:rsid w:val="00992042"/>
    <w:rsid w:val="009924F7"/>
    <w:rsid w:val="00992508"/>
    <w:rsid w:val="009927B8"/>
    <w:rsid w:val="00992A15"/>
    <w:rsid w:val="00992B5A"/>
    <w:rsid w:val="00993036"/>
    <w:rsid w:val="0099358B"/>
    <w:rsid w:val="009937B3"/>
    <w:rsid w:val="009938C7"/>
    <w:rsid w:val="0099413C"/>
    <w:rsid w:val="009948A1"/>
    <w:rsid w:val="00994AC4"/>
    <w:rsid w:val="0099593D"/>
    <w:rsid w:val="0099629C"/>
    <w:rsid w:val="0099683D"/>
    <w:rsid w:val="00996913"/>
    <w:rsid w:val="00996AB6"/>
    <w:rsid w:val="009974C7"/>
    <w:rsid w:val="00997697"/>
    <w:rsid w:val="00997A06"/>
    <w:rsid w:val="009A00C5"/>
    <w:rsid w:val="009A0529"/>
    <w:rsid w:val="009A0A50"/>
    <w:rsid w:val="009A0F9F"/>
    <w:rsid w:val="009A11A7"/>
    <w:rsid w:val="009A1638"/>
    <w:rsid w:val="009A186B"/>
    <w:rsid w:val="009A1AE0"/>
    <w:rsid w:val="009A1B85"/>
    <w:rsid w:val="009A2572"/>
    <w:rsid w:val="009A25A7"/>
    <w:rsid w:val="009A26DB"/>
    <w:rsid w:val="009A2880"/>
    <w:rsid w:val="009A329A"/>
    <w:rsid w:val="009A3446"/>
    <w:rsid w:val="009A355B"/>
    <w:rsid w:val="009A37C7"/>
    <w:rsid w:val="009A3898"/>
    <w:rsid w:val="009A3B70"/>
    <w:rsid w:val="009A43EB"/>
    <w:rsid w:val="009A492A"/>
    <w:rsid w:val="009A499B"/>
    <w:rsid w:val="009A4B77"/>
    <w:rsid w:val="009A4FA1"/>
    <w:rsid w:val="009A58AF"/>
    <w:rsid w:val="009A5CFF"/>
    <w:rsid w:val="009A630F"/>
    <w:rsid w:val="009A66FA"/>
    <w:rsid w:val="009A6C18"/>
    <w:rsid w:val="009A6C78"/>
    <w:rsid w:val="009A6D12"/>
    <w:rsid w:val="009A6E40"/>
    <w:rsid w:val="009A7681"/>
    <w:rsid w:val="009A797A"/>
    <w:rsid w:val="009A7C8D"/>
    <w:rsid w:val="009B0202"/>
    <w:rsid w:val="009B062A"/>
    <w:rsid w:val="009B0D3F"/>
    <w:rsid w:val="009B124A"/>
    <w:rsid w:val="009B153F"/>
    <w:rsid w:val="009B1632"/>
    <w:rsid w:val="009B17CC"/>
    <w:rsid w:val="009B2451"/>
    <w:rsid w:val="009B2814"/>
    <w:rsid w:val="009B44B9"/>
    <w:rsid w:val="009B4916"/>
    <w:rsid w:val="009B4F4C"/>
    <w:rsid w:val="009B5280"/>
    <w:rsid w:val="009B57BA"/>
    <w:rsid w:val="009B57C4"/>
    <w:rsid w:val="009B5E88"/>
    <w:rsid w:val="009B5FD5"/>
    <w:rsid w:val="009B602D"/>
    <w:rsid w:val="009B6B17"/>
    <w:rsid w:val="009B6BF6"/>
    <w:rsid w:val="009B6D0A"/>
    <w:rsid w:val="009B6F5F"/>
    <w:rsid w:val="009B6F6E"/>
    <w:rsid w:val="009B7010"/>
    <w:rsid w:val="009B790B"/>
    <w:rsid w:val="009B7956"/>
    <w:rsid w:val="009B7A15"/>
    <w:rsid w:val="009B7DBF"/>
    <w:rsid w:val="009B7DDE"/>
    <w:rsid w:val="009C002C"/>
    <w:rsid w:val="009C03B2"/>
    <w:rsid w:val="009C04A9"/>
    <w:rsid w:val="009C04CB"/>
    <w:rsid w:val="009C0CE4"/>
    <w:rsid w:val="009C0DC9"/>
    <w:rsid w:val="009C0EA1"/>
    <w:rsid w:val="009C1276"/>
    <w:rsid w:val="009C1AE6"/>
    <w:rsid w:val="009C2349"/>
    <w:rsid w:val="009C250F"/>
    <w:rsid w:val="009C2706"/>
    <w:rsid w:val="009C2934"/>
    <w:rsid w:val="009C32DA"/>
    <w:rsid w:val="009C35AD"/>
    <w:rsid w:val="009C3A65"/>
    <w:rsid w:val="009C3AF2"/>
    <w:rsid w:val="009C3CF4"/>
    <w:rsid w:val="009C3D3A"/>
    <w:rsid w:val="009C40DB"/>
    <w:rsid w:val="009C4362"/>
    <w:rsid w:val="009C4372"/>
    <w:rsid w:val="009C462A"/>
    <w:rsid w:val="009C4853"/>
    <w:rsid w:val="009C4BD4"/>
    <w:rsid w:val="009C4E1A"/>
    <w:rsid w:val="009C4F1D"/>
    <w:rsid w:val="009C550F"/>
    <w:rsid w:val="009C5B20"/>
    <w:rsid w:val="009C6115"/>
    <w:rsid w:val="009C62EF"/>
    <w:rsid w:val="009C63BA"/>
    <w:rsid w:val="009C64D3"/>
    <w:rsid w:val="009C64F8"/>
    <w:rsid w:val="009C686E"/>
    <w:rsid w:val="009C6BAC"/>
    <w:rsid w:val="009C6DCB"/>
    <w:rsid w:val="009C748C"/>
    <w:rsid w:val="009C798B"/>
    <w:rsid w:val="009C7E4F"/>
    <w:rsid w:val="009D0086"/>
    <w:rsid w:val="009D0290"/>
    <w:rsid w:val="009D034E"/>
    <w:rsid w:val="009D043E"/>
    <w:rsid w:val="009D0447"/>
    <w:rsid w:val="009D086E"/>
    <w:rsid w:val="009D0D48"/>
    <w:rsid w:val="009D0E7D"/>
    <w:rsid w:val="009D1110"/>
    <w:rsid w:val="009D114C"/>
    <w:rsid w:val="009D15BC"/>
    <w:rsid w:val="009D18EE"/>
    <w:rsid w:val="009D19DA"/>
    <w:rsid w:val="009D22FA"/>
    <w:rsid w:val="009D28D0"/>
    <w:rsid w:val="009D29F5"/>
    <w:rsid w:val="009D3441"/>
    <w:rsid w:val="009D345E"/>
    <w:rsid w:val="009D3591"/>
    <w:rsid w:val="009D3D66"/>
    <w:rsid w:val="009D5196"/>
    <w:rsid w:val="009D5628"/>
    <w:rsid w:val="009D6086"/>
    <w:rsid w:val="009D6680"/>
    <w:rsid w:val="009D677A"/>
    <w:rsid w:val="009D7465"/>
    <w:rsid w:val="009D785C"/>
    <w:rsid w:val="009D7DB4"/>
    <w:rsid w:val="009E078A"/>
    <w:rsid w:val="009E09C7"/>
    <w:rsid w:val="009E0B07"/>
    <w:rsid w:val="009E0C98"/>
    <w:rsid w:val="009E11BB"/>
    <w:rsid w:val="009E1DB6"/>
    <w:rsid w:val="009E1E73"/>
    <w:rsid w:val="009E1F4F"/>
    <w:rsid w:val="009E211E"/>
    <w:rsid w:val="009E2686"/>
    <w:rsid w:val="009E289D"/>
    <w:rsid w:val="009E28A9"/>
    <w:rsid w:val="009E2924"/>
    <w:rsid w:val="009E2937"/>
    <w:rsid w:val="009E2940"/>
    <w:rsid w:val="009E2943"/>
    <w:rsid w:val="009E2AFD"/>
    <w:rsid w:val="009E30B3"/>
    <w:rsid w:val="009E323E"/>
    <w:rsid w:val="009E39FE"/>
    <w:rsid w:val="009E3B35"/>
    <w:rsid w:val="009E3DDE"/>
    <w:rsid w:val="009E3DFB"/>
    <w:rsid w:val="009E3E2D"/>
    <w:rsid w:val="009E3E4A"/>
    <w:rsid w:val="009E3F8F"/>
    <w:rsid w:val="009E47F4"/>
    <w:rsid w:val="009E503E"/>
    <w:rsid w:val="009E56A7"/>
    <w:rsid w:val="009E5A56"/>
    <w:rsid w:val="009E5CFF"/>
    <w:rsid w:val="009E7A28"/>
    <w:rsid w:val="009E7B02"/>
    <w:rsid w:val="009F01D4"/>
    <w:rsid w:val="009F058C"/>
    <w:rsid w:val="009F0653"/>
    <w:rsid w:val="009F0C04"/>
    <w:rsid w:val="009F12A1"/>
    <w:rsid w:val="009F1A99"/>
    <w:rsid w:val="009F1E4F"/>
    <w:rsid w:val="009F21A3"/>
    <w:rsid w:val="009F2284"/>
    <w:rsid w:val="009F2320"/>
    <w:rsid w:val="009F2854"/>
    <w:rsid w:val="009F2B4A"/>
    <w:rsid w:val="009F2DEE"/>
    <w:rsid w:val="009F2E04"/>
    <w:rsid w:val="009F384E"/>
    <w:rsid w:val="009F395D"/>
    <w:rsid w:val="009F40BF"/>
    <w:rsid w:val="009F4A4C"/>
    <w:rsid w:val="009F5017"/>
    <w:rsid w:val="009F50B8"/>
    <w:rsid w:val="009F51B5"/>
    <w:rsid w:val="009F52A3"/>
    <w:rsid w:val="009F5A5A"/>
    <w:rsid w:val="009F60F2"/>
    <w:rsid w:val="009F6560"/>
    <w:rsid w:val="009F661C"/>
    <w:rsid w:val="009F6D0B"/>
    <w:rsid w:val="009F6E07"/>
    <w:rsid w:val="009F7913"/>
    <w:rsid w:val="009F7AA6"/>
    <w:rsid w:val="00A00362"/>
    <w:rsid w:val="00A004FF"/>
    <w:rsid w:val="00A00AF0"/>
    <w:rsid w:val="00A00B29"/>
    <w:rsid w:val="00A0101E"/>
    <w:rsid w:val="00A014B2"/>
    <w:rsid w:val="00A0170E"/>
    <w:rsid w:val="00A01852"/>
    <w:rsid w:val="00A01901"/>
    <w:rsid w:val="00A02251"/>
    <w:rsid w:val="00A02498"/>
    <w:rsid w:val="00A0278C"/>
    <w:rsid w:val="00A029CE"/>
    <w:rsid w:val="00A02AE8"/>
    <w:rsid w:val="00A02DCE"/>
    <w:rsid w:val="00A02F01"/>
    <w:rsid w:val="00A0335C"/>
    <w:rsid w:val="00A03472"/>
    <w:rsid w:val="00A034DA"/>
    <w:rsid w:val="00A03686"/>
    <w:rsid w:val="00A03A1B"/>
    <w:rsid w:val="00A03ABB"/>
    <w:rsid w:val="00A03DC9"/>
    <w:rsid w:val="00A0419F"/>
    <w:rsid w:val="00A045BD"/>
    <w:rsid w:val="00A048E4"/>
    <w:rsid w:val="00A04A08"/>
    <w:rsid w:val="00A0553A"/>
    <w:rsid w:val="00A059F6"/>
    <w:rsid w:val="00A05BC7"/>
    <w:rsid w:val="00A05F54"/>
    <w:rsid w:val="00A0618B"/>
    <w:rsid w:val="00A064AA"/>
    <w:rsid w:val="00A06B38"/>
    <w:rsid w:val="00A06CBB"/>
    <w:rsid w:val="00A06CFF"/>
    <w:rsid w:val="00A06DD8"/>
    <w:rsid w:val="00A0784E"/>
    <w:rsid w:val="00A07D43"/>
    <w:rsid w:val="00A07E75"/>
    <w:rsid w:val="00A10594"/>
    <w:rsid w:val="00A10B3C"/>
    <w:rsid w:val="00A10D09"/>
    <w:rsid w:val="00A10FE9"/>
    <w:rsid w:val="00A11027"/>
    <w:rsid w:val="00A11840"/>
    <w:rsid w:val="00A1205D"/>
    <w:rsid w:val="00A122C4"/>
    <w:rsid w:val="00A126DF"/>
    <w:rsid w:val="00A127E2"/>
    <w:rsid w:val="00A12DB6"/>
    <w:rsid w:val="00A12DE5"/>
    <w:rsid w:val="00A12E9A"/>
    <w:rsid w:val="00A1338F"/>
    <w:rsid w:val="00A1386E"/>
    <w:rsid w:val="00A14973"/>
    <w:rsid w:val="00A14F81"/>
    <w:rsid w:val="00A151E4"/>
    <w:rsid w:val="00A15BAC"/>
    <w:rsid w:val="00A15BE7"/>
    <w:rsid w:val="00A15D61"/>
    <w:rsid w:val="00A16216"/>
    <w:rsid w:val="00A16452"/>
    <w:rsid w:val="00A16528"/>
    <w:rsid w:val="00A1676E"/>
    <w:rsid w:val="00A16B92"/>
    <w:rsid w:val="00A16C72"/>
    <w:rsid w:val="00A16E5A"/>
    <w:rsid w:val="00A16EB5"/>
    <w:rsid w:val="00A16F91"/>
    <w:rsid w:val="00A1718F"/>
    <w:rsid w:val="00A1758B"/>
    <w:rsid w:val="00A17ACC"/>
    <w:rsid w:val="00A17EBD"/>
    <w:rsid w:val="00A20116"/>
    <w:rsid w:val="00A20403"/>
    <w:rsid w:val="00A209F4"/>
    <w:rsid w:val="00A212D9"/>
    <w:rsid w:val="00A2174D"/>
    <w:rsid w:val="00A218CA"/>
    <w:rsid w:val="00A221B1"/>
    <w:rsid w:val="00A225A4"/>
    <w:rsid w:val="00A2286C"/>
    <w:rsid w:val="00A22E93"/>
    <w:rsid w:val="00A2311B"/>
    <w:rsid w:val="00A2321B"/>
    <w:rsid w:val="00A2383E"/>
    <w:rsid w:val="00A238DE"/>
    <w:rsid w:val="00A239BD"/>
    <w:rsid w:val="00A24288"/>
    <w:rsid w:val="00A2442D"/>
    <w:rsid w:val="00A245D9"/>
    <w:rsid w:val="00A24A64"/>
    <w:rsid w:val="00A24D84"/>
    <w:rsid w:val="00A24E4D"/>
    <w:rsid w:val="00A25F1D"/>
    <w:rsid w:val="00A26212"/>
    <w:rsid w:val="00A2626A"/>
    <w:rsid w:val="00A26899"/>
    <w:rsid w:val="00A26E29"/>
    <w:rsid w:val="00A277DC"/>
    <w:rsid w:val="00A279E9"/>
    <w:rsid w:val="00A27AC3"/>
    <w:rsid w:val="00A27C57"/>
    <w:rsid w:val="00A27C5F"/>
    <w:rsid w:val="00A27C9F"/>
    <w:rsid w:val="00A27E7C"/>
    <w:rsid w:val="00A30175"/>
    <w:rsid w:val="00A30709"/>
    <w:rsid w:val="00A30D5D"/>
    <w:rsid w:val="00A30E31"/>
    <w:rsid w:val="00A30F17"/>
    <w:rsid w:val="00A310DC"/>
    <w:rsid w:val="00A31674"/>
    <w:rsid w:val="00A31CF9"/>
    <w:rsid w:val="00A31D0B"/>
    <w:rsid w:val="00A31FF6"/>
    <w:rsid w:val="00A3240E"/>
    <w:rsid w:val="00A324BD"/>
    <w:rsid w:val="00A336EF"/>
    <w:rsid w:val="00A33A45"/>
    <w:rsid w:val="00A33DA2"/>
    <w:rsid w:val="00A34021"/>
    <w:rsid w:val="00A3402F"/>
    <w:rsid w:val="00A34059"/>
    <w:rsid w:val="00A346ED"/>
    <w:rsid w:val="00A34872"/>
    <w:rsid w:val="00A348F7"/>
    <w:rsid w:val="00A351BF"/>
    <w:rsid w:val="00A3552C"/>
    <w:rsid w:val="00A3564C"/>
    <w:rsid w:val="00A35675"/>
    <w:rsid w:val="00A35C2B"/>
    <w:rsid w:val="00A363E4"/>
    <w:rsid w:val="00A36677"/>
    <w:rsid w:val="00A36679"/>
    <w:rsid w:val="00A367C4"/>
    <w:rsid w:val="00A36854"/>
    <w:rsid w:val="00A36A81"/>
    <w:rsid w:val="00A36D18"/>
    <w:rsid w:val="00A36D7A"/>
    <w:rsid w:val="00A36FAB"/>
    <w:rsid w:val="00A371C0"/>
    <w:rsid w:val="00A371D0"/>
    <w:rsid w:val="00A376B9"/>
    <w:rsid w:val="00A377D0"/>
    <w:rsid w:val="00A37B48"/>
    <w:rsid w:val="00A37F5A"/>
    <w:rsid w:val="00A37FF3"/>
    <w:rsid w:val="00A4031B"/>
    <w:rsid w:val="00A4046E"/>
    <w:rsid w:val="00A40B08"/>
    <w:rsid w:val="00A40D24"/>
    <w:rsid w:val="00A40E09"/>
    <w:rsid w:val="00A40EE5"/>
    <w:rsid w:val="00A40F39"/>
    <w:rsid w:val="00A410A5"/>
    <w:rsid w:val="00A41371"/>
    <w:rsid w:val="00A41733"/>
    <w:rsid w:val="00A42065"/>
    <w:rsid w:val="00A4221B"/>
    <w:rsid w:val="00A423B9"/>
    <w:rsid w:val="00A423C9"/>
    <w:rsid w:val="00A425EF"/>
    <w:rsid w:val="00A4288C"/>
    <w:rsid w:val="00A42961"/>
    <w:rsid w:val="00A42A2F"/>
    <w:rsid w:val="00A4303B"/>
    <w:rsid w:val="00A430A8"/>
    <w:rsid w:val="00A43799"/>
    <w:rsid w:val="00A437D1"/>
    <w:rsid w:val="00A4381D"/>
    <w:rsid w:val="00A438FC"/>
    <w:rsid w:val="00A43D86"/>
    <w:rsid w:val="00A43D94"/>
    <w:rsid w:val="00A43D95"/>
    <w:rsid w:val="00A43DAE"/>
    <w:rsid w:val="00A44FB2"/>
    <w:rsid w:val="00A45103"/>
    <w:rsid w:val="00A45510"/>
    <w:rsid w:val="00A4575B"/>
    <w:rsid w:val="00A45BCF"/>
    <w:rsid w:val="00A45F0F"/>
    <w:rsid w:val="00A4629F"/>
    <w:rsid w:val="00A46CFC"/>
    <w:rsid w:val="00A471D6"/>
    <w:rsid w:val="00A47C3D"/>
    <w:rsid w:val="00A47F0E"/>
    <w:rsid w:val="00A5031C"/>
    <w:rsid w:val="00A506D6"/>
    <w:rsid w:val="00A508FA"/>
    <w:rsid w:val="00A50BBB"/>
    <w:rsid w:val="00A50BE8"/>
    <w:rsid w:val="00A50F0B"/>
    <w:rsid w:val="00A51002"/>
    <w:rsid w:val="00A51998"/>
    <w:rsid w:val="00A51A05"/>
    <w:rsid w:val="00A51A9A"/>
    <w:rsid w:val="00A51F02"/>
    <w:rsid w:val="00A526DC"/>
    <w:rsid w:val="00A5301D"/>
    <w:rsid w:val="00A53501"/>
    <w:rsid w:val="00A535C8"/>
    <w:rsid w:val="00A536A8"/>
    <w:rsid w:val="00A53749"/>
    <w:rsid w:val="00A53D3C"/>
    <w:rsid w:val="00A5409F"/>
    <w:rsid w:val="00A540A2"/>
    <w:rsid w:val="00A543AD"/>
    <w:rsid w:val="00A54570"/>
    <w:rsid w:val="00A54883"/>
    <w:rsid w:val="00A54947"/>
    <w:rsid w:val="00A54C9B"/>
    <w:rsid w:val="00A55432"/>
    <w:rsid w:val="00A556C4"/>
    <w:rsid w:val="00A55869"/>
    <w:rsid w:val="00A559C8"/>
    <w:rsid w:val="00A55A3D"/>
    <w:rsid w:val="00A5619C"/>
    <w:rsid w:val="00A56409"/>
    <w:rsid w:val="00A565B2"/>
    <w:rsid w:val="00A56620"/>
    <w:rsid w:val="00A567B4"/>
    <w:rsid w:val="00A569D6"/>
    <w:rsid w:val="00A56ADE"/>
    <w:rsid w:val="00A570D6"/>
    <w:rsid w:val="00A575DD"/>
    <w:rsid w:val="00A57710"/>
    <w:rsid w:val="00A57F9B"/>
    <w:rsid w:val="00A608FC"/>
    <w:rsid w:val="00A60B35"/>
    <w:rsid w:val="00A611C8"/>
    <w:rsid w:val="00A6124E"/>
    <w:rsid w:val="00A613AD"/>
    <w:rsid w:val="00A6196A"/>
    <w:rsid w:val="00A61F9D"/>
    <w:rsid w:val="00A620C7"/>
    <w:rsid w:val="00A626F0"/>
    <w:rsid w:val="00A62A4A"/>
    <w:rsid w:val="00A639F2"/>
    <w:rsid w:val="00A64478"/>
    <w:rsid w:val="00A64628"/>
    <w:rsid w:val="00A64A08"/>
    <w:rsid w:val="00A64EDE"/>
    <w:rsid w:val="00A6510A"/>
    <w:rsid w:val="00A651C9"/>
    <w:rsid w:val="00A658E5"/>
    <w:rsid w:val="00A6606C"/>
    <w:rsid w:val="00A66863"/>
    <w:rsid w:val="00A66BEB"/>
    <w:rsid w:val="00A66F4F"/>
    <w:rsid w:val="00A66FF6"/>
    <w:rsid w:val="00A673E4"/>
    <w:rsid w:val="00A70288"/>
    <w:rsid w:val="00A708B8"/>
    <w:rsid w:val="00A708BF"/>
    <w:rsid w:val="00A70A47"/>
    <w:rsid w:val="00A70BC9"/>
    <w:rsid w:val="00A70D62"/>
    <w:rsid w:val="00A710EA"/>
    <w:rsid w:val="00A7286B"/>
    <w:rsid w:val="00A72938"/>
    <w:rsid w:val="00A72A8E"/>
    <w:rsid w:val="00A72D95"/>
    <w:rsid w:val="00A72E75"/>
    <w:rsid w:val="00A742D0"/>
    <w:rsid w:val="00A7459B"/>
    <w:rsid w:val="00A7471E"/>
    <w:rsid w:val="00A74B15"/>
    <w:rsid w:val="00A753FB"/>
    <w:rsid w:val="00A7563A"/>
    <w:rsid w:val="00A75BEC"/>
    <w:rsid w:val="00A75DE1"/>
    <w:rsid w:val="00A75E2E"/>
    <w:rsid w:val="00A7640E"/>
    <w:rsid w:val="00A76780"/>
    <w:rsid w:val="00A769CC"/>
    <w:rsid w:val="00A76BF5"/>
    <w:rsid w:val="00A76D77"/>
    <w:rsid w:val="00A76EF8"/>
    <w:rsid w:val="00A771CA"/>
    <w:rsid w:val="00A777AD"/>
    <w:rsid w:val="00A77B41"/>
    <w:rsid w:val="00A77BDF"/>
    <w:rsid w:val="00A8083C"/>
    <w:rsid w:val="00A81593"/>
    <w:rsid w:val="00A81694"/>
    <w:rsid w:val="00A81BCC"/>
    <w:rsid w:val="00A81C72"/>
    <w:rsid w:val="00A81D6F"/>
    <w:rsid w:val="00A81E92"/>
    <w:rsid w:val="00A82728"/>
    <w:rsid w:val="00A83750"/>
    <w:rsid w:val="00A838A7"/>
    <w:rsid w:val="00A8391D"/>
    <w:rsid w:val="00A83D24"/>
    <w:rsid w:val="00A8413F"/>
    <w:rsid w:val="00A8438D"/>
    <w:rsid w:val="00A8753F"/>
    <w:rsid w:val="00A8756D"/>
    <w:rsid w:val="00A877A2"/>
    <w:rsid w:val="00A87922"/>
    <w:rsid w:val="00A90115"/>
    <w:rsid w:val="00A901ED"/>
    <w:rsid w:val="00A901F5"/>
    <w:rsid w:val="00A90390"/>
    <w:rsid w:val="00A90518"/>
    <w:rsid w:val="00A9062F"/>
    <w:rsid w:val="00A9066A"/>
    <w:rsid w:val="00A911F2"/>
    <w:rsid w:val="00A912F1"/>
    <w:rsid w:val="00A91459"/>
    <w:rsid w:val="00A91D09"/>
    <w:rsid w:val="00A920AA"/>
    <w:rsid w:val="00A9226D"/>
    <w:rsid w:val="00A92B08"/>
    <w:rsid w:val="00A92ED2"/>
    <w:rsid w:val="00A92FDC"/>
    <w:rsid w:val="00A93383"/>
    <w:rsid w:val="00A93660"/>
    <w:rsid w:val="00A938C8"/>
    <w:rsid w:val="00A93A25"/>
    <w:rsid w:val="00A93A8B"/>
    <w:rsid w:val="00A93F50"/>
    <w:rsid w:val="00A946A4"/>
    <w:rsid w:val="00A949EF"/>
    <w:rsid w:val="00A94AEB"/>
    <w:rsid w:val="00A94DAA"/>
    <w:rsid w:val="00A96055"/>
    <w:rsid w:val="00A963F8"/>
    <w:rsid w:val="00A96501"/>
    <w:rsid w:val="00A96691"/>
    <w:rsid w:val="00A96713"/>
    <w:rsid w:val="00A967E8"/>
    <w:rsid w:val="00A96E52"/>
    <w:rsid w:val="00A970E3"/>
    <w:rsid w:val="00A9725D"/>
    <w:rsid w:val="00A97BC2"/>
    <w:rsid w:val="00A97F13"/>
    <w:rsid w:val="00AA0057"/>
    <w:rsid w:val="00AA012D"/>
    <w:rsid w:val="00AA03B5"/>
    <w:rsid w:val="00AA0E20"/>
    <w:rsid w:val="00AA1684"/>
    <w:rsid w:val="00AA1ED1"/>
    <w:rsid w:val="00AA21B6"/>
    <w:rsid w:val="00AA2211"/>
    <w:rsid w:val="00AA22D2"/>
    <w:rsid w:val="00AA22DE"/>
    <w:rsid w:val="00AA29DB"/>
    <w:rsid w:val="00AA3780"/>
    <w:rsid w:val="00AA3EBA"/>
    <w:rsid w:val="00AA4534"/>
    <w:rsid w:val="00AA4571"/>
    <w:rsid w:val="00AA4779"/>
    <w:rsid w:val="00AA4D01"/>
    <w:rsid w:val="00AA5182"/>
    <w:rsid w:val="00AA526F"/>
    <w:rsid w:val="00AA5D6A"/>
    <w:rsid w:val="00AA5F36"/>
    <w:rsid w:val="00AA622B"/>
    <w:rsid w:val="00AA66C0"/>
    <w:rsid w:val="00AA68B0"/>
    <w:rsid w:val="00AA6BDD"/>
    <w:rsid w:val="00AA6CB5"/>
    <w:rsid w:val="00AA6D08"/>
    <w:rsid w:val="00AA6D22"/>
    <w:rsid w:val="00AA6F00"/>
    <w:rsid w:val="00AA7246"/>
    <w:rsid w:val="00AA76B5"/>
    <w:rsid w:val="00AA783A"/>
    <w:rsid w:val="00AA79D5"/>
    <w:rsid w:val="00AA7C66"/>
    <w:rsid w:val="00AA7C9E"/>
    <w:rsid w:val="00AB0B99"/>
    <w:rsid w:val="00AB1134"/>
    <w:rsid w:val="00AB1BAE"/>
    <w:rsid w:val="00AB1BED"/>
    <w:rsid w:val="00AB23BD"/>
    <w:rsid w:val="00AB27AE"/>
    <w:rsid w:val="00AB347F"/>
    <w:rsid w:val="00AB3B87"/>
    <w:rsid w:val="00AB3DA5"/>
    <w:rsid w:val="00AB3E5F"/>
    <w:rsid w:val="00AB40D5"/>
    <w:rsid w:val="00AB429E"/>
    <w:rsid w:val="00AB49BA"/>
    <w:rsid w:val="00AB4AB9"/>
    <w:rsid w:val="00AB4B46"/>
    <w:rsid w:val="00AB595D"/>
    <w:rsid w:val="00AB5BA7"/>
    <w:rsid w:val="00AB5C34"/>
    <w:rsid w:val="00AB5CF9"/>
    <w:rsid w:val="00AB5EA6"/>
    <w:rsid w:val="00AB6724"/>
    <w:rsid w:val="00AB6D26"/>
    <w:rsid w:val="00AB6D6E"/>
    <w:rsid w:val="00AB6EF0"/>
    <w:rsid w:val="00AB73F1"/>
    <w:rsid w:val="00AB7DE4"/>
    <w:rsid w:val="00AB7EE4"/>
    <w:rsid w:val="00AB7F74"/>
    <w:rsid w:val="00AC0900"/>
    <w:rsid w:val="00AC1223"/>
    <w:rsid w:val="00AC236B"/>
    <w:rsid w:val="00AC306B"/>
    <w:rsid w:val="00AC33AF"/>
    <w:rsid w:val="00AC33C2"/>
    <w:rsid w:val="00AC35D7"/>
    <w:rsid w:val="00AC37BB"/>
    <w:rsid w:val="00AC3AA9"/>
    <w:rsid w:val="00AC3FC6"/>
    <w:rsid w:val="00AC415A"/>
    <w:rsid w:val="00AC431C"/>
    <w:rsid w:val="00AC4957"/>
    <w:rsid w:val="00AC4A2D"/>
    <w:rsid w:val="00AC4E52"/>
    <w:rsid w:val="00AC5465"/>
    <w:rsid w:val="00AC58AF"/>
    <w:rsid w:val="00AC5AFF"/>
    <w:rsid w:val="00AC615F"/>
    <w:rsid w:val="00AC62FC"/>
    <w:rsid w:val="00AC65C6"/>
    <w:rsid w:val="00AC696F"/>
    <w:rsid w:val="00AC6B5A"/>
    <w:rsid w:val="00AC7166"/>
    <w:rsid w:val="00AC735C"/>
    <w:rsid w:val="00AC7516"/>
    <w:rsid w:val="00AC7820"/>
    <w:rsid w:val="00AC7847"/>
    <w:rsid w:val="00AC7CE8"/>
    <w:rsid w:val="00AD0162"/>
    <w:rsid w:val="00AD0624"/>
    <w:rsid w:val="00AD0BE5"/>
    <w:rsid w:val="00AD0DC1"/>
    <w:rsid w:val="00AD13F2"/>
    <w:rsid w:val="00AD1478"/>
    <w:rsid w:val="00AD1952"/>
    <w:rsid w:val="00AD1EA2"/>
    <w:rsid w:val="00AD2267"/>
    <w:rsid w:val="00AD26B4"/>
    <w:rsid w:val="00AD2DE0"/>
    <w:rsid w:val="00AD2FF7"/>
    <w:rsid w:val="00AD3582"/>
    <w:rsid w:val="00AD3707"/>
    <w:rsid w:val="00AD3A6F"/>
    <w:rsid w:val="00AD407A"/>
    <w:rsid w:val="00AD53C2"/>
    <w:rsid w:val="00AD58D0"/>
    <w:rsid w:val="00AD60CF"/>
    <w:rsid w:val="00AD63D8"/>
    <w:rsid w:val="00AD63EA"/>
    <w:rsid w:val="00AD6778"/>
    <w:rsid w:val="00AD690F"/>
    <w:rsid w:val="00AD6BE7"/>
    <w:rsid w:val="00AD6C54"/>
    <w:rsid w:val="00AD70E2"/>
    <w:rsid w:val="00AD7383"/>
    <w:rsid w:val="00AD7416"/>
    <w:rsid w:val="00AD771B"/>
    <w:rsid w:val="00AE06C2"/>
    <w:rsid w:val="00AE088E"/>
    <w:rsid w:val="00AE0B2E"/>
    <w:rsid w:val="00AE0B30"/>
    <w:rsid w:val="00AE1B2A"/>
    <w:rsid w:val="00AE1C20"/>
    <w:rsid w:val="00AE1F87"/>
    <w:rsid w:val="00AE21D5"/>
    <w:rsid w:val="00AE2C5E"/>
    <w:rsid w:val="00AE2EEC"/>
    <w:rsid w:val="00AE391B"/>
    <w:rsid w:val="00AE395F"/>
    <w:rsid w:val="00AE3AA4"/>
    <w:rsid w:val="00AE403F"/>
    <w:rsid w:val="00AE420A"/>
    <w:rsid w:val="00AE42C3"/>
    <w:rsid w:val="00AE4461"/>
    <w:rsid w:val="00AE4D8B"/>
    <w:rsid w:val="00AE5192"/>
    <w:rsid w:val="00AE5516"/>
    <w:rsid w:val="00AE5598"/>
    <w:rsid w:val="00AE58CC"/>
    <w:rsid w:val="00AE59D0"/>
    <w:rsid w:val="00AE640C"/>
    <w:rsid w:val="00AE6806"/>
    <w:rsid w:val="00AE689C"/>
    <w:rsid w:val="00AE6BED"/>
    <w:rsid w:val="00AE6C06"/>
    <w:rsid w:val="00AE6D64"/>
    <w:rsid w:val="00AE7200"/>
    <w:rsid w:val="00AF0A01"/>
    <w:rsid w:val="00AF0AD1"/>
    <w:rsid w:val="00AF0C99"/>
    <w:rsid w:val="00AF13DC"/>
    <w:rsid w:val="00AF17BF"/>
    <w:rsid w:val="00AF186A"/>
    <w:rsid w:val="00AF23BF"/>
    <w:rsid w:val="00AF2CA1"/>
    <w:rsid w:val="00AF32E2"/>
    <w:rsid w:val="00AF3B79"/>
    <w:rsid w:val="00AF3E45"/>
    <w:rsid w:val="00AF40B3"/>
    <w:rsid w:val="00AF44B2"/>
    <w:rsid w:val="00AF4EC8"/>
    <w:rsid w:val="00AF51C3"/>
    <w:rsid w:val="00AF59FD"/>
    <w:rsid w:val="00AF5A59"/>
    <w:rsid w:val="00AF6000"/>
    <w:rsid w:val="00AF606B"/>
    <w:rsid w:val="00AF61DC"/>
    <w:rsid w:val="00AF67B3"/>
    <w:rsid w:val="00AF6967"/>
    <w:rsid w:val="00AF69E8"/>
    <w:rsid w:val="00AF6BD9"/>
    <w:rsid w:val="00AF707F"/>
    <w:rsid w:val="00AF72EF"/>
    <w:rsid w:val="00AF7AFF"/>
    <w:rsid w:val="00AF7B8F"/>
    <w:rsid w:val="00B0012B"/>
    <w:rsid w:val="00B006E9"/>
    <w:rsid w:val="00B00759"/>
    <w:rsid w:val="00B0132F"/>
    <w:rsid w:val="00B016F8"/>
    <w:rsid w:val="00B018DE"/>
    <w:rsid w:val="00B0198F"/>
    <w:rsid w:val="00B025DE"/>
    <w:rsid w:val="00B02611"/>
    <w:rsid w:val="00B02D1F"/>
    <w:rsid w:val="00B02EFB"/>
    <w:rsid w:val="00B03050"/>
    <w:rsid w:val="00B0395B"/>
    <w:rsid w:val="00B03EBF"/>
    <w:rsid w:val="00B0454E"/>
    <w:rsid w:val="00B04859"/>
    <w:rsid w:val="00B0497C"/>
    <w:rsid w:val="00B04E64"/>
    <w:rsid w:val="00B04F74"/>
    <w:rsid w:val="00B0539A"/>
    <w:rsid w:val="00B056BC"/>
    <w:rsid w:val="00B06638"/>
    <w:rsid w:val="00B07465"/>
    <w:rsid w:val="00B07907"/>
    <w:rsid w:val="00B07DEA"/>
    <w:rsid w:val="00B10108"/>
    <w:rsid w:val="00B106AF"/>
    <w:rsid w:val="00B10904"/>
    <w:rsid w:val="00B10D59"/>
    <w:rsid w:val="00B10F2B"/>
    <w:rsid w:val="00B111E4"/>
    <w:rsid w:val="00B126A9"/>
    <w:rsid w:val="00B12A70"/>
    <w:rsid w:val="00B12FA3"/>
    <w:rsid w:val="00B1302B"/>
    <w:rsid w:val="00B131C6"/>
    <w:rsid w:val="00B13322"/>
    <w:rsid w:val="00B1335B"/>
    <w:rsid w:val="00B133E7"/>
    <w:rsid w:val="00B1342F"/>
    <w:rsid w:val="00B13E68"/>
    <w:rsid w:val="00B1405F"/>
    <w:rsid w:val="00B1448E"/>
    <w:rsid w:val="00B1495E"/>
    <w:rsid w:val="00B14A28"/>
    <w:rsid w:val="00B14B3C"/>
    <w:rsid w:val="00B14DA1"/>
    <w:rsid w:val="00B15390"/>
    <w:rsid w:val="00B156B2"/>
    <w:rsid w:val="00B15C84"/>
    <w:rsid w:val="00B15DFD"/>
    <w:rsid w:val="00B15E17"/>
    <w:rsid w:val="00B15F23"/>
    <w:rsid w:val="00B16486"/>
    <w:rsid w:val="00B16A97"/>
    <w:rsid w:val="00B175DE"/>
    <w:rsid w:val="00B17737"/>
    <w:rsid w:val="00B17B88"/>
    <w:rsid w:val="00B17F6D"/>
    <w:rsid w:val="00B20714"/>
    <w:rsid w:val="00B212B5"/>
    <w:rsid w:val="00B2158E"/>
    <w:rsid w:val="00B22131"/>
    <w:rsid w:val="00B22A87"/>
    <w:rsid w:val="00B22AB6"/>
    <w:rsid w:val="00B22EBE"/>
    <w:rsid w:val="00B22F17"/>
    <w:rsid w:val="00B235B8"/>
    <w:rsid w:val="00B23D24"/>
    <w:rsid w:val="00B24A62"/>
    <w:rsid w:val="00B24BD9"/>
    <w:rsid w:val="00B24C32"/>
    <w:rsid w:val="00B24CA5"/>
    <w:rsid w:val="00B250E9"/>
    <w:rsid w:val="00B252EA"/>
    <w:rsid w:val="00B25401"/>
    <w:rsid w:val="00B25756"/>
    <w:rsid w:val="00B2578F"/>
    <w:rsid w:val="00B258C5"/>
    <w:rsid w:val="00B259B2"/>
    <w:rsid w:val="00B25EFF"/>
    <w:rsid w:val="00B25FA5"/>
    <w:rsid w:val="00B2653B"/>
    <w:rsid w:val="00B2686B"/>
    <w:rsid w:val="00B26F0C"/>
    <w:rsid w:val="00B2786C"/>
    <w:rsid w:val="00B278AD"/>
    <w:rsid w:val="00B27B2D"/>
    <w:rsid w:val="00B27EBD"/>
    <w:rsid w:val="00B3051E"/>
    <w:rsid w:val="00B30660"/>
    <w:rsid w:val="00B30B06"/>
    <w:rsid w:val="00B31189"/>
    <w:rsid w:val="00B31FCF"/>
    <w:rsid w:val="00B322A1"/>
    <w:rsid w:val="00B32593"/>
    <w:rsid w:val="00B326A6"/>
    <w:rsid w:val="00B32A21"/>
    <w:rsid w:val="00B32C02"/>
    <w:rsid w:val="00B33179"/>
    <w:rsid w:val="00B331CA"/>
    <w:rsid w:val="00B337AC"/>
    <w:rsid w:val="00B33993"/>
    <w:rsid w:val="00B33A39"/>
    <w:rsid w:val="00B33F4A"/>
    <w:rsid w:val="00B3463E"/>
    <w:rsid w:val="00B34756"/>
    <w:rsid w:val="00B34B83"/>
    <w:rsid w:val="00B359D5"/>
    <w:rsid w:val="00B35E96"/>
    <w:rsid w:val="00B3678D"/>
    <w:rsid w:val="00B37020"/>
    <w:rsid w:val="00B37183"/>
    <w:rsid w:val="00B378F4"/>
    <w:rsid w:val="00B40193"/>
    <w:rsid w:val="00B4095C"/>
    <w:rsid w:val="00B40D16"/>
    <w:rsid w:val="00B41222"/>
    <w:rsid w:val="00B41292"/>
    <w:rsid w:val="00B419D9"/>
    <w:rsid w:val="00B423F3"/>
    <w:rsid w:val="00B427C0"/>
    <w:rsid w:val="00B42D23"/>
    <w:rsid w:val="00B43376"/>
    <w:rsid w:val="00B4343B"/>
    <w:rsid w:val="00B4365C"/>
    <w:rsid w:val="00B43834"/>
    <w:rsid w:val="00B438E9"/>
    <w:rsid w:val="00B43E15"/>
    <w:rsid w:val="00B442DE"/>
    <w:rsid w:val="00B443FD"/>
    <w:rsid w:val="00B44553"/>
    <w:rsid w:val="00B44844"/>
    <w:rsid w:val="00B449BD"/>
    <w:rsid w:val="00B44C46"/>
    <w:rsid w:val="00B45114"/>
    <w:rsid w:val="00B459CC"/>
    <w:rsid w:val="00B45B27"/>
    <w:rsid w:val="00B45CF0"/>
    <w:rsid w:val="00B46220"/>
    <w:rsid w:val="00B46957"/>
    <w:rsid w:val="00B46C01"/>
    <w:rsid w:val="00B46C63"/>
    <w:rsid w:val="00B47127"/>
    <w:rsid w:val="00B47347"/>
    <w:rsid w:val="00B47A8D"/>
    <w:rsid w:val="00B47DDF"/>
    <w:rsid w:val="00B47E45"/>
    <w:rsid w:val="00B47ED1"/>
    <w:rsid w:val="00B50417"/>
    <w:rsid w:val="00B50551"/>
    <w:rsid w:val="00B50BE6"/>
    <w:rsid w:val="00B50C72"/>
    <w:rsid w:val="00B5121F"/>
    <w:rsid w:val="00B51E6B"/>
    <w:rsid w:val="00B521A9"/>
    <w:rsid w:val="00B5223E"/>
    <w:rsid w:val="00B52B7F"/>
    <w:rsid w:val="00B535E8"/>
    <w:rsid w:val="00B54729"/>
    <w:rsid w:val="00B54907"/>
    <w:rsid w:val="00B54A9A"/>
    <w:rsid w:val="00B54F9F"/>
    <w:rsid w:val="00B55416"/>
    <w:rsid w:val="00B5557B"/>
    <w:rsid w:val="00B55A73"/>
    <w:rsid w:val="00B55ABB"/>
    <w:rsid w:val="00B55CB1"/>
    <w:rsid w:val="00B565EF"/>
    <w:rsid w:val="00B57060"/>
    <w:rsid w:val="00B57765"/>
    <w:rsid w:val="00B57B8D"/>
    <w:rsid w:val="00B57F1A"/>
    <w:rsid w:val="00B60041"/>
    <w:rsid w:val="00B60184"/>
    <w:rsid w:val="00B60F9B"/>
    <w:rsid w:val="00B60FAF"/>
    <w:rsid w:val="00B61107"/>
    <w:rsid w:val="00B61146"/>
    <w:rsid w:val="00B619CF"/>
    <w:rsid w:val="00B6247A"/>
    <w:rsid w:val="00B633F1"/>
    <w:rsid w:val="00B6350C"/>
    <w:rsid w:val="00B63883"/>
    <w:rsid w:val="00B63C27"/>
    <w:rsid w:val="00B63D2A"/>
    <w:rsid w:val="00B6441E"/>
    <w:rsid w:val="00B64791"/>
    <w:rsid w:val="00B647BC"/>
    <w:rsid w:val="00B64987"/>
    <w:rsid w:val="00B64AB7"/>
    <w:rsid w:val="00B64CBC"/>
    <w:rsid w:val="00B6525C"/>
    <w:rsid w:val="00B6530C"/>
    <w:rsid w:val="00B65392"/>
    <w:rsid w:val="00B654F4"/>
    <w:rsid w:val="00B65579"/>
    <w:rsid w:val="00B656F2"/>
    <w:rsid w:val="00B665C9"/>
    <w:rsid w:val="00B665EA"/>
    <w:rsid w:val="00B6666A"/>
    <w:rsid w:val="00B66775"/>
    <w:rsid w:val="00B66D59"/>
    <w:rsid w:val="00B66E7D"/>
    <w:rsid w:val="00B6718E"/>
    <w:rsid w:val="00B67721"/>
    <w:rsid w:val="00B67724"/>
    <w:rsid w:val="00B6780B"/>
    <w:rsid w:val="00B67875"/>
    <w:rsid w:val="00B67BE5"/>
    <w:rsid w:val="00B67CA4"/>
    <w:rsid w:val="00B67EF4"/>
    <w:rsid w:val="00B70345"/>
    <w:rsid w:val="00B703C8"/>
    <w:rsid w:val="00B7059E"/>
    <w:rsid w:val="00B705A3"/>
    <w:rsid w:val="00B70EDF"/>
    <w:rsid w:val="00B71074"/>
    <w:rsid w:val="00B71078"/>
    <w:rsid w:val="00B717E0"/>
    <w:rsid w:val="00B7200D"/>
    <w:rsid w:val="00B724E3"/>
    <w:rsid w:val="00B725D4"/>
    <w:rsid w:val="00B7267C"/>
    <w:rsid w:val="00B733A4"/>
    <w:rsid w:val="00B73562"/>
    <w:rsid w:val="00B739A7"/>
    <w:rsid w:val="00B739ED"/>
    <w:rsid w:val="00B73F6D"/>
    <w:rsid w:val="00B7444F"/>
    <w:rsid w:val="00B744A6"/>
    <w:rsid w:val="00B74934"/>
    <w:rsid w:val="00B74C65"/>
    <w:rsid w:val="00B74D90"/>
    <w:rsid w:val="00B75170"/>
    <w:rsid w:val="00B759AA"/>
    <w:rsid w:val="00B75E8F"/>
    <w:rsid w:val="00B7690A"/>
    <w:rsid w:val="00B76FBA"/>
    <w:rsid w:val="00B76FFE"/>
    <w:rsid w:val="00B770CF"/>
    <w:rsid w:val="00B77AE6"/>
    <w:rsid w:val="00B80334"/>
    <w:rsid w:val="00B803EC"/>
    <w:rsid w:val="00B804A0"/>
    <w:rsid w:val="00B805E7"/>
    <w:rsid w:val="00B80B8C"/>
    <w:rsid w:val="00B8103F"/>
    <w:rsid w:val="00B819B4"/>
    <w:rsid w:val="00B81BA4"/>
    <w:rsid w:val="00B81D00"/>
    <w:rsid w:val="00B81EFE"/>
    <w:rsid w:val="00B8255E"/>
    <w:rsid w:val="00B826B9"/>
    <w:rsid w:val="00B82CF3"/>
    <w:rsid w:val="00B82E6D"/>
    <w:rsid w:val="00B83B4E"/>
    <w:rsid w:val="00B83C23"/>
    <w:rsid w:val="00B84196"/>
    <w:rsid w:val="00B842DF"/>
    <w:rsid w:val="00B845C3"/>
    <w:rsid w:val="00B845FE"/>
    <w:rsid w:val="00B84608"/>
    <w:rsid w:val="00B8463F"/>
    <w:rsid w:val="00B8518D"/>
    <w:rsid w:val="00B85223"/>
    <w:rsid w:val="00B857ED"/>
    <w:rsid w:val="00B85BEE"/>
    <w:rsid w:val="00B85D66"/>
    <w:rsid w:val="00B8625F"/>
    <w:rsid w:val="00B86AA4"/>
    <w:rsid w:val="00B86AC3"/>
    <w:rsid w:val="00B86E4E"/>
    <w:rsid w:val="00B87897"/>
    <w:rsid w:val="00B87AD2"/>
    <w:rsid w:val="00B87C5E"/>
    <w:rsid w:val="00B902D7"/>
    <w:rsid w:val="00B905C3"/>
    <w:rsid w:val="00B9094A"/>
    <w:rsid w:val="00B90E42"/>
    <w:rsid w:val="00B91022"/>
    <w:rsid w:val="00B9103E"/>
    <w:rsid w:val="00B91730"/>
    <w:rsid w:val="00B927E9"/>
    <w:rsid w:val="00B92900"/>
    <w:rsid w:val="00B93758"/>
    <w:rsid w:val="00B944D9"/>
    <w:rsid w:val="00B94A7E"/>
    <w:rsid w:val="00B94EC9"/>
    <w:rsid w:val="00B94EFD"/>
    <w:rsid w:val="00B95288"/>
    <w:rsid w:val="00B957CB"/>
    <w:rsid w:val="00B959A6"/>
    <w:rsid w:val="00B96148"/>
    <w:rsid w:val="00B96703"/>
    <w:rsid w:val="00B96B3A"/>
    <w:rsid w:val="00B97315"/>
    <w:rsid w:val="00B9733E"/>
    <w:rsid w:val="00B974C7"/>
    <w:rsid w:val="00B97643"/>
    <w:rsid w:val="00B9786C"/>
    <w:rsid w:val="00B97D8F"/>
    <w:rsid w:val="00B97F17"/>
    <w:rsid w:val="00BA0A5E"/>
    <w:rsid w:val="00BA116A"/>
    <w:rsid w:val="00BA13E0"/>
    <w:rsid w:val="00BA1AB5"/>
    <w:rsid w:val="00BA1BD9"/>
    <w:rsid w:val="00BA1D88"/>
    <w:rsid w:val="00BA21FB"/>
    <w:rsid w:val="00BA226C"/>
    <w:rsid w:val="00BA2344"/>
    <w:rsid w:val="00BA2BF6"/>
    <w:rsid w:val="00BA31C3"/>
    <w:rsid w:val="00BA324F"/>
    <w:rsid w:val="00BA3D10"/>
    <w:rsid w:val="00BA3F06"/>
    <w:rsid w:val="00BA4332"/>
    <w:rsid w:val="00BA4666"/>
    <w:rsid w:val="00BA4CE7"/>
    <w:rsid w:val="00BA4E56"/>
    <w:rsid w:val="00BA5023"/>
    <w:rsid w:val="00BA5087"/>
    <w:rsid w:val="00BA50FC"/>
    <w:rsid w:val="00BA5411"/>
    <w:rsid w:val="00BA5ACE"/>
    <w:rsid w:val="00BA60DB"/>
    <w:rsid w:val="00BA6167"/>
    <w:rsid w:val="00BA6318"/>
    <w:rsid w:val="00BA6BC9"/>
    <w:rsid w:val="00BA7594"/>
    <w:rsid w:val="00BA7827"/>
    <w:rsid w:val="00BA7CE8"/>
    <w:rsid w:val="00BB0201"/>
    <w:rsid w:val="00BB03C3"/>
    <w:rsid w:val="00BB13B5"/>
    <w:rsid w:val="00BB162F"/>
    <w:rsid w:val="00BB1BA2"/>
    <w:rsid w:val="00BB1BE0"/>
    <w:rsid w:val="00BB1FE3"/>
    <w:rsid w:val="00BB1FF2"/>
    <w:rsid w:val="00BB2097"/>
    <w:rsid w:val="00BB25B7"/>
    <w:rsid w:val="00BB267B"/>
    <w:rsid w:val="00BB2E59"/>
    <w:rsid w:val="00BB3B78"/>
    <w:rsid w:val="00BB4054"/>
    <w:rsid w:val="00BB4633"/>
    <w:rsid w:val="00BB54E4"/>
    <w:rsid w:val="00BB5860"/>
    <w:rsid w:val="00BB5B66"/>
    <w:rsid w:val="00BB6075"/>
    <w:rsid w:val="00BB656C"/>
    <w:rsid w:val="00BB7028"/>
    <w:rsid w:val="00BB72A2"/>
    <w:rsid w:val="00BB7530"/>
    <w:rsid w:val="00BB7638"/>
    <w:rsid w:val="00BC059C"/>
    <w:rsid w:val="00BC0816"/>
    <w:rsid w:val="00BC0B99"/>
    <w:rsid w:val="00BC1782"/>
    <w:rsid w:val="00BC1BC8"/>
    <w:rsid w:val="00BC1E5A"/>
    <w:rsid w:val="00BC2686"/>
    <w:rsid w:val="00BC2690"/>
    <w:rsid w:val="00BC3338"/>
    <w:rsid w:val="00BC3E4E"/>
    <w:rsid w:val="00BC46C0"/>
    <w:rsid w:val="00BC499D"/>
    <w:rsid w:val="00BC4ADB"/>
    <w:rsid w:val="00BC4B0A"/>
    <w:rsid w:val="00BC56D3"/>
    <w:rsid w:val="00BC56F9"/>
    <w:rsid w:val="00BC6258"/>
    <w:rsid w:val="00BC675F"/>
    <w:rsid w:val="00BC69BE"/>
    <w:rsid w:val="00BC6A9D"/>
    <w:rsid w:val="00BC6AB0"/>
    <w:rsid w:val="00BC6C5E"/>
    <w:rsid w:val="00BC7280"/>
    <w:rsid w:val="00BD04B5"/>
    <w:rsid w:val="00BD0BDC"/>
    <w:rsid w:val="00BD107B"/>
    <w:rsid w:val="00BD12A5"/>
    <w:rsid w:val="00BD1C41"/>
    <w:rsid w:val="00BD1CD6"/>
    <w:rsid w:val="00BD1D6F"/>
    <w:rsid w:val="00BD274E"/>
    <w:rsid w:val="00BD27E8"/>
    <w:rsid w:val="00BD2E23"/>
    <w:rsid w:val="00BD2EB5"/>
    <w:rsid w:val="00BD2F2F"/>
    <w:rsid w:val="00BD2FA7"/>
    <w:rsid w:val="00BD2FAA"/>
    <w:rsid w:val="00BD3279"/>
    <w:rsid w:val="00BD335B"/>
    <w:rsid w:val="00BD3774"/>
    <w:rsid w:val="00BD3A20"/>
    <w:rsid w:val="00BD3A88"/>
    <w:rsid w:val="00BD3D68"/>
    <w:rsid w:val="00BD461F"/>
    <w:rsid w:val="00BD4BAA"/>
    <w:rsid w:val="00BD4DE4"/>
    <w:rsid w:val="00BD50D0"/>
    <w:rsid w:val="00BD528C"/>
    <w:rsid w:val="00BD52E7"/>
    <w:rsid w:val="00BD5859"/>
    <w:rsid w:val="00BD5F9E"/>
    <w:rsid w:val="00BD6476"/>
    <w:rsid w:val="00BD6D17"/>
    <w:rsid w:val="00BD6D6F"/>
    <w:rsid w:val="00BD700C"/>
    <w:rsid w:val="00BD738A"/>
    <w:rsid w:val="00BD7418"/>
    <w:rsid w:val="00BE058E"/>
    <w:rsid w:val="00BE09FC"/>
    <w:rsid w:val="00BE0D85"/>
    <w:rsid w:val="00BE0DEE"/>
    <w:rsid w:val="00BE1212"/>
    <w:rsid w:val="00BE17FB"/>
    <w:rsid w:val="00BE190B"/>
    <w:rsid w:val="00BE1E8E"/>
    <w:rsid w:val="00BE23A6"/>
    <w:rsid w:val="00BE26A6"/>
    <w:rsid w:val="00BE2705"/>
    <w:rsid w:val="00BE2A05"/>
    <w:rsid w:val="00BE2AB6"/>
    <w:rsid w:val="00BE2CC8"/>
    <w:rsid w:val="00BE2FB3"/>
    <w:rsid w:val="00BE3395"/>
    <w:rsid w:val="00BE45F9"/>
    <w:rsid w:val="00BE490C"/>
    <w:rsid w:val="00BE4A57"/>
    <w:rsid w:val="00BE4EF4"/>
    <w:rsid w:val="00BE5115"/>
    <w:rsid w:val="00BE5649"/>
    <w:rsid w:val="00BE5B17"/>
    <w:rsid w:val="00BE5F81"/>
    <w:rsid w:val="00BE6136"/>
    <w:rsid w:val="00BE63E2"/>
    <w:rsid w:val="00BE6469"/>
    <w:rsid w:val="00BE6A1A"/>
    <w:rsid w:val="00BE6E48"/>
    <w:rsid w:val="00BE70AE"/>
    <w:rsid w:val="00BE714D"/>
    <w:rsid w:val="00BE7233"/>
    <w:rsid w:val="00BE76CE"/>
    <w:rsid w:val="00BE77BC"/>
    <w:rsid w:val="00BE79E0"/>
    <w:rsid w:val="00BE7AF1"/>
    <w:rsid w:val="00BF0178"/>
    <w:rsid w:val="00BF0299"/>
    <w:rsid w:val="00BF0448"/>
    <w:rsid w:val="00BF09C4"/>
    <w:rsid w:val="00BF1088"/>
    <w:rsid w:val="00BF15F3"/>
    <w:rsid w:val="00BF1A2F"/>
    <w:rsid w:val="00BF1EAF"/>
    <w:rsid w:val="00BF22A1"/>
    <w:rsid w:val="00BF2CD9"/>
    <w:rsid w:val="00BF3397"/>
    <w:rsid w:val="00BF3DFA"/>
    <w:rsid w:val="00BF4124"/>
    <w:rsid w:val="00BF52A6"/>
    <w:rsid w:val="00BF5564"/>
    <w:rsid w:val="00BF5600"/>
    <w:rsid w:val="00BF5725"/>
    <w:rsid w:val="00BF58BF"/>
    <w:rsid w:val="00BF5965"/>
    <w:rsid w:val="00BF5B12"/>
    <w:rsid w:val="00BF5C45"/>
    <w:rsid w:val="00BF6431"/>
    <w:rsid w:val="00BF7063"/>
    <w:rsid w:val="00BF7256"/>
    <w:rsid w:val="00BF7277"/>
    <w:rsid w:val="00BF764D"/>
    <w:rsid w:val="00BF7A7B"/>
    <w:rsid w:val="00BF7A83"/>
    <w:rsid w:val="00BF7F88"/>
    <w:rsid w:val="00C00092"/>
    <w:rsid w:val="00C008AB"/>
    <w:rsid w:val="00C009CD"/>
    <w:rsid w:val="00C011BD"/>
    <w:rsid w:val="00C0255B"/>
    <w:rsid w:val="00C0336F"/>
    <w:rsid w:val="00C03580"/>
    <w:rsid w:val="00C04105"/>
    <w:rsid w:val="00C05287"/>
    <w:rsid w:val="00C057EE"/>
    <w:rsid w:val="00C06711"/>
    <w:rsid w:val="00C06876"/>
    <w:rsid w:val="00C069EC"/>
    <w:rsid w:val="00C06BBC"/>
    <w:rsid w:val="00C06CE0"/>
    <w:rsid w:val="00C07C39"/>
    <w:rsid w:val="00C07DA7"/>
    <w:rsid w:val="00C07F6E"/>
    <w:rsid w:val="00C10295"/>
    <w:rsid w:val="00C10303"/>
    <w:rsid w:val="00C10305"/>
    <w:rsid w:val="00C1038E"/>
    <w:rsid w:val="00C10E47"/>
    <w:rsid w:val="00C115AB"/>
    <w:rsid w:val="00C117DC"/>
    <w:rsid w:val="00C11856"/>
    <w:rsid w:val="00C11C11"/>
    <w:rsid w:val="00C123B8"/>
    <w:rsid w:val="00C123C3"/>
    <w:rsid w:val="00C126F6"/>
    <w:rsid w:val="00C129D7"/>
    <w:rsid w:val="00C13225"/>
    <w:rsid w:val="00C13939"/>
    <w:rsid w:val="00C1478C"/>
    <w:rsid w:val="00C147A5"/>
    <w:rsid w:val="00C14976"/>
    <w:rsid w:val="00C14E0F"/>
    <w:rsid w:val="00C153D1"/>
    <w:rsid w:val="00C1548F"/>
    <w:rsid w:val="00C1565B"/>
    <w:rsid w:val="00C15861"/>
    <w:rsid w:val="00C15D5A"/>
    <w:rsid w:val="00C16281"/>
    <w:rsid w:val="00C1682C"/>
    <w:rsid w:val="00C169E8"/>
    <w:rsid w:val="00C16B15"/>
    <w:rsid w:val="00C16B47"/>
    <w:rsid w:val="00C16EDE"/>
    <w:rsid w:val="00C17017"/>
    <w:rsid w:val="00C1720C"/>
    <w:rsid w:val="00C174AA"/>
    <w:rsid w:val="00C17529"/>
    <w:rsid w:val="00C17720"/>
    <w:rsid w:val="00C17F55"/>
    <w:rsid w:val="00C2016A"/>
    <w:rsid w:val="00C2055A"/>
    <w:rsid w:val="00C2066C"/>
    <w:rsid w:val="00C208A2"/>
    <w:rsid w:val="00C20B50"/>
    <w:rsid w:val="00C20EB9"/>
    <w:rsid w:val="00C2106B"/>
    <w:rsid w:val="00C218D0"/>
    <w:rsid w:val="00C218F9"/>
    <w:rsid w:val="00C21F9B"/>
    <w:rsid w:val="00C22893"/>
    <w:rsid w:val="00C22C7D"/>
    <w:rsid w:val="00C22F14"/>
    <w:rsid w:val="00C2305B"/>
    <w:rsid w:val="00C230D4"/>
    <w:rsid w:val="00C233A6"/>
    <w:rsid w:val="00C23BAC"/>
    <w:rsid w:val="00C23D1E"/>
    <w:rsid w:val="00C24066"/>
    <w:rsid w:val="00C2444B"/>
    <w:rsid w:val="00C2462C"/>
    <w:rsid w:val="00C2469E"/>
    <w:rsid w:val="00C2536B"/>
    <w:rsid w:val="00C2672F"/>
    <w:rsid w:val="00C267C1"/>
    <w:rsid w:val="00C26FA2"/>
    <w:rsid w:val="00C26FFE"/>
    <w:rsid w:val="00C2743A"/>
    <w:rsid w:val="00C27C05"/>
    <w:rsid w:val="00C3067F"/>
    <w:rsid w:val="00C31238"/>
    <w:rsid w:val="00C314AD"/>
    <w:rsid w:val="00C3183F"/>
    <w:rsid w:val="00C31C12"/>
    <w:rsid w:val="00C31CBF"/>
    <w:rsid w:val="00C32063"/>
    <w:rsid w:val="00C3211A"/>
    <w:rsid w:val="00C3288E"/>
    <w:rsid w:val="00C328F9"/>
    <w:rsid w:val="00C3298D"/>
    <w:rsid w:val="00C32C09"/>
    <w:rsid w:val="00C32CA8"/>
    <w:rsid w:val="00C32EDC"/>
    <w:rsid w:val="00C336A2"/>
    <w:rsid w:val="00C337AB"/>
    <w:rsid w:val="00C338F2"/>
    <w:rsid w:val="00C33E80"/>
    <w:rsid w:val="00C34148"/>
    <w:rsid w:val="00C342F2"/>
    <w:rsid w:val="00C34362"/>
    <w:rsid w:val="00C34702"/>
    <w:rsid w:val="00C348F2"/>
    <w:rsid w:val="00C34A74"/>
    <w:rsid w:val="00C35147"/>
    <w:rsid w:val="00C35422"/>
    <w:rsid w:val="00C3571E"/>
    <w:rsid w:val="00C35BC9"/>
    <w:rsid w:val="00C36167"/>
    <w:rsid w:val="00C3641F"/>
    <w:rsid w:val="00C36515"/>
    <w:rsid w:val="00C36624"/>
    <w:rsid w:val="00C36659"/>
    <w:rsid w:val="00C36F19"/>
    <w:rsid w:val="00C37029"/>
    <w:rsid w:val="00C37131"/>
    <w:rsid w:val="00C37203"/>
    <w:rsid w:val="00C37313"/>
    <w:rsid w:val="00C37531"/>
    <w:rsid w:val="00C3784A"/>
    <w:rsid w:val="00C37A30"/>
    <w:rsid w:val="00C40ABE"/>
    <w:rsid w:val="00C40E9D"/>
    <w:rsid w:val="00C41BA6"/>
    <w:rsid w:val="00C41C1E"/>
    <w:rsid w:val="00C41CDA"/>
    <w:rsid w:val="00C41E8C"/>
    <w:rsid w:val="00C42149"/>
    <w:rsid w:val="00C422AB"/>
    <w:rsid w:val="00C423FB"/>
    <w:rsid w:val="00C42F03"/>
    <w:rsid w:val="00C432B1"/>
    <w:rsid w:val="00C4364F"/>
    <w:rsid w:val="00C43910"/>
    <w:rsid w:val="00C43953"/>
    <w:rsid w:val="00C43E37"/>
    <w:rsid w:val="00C43F1D"/>
    <w:rsid w:val="00C440F0"/>
    <w:rsid w:val="00C446EE"/>
    <w:rsid w:val="00C44728"/>
    <w:rsid w:val="00C447D0"/>
    <w:rsid w:val="00C44863"/>
    <w:rsid w:val="00C44C3A"/>
    <w:rsid w:val="00C45039"/>
    <w:rsid w:val="00C453DD"/>
    <w:rsid w:val="00C454F2"/>
    <w:rsid w:val="00C457E2"/>
    <w:rsid w:val="00C45A3A"/>
    <w:rsid w:val="00C46010"/>
    <w:rsid w:val="00C4623A"/>
    <w:rsid w:val="00C46242"/>
    <w:rsid w:val="00C46412"/>
    <w:rsid w:val="00C466BC"/>
    <w:rsid w:val="00C46894"/>
    <w:rsid w:val="00C4689A"/>
    <w:rsid w:val="00C46F64"/>
    <w:rsid w:val="00C475E8"/>
    <w:rsid w:val="00C50110"/>
    <w:rsid w:val="00C504D1"/>
    <w:rsid w:val="00C507DF"/>
    <w:rsid w:val="00C50A6A"/>
    <w:rsid w:val="00C511BD"/>
    <w:rsid w:val="00C513CA"/>
    <w:rsid w:val="00C51D34"/>
    <w:rsid w:val="00C51F7A"/>
    <w:rsid w:val="00C522F7"/>
    <w:rsid w:val="00C52709"/>
    <w:rsid w:val="00C52FC7"/>
    <w:rsid w:val="00C536C4"/>
    <w:rsid w:val="00C53DB7"/>
    <w:rsid w:val="00C5415C"/>
    <w:rsid w:val="00C54468"/>
    <w:rsid w:val="00C5460F"/>
    <w:rsid w:val="00C54A2E"/>
    <w:rsid w:val="00C554C8"/>
    <w:rsid w:val="00C5578D"/>
    <w:rsid w:val="00C55A15"/>
    <w:rsid w:val="00C55CC8"/>
    <w:rsid w:val="00C55E03"/>
    <w:rsid w:val="00C56841"/>
    <w:rsid w:val="00C56CB5"/>
    <w:rsid w:val="00C574DB"/>
    <w:rsid w:val="00C57F0E"/>
    <w:rsid w:val="00C600B9"/>
    <w:rsid w:val="00C60223"/>
    <w:rsid w:val="00C6044E"/>
    <w:rsid w:val="00C60C9E"/>
    <w:rsid w:val="00C61299"/>
    <w:rsid w:val="00C614E4"/>
    <w:rsid w:val="00C61770"/>
    <w:rsid w:val="00C621BC"/>
    <w:rsid w:val="00C62427"/>
    <w:rsid w:val="00C6286D"/>
    <w:rsid w:val="00C62963"/>
    <w:rsid w:val="00C63E67"/>
    <w:rsid w:val="00C6419D"/>
    <w:rsid w:val="00C64A29"/>
    <w:rsid w:val="00C65116"/>
    <w:rsid w:val="00C652C1"/>
    <w:rsid w:val="00C65679"/>
    <w:rsid w:val="00C658B9"/>
    <w:rsid w:val="00C65A3F"/>
    <w:rsid w:val="00C66289"/>
    <w:rsid w:val="00C6654F"/>
    <w:rsid w:val="00C670F1"/>
    <w:rsid w:val="00C671F2"/>
    <w:rsid w:val="00C678EB"/>
    <w:rsid w:val="00C67A29"/>
    <w:rsid w:val="00C702F6"/>
    <w:rsid w:val="00C705DE"/>
    <w:rsid w:val="00C7076C"/>
    <w:rsid w:val="00C707C8"/>
    <w:rsid w:val="00C709DF"/>
    <w:rsid w:val="00C70A46"/>
    <w:rsid w:val="00C70AFC"/>
    <w:rsid w:val="00C70D99"/>
    <w:rsid w:val="00C70E2B"/>
    <w:rsid w:val="00C70E41"/>
    <w:rsid w:val="00C717FD"/>
    <w:rsid w:val="00C721F5"/>
    <w:rsid w:val="00C72500"/>
    <w:rsid w:val="00C72847"/>
    <w:rsid w:val="00C729B1"/>
    <w:rsid w:val="00C72A57"/>
    <w:rsid w:val="00C72D6C"/>
    <w:rsid w:val="00C72F8D"/>
    <w:rsid w:val="00C73200"/>
    <w:rsid w:val="00C73657"/>
    <w:rsid w:val="00C739C1"/>
    <w:rsid w:val="00C742B3"/>
    <w:rsid w:val="00C74B7D"/>
    <w:rsid w:val="00C75035"/>
    <w:rsid w:val="00C75A8B"/>
    <w:rsid w:val="00C75DEC"/>
    <w:rsid w:val="00C75E97"/>
    <w:rsid w:val="00C75F4B"/>
    <w:rsid w:val="00C7610D"/>
    <w:rsid w:val="00C76274"/>
    <w:rsid w:val="00C773FB"/>
    <w:rsid w:val="00C774C4"/>
    <w:rsid w:val="00C7762F"/>
    <w:rsid w:val="00C77D42"/>
    <w:rsid w:val="00C77DE2"/>
    <w:rsid w:val="00C8070D"/>
    <w:rsid w:val="00C81061"/>
    <w:rsid w:val="00C8177B"/>
    <w:rsid w:val="00C817D0"/>
    <w:rsid w:val="00C8182E"/>
    <w:rsid w:val="00C81DB6"/>
    <w:rsid w:val="00C81F82"/>
    <w:rsid w:val="00C82118"/>
    <w:rsid w:val="00C82B47"/>
    <w:rsid w:val="00C83172"/>
    <w:rsid w:val="00C83AA1"/>
    <w:rsid w:val="00C83C18"/>
    <w:rsid w:val="00C83D17"/>
    <w:rsid w:val="00C8407E"/>
    <w:rsid w:val="00C845FC"/>
    <w:rsid w:val="00C84715"/>
    <w:rsid w:val="00C84730"/>
    <w:rsid w:val="00C84D59"/>
    <w:rsid w:val="00C84FAA"/>
    <w:rsid w:val="00C85156"/>
    <w:rsid w:val="00C857F7"/>
    <w:rsid w:val="00C85ACC"/>
    <w:rsid w:val="00C85F68"/>
    <w:rsid w:val="00C860E4"/>
    <w:rsid w:val="00C861A4"/>
    <w:rsid w:val="00C8628B"/>
    <w:rsid w:val="00C86588"/>
    <w:rsid w:val="00C86672"/>
    <w:rsid w:val="00C86A39"/>
    <w:rsid w:val="00C86A92"/>
    <w:rsid w:val="00C86CD7"/>
    <w:rsid w:val="00C87292"/>
    <w:rsid w:val="00C87543"/>
    <w:rsid w:val="00C87B04"/>
    <w:rsid w:val="00C87B1F"/>
    <w:rsid w:val="00C87D38"/>
    <w:rsid w:val="00C90891"/>
    <w:rsid w:val="00C90A9C"/>
    <w:rsid w:val="00C90E1E"/>
    <w:rsid w:val="00C9151E"/>
    <w:rsid w:val="00C92113"/>
    <w:rsid w:val="00C92137"/>
    <w:rsid w:val="00C92B21"/>
    <w:rsid w:val="00C92C86"/>
    <w:rsid w:val="00C933D5"/>
    <w:rsid w:val="00C93492"/>
    <w:rsid w:val="00C93DC2"/>
    <w:rsid w:val="00C941EB"/>
    <w:rsid w:val="00C94F47"/>
    <w:rsid w:val="00C958CC"/>
    <w:rsid w:val="00C95CA9"/>
    <w:rsid w:val="00C95CE4"/>
    <w:rsid w:val="00C96012"/>
    <w:rsid w:val="00C96757"/>
    <w:rsid w:val="00C96C10"/>
    <w:rsid w:val="00C96E24"/>
    <w:rsid w:val="00C97773"/>
    <w:rsid w:val="00C977A5"/>
    <w:rsid w:val="00C97A6E"/>
    <w:rsid w:val="00C97D70"/>
    <w:rsid w:val="00CA0012"/>
    <w:rsid w:val="00CA020B"/>
    <w:rsid w:val="00CA0211"/>
    <w:rsid w:val="00CA065B"/>
    <w:rsid w:val="00CA0727"/>
    <w:rsid w:val="00CA0FF5"/>
    <w:rsid w:val="00CA12FF"/>
    <w:rsid w:val="00CA1D0A"/>
    <w:rsid w:val="00CA21CA"/>
    <w:rsid w:val="00CA249F"/>
    <w:rsid w:val="00CA28EA"/>
    <w:rsid w:val="00CA2C9A"/>
    <w:rsid w:val="00CA324E"/>
    <w:rsid w:val="00CA3417"/>
    <w:rsid w:val="00CA3523"/>
    <w:rsid w:val="00CA36DD"/>
    <w:rsid w:val="00CA3915"/>
    <w:rsid w:val="00CA3B78"/>
    <w:rsid w:val="00CA3D2F"/>
    <w:rsid w:val="00CA4EB3"/>
    <w:rsid w:val="00CA523B"/>
    <w:rsid w:val="00CA5604"/>
    <w:rsid w:val="00CA5615"/>
    <w:rsid w:val="00CA5E5F"/>
    <w:rsid w:val="00CA603C"/>
    <w:rsid w:val="00CA6E1C"/>
    <w:rsid w:val="00CA7A80"/>
    <w:rsid w:val="00CA7B83"/>
    <w:rsid w:val="00CA7DAB"/>
    <w:rsid w:val="00CB093D"/>
    <w:rsid w:val="00CB0D95"/>
    <w:rsid w:val="00CB1176"/>
    <w:rsid w:val="00CB1970"/>
    <w:rsid w:val="00CB19BE"/>
    <w:rsid w:val="00CB1A64"/>
    <w:rsid w:val="00CB1DF8"/>
    <w:rsid w:val="00CB1FDF"/>
    <w:rsid w:val="00CB24D3"/>
    <w:rsid w:val="00CB268D"/>
    <w:rsid w:val="00CB279E"/>
    <w:rsid w:val="00CB2AFD"/>
    <w:rsid w:val="00CB317C"/>
    <w:rsid w:val="00CB3263"/>
    <w:rsid w:val="00CB38C9"/>
    <w:rsid w:val="00CB4833"/>
    <w:rsid w:val="00CB523D"/>
    <w:rsid w:val="00CB55A0"/>
    <w:rsid w:val="00CB5B71"/>
    <w:rsid w:val="00CB5C2A"/>
    <w:rsid w:val="00CB5D6C"/>
    <w:rsid w:val="00CB5D9D"/>
    <w:rsid w:val="00CB6036"/>
    <w:rsid w:val="00CB63EE"/>
    <w:rsid w:val="00CB6C6F"/>
    <w:rsid w:val="00CB6DED"/>
    <w:rsid w:val="00CB6E76"/>
    <w:rsid w:val="00CB745D"/>
    <w:rsid w:val="00CC093F"/>
    <w:rsid w:val="00CC0B40"/>
    <w:rsid w:val="00CC0C6B"/>
    <w:rsid w:val="00CC107D"/>
    <w:rsid w:val="00CC1247"/>
    <w:rsid w:val="00CC1367"/>
    <w:rsid w:val="00CC1771"/>
    <w:rsid w:val="00CC18F5"/>
    <w:rsid w:val="00CC1AA9"/>
    <w:rsid w:val="00CC1E78"/>
    <w:rsid w:val="00CC2065"/>
    <w:rsid w:val="00CC206C"/>
    <w:rsid w:val="00CC2EAF"/>
    <w:rsid w:val="00CC3C7E"/>
    <w:rsid w:val="00CC3DB3"/>
    <w:rsid w:val="00CC4400"/>
    <w:rsid w:val="00CC4599"/>
    <w:rsid w:val="00CC4731"/>
    <w:rsid w:val="00CC47E6"/>
    <w:rsid w:val="00CC49A0"/>
    <w:rsid w:val="00CC4EFE"/>
    <w:rsid w:val="00CC4F93"/>
    <w:rsid w:val="00CC4FEB"/>
    <w:rsid w:val="00CC55CB"/>
    <w:rsid w:val="00CC58CF"/>
    <w:rsid w:val="00CC5BFC"/>
    <w:rsid w:val="00CC6050"/>
    <w:rsid w:val="00CC636B"/>
    <w:rsid w:val="00CC63DB"/>
    <w:rsid w:val="00CC6819"/>
    <w:rsid w:val="00CC6F50"/>
    <w:rsid w:val="00CC6F7F"/>
    <w:rsid w:val="00CC71A1"/>
    <w:rsid w:val="00CC730F"/>
    <w:rsid w:val="00CC741A"/>
    <w:rsid w:val="00CD0113"/>
    <w:rsid w:val="00CD0144"/>
    <w:rsid w:val="00CD04C7"/>
    <w:rsid w:val="00CD04D1"/>
    <w:rsid w:val="00CD060E"/>
    <w:rsid w:val="00CD066B"/>
    <w:rsid w:val="00CD0DD8"/>
    <w:rsid w:val="00CD2766"/>
    <w:rsid w:val="00CD2901"/>
    <w:rsid w:val="00CD36B0"/>
    <w:rsid w:val="00CD3C5E"/>
    <w:rsid w:val="00CD3C85"/>
    <w:rsid w:val="00CD4316"/>
    <w:rsid w:val="00CD47B6"/>
    <w:rsid w:val="00CD5537"/>
    <w:rsid w:val="00CD5DBF"/>
    <w:rsid w:val="00CD5ECD"/>
    <w:rsid w:val="00CD6073"/>
    <w:rsid w:val="00CD60D8"/>
    <w:rsid w:val="00CD6A4E"/>
    <w:rsid w:val="00CD731F"/>
    <w:rsid w:val="00CD76CD"/>
    <w:rsid w:val="00CD7943"/>
    <w:rsid w:val="00CD7EBF"/>
    <w:rsid w:val="00CE0233"/>
    <w:rsid w:val="00CE0648"/>
    <w:rsid w:val="00CE067E"/>
    <w:rsid w:val="00CE088F"/>
    <w:rsid w:val="00CE0AC9"/>
    <w:rsid w:val="00CE0D08"/>
    <w:rsid w:val="00CE24C9"/>
    <w:rsid w:val="00CE281D"/>
    <w:rsid w:val="00CE293D"/>
    <w:rsid w:val="00CE2E7F"/>
    <w:rsid w:val="00CE3673"/>
    <w:rsid w:val="00CE393D"/>
    <w:rsid w:val="00CE3F86"/>
    <w:rsid w:val="00CE41AD"/>
    <w:rsid w:val="00CE431F"/>
    <w:rsid w:val="00CE4330"/>
    <w:rsid w:val="00CE4E54"/>
    <w:rsid w:val="00CE568F"/>
    <w:rsid w:val="00CE608B"/>
    <w:rsid w:val="00CE6330"/>
    <w:rsid w:val="00CE66D3"/>
    <w:rsid w:val="00CE6A78"/>
    <w:rsid w:val="00CE6AE1"/>
    <w:rsid w:val="00CE6E60"/>
    <w:rsid w:val="00CE736A"/>
    <w:rsid w:val="00CE791F"/>
    <w:rsid w:val="00CE7B59"/>
    <w:rsid w:val="00CE7CD2"/>
    <w:rsid w:val="00CF027B"/>
    <w:rsid w:val="00CF03D0"/>
    <w:rsid w:val="00CF0421"/>
    <w:rsid w:val="00CF043A"/>
    <w:rsid w:val="00CF0A39"/>
    <w:rsid w:val="00CF0ADB"/>
    <w:rsid w:val="00CF0B0D"/>
    <w:rsid w:val="00CF0B37"/>
    <w:rsid w:val="00CF0CB4"/>
    <w:rsid w:val="00CF1153"/>
    <w:rsid w:val="00CF3EA2"/>
    <w:rsid w:val="00CF3FA1"/>
    <w:rsid w:val="00CF4323"/>
    <w:rsid w:val="00CF461D"/>
    <w:rsid w:val="00CF498A"/>
    <w:rsid w:val="00CF4B4D"/>
    <w:rsid w:val="00CF4C91"/>
    <w:rsid w:val="00CF4E6E"/>
    <w:rsid w:val="00CF5722"/>
    <w:rsid w:val="00CF59A1"/>
    <w:rsid w:val="00CF5B60"/>
    <w:rsid w:val="00CF6927"/>
    <w:rsid w:val="00CF6F4A"/>
    <w:rsid w:val="00CF722A"/>
    <w:rsid w:val="00CF725F"/>
    <w:rsid w:val="00CF7338"/>
    <w:rsid w:val="00CF7693"/>
    <w:rsid w:val="00CF777A"/>
    <w:rsid w:val="00D00157"/>
    <w:rsid w:val="00D00968"/>
    <w:rsid w:val="00D00E36"/>
    <w:rsid w:val="00D0155A"/>
    <w:rsid w:val="00D01BFF"/>
    <w:rsid w:val="00D01D07"/>
    <w:rsid w:val="00D01D7D"/>
    <w:rsid w:val="00D0233A"/>
    <w:rsid w:val="00D03956"/>
    <w:rsid w:val="00D040A9"/>
    <w:rsid w:val="00D04756"/>
    <w:rsid w:val="00D04CB5"/>
    <w:rsid w:val="00D04DD2"/>
    <w:rsid w:val="00D04E1E"/>
    <w:rsid w:val="00D05292"/>
    <w:rsid w:val="00D0529A"/>
    <w:rsid w:val="00D05580"/>
    <w:rsid w:val="00D05581"/>
    <w:rsid w:val="00D05FDA"/>
    <w:rsid w:val="00D0617C"/>
    <w:rsid w:val="00D06487"/>
    <w:rsid w:val="00D06A02"/>
    <w:rsid w:val="00D06A0A"/>
    <w:rsid w:val="00D06A12"/>
    <w:rsid w:val="00D06ABB"/>
    <w:rsid w:val="00D07425"/>
    <w:rsid w:val="00D07526"/>
    <w:rsid w:val="00D07A11"/>
    <w:rsid w:val="00D07BD2"/>
    <w:rsid w:val="00D102AD"/>
    <w:rsid w:val="00D106AA"/>
    <w:rsid w:val="00D10D93"/>
    <w:rsid w:val="00D11B1E"/>
    <w:rsid w:val="00D11FE5"/>
    <w:rsid w:val="00D128B5"/>
    <w:rsid w:val="00D12A29"/>
    <w:rsid w:val="00D12B81"/>
    <w:rsid w:val="00D12B91"/>
    <w:rsid w:val="00D12EE5"/>
    <w:rsid w:val="00D14022"/>
    <w:rsid w:val="00D14D07"/>
    <w:rsid w:val="00D14F6A"/>
    <w:rsid w:val="00D1513F"/>
    <w:rsid w:val="00D151F8"/>
    <w:rsid w:val="00D1569D"/>
    <w:rsid w:val="00D156F4"/>
    <w:rsid w:val="00D1589E"/>
    <w:rsid w:val="00D15B1C"/>
    <w:rsid w:val="00D15DFC"/>
    <w:rsid w:val="00D167A8"/>
    <w:rsid w:val="00D16EFF"/>
    <w:rsid w:val="00D17AC7"/>
    <w:rsid w:val="00D17E95"/>
    <w:rsid w:val="00D208D5"/>
    <w:rsid w:val="00D20ADC"/>
    <w:rsid w:val="00D20CE5"/>
    <w:rsid w:val="00D20E69"/>
    <w:rsid w:val="00D20FBA"/>
    <w:rsid w:val="00D21293"/>
    <w:rsid w:val="00D21CB5"/>
    <w:rsid w:val="00D21EE2"/>
    <w:rsid w:val="00D2218B"/>
    <w:rsid w:val="00D222B7"/>
    <w:rsid w:val="00D22F7A"/>
    <w:rsid w:val="00D2373E"/>
    <w:rsid w:val="00D2379A"/>
    <w:rsid w:val="00D23B69"/>
    <w:rsid w:val="00D23E56"/>
    <w:rsid w:val="00D240D6"/>
    <w:rsid w:val="00D24633"/>
    <w:rsid w:val="00D24759"/>
    <w:rsid w:val="00D2481C"/>
    <w:rsid w:val="00D24CCA"/>
    <w:rsid w:val="00D25449"/>
    <w:rsid w:val="00D25658"/>
    <w:rsid w:val="00D25705"/>
    <w:rsid w:val="00D25C9D"/>
    <w:rsid w:val="00D26112"/>
    <w:rsid w:val="00D262B6"/>
    <w:rsid w:val="00D2633C"/>
    <w:rsid w:val="00D263C5"/>
    <w:rsid w:val="00D2680E"/>
    <w:rsid w:val="00D26A4B"/>
    <w:rsid w:val="00D27934"/>
    <w:rsid w:val="00D27A63"/>
    <w:rsid w:val="00D27C9E"/>
    <w:rsid w:val="00D27D18"/>
    <w:rsid w:val="00D27DA2"/>
    <w:rsid w:val="00D30E4D"/>
    <w:rsid w:val="00D31568"/>
    <w:rsid w:val="00D32158"/>
    <w:rsid w:val="00D32577"/>
    <w:rsid w:val="00D3257B"/>
    <w:rsid w:val="00D32796"/>
    <w:rsid w:val="00D328B4"/>
    <w:rsid w:val="00D32B2C"/>
    <w:rsid w:val="00D3334F"/>
    <w:rsid w:val="00D3340E"/>
    <w:rsid w:val="00D335A3"/>
    <w:rsid w:val="00D33751"/>
    <w:rsid w:val="00D337BD"/>
    <w:rsid w:val="00D338F2"/>
    <w:rsid w:val="00D33AD1"/>
    <w:rsid w:val="00D33B9E"/>
    <w:rsid w:val="00D33CAD"/>
    <w:rsid w:val="00D34065"/>
    <w:rsid w:val="00D34366"/>
    <w:rsid w:val="00D34611"/>
    <w:rsid w:val="00D34A35"/>
    <w:rsid w:val="00D35145"/>
    <w:rsid w:val="00D35700"/>
    <w:rsid w:val="00D35B76"/>
    <w:rsid w:val="00D3617A"/>
    <w:rsid w:val="00D361AB"/>
    <w:rsid w:val="00D36B80"/>
    <w:rsid w:val="00D36DD7"/>
    <w:rsid w:val="00D370E1"/>
    <w:rsid w:val="00D37186"/>
    <w:rsid w:val="00D379DC"/>
    <w:rsid w:val="00D37C17"/>
    <w:rsid w:val="00D37C38"/>
    <w:rsid w:val="00D40663"/>
    <w:rsid w:val="00D4115C"/>
    <w:rsid w:val="00D4157F"/>
    <w:rsid w:val="00D4187E"/>
    <w:rsid w:val="00D419FD"/>
    <w:rsid w:val="00D41A6C"/>
    <w:rsid w:val="00D41BE9"/>
    <w:rsid w:val="00D41E87"/>
    <w:rsid w:val="00D42122"/>
    <w:rsid w:val="00D42CAF"/>
    <w:rsid w:val="00D4348F"/>
    <w:rsid w:val="00D437B6"/>
    <w:rsid w:val="00D437C1"/>
    <w:rsid w:val="00D43F8F"/>
    <w:rsid w:val="00D4467A"/>
    <w:rsid w:val="00D446DB"/>
    <w:rsid w:val="00D44A7F"/>
    <w:rsid w:val="00D45226"/>
    <w:rsid w:val="00D45E38"/>
    <w:rsid w:val="00D461FA"/>
    <w:rsid w:val="00D46534"/>
    <w:rsid w:val="00D466B3"/>
    <w:rsid w:val="00D46874"/>
    <w:rsid w:val="00D4723F"/>
    <w:rsid w:val="00D472AB"/>
    <w:rsid w:val="00D47461"/>
    <w:rsid w:val="00D4782D"/>
    <w:rsid w:val="00D47B09"/>
    <w:rsid w:val="00D47BAB"/>
    <w:rsid w:val="00D47C52"/>
    <w:rsid w:val="00D5040A"/>
    <w:rsid w:val="00D5048D"/>
    <w:rsid w:val="00D506A1"/>
    <w:rsid w:val="00D50E37"/>
    <w:rsid w:val="00D51138"/>
    <w:rsid w:val="00D518B8"/>
    <w:rsid w:val="00D525B4"/>
    <w:rsid w:val="00D5260E"/>
    <w:rsid w:val="00D52753"/>
    <w:rsid w:val="00D52ADB"/>
    <w:rsid w:val="00D52D92"/>
    <w:rsid w:val="00D52FED"/>
    <w:rsid w:val="00D531A0"/>
    <w:rsid w:val="00D53AAF"/>
    <w:rsid w:val="00D53F47"/>
    <w:rsid w:val="00D54152"/>
    <w:rsid w:val="00D54342"/>
    <w:rsid w:val="00D54496"/>
    <w:rsid w:val="00D54A40"/>
    <w:rsid w:val="00D54D8B"/>
    <w:rsid w:val="00D55644"/>
    <w:rsid w:val="00D55766"/>
    <w:rsid w:val="00D5581A"/>
    <w:rsid w:val="00D55DC1"/>
    <w:rsid w:val="00D55EAE"/>
    <w:rsid w:val="00D564CB"/>
    <w:rsid w:val="00D57123"/>
    <w:rsid w:val="00D573E0"/>
    <w:rsid w:val="00D5749C"/>
    <w:rsid w:val="00D574B7"/>
    <w:rsid w:val="00D57560"/>
    <w:rsid w:val="00D576EB"/>
    <w:rsid w:val="00D57F65"/>
    <w:rsid w:val="00D60552"/>
    <w:rsid w:val="00D6083B"/>
    <w:rsid w:val="00D60DA5"/>
    <w:rsid w:val="00D60DBE"/>
    <w:rsid w:val="00D60F3A"/>
    <w:rsid w:val="00D60FBE"/>
    <w:rsid w:val="00D620D9"/>
    <w:rsid w:val="00D621EE"/>
    <w:rsid w:val="00D6260F"/>
    <w:rsid w:val="00D62AF6"/>
    <w:rsid w:val="00D62AF7"/>
    <w:rsid w:val="00D62BB9"/>
    <w:rsid w:val="00D62C59"/>
    <w:rsid w:val="00D63288"/>
    <w:rsid w:val="00D63348"/>
    <w:rsid w:val="00D64152"/>
    <w:rsid w:val="00D6446C"/>
    <w:rsid w:val="00D646C5"/>
    <w:rsid w:val="00D64786"/>
    <w:rsid w:val="00D64A2B"/>
    <w:rsid w:val="00D64ED4"/>
    <w:rsid w:val="00D64F09"/>
    <w:rsid w:val="00D64F37"/>
    <w:rsid w:val="00D6555B"/>
    <w:rsid w:val="00D65768"/>
    <w:rsid w:val="00D659F4"/>
    <w:rsid w:val="00D65BF7"/>
    <w:rsid w:val="00D65DCF"/>
    <w:rsid w:val="00D65E7C"/>
    <w:rsid w:val="00D66127"/>
    <w:rsid w:val="00D66396"/>
    <w:rsid w:val="00D66E5C"/>
    <w:rsid w:val="00D6713E"/>
    <w:rsid w:val="00D67257"/>
    <w:rsid w:val="00D6756D"/>
    <w:rsid w:val="00D675BC"/>
    <w:rsid w:val="00D678C6"/>
    <w:rsid w:val="00D67D7F"/>
    <w:rsid w:val="00D70097"/>
    <w:rsid w:val="00D70441"/>
    <w:rsid w:val="00D70665"/>
    <w:rsid w:val="00D714E8"/>
    <w:rsid w:val="00D716BE"/>
    <w:rsid w:val="00D724BB"/>
    <w:rsid w:val="00D72948"/>
    <w:rsid w:val="00D731B9"/>
    <w:rsid w:val="00D73744"/>
    <w:rsid w:val="00D73794"/>
    <w:rsid w:val="00D738AF"/>
    <w:rsid w:val="00D73AE1"/>
    <w:rsid w:val="00D73C1B"/>
    <w:rsid w:val="00D73CB4"/>
    <w:rsid w:val="00D73F8A"/>
    <w:rsid w:val="00D74539"/>
    <w:rsid w:val="00D748EC"/>
    <w:rsid w:val="00D74B9B"/>
    <w:rsid w:val="00D74C9D"/>
    <w:rsid w:val="00D74DCC"/>
    <w:rsid w:val="00D76313"/>
    <w:rsid w:val="00D765C6"/>
    <w:rsid w:val="00D769AA"/>
    <w:rsid w:val="00D76A21"/>
    <w:rsid w:val="00D76AA9"/>
    <w:rsid w:val="00D77297"/>
    <w:rsid w:val="00D77D4A"/>
    <w:rsid w:val="00D81A6E"/>
    <w:rsid w:val="00D81B61"/>
    <w:rsid w:val="00D81EDD"/>
    <w:rsid w:val="00D827EA"/>
    <w:rsid w:val="00D833DB"/>
    <w:rsid w:val="00D8377B"/>
    <w:rsid w:val="00D839B1"/>
    <w:rsid w:val="00D839DE"/>
    <w:rsid w:val="00D83BF5"/>
    <w:rsid w:val="00D83E2E"/>
    <w:rsid w:val="00D83F6C"/>
    <w:rsid w:val="00D841E1"/>
    <w:rsid w:val="00D84493"/>
    <w:rsid w:val="00D849FC"/>
    <w:rsid w:val="00D84ADD"/>
    <w:rsid w:val="00D84B05"/>
    <w:rsid w:val="00D84B2C"/>
    <w:rsid w:val="00D84FF6"/>
    <w:rsid w:val="00D86FA1"/>
    <w:rsid w:val="00D870A5"/>
    <w:rsid w:val="00D870C5"/>
    <w:rsid w:val="00D873A0"/>
    <w:rsid w:val="00D87523"/>
    <w:rsid w:val="00D8774A"/>
    <w:rsid w:val="00D87D0B"/>
    <w:rsid w:val="00D902DA"/>
    <w:rsid w:val="00D90527"/>
    <w:rsid w:val="00D907DD"/>
    <w:rsid w:val="00D90AF6"/>
    <w:rsid w:val="00D91052"/>
    <w:rsid w:val="00D916F7"/>
    <w:rsid w:val="00D91C59"/>
    <w:rsid w:val="00D91D33"/>
    <w:rsid w:val="00D91DF1"/>
    <w:rsid w:val="00D923DC"/>
    <w:rsid w:val="00D9246F"/>
    <w:rsid w:val="00D92F3F"/>
    <w:rsid w:val="00D9311D"/>
    <w:rsid w:val="00D934A4"/>
    <w:rsid w:val="00D94385"/>
    <w:rsid w:val="00D9486A"/>
    <w:rsid w:val="00D94950"/>
    <w:rsid w:val="00D94F3F"/>
    <w:rsid w:val="00D95574"/>
    <w:rsid w:val="00D95833"/>
    <w:rsid w:val="00D95BAA"/>
    <w:rsid w:val="00D96180"/>
    <w:rsid w:val="00D9628F"/>
    <w:rsid w:val="00D965D3"/>
    <w:rsid w:val="00D9666A"/>
    <w:rsid w:val="00D96F10"/>
    <w:rsid w:val="00D9712E"/>
    <w:rsid w:val="00D971E9"/>
    <w:rsid w:val="00D974E6"/>
    <w:rsid w:val="00D97975"/>
    <w:rsid w:val="00D97AEF"/>
    <w:rsid w:val="00DA0299"/>
    <w:rsid w:val="00DA050C"/>
    <w:rsid w:val="00DA057D"/>
    <w:rsid w:val="00DA0589"/>
    <w:rsid w:val="00DA072D"/>
    <w:rsid w:val="00DA1179"/>
    <w:rsid w:val="00DA128F"/>
    <w:rsid w:val="00DA1524"/>
    <w:rsid w:val="00DA28A1"/>
    <w:rsid w:val="00DA2D4B"/>
    <w:rsid w:val="00DA2F0A"/>
    <w:rsid w:val="00DA34B5"/>
    <w:rsid w:val="00DA3EF0"/>
    <w:rsid w:val="00DA45CA"/>
    <w:rsid w:val="00DA46F4"/>
    <w:rsid w:val="00DA4A73"/>
    <w:rsid w:val="00DA4FD4"/>
    <w:rsid w:val="00DA5218"/>
    <w:rsid w:val="00DA5971"/>
    <w:rsid w:val="00DA5E17"/>
    <w:rsid w:val="00DA73F6"/>
    <w:rsid w:val="00DA74A9"/>
    <w:rsid w:val="00DA7609"/>
    <w:rsid w:val="00DA76F6"/>
    <w:rsid w:val="00DA7B66"/>
    <w:rsid w:val="00DA7D7F"/>
    <w:rsid w:val="00DA7E81"/>
    <w:rsid w:val="00DB002C"/>
    <w:rsid w:val="00DB0179"/>
    <w:rsid w:val="00DB06A3"/>
    <w:rsid w:val="00DB0BDB"/>
    <w:rsid w:val="00DB1775"/>
    <w:rsid w:val="00DB1BDF"/>
    <w:rsid w:val="00DB1C99"/>
    <w:rsid w:val="00DB20B2"/>
    <w:rsid w:val="00DB2157"/>
    <w:rsid w:val="00DB222C"/>
    <w:rsid w:val="00DB24D3"/>
    <w:rsid w:val="00DB2A0E"/>
    <w:rsid w:val="00DB2ABC"/>
    <w:rsid w:val="00DB2DED"/>
    <w:rsid w:val="00DB372F"/>
    <w:rsid w:val="00DB3A7D"/>
    <w:rsid w:val="00DB3CB5"/>
    <w:rsid w:val="00DB3D4D"/>
    <w:rsid w:val="00DB411D"/>
    <w:rsid w:val="00DB55BF"/>
    <w:rsid w:val="00DB55C4"/>
    <w:rsid w:val="00DB5A31"/>
    <w:rsid w:val="00DB5BE0"/>
    <w:rsid w:val="00DB5C0B"/>
    <w:rsid w:val="00DB5E05"/>
    <w:rsid w:val="00DB5F58"/>
    <w:rsid w:val="00DB64EF"/>
    <w:rsid w:val="00DB6BD6"/>
    <w:rsid w:val="00DB71B3"/>
    <w:rsid w:val="00DB71E3"/>
    <w:rsid w:val="00DB74EA"/>
    <w:rsid w:val="00DB74FB"/>
    <w:rsid w:val="00DB759C"/>
    <w:rsid w:val="00DB767D"/>
    <w:rsid w:val="00DB79F2"/>
    <w:rsid w:val="00DB7E38"/>
    <w:rsid w:val="00DC0294"/>
    <w:rsid w:val="00DC0496"/>
    <w:rsid w:val="00DC0DDA"/>
    <w:rsid w:val="00DC0EA4"/>
    <w:rsid w:val="00DC13B8"/>
    <w:rsid w:val="00DC1825"/>
    <w:rsid w:val="00DC2411"/>
    <w:rsid w:val="00DC257B"/>
    <w:rsid w:val="00DC2AEC"/>
    <w:rsid w:val="00DC37E8"/>
    <w:rsid w:val="00DC4388"/>
    <w:rsid w:val="00DC4572"/>
    <w:rsid w:val="00DC480B"/>
    <w:rsid w:val="00DC536E"/>
    <w:rsid w:val="00DC55B8"/>
    <w:rsid w:val="00DC568E"/>
    <w:rsid w:val="00DC57E0"/>
    <w:rsid w:val="00DC5869"/>
    <w:rsid w:val="00DC5D01"/>
    <w:rsid w:val="00DC60B5"/>
    <w:rsid w:val="00DC641F"/>
    <w:rsid w:val="00DC69C3"/>
    <w:rsid w:val="00DC6AB5"/>
    <w:rsid w:val="00DC74C0"/>
    <w:rsid w:val="00DC7BBE"/>
    <w:rsid w:val="00DD0850"/>
    <w:rsid w:val="00DD0DFE"/>
    <w:rsid w:val="00DD0F8F"/>
    <w:rsid w:val="00DD1772"/>
    <w:rsid w:val="00DD1BAB"/>
    <w:rsid w:val="00DD2D58"/>
    <w:rsid w:val="00DD2E5D"/>
    <w:rsid w:val="00DD437C"/>
    <w:rsid w:val="00DD43C1"/>
    <w:rsid w:val="00DD4576"/>
    <w:rsid w:val="00DD460F"/>
    <w:rsid w:val="00DD46BE"/>
    <w:rsid w:val="00DD4B2A"/>
    <w:rsid w:val="00DD4B48"/>
    <w:rsid w:val="00DD4BBA"/>
    <w:rsid w:val="00DD5049"/>
    <w:rsid w:val="00DD5475"/>
    <w:rsid w:val="00DD562B"/>
    <w:rsid w:val="00DD575A"/>
    <w:rsid w:val="00DD6173"/>
    <w:rsid w:val="00DD6427"/>
    <w:rsid w:val="00DD6C91"/>
    <w:rsid w:val="00DD6DED"/>
    <w:rsid w:val="00DD705D"/>
    <w:rsid w:val="00DD7A29"/>
    <w:rsid w:val="00DD7A51"/>
    <w:rsid w:val="00DD7FFA"/>
    <w:rsid w:val="00DE077B"/>
    <w:rsid w:val="00DE0927"/>
    <w:rsid w:val="00DE0B7E"/>
    <w:rsid w:val="00DE0D10"/>
    <w:rsid w:val="00DE0D36"/>
    <w:rsid w:val="00DE2B24"/>
    <w:rsid w:val="00DE2F06"/>
    <w:rsid w:val="00DE2F0B"/>
    <w:rsid w:val="00DE3183"/>
    <w:rsid w:val="00DE33E7"/>
    <w:rsid w:val="00DE3B52"/>
    <w:rsid w:val="00DE47C8"/>
    <w:rsid w:val="00DE4D82"/>
    <w:rsid w:val="00DE50D1"/>
    <w:rsid w:val="00DE59EA"/>
    <w:rsid w:val="00DE5D1E"/>
    <w:rsid w:val="00DE5D47"/>
    <w:rsid w:val="00DE6046"/>
    <w:rsid w:val="00DE718A"/>
    <w:rsid w:val="00DE72F9"/>
    <w:rsid w:val="00DE72FF"/>
    <w:rsid w:val="00DE7D0D"/>
    <w:rsid w:val="00DE7E1C"/>
    <w:rsid w:val="00DE7E5A"/>
    <w:rsid w:val="00DF079A"/>
    <w:rsid w:val="00DF09C8"/>
    <w:rsid w:val="00DF0AAC"/>
    <w:rsid w:val="00DF0BBB"/>
    <w:rsid w:val="00DF0BBE"/>
    <w:rsid w:val="00DF0E7D"/>
    <w:rsid w:val="00DF116D"/>
    <w:rsid w:val="00DF18EA"/>
    <w:rsid w:val="00DF1C5E"/>
    <w:rsid w:val="00DF1E2E"/>
    <w:rsid w:val="00DF2430"/>
    <w:rsid w:val="00DF28AE"/>
    <w:rsid w:val="00DF2ED0"/>
    <w:rsid w:val="00DF360E"/>
    <w:rsid w:val="00DF472C"/>
    <w:rsid w:val="00DF4850"/>
    <w:rsid w:val="00DF509D"/>
    <w:rsid w:val="00DF5984"/>
    <w:rsid w:val="00DF5F87"/>
    <w:rsid w:val="00DF672F"/>
    <w:rsid w:val="00DF6B15"/>
    <w:rsid w:val="00DF6F9F"/>
    <w:rsid w:val="00DF7079"/>
    <w:rsid w:val="00DF7242"/>
    <w:rsid w:val="00DF746F"/>
    <w:rsid w:val="00DF74EE"/>
    <w:rsid w:val="00DF7759"/>
    <w:rsid w:val="00DF7AB0"/>
    <w:rsid w:val="00DF7E4A"/>
    <w:rsid w:val="00E00148"/>
    <w:rsid w:val="00E0022D"/>
    <w:rsid w:val="00E00347"/>
    <w:rsid w:val="00E00711"/>
    <w:rsid w:val="00E00B32"/>
    <w:rsid w:val="00E01202"/>
    <w:rsid w:val="00E0125E"/>
    <w:rsid w:val="00E01386"/>
    <w:rsid w:val="00E014D5"/>
    <w:rsid w:val="00E01B09"/>
    <w:rsid w:val="00E020CE"/>
    <w:rsid w:val="00E0210F"/>
    <w:rsid w:val="00E02143"/>
    <w:rsid w:val="00E0230B"/>
    <w:rsid w:val="00E02721"/>
    <w:rsid w:val="00E02B23"/>
    <w:rsid w:val="00E036CE"/>
    <w:rsid w:val="00E037D3"/>
    <w:rsid w:val="00E03B9B"/>
    <w:rsid w:val="00E045F1"/>
    <w:rsid w:val="00E048BA"/>
    <w:rsid w:val="00E04990"/>
    <w:rsid w:val="00E04D03"/>
    <w:rsid w:val="00E04EDF"/>
    <w:rsid w:val="00E05081"/>
    <w:rsid w:val="00E053A0"/>
    <w:rsid w:val="00E0575F"/>
    <w:rsid w:val="00E05832"/>
    <w:rsid w:val="00E058E0"/>
    <w:rsid w:val="00E05E7A"/>
    <w:rsid w:val="00E0607C"/>
    <w:rsid w:val="00E061D0"/>
    <w:rsid w:val="00E0639F"/>
    <w:rsid w:val="00E072F8"/>
    <w:rsid w:val="00E073E0"/>
    <w:rsid w:val="00E07596"/>
    <w:rsid w:val="00E11100"/>
    <w:rsid w:val="00E111C1"/>
    <w:rsid w:val="00E11464"/>
    <w:rsid w:val="00E11BB8"/>
    <w:rsid w:val="00E11F8F"/>
    <w:rsid w:val="00E12009"/>
    <w:rsid w:val="00E13117"/>
    <w:rsid w:val="00E1319A"/>
    <w:rsid w:val="00E1325B"/>
    <w:rsid w:val="00E13332"/>
    <w:rsid w:val="00E133FC"/>
    <w:rsid w:val="00E13403"/>
    <w:rsid w:val="00E13567"/>
    <w:rsid w:val="00E13674"/>
    <w:rsid w:val="00E14689"/>
    <w:rsid w:val="00E14D62"/>
    <w:rsid w:val="00E1539B"/>
    <w:rsid w:val="00E1549D"/>
    <w:rsid w:val="00E1562F"/>
    <w:rsid w:val="00E156F3"/>
    <w:rsid w:val="00E15BBD"/>
    <w:rsid w:val="00E15BD0"/>
    <w:rsid w:val="00E15F9F"/>
    <w:rsid w:val="00E16581"/>
    <w:rsid w:val="00E16F2A"/>
    <w:rsid w:val="00E17489"/>
    <w:rsid w:val="00E17688"/>
    <w:rsid w:val="00E1778A"/>
    <w:rsid w:val="00E178F1"/>
    <w:rsid w:val="00E17E5B"/>
    <w:rsid w:val="00E20085"/>
    <w:rsid w:val="00E206BC"/>
    <w:rsid w:val="00E207B8"/>
    <w:rsid w:val="00E20814"/>
    <w:rsid w:val="00E208E1"/>
    <w:rsid w:val="00E2114A"/>
    <w:rsid w:val="00E218CE"/>
    <w:rsid w:val="00E21D55"/>
    <w:rsid w:val="00E21F13"/>
    <w:rsid w:val="00E221F3"/>
    <w:rsid w:val="00E2378C"/>
    <w:rsid w:val="00E23991"/>
    <w:rsid w:val="00E23A38"/>
    <w:rsid w:val="00E23E6B"/>
    <w:rsid w:val="00E24DFE"/>
    <w:rsid w:val="00E24E84"/>
    <w:rsid w:val="00E2505A"/>
    <w:rsid w:val="00E253F5"/>
    <w:rsid w:val="00E2546D"/>
    <w:rsid w:val="00E25537"/>
    <w:rsid w:val="00E25CFA"/>
    <w:rsid w:val="00E25FE2"/>
    <w:rsid w:val="00E261EB"/>
    <w:rsid w:val="00E26661"/>
    <w:rsid w:val="00E2698B"/>
    <w:rsid w:val="00E26BE4"/>
    <w:rsid w:val="00E2727A"/>
    <w:rsid w:val="00E274C5"/>
    <w:rsid w:val="00E27ACA"/>
    <w:rsid w:val="00E27B1B"/>
    <w:rsid w:val="00E27C55"/>
    <w:rsid w:val="00E27D6C"/>
    <w:rsid w:val="00E303E6"/>
    <w:rsid w:val="00E30679"/>
    <w:rsid w:val="00E308EC"/>
    <w:rsid w:val="00E30E2A"/>
    <w:rsid w:val="00E31116"/>
    <w:rsid w:val="00E311F6"/>
    <w:rsid w:val="00E3160D"/>
    <w:rsid w:val="00E316A7"/>
    <w:rsid w:val="00E31948"/>
    <w:rsid w:val="00E31DB4"/>
    <w:rsid w:val="00E32038"/>
    <w:rsid w:val="00E322A5"/>
    <w:rsid w:val="00E3300C"/>
    <w:rsid w:val="00E33553"/>
    <w:rsid w:val="00E33A3E"/>
    <w:rsid w:val="00E34033"/>
    <w:rsid w:val="00E346F0"/>
    <w:rsid w:val="00E349C1"/>
    <w:rsid w:val="00E34A86"/>
    <w:rsid w:val="00E34BAA"/>
    <w:rsid w:val="00E355DC"/>
    <w:rsid w:val="00E35817"/>
    <w:rsid w:val="00E3585D"/>
    <w:rsid w:val="00E36004"/>
    <w:rsid w:val="00E3626E"/>
    <w:rsid w:val="00E36362"/>
    <w:rsid w:val="00E36847"/>
    <w:rsid w:val="00E3746F"/>
    <w:rsid w:val="00E37512"/>
    <w:rsid w:val="00E378AC"/>
    <w:rsid w:val="00E37DE5"/>
    <w:rsid w:val="00E37E85"/>
    <w:rsid w:val="00E37F82"/>
    <w:rsid w:val="00E4037E"/>
    <w:rsid w:val="00E403E2"/>
    <w:rsid w:val="00E406F3"/>
    <w:rsid w:val="00E40EE7"/>
    <w:rsid w:val="00E41528"/>
    <w:rsid w:val="00E4215C"/>
    <w:rsid w:val="00E4285D"/>
    <w:rsid w:val="00E42873"/>
    <w:rsid w:val="00E4292F"/>
    <w:rsid w:val="00E433FB"/>
    <w:rsid w:val="00E439BB"/>
    <w:rsid w:val="00E43DFF"/>
    <w:rsid w:val="00E43FDF"/>
    <w:rsid w:val="00E44018"/>
    <w:rsid w:val="00E44A30"/>
    <w:rsid w:val="00E44D17"/>
    <w:rsid w:val="00E44E81"/>
    <w:rsid w:val="00E45261"/>
    <w:rsid w:val="00E45B84"/>
    <w:rsid w:val="00E45F43"/>
    <w:rsid w:val="00E4704F"/>
    <w:rsid w:val="00E472C8"/>
    <w:rsid w:val="00E47788"/>
    <w:rsid w:val="00E47A12"/>
    <w:rsid w:val="00E47C9D"/>
    <w:rsid w:val="00E47D83"/>
    <w:rsid w:val="00E47D9C"/>
    <w:rsid w:val="00E50091"/>
    <w:rsid w:val="00E5015D"/>
    <w:rsid w:val="00E50849"/>
    <w:rsid w:val="00E50B96"/>
    <w:rsid w:val="00E50BC0"/>
    <w:rsid w:val="00E5130B"/>
    <w:rsid w:val="00E51483"/>
    <w:rsid w:val="00E51D22"/>
    <w:rsid w:val="00E521AA"/>
    <w:rsid w:val="00E5220B"/>
    <w:rsid w:val="00E523F7"/>
    <w:rsid w:val="00E5247C"/>
    <w:rsid w:val="00E5279E"/>
    <w:rsid w:val="00E527C5"/>
    <w:rsid w:val="00E52D9E"/>
    <w:rsid w:val="00E52DD7"/>
    <w:rsid w:val="00E52EC9"/>
    <w:rsid w:val="00E52F04"/>
    <w:rsid w:val="00E53020"/>
    <w:rsid w:val="00E53951"/>
    <w:rsid w:val="00E53A31"/>
    <w:rsid w:val="00E5428D"/>
    <w:rsid w:val="00E543E7"/>
    <w:rsid w:val="00E554E5"/>
    <w:rsid w:val="00E55695"/>
    <w:rsid w:val="00E55833"/>
    <w:rsid w:val="00E55B6E"/>
    <w:rsid w:val="00E563BF"/>
    <w:rsid w:val="00E5666D"/>
    <w:rsid w:val="00E5682A"/>
    <w:rsid w:val="00E56D44"/>
    <w:rsid w:val="00E56E85"/>
    <w:rsid w:val="00E56F2E"/>
    <w:rsid w:val="00E57216"/>
    <w:rsid w:val="00E57278"/>
    <w:rsid w:val="00E579AA"/>
    <w:rsid w:val="00E57C00"/>
    <w:rsid w:val="00E57FC5"/>
    <w:rsid w:val="00E60040"/>
    <w:rsid w:val="00E604F3"/>
    <w:rsid w:val="00E60547"/>
    <w:rsid w:val="00E607EF"/>
    <w:rsid w:val="00E60CD4"/>
    <w:rsid w:val="00E610F4"/>
    <w:rsid w:val="00E61286"/>
    <w:rsid w:val="00E613F1"/>
    <w:rsid w:val="00E61501"/>
    <w:rsid w:val="00E61E82"/>
    <w:rsid w:val="00E628BD"/>
    <w:rsid w:val="00E629C9"/>
    <w:rsid w:val="00E62B63"/>
    <w:rsid w:val="00E631CD"/>
    <w:rsid w:val="00E637AA"/>
    <w:rsid w:val="00E63B25"/>
    <w:rsid w:val="00E64668"/>
    <w:rsid w:val="00E64843"/>
    <w:rsid w:val="00E64CEB"/>
    <w:rsid w:val="00E64E02"/>
    <w:rsid w:val="00E64EF9"/>
    <w:rsid w:val="00E650C1"/>
    <w:rsid w:val="00E65305"/>
    <w:rsid w:val="00E656EF"/>
    <w:rsid w:val="00E65A54"/>
    <w:rsid w:val="00E65CBA"/>
    <w:rsid w:val="00E65D16"/>
    <w:rsid w:val="00E65EC6"/>
    <w:rsid w:val="00E666F6"/>
    <w:rsid w:val="00E66B63"/>
    <w:rsid w:val="00E66EE5"/>
    <w:rsid w:val="00E67159"/>
    <w:rsid w:val="00E6723F"/>
    <w:rsid w:val="00E6742A"/>
    <w:rsid w:val="00E67A24"/>
    <w:rsid w:val="00E67AED"/>
    <w:rsid w:val="00E7012F"/>
    <w:rsid w:val="00E70526"/>
    <w:rsid w:val="00E7119B"/>
    <w:rsid w:val="00E71507"/>
    <w:rsid w:val="00E71539"/>
    <w:rsid w:val="00E71B8B"/>
    <w:rsid w:val="00E7227A"/>
    <w:rsid w:val="00E7230C"/>
    <w:rsid w:val="00E724B3"/>
    <w:rsid w:val="00E725FE"/>
    <w:rsid w:val="00E727F6"/>
    <w:rsid w:val="00E72E09"/>
    <w:rsid w:val="00E73215"/>
    <w:rsid w:val="00E73533"/>
    <w:rsid w:val="00E73CF7"/>
    <w:rsid w:val="00E7412E"/>
    <w:rsid w:val="00E744F6"/>
    <w:rsid w:val="00E7466B"/>
    <w:rsid w:val="00E74BF2"/>
    <w:rsid w:val="00E74FEA"/>
    <w:rsid w:val="00E751E0"/>
    <w:rsid w:val="00E7557B"/>
    <w:rsid w:val="00E75AD9"/>
    <w:rsid w:val="00E76606"/>
    <w:rsid w:val="00E76664"/>
    <w:rsid w:val="00E76F46"/>
    <w:rsid w:val="00E77CB0"/>
    <w:rsid w:val="00E77E54"/>
    <w:rsid w:val="00E77E58"/>
    <w:rsid w:val="00E80176"/>
    <w:rsid w:val="00E801AD"/>
    <w:rsid w:val="00E80638"/>
    <w:rsid w:val="00E8080F"/>
    <w:rsid w:val="00E8091D"/>
    <w:rsid w:val="00E80A2D"/>
    <w:rsid w:val="00E819BF"/>
    <w:rsid w:val="00E81EBE"/>
    <w:rsid w:val="00E81F1C"/>
    <w:rsid w:val="00E8280B"/>
    <w:rsid w:val="00E82973"/>
    <w:rsid w:val="00E8356F"/>
    <w:rsid w:val="00E83860"/>
    <w:rsid w:val="00E83D10"/>
    <w:rsid w:val="00E84810"/>
    <w:rsid w:val="00E84A8E"/>
    <w:rsid w:val="00E84DF4"/>
    <w:rsid w:val="00E84E40"/>
    <w:rsid w:val="00E85811"/>
    <w:rsid w:val="00E85DB9"/>
    <w:rsid w:val="00E85F2B"/>
    <w:rsid w:val="00E85F85"/>
    <w:rsid w:val="00E86EAF"/>
    <w:rsid w:val="00E87052"/>
    <w:rsid w:val="00E8721F"/>
    <w:rsid w:val="00E873A9"/>
    <w:rsid w:val="00E8754B"/>
    <w:rsid w:val="00E87E0F"/>
    <w:rsid w:val="00E87F12"/>
    <w:rsid w:val="00E90AE7"/>
    <w:rsid w:val="00E90E04"/>
    <w:rsid w:val="00E90E2B"/>
    <w:rsid w:val="00E912CF"/>
    <w:rsid w:val="00E9143E"/>
    <w:rsid w:val="00E9170E"/>
    <w:rsid w:val="00E919A8"/>
    <w:rsid w:val="00E92529"/>
    <w:rsid w:val="00E92DCD"/>
    <w:rsid w:val="00E938F7"/>
    <w:rsid w:val="00E93CF6"/>
    <w:rsid w:val="00E93DB8"/>
    <w:rsid w:val="00E94164"/>
    <w:rsid w:val="00E94559"/>
    <w:rsid w:val="00E94585"/>
    <w:rsid w:val="00E94931"/>
    <w:rsid w:val="00E94D47"/>
    <w:rsid w:val="00E9503A"/>
    <w:rsid w:val="00E951CC"/>
    <w:rsid w:val="00E95554"/>
    <w:rsid w:val="00E9593E"/>
    <w:rsid w:val="00E95DA5"/>
    <w:rsid w:val="00E96935"/>
    <w:rsid w:val="00E97228"/>
    <w:rsid w:val="00E974BC"/>
    <w:rsid w:val="00E97665"/>
    <w:rsid w:val="00E97D32"/>
    <w:rsid w:val="00EA0102"/>
    <w:rsid w:val="00EA08B6"/>
    <w:rsid w:val="00EA0D5E"/>
    <w:rsid w:val="00EA1172"/>
    <w:rsid w:val="00EA13B0"/>
    <w:rsid w:val="00EA2335"/>
    <w:rsid w:val="00EA26AE"/>
    <w:rsid w:val="00EA2936"/>
    <w:rsid w:val="00EA29F1"/>
    <w:rsid w:val="00EA2DB9"/>
    <w:rsid w:val="00EA2E12"/>
    <w:rsid w:val="00EA2EF9"/>
    <w:rsid w:val="00EA32CC"/>
    <w:rsid w:val="00EA3F8B"/>
    <w:rsid w:val="00EA420D"/>
    <w:rsid w:val="00EA425E"/>
    <w:rsid w:val="00EA4B6C"/>
    <w:rsid w:val="00EA4E96"/>
    <w:rsid w:val="00EA51D3"/>
    <w:rsid w:val="00EA578D"/>
    <w:rsid w:val="00EA5B45"/>
    <w:rsid w:val="00EA5E11"/>
    <w:rsid w:val="00EA5E8A"/>
    <w:rsid w:val="00EA62C0"/>
    <w:rsid w:val="00EA6496"/>
    <w:rsid w:val="00EA68CB"/>
    <w:rsid w:val="00EA6B6C"/>
    <w:rsid w:val="00EA7120"/>
    <w:rsid w:val="00EA751F"/>
    <w:rsid w:val="00EA7635"/>
    <w:rsid w:val="00EA7665"/>
    <w:rsid w:val="00EA7729"/>
    <w:rsid w:val="00EA79F4"/>
    <w:rsid w:val="00EA7D30"/>
    <w:rsid w:val="00EA7D62"/>
    <w:rsid w:val="00EA7D6D"/>
    <w:rsid w:val="00EB0076"/>
    <w:rsid w:val="00EB0111"/>
    <w:rsid w:val="00EB0624"/>
    <w:rsid w:val="00EB09F1"/>
    <w:rsid w:val="00EB0CCF"/>
    <w:rsid w:val="00EB0DC9"/>
    <w:rsid w:val="00EB11AD"/>
    <w:rsid w:val="00EB11D1"/>
    <w:rsid w:val="00EB1E55"/>
    <w:rsid w:val="00EB26B7"/>
    <w:rsid w:val="00EB2A45"/>
    <w:rsid w:val="00EB2CA6"/>
    <w:rsid w:val="00EB2D4D"/>
    <w:rsid w:val="00EB2F87"/>
    <w:rsid w:val="00EB3974"/>
    <w:rsid w:val="00EB49F7"/>
    <w:rsid w:val="00EB5007"/>
    <w:rsid w:val="00EB54E0"/>
    <w:rsid w:val="00EB5BE6"/>
    <w:rsid w:val="00EB5D90"/>
    <w:rsid w:val="00EB5E9C"/>
    <w:rsid w:val="00EB5EA4"/>
    <w:rsid w:val="00EB68D4"/>
    <w:rsid w:val="00EB6FF3"/>
    <w:rsid w:val="00EB7107"/>
    <w:rsid w:val="00EB793C"/>
    <w:rsid w:val="00EB7A90"/>
    <w:rsid w:val="00EB7AA9"/>
    <w:rsid w:val="00EB7DD5"/>
    <w:rsid w:val="00EB7FF0"/>
    <w:rsid w:val="00EC0573"/>
    <w:rsid w:val="00EC0FEF"/>
    <w:rsid w:val="00EC1676"/>
    <w:rsid w:val="00EC174D"/>
    <w:rsid w:val="00EC1D37"/>
    <w:rsid w:val="00EC1E63"/>
    <w:rsid w:val="00EC21AD"/>
    <w:rsid w:val="00EC21BF"/>
    <w:rsid w:val="00EC384B"/>
    <w:rsid w:val="00EC49C1"/>
    <w:rsid w:val="00EC4CC9"/>
    <w:rsid w:val="00EC4DC5"/>
    <w:rsid w:val="00EC55EF"/>
    <w:rsid w:val="00EC6890"/>
    <w:rsid w:val="00EC6D2E"/>
    <w:rsid w:val="00EC6D58"/>
    <w:rsid w:val="00EC6D77"/>
    <w:rsid w:val="00EC760D"/>
    <w:rsid w:val="00EC7A14"/>
    <w:rsid w:val="00EC7A39"/>
    <w:rsid w:val="00EC7BC4"/>
    <w:rsid w:val="00EC7F17"/>
    <w:rsid w:val="00ED0005"/>
    <w:rsid w:val="00ED0F10"/>
    <w:rsid w:val="00ED1C78"/>
    <w:rsid w:val="00ED23E2"/>
    <w:rsid w:val="00ED3075"/>
    <w:rsid w:val="00ED31DD"/>
    <w:rsid w:val="00ED364B"/>
    <w:rsid w:val="00ED3673"/>
    <w:rsid w:val="00ED4221"/>
    <w:rsid w:val="00ED487F"/>
    <w:rsid w:val="00ED494B"/>
    <w:rsid w:val="00ED4BC8"/>
    <w:rsid w:val="00ED5397"/>
    <w:rsid w:val="00ED5A75"/>
    <w:rsid w:val="00ED6644"/>
    <w:rsid w:val="00ED6CB8"/>
    <w:rsid w:val="00ED6DA8"/>
    <w:rsid w:val="00ED6F7C"/>
    <w:rsid w:val="00ED6F8C"/>
    <w:rsid w:val="00ED7388"/>
    <w:rsid w:val="00ED750B"/>
    <w:rsid w:val="00ED7863"/>
    <w:rsid w:val="00ED7A0A"/>
    <w:rsid w:val="00ED7B92"/>
    <w:rsid w:val="00ED7F69"/>
    <w:rsid w:val="00EE05E1"/>
    <w:rsid w:val="00EE08E6"/>
    <w:rsid w:val="00EE104A"/>
    <w:rsid w:val="00EE15D0"/>
    <w:rsid w:val="00EE168E"/>
    <w:rsid w:val="00EE1B83"/>
    <w:rsid w:val="00EE1C22"/>
    <w:rsid w:val="00EE2292"/>
    <w:rsid w:val="00EE27FA"/>
    <w:rsid w:val="00EE29EF"/>
    <w:rsid w:val="00EE2AE0"/>
    <w:rsid w:val="00EE2EF6"/>
    <w:rsid w:val="00EE3441"/>
    <w:rsid w:val="00EE3780"/>
    <w:rsid w:val="00EE3B57"/>
    <w:rsid w:val="00EE44B8"/>
    <w:rsid w:val="00EE4547"/>
    <w:rsid w:val="00EE49F4"/>
    <w:rsid w:val="00EE4F79"/>
    <w:rsid w:val="00EE580D"/>
    <w:rsid w:val="00EE5A21"/>
    <w:rsid w:val="00EE652A"/>
    <w:rsid w:val="00EE661D"/>
    <w:rsid w:val="00EE6740"/>
    <w:rsid w:val="00EE67E1"/>
    <w:rsid w:val="00EE69A2"/>
    <w:rsid w:val="00EE7B7C"/>
    <w:rsid w:val="00EE7F20"/>
    <w:rsid w:val="00EF03D7"/>
    <w:rsid w:val="00EF07FE"/>
    <w:rsid w:val="00EF136F"/>
    <w:rsid w:val="00EF1665"/>
    <w:rsid w:val="00EF1CA4"/>
    <w:rsid w:val="00EF2652"/>
    <w:rsid w:val="00EF2896"/>
    <w:rsid w:val="00EF28BD"/>
    <w:rsid w:val="00EF28E2"/>
    <w:rsid w:val="00EF2C35"/>
    <w:rsid w:val="00EF2CF6"/>
    <w:rsid w:val="00EF2E6F"/>
    <w:rsid w:val="00EF35ED"/>
    <w:rsid w:val="00EF3AF6"/>
    <w:rsid w:val="00EF3C45"/>
    <w:rsid w:val="00EF3DD7"/>
    <w:rsid w:val="00EF3FA9"/>
    <w:rsid w:val="00EF41C1"/>
    <w:rsid w:val="00EF4328"/>
    <w:rsid w:val="00EF4772"/>
    <w:rsid w:val="00EF4F5E"/>
    <w:rsid w:val="00EF4F92"/>
    <w:rsid w:val="00EF5E79"/>
    <w:rsid w:val="00EF6D1A"/>
    <w:rsid w:val="00EF70F2"/>
    <w:rsid w:val="00EF7400"/>
    <w:rsid w:val="00EF78E2"/>
    <w:rsid w:val="00EF7925"/>
    <w:rsid w:val="00EF7DA1"/>
    <w:rsid w:val="00F001BF"/>
    <w:rsid w:val="00F00295"/>
    <w:rsid w:val="00F00510"/>
    <w:rsid w:val="00F00E4F"/>
    <w:rsid w:val="00F01F64"/>
    <w:rsid w:val="00F02656"/>
    <w:rsid w:val="00F02DCB"/>
    <w:rsid w:val="00F03EB5"/>
    <w:rsid w:val="00F0457F"/>
    <w:rsid w:val="00F04F43"/>
    <w:rsid w:val="00F05298"/>
    <w:rsid w:val="00F0574F"/>
    <w:rsid w:val="00F057F6"/>
    <w:rsid w:val="00F05CEC"/>
    <w:rsid w:val="00F0681D"/>
    <w:rsid w:val="00F06EC0"/>
    <w:rsid w:val="00F06ECB"/>
    <w:rsid w:val="00F06EEC"/>
    <w:rsid w:val="00F074BF"/>
    <w:rsid w:val="00F074CC"/>
    <w:rsid w:val="00F07995"/>
    <w:rsid w:val="00F07B6D"/>
    <w:rsid w:val="00F102BC"/>
    <w:rsid w:val="00F102F3"/>
    <w:rsid w:val="00F103D5"/>
    <w:rsid w:val="00F106E1"/>
    <w:rsid w:val="00F10832"/>
    <w:rsid w:val="00F10C1F"/>
    <w:rsid w:val="00F11550"/>
    <w:rsid w:val="00F1222F"/>
    <w:rsid w:val="00F1290A"/>
    <w:rsid w:val="00F12E3A"/>
    <w:rsid w:val="00F12F8F"/>
    <w:rsid w:val="00F13288"/>
    <w:rsid w:val="00F13312"/>
    <w:rsid w:val="00F13854"/>
    <w:rsid w:val="00F138E7"/>
    <w:rsid w:val="00F14226"/>
    <w:rsid w:val="00F145E1"/>
    <w:rsid w:val="00F14749"/>
    <w:rsid w:val="00F147F8"/>
    <w:rsid w:val="00F15D75"/>
    <w:rsid w:val="00F163F7"/>
    <w:rsid w:val="00F16696"/>
    <w:rsid w:val="00F16849"/>
    <w:rsid w:val="00F1698A"/>
    <w:rsid w:val="00F169AD"/>
    <w:rsid w:val="00F16A8B"/>
    <w:rsid w:val="00F16C52"/>
    <w:rsid w:val="00F16DF2"/>
    <w:rsid w:val="00F16FD2"/>
    <w:rsid w:val="00F171C5"/>
    <w:rsid w:val="00F1721A"/>
    <w:rsid w:val="00F1789E"/>
    <w:rsid w:val="00F17EC2"/>
    <w:rsid w:val="00F17F7C"/>
    <w:rsid w:val="00F209BA"/>
    <w:rsid w:val="00F20C74"/>
    <w:rsid w:val="00F21072"/>
    <w:rsid w:val="00F2111B"/>
    <w:rsid w:val="00F21343"/>
    <w:rsid w:val="00F213AA"/>
    <w:rsid w:val="00F214DC"/>
    <w:rsid w:val="00F21A75"/>
    <w:rsid w:val="00F21E8E"/>
    <w:rsid w:val="00F22137"/>
    <w:rsid w:val="00F221CE"/>
    <w:rsid w:val="00F22C74"/>
    <w:rsid w:val="00F23038"/>
    <w:rsid w:val="00F2315C"/>
    <w:rsid w:val="00F23252"/>
    <w:rsid w:val="00F23B9D"/>
    <w:rsid w:val="00F24208"/>
    <w:rsid w:val="00F24D06"/>
    <w:rsid w:val="00F24DB7"/>
    <w:rsid w:val="00F24FAD"/>
    <w:rsid w:val="00F257D4"/>
    <w:rsid w:val="00F25B58"/>
    <w:rsid w:val="00F25D86"/>
    <w:rsid w:val="00F2632B"/>
    <w:rsid w:val="00F2668D"/>
    <w:rsid w:val="00F2678B"/>
    <w:rsid w:val="00F268F5"/>
    <w:rsid w:val="00F26AFE"/>
    <w:rsid w:val="00F277E1"/>
    <w:rsid w:val="00F27B33"/>
    <w:rsid w:val="00F30142"/>
    <w:rsid w:val="00F30372"/>
    <w:rsid w:val="00F306D3"/>
    <w:rsid w:val="00F30B15"/>
    <w:rsid w:val="00F30BC5"/>
    <w:rsid w:val="00F30D2F"/>
    <w:rsid w:val="00F30D46"/>
    <w:rsid w:val="00F31204"/>
    <w:rsid w:val="00F3120F"/>
    <w:rsid w:val="00F319D5"/>
    <w:rsid w:val="00F3235D"/>
    <w:rsid w:val="00F323CD"/>
    <w:rsid w:val="00F32480"/>
    <w:rsid w:val="00F32B0B"/>
    <w:rsid w:val="00F33A70"/>
    <w:rsid w:val="00F349F5"/>
    <w:rsid w:val="00F34ED0"/>
    <w:rsid w:val="00F35252"/>
    <w:rsid w:val="00F356C9"/>
    <w:rsid w:val="00F359F4"/>
    <w:rsid w:val="00F35A58"/>
    <w:rsid w:val="00F3715E"/>
    <w:rsid w:val="00F37314"/>
    <w:rsid w:val="00F376A6"/>
    <w:rsid w:val="00F4013D"/>
    <w:rsid w:val="00F40CA1"/>
    <w:rsid w:val="00F40D55"/>
    <w:rsid w:val="00F410FB"/>
    <w:rsid w:val="00F417DE"/>
    <w:rsid w:val="00F418DF"/>
    <w:rsid w:val="00F41932"/>
    <w:rsid w:val="00F42118"/>
    <w:rsid w:val="00F4219F"/>
    <w:rsid w:val="00F42620"/>
    <w:rsid w:val="00F429C4"/>
    <w:rsid w:val="00F42F56"/>
    <w:rsid w:val="00F42FE2"/>
    <w:rsid w:val="00F430EC"/>
    <w:rsid w:val="00F43132"/>
    <w:rsid w:val="00F43F4D"/>
    <w:rsid w:val="00F4420D"/>
    <w:rsid w:val="00F44487"/>
    <w:rsid w:val="00F44875"/>
    <w:rsid w:val="00F4493A"/>
    <w:rsid w:val="00F44B1E"/>
    <w:rsid w:val="00F456AC"/>
    <w:rsid w:val="00F459ED"/>
    <w:rsid w:val="00F45CD4"/>
    <w:rsid w:val="00F45D8D"/>
    <w:rsid w:val="00F45E21"/>
    <w:rsid w:val="00F464AE"/>
    <w:rsid w:val="00F464FF"/>
    <w:rsid w:val="00F46544"/>
    <w:rsid w:val="00F46E0C"/>
    <w:rsid w:val="00F46F66"/>
    <w:rsid w:val="00F46FAF"/>
    <w:rsid w:val="00F47311"/>
    <w:rsid w:val="00F4787D"/>
    <w:rsid w:val="00F47D85"/>
    <w:rsid w:val="00F50051"/>
    <w:rsid w:val="00F5007D"/>
    <w:rsid w:val="00F505F7"/>
    <w:rsid w:val="00F50B2F"/>
    <w:rsid w:val="00F50E39"/>
    <w:rsid w:val="00F5183C"/>
    <w:rsid w:val="00F52006"/>
    <w:rsid w:val="00F52453"/>
    <w:rsid w:val="00F52C5A"/>
    <w:rsid w:val="00F52E8A"/>
    <w:rsid w:val="00F5306D"/>
    <w:rsid w:val="00F5314B"/>
    <w:rsid w:val="00F531AD"/>
    <w:rsid w:val="00F534D1"/>
    <w:rsid w:val="00F53C8D"/>
    <w:rsid w:val="00F54075"/>
    <w:rsid w:val="00F5413E"/>
    <w:rsid w:val="00F543AD"/>
    <w:rsid w:val="00F54681"/>
    <w:rsid w:val="00F54A3E"/>
    <w:rsid w:val="00F553E7"/>
    <w:rsid w:val="00F557B0"/>
    <w:rsid w:val="00F55BB9"/>
    <w:rsid w:val="00F55BDB"/>
    <w:rsid w:val="00F55E11"/>
    <w:rsid w:val="00F5644C"/>
    <w:rsid w:val="00F56ABD"/>
    <w:rsid w:val="00F56AE2"/>
    <w:rsid w:val="00F57295"/>
    <w:rsid w:val="00F576EB"/>
    <w:rsid w:val="00F57E9F"/>
    <w:rsid w:val="00F600C2"/>
    <w:rsid w:val="00F60235"/>
    <w:rsid w:val="00F605A4"/>
    <w:rsid w:val="00F609DF"/>
    <w:rsid w:val="00F60C6C"/>
    <w:rsid w:val="00F61724"/>
    <w:rsid w:val="00F61A1D"/>
    <w:rsid w:val="00F61F81"/>
    <w:rsid w:val="00F6209D"/>
    <w:rsid w:val="00F62491"/>
    <w:rsid w:val="00F62A59"/>
    <w:rsid w:val="00F62BD8"/>
    <w:rsid w:val="00F62F32"/>
    <w:rsid w:val="00F63CC2"/>
    <w:rsid w:val="00F6447A"/>
    <w:rsid w:val="00F65478"/>
    <w:rsid w:val="00F65B3A"/>
    <w:rsid w:val="00F6666B"/>
    <w:rsid w:val="00F66CA4"/>
    <w:rsid w:val="00F66E95"/>
    <w:rsid w:val="00F6726F"/>
    <w:rsid w:val="00F67666"/>
    <w:rsid w:val="00F6768E"/>
    <w:rsid w:val="00F67754"/>
    <w:rsid w:val="00F67757"/>
    <w:rsid w:val="00F67841"/>
    <w:rsid w:val="00F67DD6"/>
    <w:rsid w:val="00F67E1B"/>
    <w:rsid w:val="00F67FDA"/>
    <w:rsid w:val="00F70037"/>
    <w:rsid w:val="00F70476"/>
    <w:rsid w:val="00F706EF"/>
    <w:rsid w:val="00F707FD"/>
    <w:rsid w:val="00F71057"/>
    <w:rsid w:val="00F71CAF"/>
    <w:rsid w:val="00F72CDF"/>
    <w:rsid w:val="00F72D5E"/>
    <w:rsid w:val="00F734B4"/>
    <w:rsid w:val="00F7373F"/>
    <w:rsid w:val="00F73CA3"/>
    <w:rsid w:val="00F74078"/>
    <w:rsid w:val="00F74363"/>
    <w:rsid w:val="00F743C8"/>
    <w:rsid w:val="00F7453E"/>
    <w:rsid w:val="00F745C2"/>
    <w:rsid w:val="00F746E2"/>
    <w:rsid w:val="00F746E8"/>
    <w:rsid w:val="00F75356"/>
    <w:rsid w:val="00F75681"/>
    <w:rsid w:val="00F75C53"/>
    <w:rsid w:val="00F75C70"/>
    <w:rsid w:val="00F762CB"/>
    <w:rsid w:val="00F76337"/>
    <w:rsid w:val="00F7674B"/>
    <w:rsid w:val="00F76AC9"/>
    <w:rsid w:val="00F76DC5"/>
    <w:rsid w:val="00F76FCA"/>
    <w:rsid w:val="00F77C97"/>
    <w:rsid w:val="00F80624"/>
    <w:rsid w:val="00F8072B"/>
    <w:rsid w:val="00F80A3F"/>
    <w:rsid w:val="00F812F7"/>
    <w:rsid w:val="00F8141A"/>
    <w:rsid w:val="00F81A10"/>
    <w:rsid w:val="00F81BDB"/>
    <w:rsid w:val="00F81CC6"/>
    <w:rsid w:val="00F81CD0"/>
    <w:rsid w:val="00F82906"/>
    <w:rsid w:val="00F82FA4"/>
    <w:rsid w:val="00F832C3"/>
    <w:rsid w:val="00F838B7"/>
    <w:rsid w:val="00F83E6B"/>
    <w:rsid w:val="00F84727"/>
    <w:rsid w:val="00F84B47"/>
    <w:rsid w:val="00F85D85"/>
    <w:rsid w:val="00F86017"/>
    <w:rsid w:val="00F86121"/>
    <w:rsid w:val="00F86796"/>
    <w:rsid w:val="00F86CEA"/>
    <w:rsid w:val="00F8786A"/>
    <w:rsid w:val="00F87967"/>
    <w:rsid w:val="00F87A03"/>
    <w:rsid w:val="00F87BC5"/>
    <w:rsid w:val="00F900DE"/>
    <w:rsid w:val="00F90234"/>
    <w:rsid w:val="00F906B5"/>
    <w:rsid w:val="00F90F13"/>
    <w:rsid w:val="00F9142E"/>
    <w:rsid w:val="00F9185D"/>
    <w:rsid w:val="00F92411"/>
    <w:rsid w:val="00F92C29"/>
    <w:rsid w:val="00F92F38"/>
    <w:rsid w:val="00F935CE"/>
    <w:rsid w:val="00F9372A"/>
    <w:rsid w:val="00F93954"/>
    <w:rsid w:val="00F9449F"/>
    <w:rsid w:val="00F94936"/>
    <w:rsid w:val="00F95B2F"/>
    <w:rsid w:val="00F95CA5"/>
    <w:rsid w:val="00F95F72"/>
    <w:rsid w:val="00F9690E"/>
    <w:rsid w:val="00F96D37"/>
    <w:rsid w:val="00F97025"/>
    <w:rsid w:val="00F97543"/>
    <w:rsid w:val="00F977C0"/>
    <w:rsid w:val="00F97AE1"/>
    <w:rsid w:val="00F97AE6"/>
    <w:rsid w:val="00F97F56"/>
    <w:rsid w:val="00FA1059"/>
    <w:rsid w:val="00FA1AA8"/>
    <w:rsid w:val="00FA21BD"/>
    <w:rsid w:val="00FA22C2"/>
    <w:rsid w:val="00FA2BB0"/>
    <w:rsid w:val="00FA349E"/>
    <w:rsid w:val="00FA4003"/>
    <w:rsid w:val="00FA40B4"/>
    <w:rsid w:val="00FA40E5"/>
    <w:rsid w:val="00FA416B"/>
    <w:rsid w:val="00FA41CE"/>
    <w:rsid w:val="00FA4335"/>
    <w:rsid w:val="00FA4791"/>
    <w:rsid w:val="00FA4F4C"/>
    <w:rsid w:val="00FA5263"/>
    <w:rsid w:val="00FA53AB"/>
    <w:rsid w:val="00FA5482"/>
    <w:rsid w:val="00FA56F1"/>
    <w:rsid w:val="00FA5DA1"/>
    <w:rsid w:val="00FA711E"/>
    <w:rsid w:val="00FA7347"/>
    <w:rsid w:val="00FA7B03"/>
    <w:rsid w:val="00FB002F"/>
    <w:rsid w:val="00FB0355"/>
    <w:rsid w:val="00FB0773"/>
    <w:rsid w:val="00FB0DCE"/>
    <w:rsid w:val="00FB1529"/>
    <w:rsid w:val="00FB19A5"/>
    <w:rsid w:val="00FB2317"/>
    <w:rsid w:val="00FB2738"/>
    <w:rsid w:val="00FB2D8D"/>
    <w:rsid w:val="00FB2E6E"/>
    <w:rsid w:val="00FB309B"/>
    <w:rsid w:val="00FB33D9"/>
    <w:rsid w:val="00FB34A2"/>
    <w:rsid w:val="00FB37C4"/>
    <w:rsid w:val="00FB3BA4"/>
    <w:rsid w:val="00FB3C7F"/>
    <w:rsid w:val="00FB4707"/>
    <w:rsid w:val="00FB4C0D"/>
    <w:rsid w:val="00FB4EAF"/>
    <w:rsid w:val="00FB5219"/>
    <w:rsid w:val="00FB5737"/>
    <w:rsid w:val="00FB5ACA"/>
    <w:rsid w:val="00FB5C57"/>
    <w:rsid w:val="00FB6040"/>
    <w:rsid w:val="00FB6379"/>
    <w:rsid w:val="00FB65BE"/>
    <w:rsid w:val="00FB69B0"/>
    <w:rsid w:val="00FB6B4A"/>
    <w:rsid w:val="00FB6EDC"/>
    <w:rsid w:val="00FB76DB"/>
    <w:rsid w:val="00FB7998"/>
    <w:rsid w:val="00FB7A01"/>
    <w:rsid w:val="00FC0361"/>
    <w:rsid w:val="00FC04D5"/>
    <w:rsid w:val="00FC06C0"/>
    <w:rsid w:val="00FC077F"/>
    <w:rsid w:val="00FC119D"/>
    <w:rsid w:val="00FC1B64"/>
    <w:rsid w:val="00FC1BB0"/>
    <w:rsid w:val="00FC212B"/>
    <w:rsid w:val="00FC27D4"/>
    <w:rsid w:val="00FC2B57"/>
    <w:rsid w:val="00FC2D03"/>
    <w:rsid w:val="00FC30C9"/>
    <w:rsid w:val="00FC3A57"/>
    <w:rsid w:val="00FC3C18"/>
    <w:rsid w:val="00FC43FA"/>
    <w:rsid w:val="00FC4563"/>
    <w:rsid w:val="00FC4749"/>
    <w:rsid w:val="00FC4D90"/>
    <w:rsid w:val="00FC56C7"/>
    <w:rsid w:val="00FC58C7"/>
    <w:rsid w:val="00FC59A0"/>
    <w:rsid w:val="00FC5A40"/>
    <w:rsid w:val="00FC5F65"/>
    <w:rsid w:val="00FC62EB"/>
    <w:rsid w:val="00FC63F2"/>
    <w:rsid w:val="00FC6BA6"/>
    <w:rsid w:val="00FC7195"/>
    <w:rsid w:val="00FC7281"/>
    <w:rsid w:val="00FC7353"/>
    <w:rsid w:val="00FC7AB2"/>
    <w:rsid w:val="00FC7BB1"/>
    <w:rsid w:val="00FD0248"/>
    <w:rsid w:val="00FD0EB9"/>
    <w:rsid w:val="00FD10FE"/>
    <w:rsid w:val="00FD1833"/>
    <w:rsid w:val="00FD1C00"/>
    <w:rsid w:val="00FD1C13"/>
    <w:rsid w:val="00FD1DFF"/>
    <w:rsid w:val="00FD1F5B"/>
    <w:rsid w:val="00FD2AAE"/>
    <w:rsid w:val="00FD2B1B"/>
    <w:rsid w:val="00FD3204"/>
    <w:rsid w:val="00FD3866"/>
    <w:rsid w:val="00FD39B2"/>
    <w:rsid w:val="00FD3B1F"/>
    <w:rsid w:val="00FD46E5"/>
    <w:rsid w:val="00FD4BA1"/>
    <w:rsid w:val="00FD4E82"/>
    <w:rsid w:val="00FD525E"/>
    <w:rsid w:val="00FD52C2"/>
    <w:rsid w:val="00FD5378"/>
    <w:rsid w:val="00FD571F"/>
    <w:rsid w:val="00FD58EB"/>
    <w:rsid w:val="00FD6464"/>
    <w:rsid w:val="00FD65A9"/>
    <w:rsid w:val="00FD665C"/>
    <w:rsid w:val="00FD6FA2"/>
    <w:rsid w:val="00FD6FE2"/>
    <w:rsid w:val="00FD7033"/>
    <w:rsid w:val="00FD780A"/>
    <w:rsid w:val="00FD7864"/>
    <w:rsid w:val="00FD7B08"/>
    <w:rsid w:val="00FD7F67"/>
    <w:rsid w:val="00FD7F72"/>
    <w:rsid w:val="00FE0394"/>
    <w:rsid w:val="00FE04B1"/>
    <w:rsid w:val="00FE04C6"/>
    <w:rsid w:val="00FE08A3"/>
    <w:rsid w:val="00FE0B23"/>
    <w:rsid w:val="00FE1184"/>
    <w:rsid w:val="00FE122E"/>
    <w:rsid w:val="00FE2080"/>
    <w:rsid w:val="00FE2517"/>
    <w:rsid w:val="00FE2B5F"/>
    <w:rsid w:val="00FE2BE1"/>
    <w:rsid w:val="00FE2E66"/>
    <w:rsid w:val="00FE30FF"/>
    <w:rsid w:val="00FE35CD"/>
    <w:rsid w:val="00FE3C87"/>
    <w:rsid w:val="00FE41F9"/>
    <w:rsid w:val="00FE4579"/>
    <w:rsid w:val="00FE4682"/>
    <w:rsid w:val="00FE4ABA"/>
    <w:rsid w:val="00FE4C82"/>
    <w:rsid w:val="00FE4CDE"/>
    <w:rsid w:val="00FE5035"/>
    <w:rsid w:val="00FE5373"/>
    <w:rsid w:val="00FE5B0D"/>
    <w:rsid w:val="00FE5B87"/>
    <w:rsid w:val="00FE677A"/>
    <w:rsid w:val="00FE69F6"/>
    <w:rsid w:val="00FE726E"/>
    <w:rsid w:val="00FE75AC"/>
    <w:rsid w:val="00FE7608"/>
    <w:rsid w:val="00FE7B7C"/>
    <w:rsid w:val="00FE7FFB"/>
    <w:rsid w:val="00FF0230"/>
    <w:rsid w:val="00FF120D"/>
    <w:rsid w:val="00FF184A"/>
    <w:rsid w:val="00FF1A9F"/>
    <w:rsid w:val="00FF2144"/>
    <w:rsid w:val="00FF22ED"/>
    <w:rsid w:val="00FF24B2"/>
    <w:rsid w:val="00FF3083"/>
    <w:rsid w:val="00FF3511"/>
    <w:rsid w:val="00FF37B2"/>
    <w:rsid w:val="00FF37F8"/>
    <w:rsid w:val="00FF3CAA"/>
    <w:rsid w:val="00FF3DA2"/>
    <w:rsid w:val="00FF45DF"/>
    <w:rsid w:val="00FF4AE3"/>
    <w:rsid w:val="00FF5297"/>
    <w:rsid w:val="00FF53CE"/>
    <w:rsid w:val="00FF5453"/>
    <w:rsid w:val="00FF5599"/>
    <w:rsid w:val="00FF5B8E"/>
    <w:rsid w:val="00FF615B"/>
    <w:rsid w:val="00FF64E2"/>
    <w:rsid w:val="00FF74D4"/>
    <w:rsid w:val="00FF77DB"/>
    <w:rsid w:val="00FF77E5"/>
    <w:rsid w:val="00FF7BA0"/>
    <w:rsid w:val="00FF7D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2A905"/>
  <w15:docId w15:val="{AC195C3D-CFE7-4E2A-B02C-F4051DC6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6C"/>
    <w:pPr>
      <w:spacing w:line="480" w:lineRule="auto"/>
      <w:jc w:val="both"/>
    </w:pPr>
    <w:rPr>
      <w:rFonts w:ascii="Times New Roman" w:eastAsia="Times New Roman" w:hAnsi="Times New Roman"/>
      <w:lang w:val="en-US"/>
    </w:rPr>
  </w:style>
  <w:style w:type="paragraph" w:styleId="Heading1">
    <w:name w:val="heading 1"/>
    <w:basedOn w:val="Normal"/>
    <w:next w:val="Normal"/>
    <w:link w:val="Heading1Char"/>
    <w:uiPriority w:val="9"/>
    <w:qFormat/>
    <w:rsid w:val="0076196D"/>
    <w:pPr>
      <w:keepNext/>
      <w:keepLines/>
      <w:numPr>
        <w:numId w:val="1"/>
      </w:numPr>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2505A"/>
    <w:pPr>
      <w:keepNext/>
      <w:keepLines/>
      <w:numPr>
        <w:ilvl w:val="1"/>
        <w:numId w:val="2"/>
      </w:numPr>
      <w:spacing w:before="40"/>
      <w:ind w:left="0"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43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13E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6D"/>
    <w:pPr>
      <w:ind w:left="720"/>
      <w:contextualSpacing/>
    </w:pPr>
  </w:style>
  <w:style w:type="character" w:customStyle="1" w:styleId="Heading1Char">
    <w:name w:val="Heading 1 Char"/>
    <w:basedOn w:val="DefaultParagraphFont"/>
    <w:link w:val="Heading1"/>
    <w:uiPriority w:val="9"/>
    <w:rsid w:val="0076196D"/>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E2505A"/>
    <w:rPr>
      <w:rFonts w:ascii="Times New Roman" w:eastAsiaTheme="majorEastAsia" w:hAnsi="Times New Roman" w:cstheme="majorBidi"/>
      <w:b/>
      <w:szCs w:val="26"/>
      <w:lang w:val="en-US"/>
    </w:rPr>
  </w:style>
  <w:style w:type="paragraph" w:styleId="Title">
    <w:name w:val="Title"/>
    <w:basedOn w:val="Normal"/>
    <w:next w:val="Normal"/>
    <w:link w:val="TitleChar"/>
    <w:uiPriority w:val="10"/>
    <w:qFormat/>
    <w:rsid w:val="0076196D"/>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6196D"/>
    <w:rPr>
      <w:rFonts w:ascii="Times New Roman" w:eastAsiaTheme="majorEastAsia" w:hAnsi="Times New Roman" w:cstheme="majorBidi"/>
      <w:b/>
      <w:spacing w:val="-10"/>
      <w:kern w:val="28"/>
      <w:sz w:val="28"/>
      <w:szCs w:val="56"/>
    </w:rPr>
  </w:style>
  <w:style w:type="character" w:styleId="Emphasis">
    <w:name w:val="Emphasis"/>
    <w:basedOn w:val="DefaultParagraphFont"/>
    <w:uiPriority w:val="20"/>
    <w:qFormat/>
    <w:rsid w:val="00FF77E5"/>
    <w:rPr>
      <w:i/>
      <w:iCs/>
    </w:rPr>
  </w:style>
  <w:style w:type="character" w:styleId="Hyperlink">
    <w:name w:val="Hyperlink"/>
    <w:uiPriority w:val="99"/>
    <w:rsid w:val="00FF77E5"/>
    <w:rPr>
      <w:color w:val="0000FF"/>
      <w:u w:val="single"/>
    </w:rPr>
  </w:style>
  <w:style w:type="character" w:styleId="PlaceholderText">
    <w:name w:val="Placeholder Text"/>
    <w:basedOn w:val="DefaultParagraphFont"/>
    <w:uiPriority w:val="99"/>
    <w:semiHidden/>
    <w:rsid w:val="00A2383E"/>
    <w:rPr>
      <w:color w:val="808080"/>
    </w:rPr>
  </w:style>
  <w:style w:type="table" w:styleId="TableGrid">
    <w:name w:val="Table Grid"/>
    <w:basedOn w:val="TableNormal"/>
    <w:uiPriority w:val="39"/>
    <w:rsid w:val="00EE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96B"/>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96B"/>
    <w:rPr>
      <w:rFonts w:ascii="Lucida Grande" w:eastAsia="Times New Roman" w:hAnsi="Lucida Grande"/>
      <w:sz w:val="18"/>
      <w:szCs w:val="18"/>
    </w:rPr>
  </w:style>
  <w:style w:type="paragraph" w:styleId="PlainText">
    <w:name w:val="Plain Text"/>
    <w:basedOn w:val="Normal"/>
    <w:link w:val="PlainTextChar"/>
    <w:uiPriority w:val="99"/>
    <w:unhideWhenUsed/>
    <w:rsid w:val="00AE2C5E"/>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AE2C5E"/>
    <w:rPr>
      <w:rFonts w:eastAsiaTheme="minorHAnsi" w:cstheme="minorBidi"/>
      <w:sz w:val="22"/>
      <w:szCs w:val="21"/>
      <w:lang w:val="de-DE" w:eastAsia="en-US"/>
    </w:rPr>
  </w:style>
  <w:style w:type="character" w:styleId="CommentReference">
    <w:name w:val="annotation reference"/>
    <w:basedOn w:val="DefaultParagraphFont"/>
    <w:uiPriority w:val="99"/>
    <w:semiHidden/>
    <w:unhideWhenUsed/>
    <w:rsid w:val="003106E5"/>
    <w:rPr>
      <w:sz w:val="16"/>
      <w:szCs w:val="16"/>
    </w:rPr>
  </w:style>
  <w:style w:type="paragraph" w:styleId="CommentText">
    <w:name w:val="annotation text"/>
    <w:basedOn w:val="Normal"/>
    <w:link w:val="CommentTextChar"/>
    <w:uiPriority w:val="99"/>
    <w:unhideWhenUsed/>
    <w:rsid w:val="003106E5"/>
    <w:rPr>
      <w:sz w:val="20"/>
      <w:szCs w:val="20"/>
    </w:rPr>
  </w:style>
  <w:style w:type="character" w:customStyle="1" w:styleId="CommentTextChar">
    <w:name w:val="Comment Text Char"/>
    <w:basedOn w:val="DefaultParagraphFont"/>
    <w:link w:val="CommentText"/>
    <w:uiPriority w:val="99"/>
    <w:rsid w:val="003106E5"/>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3106E5"/>
    <w:rPr>
      <w:b/>
      <w:bCs/>
    </w:rPr>
  </w:style>
  <w:style w:type="character" w:customStyle="1" w:styleId="CommentSubjectChar">
    <w:name w:val="Comment Subject Char"/>
    <w:basedOn w:val="CommentTextChar"/>
    <w:link w:val="CommentSubject"/>
    <w:uiPriority w:val="99"/>
    <w:semiHidden/>
    <w:rsid w:val="003106E5"/>
    <w:rPr>
      <w:rFonts w:ascii="Arial" w:eastAsia="Times New Roman" w:hAnsi="Arial"/>
      <w:b/>
      <w:bCs/>
      <w:sz w:val="20"/>
      <w:szCs w:val="20"/>
    </w:rPr>
  </w:style>
  <w:style w:type="paragraph" w:styleId="TOCHeading">
    <w:name w:val="TOC Heading"/>
    <w:basedOn w:val="Heading1"/>
    <w:next w:val="Normal"/>
    <w:link w:val="TOCHeadingChar"/>
    <w:uiPriority w:val="39"/>
    <w:unhideWhenUsed/>
    <w:qFormat/>
    <w:rsid w:val="00F456AC"/>
    <w:pPr>
      <w:numPr>
        <w:numId w:val="0"/>
      </w:numPr>
      <w:spacing w:before="240" w:after="0" w:line="259" w:lineRule="auto"/>
      <w:outlineLvl w:val="9"/>
    </w:pPr>
    <w:rPr>
      <w:rFonts w:asciiTheme="majorHAnsi" w:hAnsiTheme="majorHAnsi"/>
      <w:b w:val="0"/>
      <w:color w:val="365F91" w:themeColor="accent1" w:themeShade="BF"/>
      <w:sz w:val="32"/>
      <w:lang w:val="de-DE" w:eastAsia="de-DE"/>
    </w:rPr>
  </w:style>
  <w:style w:type="paragraph" w:styleId="TOC1">
    <w:name w:val="toc 1"/>
    <w:basedOn w:val="Normal"/>
    <w:next w:val="Normal"/>
    <w:autoRedefine/>
    <w:uiPriority w:val="39"/>
    <w:unhideWhenUsed/>
    <w:rsid w:val="00F456AC"/>
    <w:pPr>
      <w:spacing w:after="100"/>
    </w:pPr>
  </w:style>
  <w:style w:type="paragraph" w:styleId="TOC2">
    <w:name w:val="toc 2"/>
    <w:basedOn w:val="Normal"/>
    <w:next w:val="Normal"/>
    <w:autoRedefine/>
    <w:uiPriority w:val="39"/>
    <w:unhideWhenUsed/>
    <w:rsid w:val="00A93A25"/>
    <w:pPr>
      <w:tabs>
        <w:tab w:val="left" w:pos="567"/>
        <w:tab w:val="right" w:leader="dot" w:pos="9062"/>
      </w:tabs>
      <w:spacing w:after="100"/>
    </w:pPr>
  </w:style>
  <w:style w:type="paragraph" w:customStyle="1" w:styleId="TableofContents">
    <w:name w:val="Table of Contents"/>
    <w:basedOn w:val="TOCHeading"/>
    <w:link w:val="TableofContentsZchn"/>
    <w:qFormat/>
    <w:rsid w:val="00F456AC"/>
  </w:style>
  <w:style w:type="paragraph" w:customStyle="1" w:styleId="Formatvorlage1">
    <w:name w:val="Formatvorlage1"/>
    <w:basedOn w:val="TOCHeading"/>
    <w:link w:val="Formatvorlage1Zchn"/>
    <w:qFormat/>
    <w:rsid w:val="00830000"/>
    <w:rPr>
      <w:lang w:val="en-US"/>
    </w:rPr>
  </w:style>
  <w:style w:type="character" w:customStyle="1" w:styleId="TOCHeadingChar">
    <w:name w:val="TOC Heading Char"/>
    <w:basedOn w:val="Heading1Char"/>
    <w:link w:val="TOCHeading"/>
    <w:uiPriority w:val="39"/>
    <w:rsid w:val="00F456AC"/>
    <w:rPr>
      <w:rFonts w:asciiTheme="majorHAnsi" w:eastAsiaTheme="majorEastAsia" w:hAnsiTheme="majorHAnsi" w:cstheme="majorBidi"/>
      <w:b w:val="0"/>
      <w:color w:val="365F91" w:themeColor="accent1" w:themeShade="BF"/>
      <w:sz w:val="32"/>
      <w:szCs w:val="32"/>
      <w:lang w:val="de-DE" w:eastAsia="de-DE"/>
    </w:rPr>
  </w:style>
  <w:style w:type="character" w:customStyle="1" w:styleId="TableofContentsZchn">
    <w:name w:val="Table of Contents Zchn"/>
    <w:basedOn w:val="TOCHeadingChar"/>
    <w:link w:val="TableofContents"/>
    <w:rsid w:val="00F456AC"/>
    <w:rPr>
      <w:rFonts w:asciiTheme="majorHAnsi" w:eastAsiaTheme="majorEastAsia" w:hAnsiTheme="majorHAnsi" w:cstheme="majorBidi"/>
      <w:b w:val="0"/>
      <w:color w:val="365F91" w:themeColor="accent1" w:themeShade="BF"/>
      <w:sz w:val="32"/>
      <w:szCs w:val="32"/>
      <w:lang w:val="de-DE" w:eastAsia="de-DE"/>
    </w:rPr>
  </w:style>
  <w:style w:type="character" w:customStyle="1" w:styleId="Formatvorlage1Zchn">
    <w:name w:val="Formatvorlage1 Zchn"/>
    <w:basedOn w:val="TOCHeadingChar"/>
    <w:link w:val="Formatvorlage1"/>
    <w:rsid w:val="00830000"/>
    <w:rPr>
      <w:rFonts w:asciiTheme="majorHAnsi" w:eastAsiaTheme="majorEastAsia" w:hAnsiTheme="majorHAnsi" w:cstheme="majorBidi"/>
      <w:b w:val="0"/>
      <w:color w:val="365F91" w:themeColor="accent1" w:themeShade="BF"/>
      <w:sz w:val="32"/>
      <w:szCs w:val="32"/>
      <w:lang w:val="en-US" w:eastAsia="de-DE"/>
    </w:rPr>
  </w:style>
  <w:style w:type="paragraph" w:styleId="FootnoteText">
    <w:name w:val="footnote text"/>
    <w:basedOn w:val="Normal"/>
    <w:link w:val="FootnoteTextChar"/>
    <w:uiPriority w:val="99"/>
    <w:semiHidden/>
    <w:unhideWhenUsed/>
    <w:rsid w:val="00734BE9"/>
    <w:rPr>
      <w:sz w:val="20"/>
      <w:szCs w:val="20"/>
    </w:rPr>
  </w:style>
  <w:style w:type="character" w:customStyle="1" w:styleId="FootnoteTextChar">
    <w:name w:val="Footnote Text Char"/>
    <w:basedOn w:val="DefaultParagraphFont"/>
    <w:link w:val="FootnoteText"/>
    <w:uiPriority w:val="99"/>
    <w:semiHidden/>
    <w:rsid w:val="00734BE9"/>
    <w:rPr>
      <w:rFonts w:ascii="Arial" w:eastAsia="Times New Roman" w:hAnsi="Arial"/>
      <w:sz w:val="20"/>
      <w:szCs w:val="20"/>
    </w:rPr>
  </w:style>
  <w:style w:type="character" w:styleId="FootnoteReference">
    <w:name w:val="footnote reference"/>
    <w:basedOn w:val="DefaultParagraphFont"/>
    <w:uiPriority w:val="99"/>
    <w:semiHidden/>
    <w:unhideWhenUsed/>
    <w:rsid w:val="00734BE9"/>
    <w:rPr>
      <w:vertAlign w:val="superscript"/>
    </w:rPr>
  </w:style>
  <w:style w:type="paragraph" w:styleId="Caption">
    <w:name w:val="caption"/>
    <w:basedOn w:val="Normal"/>
    <w:next w:val="Normal"/>
    <w:uiPriority w:val="35"/>
    <w:unhideWhenUsed/>
    <w:qFormat/>
    <w:rsid w:val="00B33993"/>
    <w:pPr>
      <w:spacing w:after="200"/>
    </w:pPr>
    <w:rPr>
      <w:bCs/>
      <w:color w:val="4F81BD" w:themeColor="accent1"/>
      <w:sz w:val="18"/>
      <w:szCs w:val="18"/>
    </w:rPr>
  </w:style>
  <w:style w:type="paragraph" w:styleId="TableofFigures">
    <w:name w:val="table of figures"/>
    <w:basedOn w:val="Normal"/>
    <w:next w:val="Normal"/>
    <w:uiPriority w:val="99"/>
    <w:unhideWhenUsed/>
    <w:rsid w:val="00084D7D"/>
  </w:style>
  <w:style w:type="paragraph" w:styleId="NormalWeb">
    <w:name w:val="Normal (Web)"/>
    <w:basedOn w:val="Normal"/>
    <w:uiPriority w:val="99"/>
    <w:unhideWhenUsed/>
    <w:rsid w:val="00E16581"/>
    <w:pPr>
      <w:spacing w:before="100" w:beforeAutospacing="1" w:after="100" w:afterAutospacing="1"/>
    </w:pPr>
    <w:rPr>
      <w:rFonts w:eastAsiaTheme="minorHAnsi"/>
      <w:lang w:val="de-DE" w:eastAsia="de-DE"/>
    </w:rPr>
  </w:style>
  <w:style w:type="character" w:customStyle="1" w:styleId="source-title">
    <w:name w:val="source-title"/>
    <w:basedOn w:val="DefaultParagraphFont"/>
    <w:rsid w:val="00756DB9"/>
  </w:style>
  <w:style w:type="character" w:customStyle="1" w:styleId="cit">
    <w:name w:val="cit"/>
    <w:basedOn w:val="DefaultParagraphFont"/>
    <w:rsid w:val="001B4C6B"/>
  </w:style>
  <w:style w:type="character" w:customStyle="1" w:styleId="fn">
    <w:name w:val="fn"/>
    <w:basedOn w:val="DefaultParagraphFont"/>
    <w:rsid w:val="00C6419D"/>
  </w:style>
  <w:style w:type="character" w:customStyle="1" w:styleId="comma">
    <w:name w:val="comma"/>
    <w:basedOn w:val="DefaultParagraphFont"/>
    <w:rsid w:val="00C6419D"/>
  </w:style>
  <w:style w:type="paragraph" w:styleId="Revision">
    <w:name w:val="Revision"/>
    <w:hidden/>
    <w:uiPriority w:val="99"/>
    <w:semiHidden/>
    <w:rsid w:val="00940AEE"/>
    <w:rPr>
      <w:rFonts w:ascii="Arial" w:eastAsia="Times New Roman" w:hAnsi="Arial"/>
      <w:lang w:val="en-US"/>
    </w:rPr>
  </w:style>
  <w:style w:type="character" w:customStyle="1" w:styleId="Heading3Char">
    <w:name w:val="Heading 3 Char"/>
    <w:basedOn w:val="DefaultParagraphFont"/>
    <w:link w:val="Heading3"/>
    <w:uiPriority w:val="9"/>
    <w:rsid w:val="00CD4316"/>
    <w:rPr>
      <w:rFonts w:asciiTheme="majorHAnsi" w:eastAsiaTheme="majorEastAsia" w:hAnsiTheme="majorHAnsi" w:cstheme="majorBidi"/>
      <w:color w:val="243F60" w:themeColor="accent1" w:themeShade="7F"/>
      <w:lang w:val="en-US"/>
    </w:rPr>
  </w:style>
  <w:style w:type="character" w:customStyle="1" w:styleId="element-citation">
    <w:name w:val="element-citation"/>
    <w:basedOn w:val="DefaultParagraphFont"/>
    <w:rsid w:val="008157DE"/>
  </w:style>
  <w:style w:type="character" w:customStyle="1" w:styleId="ref-journal">
    <w:name w:val="ref-journal"/>
    <w:basedOn w:val="DefaultParagraphFont"/>
    <w:rsid w:val="008157DE"/>
  </w:style>
  <w:style w:type="character" w:customStyle="1" w:styleId="ref-vol">
    <w:name w:val="ref-vol"/>
    <w:basedOn w:val="DefaultParagraphFont"/>
    <w:rsid w:val="008157DE"/>
  </w:style>
  <w:style w:type="character" w:styleId="FollowedHyperlink">
    <w:name w:val="FollowedHyperlink"/>
    <w:basedOn w:val="DefaultParagraphFont"/>
    <w:uiPriority w:val="99"/>
    <w:semiHidden/>
    <w:unhideWhenUsed/>
    <w:rsid w:val="007C3DD3"/>
    <w:rPr>
      <w:color w:val="800080" w:themeColor="followedHyperlink"/>
      <w:u w:val="single"/>
    </w:rPr>
  </w:style>
  <w:style w:type="character" w:customStyle="1" w:styleId="Heading4Char">
    <w:name w:val="Heading 4 Char"/>
    <w:basedOn w:val="DefaultParagraphFont"/>
    <w:link w:val="Heading4"/>
    <w:uiPriority w:val="9"/>
    <w:rsid w:val="00013E35"/>
    <w:rPr>
      <w:rFonts w:asciiTheme="majorHAnsi" w:eastAsiaTheme="majorEastAsia" w:hAnsiTheme="majorHAnsi" w:cstheme="majorBidi"/>
      <w:i/>
      <w:iCs/>
      <w:color w:val="365F91" w:themeColor="accent1" w:themeShade="BF"/>
      <w:lang w:val="en-US"/>
    </w:rPr>
  </w:style>
  <w:style w:type="character" w:styleId="LineNumber">
    <w:name w:val="line number"/>
    <w:basedOn w:val="DefaultParagraphFont"/>
    <w:uiPriority w:val="99"/>
    <w:semiHidden/>
    <w:unhideWhenUsed/>
    <w:rsid w:val="00140370"/>
  </w:style>
  <w:style w:type="paragraph" w:styleId="Header">
    <w:name w:val="header"/>
    <w:basedOn w:val="Normal"/>
    <w:link w:val="HeaderChar"/>
    <w:uiPriority w:val="99"/>
    <w:unhideWhenUsed/>
    <w:rsid w:val="00140370"/>
    <w:pPr>
      <w:tabs>
        <w:tab w:val="center" w:pos="4680"/>
        <w:tab w:val="right" w:pos="9360"/>
      </w:tabs>
    </w:pPr>
  </w:style>
  <w:style w:type="character" w:customStyle="1" w:styleId="HeaderChar">
    <w:name w:val="Header Char"/>
    <w:basedOn w:val="DefaultParagraphFont"/>
    <w:link w:val="Header"/>
    <w:uiPriority w:val="99"/>
    <w:rsid w:val="00140370"/>
    <w:rPr>
      <w:rFonts w:ascii="Arial" w:eastAsia="Times New Roman" w:hAnsi="Arial"/>
      <w:lang w:val="en-US"/>
    </w:rPr>
  </w:style>
  <w:style w:type="paragraph" w:styleId="Footer">
    <w:name w:val="footer"/>
    <w:basedOn w:val="Normal"/>
    <w:link w:val="FooterChar"/>
    <w:uiPriority w:val="99"/>
    <w:unhideWhenUsed/>
    <w:rsid w:val="00140370"/>
    <w:pPr>
      <w:tabs>
        <w:tab w:val="center" w:pos="4680"/>
        <w:tab w:val="right" w:pos="9360"/>
      </w:tabs>
    </w:pPr>
  </w:style>
  <w:style w:type="character" w:customStyle="1" w:styleId="FooterChar">
    <w:name w:val="Footer Char"/>
    <w:basedOn w:val="DefaultParagraphFont"/>
    <w:link w:val="Footer"/>
    <w:uiPriority w:val="99"/>
    <w:rsid w:val="00140370"/>
    <w:rPr>
      <w:rFonts w:ascii="Arial" w:eastAsia="Times New Roman" w:hAnsi="Arial"/>
      <w:lang w:val="en-US"/>
    </w:rPr>
  </w:style>
  <w:style w:type="character" w:styleId="Strong">
    <w:name w:val="Strong"/>
    <w:basedOn w:val="DefaultParagraphFont"/>
    <w:uiPriority w:val="22"/>
    <w:qFormat/>
    <w:rsid w:val="005F0408"/>
    <w:rPr>
      <w:b/>
      <w:bCs/>
    </w:rPr>
  </w:style>
  <w:style w:type="character" w:customStyle="1" w:styleId="baddress">
    <w:name w:val="b_address"/>
    <w:basedOn w:val="DefaultParagraphFont"/>
    <w:rsid w:val="00B521A9"/>
  </w:style>
  <w:style w:type="paragraph" w:customStyle="1" w:styleId="Default">
    <w:name w:val="Default"/>
    <w:rsid w:val="009E11BB"/>
    <w:pPr>
      <w:widowControl w:val="0"/>
      <w:autoSpaceDE w:val="0"/>
      <w:autoSpaceDN w:val="0"/>
      <w:adjustRightInd w:val="0"/>
    </w:pPr>
    <w:rPr>
      <w:rFonts w:ascii="Times New Roman" w:hAnsi="Times New Roman"/>
      <w:color w:val="000000"/>
      <w:lang w:val="en-US"/>
    </w:rPr>
  </w:style>
  <w:style w:type="character" w:styleId="HTMLCode">
    <w:name w:val="HTML Code"/>
    <w:basedOn w:val="DefaultParagraphFont"/>
    <w:rsid w:val="004A3483"/>
    <w:rPr>
      <w:rFonts w:ascii="Courier New" w:eastAsia="Times New Roman" w:hAnsi="Courier New" w:cs="Courier New"/>
      <w:sz w:val="20"/>
      <w:szCs w:val="20"/>
    </w:rPr>
  </w:style>
  <w:style w:type="character" w:styleId="HTMLCite">
    <w:name w:val="HTML Cite"/>
    <w:basedOn w:val="DefaultParagraphFont"/>
    <w:uiPriority w:val="99"/>
    <w:semiHidden/>
    <w:unhideWhenUsed/>
    <w:rsid w:val="00A93A8B"/>
    <w:rPr>
      <w:i/>
      <w:iCs/>
    </w:rPr>
  </w:style>
  <w:style w:type="paragraph" w:customStyle="1" w:styleId="GGT-Paper">
    <w:name w:val="GGT-Paper"/>
    <w:basedOn w:val="Normal"/>
    <w:autoRedefine/>
    <w:rsid w:val="00A70A47"/>
    <w:rPr>
      <w:sz w:val="20"/>
      <w:szCs w:val="20"/>
      <w:lang w:eastAsia="x-none"/>
    </w:rPr>
  </w:style>
  <w:style w:type="character" w:customStyle="1" w:styleId="maintitle">
    <w:name w:val="maintitle"/>
    <w:basedOn w:val="DefaultParagraphFont"/>
    <w:rsid w:val="00A70A47"/>
  </w:style>
  <w:style w:type="table" w:customStyle="1" w:styleId="Gitternetztabelle1hellAkzent11">
    <w:name w:val="Gitternetztabelle 1 hell  – Akzent 11"/>
    <w:basedOn w:val="TableNormal"/>
    <w:uiPriority w:val="46"/>
    <w:rsid w:val="00C85156"/>
    <w:rPr>
      <w:rFonts w:asciiTheme="minorHAnsi" w:eastAsiaTheme="minorHAnsi" w:hAnsiTheme="minorHAnsi" w:cstheme="minorBidi"/>
      <w:sz w:val="22"/>
      <w:szCs w:val="22"/>
      <w:lang w:val="de-D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
    <w:name w:val="st"/>
    <w:basedOn w:val="DefaultParagraphFont"/>
    <w:rsid w:val="00D20FBA"/>
  </w:style>
  <w:style w:type="table" w:customStyle="1" w:styleId="Gitternetztabelle5dunkelAkzent51">
    <w:name w:val="Gitternetztabelle 5 dunkel  – Akzent 51"/>
    <w:basedOn w:val="TableNormal"/>
    <w:uiPriority w:val="50"/>
    <w:rsid w:val="00502F11"/>
    <w:rPr>
      <w:rFonts w:asciiTheme="minorHAnsi" w:eastAsiaTheme="minorHAnsi" w:hAnsiTheme="minorHAnsi" w:cstheme="minorBidi"/>
      <w:sz w:val="22"/>
      <w:szCs w:val="22"/>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4Akzent11">
    <w:name w:val="Gitternetztabelle 4 – Akzent 11"/>
    <w:basedOn w:val="TableNormal"/>
    <w:uiPriority w:val="49"/>
    <w:rsid w:val="004A7C44"/>
    <w:rPr>
      <w:rFonts w:asciiTheme="minorHAnsi" w:eastAsiaTheme="minorHAnsi" w:hAnsiTheme="minorHAnsi" w:cstheme="minorBidi"/>
      <w:sz w:val="22"/>
      <w:szCs w:val="22"/>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emithellemGitternetz1">
    <w:name w:val="Tabelle mit hellem Gitternetz1"/>
    <w:basedOn w:val="TableNormal"/>
    <w:uiPriority w:val="40"/>
    <w:rsid w:val="00AD53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DefaultParagraphFont"/>
    <w:rsid w:val="0057799D"/>
  </w:style>
  <w:style w:type="paragraph" w:styleId="NoSpacing">
    <w:name w:val="No Spacing"/>
    <w:uiPriority w:val="1"/>
    <w:qFormat/>
    <w:rsid w:val="003C7F19"/>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semiHidden/>
    <w:unhideWhenUsed/>
    <w:rsid w:val="002B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2B099C"/>
    <w:rPr>
      <w:rFonts w:ascii="Courier New" w:eastAsia="Times New Roman" w:hAnsi="Courier New" w:cs="Courier New"/>
      <w:sz w:val="20"/>
      <w:szCs w:val="20"/>
      <w:lang w:val="de-DE" w:eastAsia="de-DE"/>
    </w:rPr>
  </w:style>
  <w:style w:type="character" w:customStyle="1" w:styleId="citation">
    <w:name w:val="citation"/>
    <w:basedOn w:val="DefaultParagraphFont"/>
    <w:rsid w:val="00B278AD"/>
  </w:style>
  <w:style w:type="paragraph" w:styleId="List">
    <w:name w:val="List"/>
    <w:basedOn w:val="Normal"/>
    <w:uiPriority w:val="99"/>
    <w:unhideWhenUsed/>
    <w:rsid w:val="00C37313"/>
    <w:pPr>
      <w:ind w:left="283" w:hanging="283"/>
      <w:contextualSpacing/>
    </w:pPr>
  </w:style>
  <w:style w:type="paragraph" w:styleId="BodyText">
    <w:name w:val="Body Text"/>
    <w:basedOn w:val="Normal"/>
    <w:link w:val="BodyTextChar"/>
    <w:uiPriority w:val="99"/>
    <w:unhideWhenUsed/>
    <w:rsid w:val="00C37313"/>
    <w:pPr>
      <w:spacing w:after="120"/>
    </w:pPr>
  </w:style>
  <w:style w:type="character" w:customStyle="1" w:styleId="BodyTextChar">
    <w:name w:val="Body Text Char"/>
    <w:basedOn w:val="DefaultParagraphFont"/>
    <w:link w:val="BodyText"/>
    <w:uiPriority w:val="99"/>
    <w:rsid w:val="00C37313"/>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277">
      <w:bodyDiv w:val="1"/>
      <w:marLeft w:val="0"/>
      <w:marRight w:val="0"/>
      <w:marTop w:val="0"/>
      <w:marBottom w:val="0"/>
      <w:divBdr>
        <w:top w:val="none" w:sz="0" w:space="0" w:color="auto"/>
        <w:left w:val="none" w:sz="0" w:space="0" w:color="auto"/>
        <w:bottom w:val="none" w:sz="0" w:space="0" w:color="auto"/>
        <w:right w:val="none" w:sz="0" w:space="0" w:color="auto"/>
      </w:divBdr>
      <w:divsChild>
        <w:div w:id="64035804">
          <w:marLeft w:val="0"/>
          <w:marRight w:val="0"/>
          <w:marTop w:val="0"/>
          <w:marBottom w:val="0"/>
          <w:divBdr>
            <w:top w:val="none" w:sz="0" w:space="0" w:color="auto"/>
            <w:left w:val="none" w:sz="0" w:space="0" w:color="auto"/>
            <w:bottom w:val="none" w:sz="0" w:space="0" w:color="auto"/>
            <w:right w:val="none" w:sz="0" w:space="0" w:color="auto"/>
          </w:divBdr>
        </w:div>
      </w:divsChild>
    </w:div>
    <w:div w:id="35661513">
      <w:bodyDiv w:val="1"/>
      <w:marLeft w:val="0"/>
      <w:marRight w:val="0"/>
      <w:marTop w:val="0"/>
      <w:marBottom w:val="0"/>
      <w:divBdr>
        <w:top w:val="none" w:sz="0" w:space="0" w:color="auto"/>
        <w:left w:val="none" w:sz="0" w:space="0" w:color="auto"/>
        <w:bottom w:val="none" w:sz="0" w:space="0" w:color="auto"/>
        <w:right w:val="none" w:sz="0" w:space="0" w:color="auto"/>
      </w:divBdr>
      <w:divsChild>
        <w:div w:id="20085997">
          <w:marLeft w:val="0"/>
          <w:marRight w:val="0"/>
          <w:marTop w:val="0"/>
          <w:marBottom w:val="0"/>
          <w:divBdr>
            <w:top w:val="none" w:sz="0" w:space="0" w:color="auto"/>
            <w:left w:val="none" w:sz="0" w:space="0" w:color="auto"/>
            <w:bottom w:val="none" w:sz="0" w:space="0" w:color="auto"/>
            <w:right w:val="none" w:sz="0" w:space="0" w:color="auto"/>
          </w:divBdr>
        </w:div>
        <w:div w:id="1075594061">
          <w:marLeft w:val="0"/>
          <w:marRight w:val="0"/>
          <w:marTop w:val="0"/>
          <w:marBottom w:val="0"/>
          <w:divBdr>
            <w:top w:val="none" w:sz="0" w:space="0" w:color="auto"/>
            <w:left w:val="none" w:sz="0" w:space="0" w:color="auto"/>
            <w:bottom w:val="none" w:sz="0" w:space="0" w:color="auto"/>
            <w:right w:val="none" w:sz="0" w:space="0" w:color="auto"/>
          </w:divBdr>
        </w:div>
      </w:divsChild>
    </w:div>
    <w:div w:id="57366058">
      <w:bodyDiv w:val="1"/>
      <w:marLeft w:val="0"/>
      <w:marRight w:val="0"/>
      <w:marTop w:val="0"/>
      <w:marBottom w:val="0"/>
      <w:divBdr>
        <w:top w:val="none" w:sz="0" w:space="0" w:color="auto"/>
        <w:left w:val="none" w:sz="0" w:space="0" w:color="auto"/>
        <w:bottom w:val="none" w:sz="0" w:space="0" w:color="auto"/>
        <w:right w:val="none" w:sz="0" w:space="0" w:color="auto"/>
      </w:divBdr>
    </w:div>
    <w:div w:id="102268602">
      <w:bodyDiv w:val="1"/>
      <w:marLeft w:val="0"/>
      <w:marRight w:val="0"/>
      <w:marTop w:val="0"/>
      <w:marBottom w:val="0"/>
      <w:divBdr>
        <w:top w:val="none" w:sz="0" w:space="0" w:color="auto"/>
        <w:left w:val="none" w:sz="0" w:space="0" w:color="auto"/>
        <w:bottom w:val="none" w:sz="0" w:space="0" w:color="auto"/>
        <w:right w:val="none" w:sz="0" w:space="0" w:color="auto"/>
      </w:divBdr>
    </w:div>
    <w:div w:id="112675254">
      <w:bodyDiv w:val="1"/>
      <w:marLeft w:val="0"/>
      <w:marRight w:val="0"/>
      <w:marTop w:val="0"/>
      <w:marBottom w:val="0"/>
      <w:divBdr>
        <w:top w:val="none" w:sz="0" w:space="0" w:color="auto"/>
        <w:left w:val="none" w:sz="0" w:space="0" w:color="auto"/>
        <w:bottom w:val="none" w:sz="0" w:space="0" w:color="auto"/>
        <w:right w:val="none" w:sz="0" w:space="0" w:color="auto"/>
      </w:divBdr>
      <w:divsChild>
        <w:div w:id="1887595735">
          <w:marLeft w:val="0"/>
          <w:marRight w:val="0"/>
          <w:marTop w:val="0"/>
          <w:marBottom w:val="0"/>
          <w:divBdr>
            <w:top w:val="none" w:sz="0" w:space="0" w:color="auto"/>
            <w:left w:val="none" w:sz="0" w:space="0" w:color="auto"/>
            <w:bottom w:val="none" w:sz="0" w:space="0" w:color="auto"/>
            <w:right w:val="none" w:sz="0" w:space="0" w:color="auto"/>
          </w:divBdr>
        </w:div>
        <w:div w:id="305670404">
          <w:marLeft w:val="0"/>
          <w:marRight w:val="0"/>
          <w:marTop w:val="0"/>
          <w:marBottom w:val="0"/>
          <w:divBdr>
            <w:top w:val="none" w:sz="0" w:space="0" w:color="auto"/>
            <w:left w:val="none" w:sz="0" w:space="0" w:color="auto"/>
            <w:bottom w:val="none" w:sz="0" w:space="0" w:color="auto"/>
            <w:right w:val="none" w:sz="0" w:space="0" w:color="auto"/>
          </w:divBdr>
        </w:div>
      </w:divsChild>
    </w:div>
    <w:div w:id="119691838">
      <w:bodyDiv w:val="1"/>
      <w:marLeft w:val="0"/>
      <w:marRight w:val="0"/>
      <w:marTop w:val="0"/>
      <w:marBottom w:val="0"/>
      <w:divBdr>
        <w:top w:val="none" w:sz="0" w:space="0" w:color="auto"/>
        <w:left w:val="none" w:sz="0" w:space="0" w:color="auto"/>
        <w:bottom w:val="none" w:sz="0" w:space="0" w:color="auto"/>
        <w:right w:val="none" w:sz="0" w:space="0" w:color="auto"/>
      </w:divBdr>
      <w:divsChild>
        <w:div w:id="2072458629">
          <w:marLeft w:val="0"/>
          <w:marRight w:val="0"/>
          <w:marTop w:val="0"/>
          <w:marBottom w:val="0"/>
          <w:divBdr>
            <w:top w:val="none" w:sz="0" w:space="0" w:color="auto"/>
            <w:left w:val="none" w:sz="0" w:space="0" w:color="auto"/>
            <w:bottom w:val="none" w:sz="0" w:space="0" w:color="auto"/>
            <w:right w:val="none" w:sz="0" w:space="0" w:color="auto"/>
          </w:divBdr>
        </w:div>
        <w:div w:id="1267809248">
          <w:marLeft w:val="0"/>
          <w:marRight w:val="0"/>
          <w:marTop w:val="0"/>
          <w:marBottom w:val="0"/>
          <w:divBdr>
            <w:top w:val="none" w:sz="0" w:space="0" w:color="auto"/>
            <w:left w:val="none" w:sz="0" w:space="0" w:color="auto"/>
            <w:bottom w:val="none" w:sz="0" w:space="0" w:color="auto"/>
            <w:right w:val="none" w:sz="0" w:space="0" w:color="auto"/>
          </w:divBdr>
        </w:div>
      </w:divsChild>
    </w:div>
    <w:div w:id="124933710">
      <w:bodyDiv w:val="1"/>
      <w:marLeft w:val="0"/>
      <w:marRight w:val="0"/>
      <w:marTop w:val="0"/>
      <w:marBottom w:val="0"/>
      <w:divBdr>
        <w:top w:val="none" w:sz="0" w:space="0" w:color="auto"/>
        <w:left w:val="none" w:sz="0" w:space="0" w:color="auto"/>
        <w:bottom w:val="none" w:sz="0" w:space="0" w:color="auto"/>
        <w:right w:val="none" w:sz="0" w:space="0" w:color="auto"/>
      </w:divBdr>
      <w:divsChild>
        <w:div w:id="786703509">
          <w:marLeft w:val="0"/>
          <w:marRight w:val="0"/>
          <w:marTop w:val="0"/>
          <w:marBottom w:val="0"/>
          <w:divBdr>
            <w:top w:val="none" w:sz="0" w:space="0" w:color="auto"/>
            <w:left w:val="none" w:sz="0" w:space="0" w:color="auto"/>
            <w:bottom w:val="none" w:sz="0" w:space="0" w:color="auto"/>
            <w:right w:val="none" w:sz="0" w:space="0" w:color="auto"/>
          </w:divBdr>
        </w:div>
        <w:div w:id="1930041853">
          <w:marLeft w:val="0"/>
          <w:marRight w:val="0"/>
          <w:marTop w:val="0"/>
          <w:marBottom w:val="0"/>
          <w:divBdr>
            <w:top w:val="none" w:sz="0" w:space="0" w:color="auto"/>
            <w:left w:val="none" w:sz="0" w:space="0" w:color="auto"/>
            <w:bottom w:val="none" w:sz="0" w:space="0" w:color="auto"/>
            <w:right w:val="none" w:sz="0" w:space="0" w:color="auto"/>
          </w:divBdr>
        </w:div>
      </w:divsChild>
    </w:div>
    <w:div w:id="220680114">
      <w:bodyDiv w:val="1"/>
      <w:marLeft w:val="0"/>
      <w:marRight w:val="0"/>
      <w:marTop w:val="0"/>
      <w:marBottom w:val="0"/>
      <w:divBdr>
        <w:top w:val="none" w:sz="0" w:space="0" w:color="auto"/>
        <w:left w:val="none" w:sz="0" w:space="0" w:color="auto"/>
        <w:bottom w:val="none" w:sz="0" w:space="0" w:color="auto"/>
        <w:right w:val="none" w:sz="0" w:space="0" w:color="auto"/>
      </w:divBdr>
      <w:divsChild>
        <w:div w:id="1109282128">
          <w:marLeft w:val="0"/>
          <w:marRight w:val="0"/>
          <w:marTop w:val="0"/>
          <w:marBottom w:val="0"/>
          <w:divBdr>
            <w:top w:val="none" w:sz="0" w:space="0" w:color="auto"/>
            <w:left w:val="none" w:sz="0" w:space="0" w:color="auto"/>
            <w:bottom w:val="none" w:sz="0" w:space="0" w:color="auto"/>
            <w:right w:val="none" w:sz="0" w:space="0" w:color="auto"/>
          </w:divBdr>
        </w:div>
      </w:divsChild>
    </w:div>
    <w:div w:id="223688473">
      <w:bodyDiv w:val="1"/>
      <w:marLeft w:val="0"/>
      <w:marRight w:val="0"/>
      <w:marTop w:val="0"/>
      <w:marBottom w:val="0"/>
      <w:divBdr>
        <w:top w:val="none" w:sz="0" w:space="0" w:color="auto"/>
        <w:left w:val="none" w:sz="0" w:space="0" w:color="auto"/>
        <w:bottom w:val="none" w:sz="0" w:space="0" w:color="auto"/>
        <w:right w:val="none" w:sz="0" w:space="0" w:color="auto"/>
      </w:divBdr>
    </w:div>
    <w:div w:id="397240941">
      <w:bodyDiv w:val="1"/>
      <w:marLeft w:val="0"/>
      <w:marRight w:val="0"/>
      <w:marTop w:val="0"/>
      <w:marBottom w:val="0"/>
      <w:divBdr>
        <w:top w:val="none" w:sz="0" w:space="0" w:color="auto"/>
        <w:left w:val="none" w:sz="0" w:space="0" w:color="auto"/>
        <w:bottom w:val="none" w:sz="0" w:space="0" w:color="auto"/>
        <w:right w:val="none" w:sz="0" w:space="0" w:color="auto"/>
      </w:divBdr>
    </w:div>
    <w:div w:id="497579042">
      <w:bodyDiv w:val="1"/>
      <w:marLeft w:val="0"/>
      <w:marRight w:val="0"/>
      <w:marTop w:val="0"/>
      <w:marBottom w:val="0"/>
      <w:divBdr>
        <w:top w:val="none" w:sz="0" w:space="0" w:color="auto"/>
        <w:left w:val="none" w:sz="0" w:space="0" w:color="auto"/>
        <w:bottom w:val="none" w:sz="0" w:space="0" w:color="auto"/>
        <w:right w:val="none" w:sz="0" w:space="0" w:color="auto"/>
      </w:divBdr>
    </w:div>
    <w:div w:id="692808156">
      <w:bodyDiv w:val="1"/>
      <w:marLeft w:val="0"/>
      <w:marRight w:val="0"/>
      <w:marTop w:val="0"/>
      <w:marBottom w:val="0"/>
      <w:divBdr>
        <w:top w:val="none" w:sz="0" w:space="0" w:color="auto"/>
        <w:left w:val="none" w:sz="0" w:space="0" w:color="auto"/>
        <w:bottom w:val="none" w:sz="0" w:space="0" w:color="auto"/>
        <w:right w:val="none" w:sz="0" w:space="0" w:color="auto"/>
      </w:divBdr>
      <w:divsChild>
        <w:div w:id="715666241">
          <w:marLeft w:val="0"/>
          <w:marRight w:val="0"/>
          <w:marTop w:val="0"/>
          <w:marBottom w:val="0"/>
          <w:divBdr>
            <w:top w:val="none" w:sz="0" w:space="0" w:color="auto"/>
            <w:left w:val="none" w:sz="0" w:space="0" w:color="auto"/>
            <w:bottom w:val="none" w:sz="0" w:space="0" w:color="auto"/>
            <w:right w:val="none" w:sz="0" w:space="0" w:color="auto"/>
          </w:divBdr>
        </w:div>
        <w:div w:id="1671983960">
          <w:marLeft w:val="0"/>
          <w:marRight w:val="0"/>
          <w:marTop w:val="0"/>
          <w:marBottom w:val="0"/>
          <w:divBdr>
            <w:top w:val="none" w:sz="0" w:space="0" w:color="auto"/>
            <w:left w:val="none" w:sz="0" w:space="0" w:color="auto"/>
            <w:bottom w:val="none" w:sz="0" w:space="0" w:color="auto"/>
            <w:right w:val="none" w:sz="0" w:space="0" w:color="auto"/>
          </w:divBdr>
        </w:div>
      </w:divsChild>
    </w:div>
    <w:div w:id="715086289">
      <w:bodyDiv w:val="1"/>
      <w:marLeft w:val="0"/>
      <w:marRight w:val="0"/>
      <w:marTop w:val="0"/>
      <w:marBottom w:val="0"/>
      <w:divBdr>
        <w:top w:val="none" w:sz="0" w:space="0" w:color="auto"/>
        <w:left w:val="none" w:sz="0" w:space="0" w:color="auto"/>
        <w:bottom w:val="none" w:sz="0" w:space="0" w:color="auto"/>
        <w:right w:val="none" w:sz="0" w:space="0" w:color="auto"/>
      </w:divBdr>
    </w:div>
    <w:div w:id="739402693">
      <w:bodyDiv w:val="1"/>
      <w:marLeft w:val="0"/>
      <w:marRight w:val="0"/>
      <w:marTop w:val="0"/>
      <w:marBottom w:val="0"/>
      <w:divBdr>
        <w:top w:val="none" w:sz="0" w:space="0" w:color="auto"/>
        <w:left w:val="none" w:sz="0" w:space="0" w:color="auto"/>
        <w:bottom w:val="none" w:sz="0" w:space="0" w:color="auto"/>
        <w:right w:val="none" w:sz="0" w:space="0" w:color="auto"/>
      </w:divBdr>
    </w:div>
    <w:div w:id="758984760">
      <w:bodyDiv w:val="1"/>
      <w:marLeft w:val="0"/>
      <w:marRight w:val="0"/>
      <w:marTop w:val="0"/>
      <w:marBottom w:val="0"/>
      <w:divBdr>
        <w:top w:val="none" w:sz="0" w:space="0" w:color="auto"/>
        <w:left w:val="none" w:sz="0" w:space="0" w:color="auto"/>
        <w:bottom w:val="none" w:sz="0" w:space="0" w:color="auto"/>
        <w:right w:val="none" w:sz="0" w:space="0" w:color="auto"/>
      </w:divBdr>
      <w:divsChild>
        <w:div w:id="51656589">
          <w:marLeft w:val="0"/>
          <w:marRight w:val="0"/>
          <w:marTop w:val="0"/>
          <w:marBottom w:val="0"/>
          <w:divBdr>
            <w:top w:val="none" w:sz="0" w:space="0" w:color="auto"/>
            <w:left w:val="none" w:sz="0" w:space="0" w:color="auto"/>
            <w:bottom w:val="none" w:sz="0" w:space="0" w:color="auto"/>
            <w:right w:val="none" w:sz="0" w:space="0" w:color="auto"/>
          </w:divBdr>
        </w:div>
      </w:divsChild>
    </w:div>
    <w:div w:id="770206393">
      <w:bodyDiv w:val="1"/>
      <w:marLeft w:val="0"/>
      <w:marRight w:val="0"/>
      <w:marTop w:val="0"/>
      <w:marBottom w:val="0"/>
      <w:divBdr>
        <w:top w:val="none" w:sz="0" w:space="0" w:color="auto"/>
        <w:left w:val="none" w:sz="0" w:space="0" w:color="auto"/>
        <w:bottom w:val="none" w:sz="0" w:space="0" w:color="auto"/>
        <w:right w:val="none" w:sz="0" w:space="0" w:color="auto"/>
      </w:divBdr>
    </w:div>
    <w:div w:id="775759952">
      <w:bodyDiv w:val="1"/>
      <w:marLeft w:val="0"/>
      <w:marRight w:val="0"/>
      <w:marTop w:val="0"/>
      <w:marBottom w:val="0"/>
      <w:divBdr>
        <w:top w:val="none" w:sz="0" w:space="0" w:color="auto"/>
        <w:left w:val="none" w:sz="0" w:space="0" w:color="auto"/>
        <w:bottom w:val="none" w:sz="0" w:space="0" w:color="auto"/>
        <w:right w:val="none" w:sz="0" w:space="0" w:color="auto"/>
      </w:divBdr>
    </w:div>
    <w:div w:id="784081498">
      <w:bodyDiv w:val="1"/>
      <w:marLeft w:val="0"/>
      <w:marRight w:val="0"/>
      <w:marTop w:val="0"/>
      <w:marBottom w:val="0"/>
      <w:divBdr>
        <w:top w:val="none" w:sz="0" w:space="0" w:color="auto"/>
        <w:left w:val="none" w:sz="0" w:space="0" w:color="auto"/>
        <w:bottom w:val="none" w:sz="0" w:space="0" w:color="auto"/>
        <w:right w:val="none" w:sz="0" w:space="0" w:color="auto"/>
      </w:divBdr>
      <w:divsChild>
        <w:div w:id="1312708471">
          <w:marLeft w:val="0"/>
          <w:marRight w:val="0"/>
          <w:marTop w:val="0"/>
          <w:marBottom w:val="0"/>
          <w:divBdr>
            <w:top w:val="none" w:sz="0" w:space="0" w:color="auto"/>
            <w:left w:val="none" w:sz="0" w:space="0" w:color="auto"/>
            <w:bottom w:val="none" w:sz="0" w:space="0" w:color="auto"/>
            <w:right w:val="none" w:sz="0" w:space="0" w:color="auto"/>
          </w:divBdr>
        </w:div>
        <w:div w:id="178130279">
          <w:marLeft w:val="0"/>
          <w:marRight w:val="0"/>
          <w:marTop w:val="0"/>
          <w:marBottom w:val="0"/>
          <w:divBdr>
            <w:top w:val="none" w:sz="0" w:space="0" w:color="auto"/>
            <w:left w:val="none" w:sz="0" w:space="0" w:color="auto"/>
            <w:bottom w:val="none" w:sz="0" w:space="0" w:color="auto"/>
            <w:right w:val="none" w:sz="0" w:space="0" w:color="auto"/>
          </w:divBdr>
        </w:div>
      </w:divsChild>
    </w:div>
    <w:div w:id="78507659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71">
          <w:marLeft w:val="0"/>
          <w:marRight w:val="0"/>
          <w:marTop w:val="0"/>
          <w:marBottom w:val="0"/>
          <w:divBdr>
            <w:top w:val="none" w:sz="0" w:space="0" w:color="auto"/>
            <w:left w:val="none" w:sz="0" w:space="0" w:color="auto"/>
            <w:bottom w:val="none" w:sz="0" w:space="0" w:color="auto"/>
            <w:right w:val="none" w:sz="0" w:space="0" w:color="auto"/>
          </w:divBdr>
        </w:div>
      </w:divsChild>
    </w:div>
    <w:div w:id="844249298">
      <w:bodyDiv w:val="1"/>
      <w:marLeft w:val="0"/>
      <w:marRight w:val="0"/>
      <w:marTop w:val="0"/>
      <w:marBottom w:val="0"/>
      <w:divBdr>
        <w:top w:val="none" w:sz="0" w:space="0" w:color="auto"/>
        <w:left w:val="none" w:sz="0" w:space="0" w:color="auto"/>
        <w:bottom w:val="none" w:sz="0" w:space="0" w:color="auto"/>
        <w:right w:val="none" w:sz="0" w:space="0" w:color="auto"/>
      </w:divBdr>
      <w:divsChild>
        <w:div w:id="2131633023">
          <w:marLeft w:val="0"/>
          <w:marRight w:val="0"/>
          <w:marTop w:val="0"/>
          <w:marBottom w:val="0"/>
          <w:divBdr>
            <w:top w:val="none" w:sz="0" w:space="0" w:color="auto"/>
            <w:left w:val="none" w:sz="0" w:space="0" w:color="auto"/>
            <w:bottom w:val="none" w:sz="0" w:space="0" w:color="auto"/>
            <w:right w:val="none" w:sz="0" w:space="0" w:color="auto"/>
          </w:divBdr>
        </w:div>
        <w:div w:id="1595552733">
          <w:marLeft w:val="0"/>
          <w:marRight w:val="0"/>
          <w:marTop w:val="0"/>
          <w:marBottom w:val="0"/>
          <w:divBdr>
            <w:top w:val="none" w:sz="0" w:space="0" w:color="auto"/>
            <w:left w:val="none" w:sz="0" w:space="0" w:color="auto"/>
            <w:bottom w:val="none" w:sz="0" w:space="0" w:color="auto"/>
            <w:right w:val="none" w:sz="0" w:space="0" w:color="auto"/>
          </w:divBdr>
        </w:div>
      </w:divsChild>
    </w:div>
    <w:div w:id="928465714">
      <w:bodyDiv w:val="1"/>
      <w:marLeft w:val="0"/>
      <w:marRight w:val="0"/>
      <w:marTop w:val="0"/>
      <w:marBottom w:val="0"/>
      <w:divBdr>
        <w:top w:val="none" w:sz="0" w:space="0" w:color="auto"/>
        <w:left w:val="none" w:sz="0" w:space="0" w:color="auto"/>
        <w:bottom w:val="none" w:sz="0" w:space="0" w:color="auto"/>
        <w:right w:val="none" w:sz="0" w:space="0" w:color="auto"/>
      </w:divBdr>
      <w:divsChild>
        <w:div w:id="1119489601">
          <w:marLeft w:val="0"/>
          <w:marRight w:val="0"/>
          <w:marTop w:val="0"/>
          <w:marBottom w:val="0"/>
          <w:divBdr>
            <w:top w:val="none" w:sz="0" w:space="0" w:color="auto"/>
            <w:left w:val="none" w:sz="0" w:space="0" w:color="auto"/>
            <w:bottom w:val="none" w:sz="0" w:space="0" w:color="auto"/>
            <w:right w:val="none" w:sz="0" w:space="0" w:color="auto"/>
          </w:divBdr>
        </w:div>
        <w:div w:id="1351565011">
          <w:marLeft w:val="0"/>
          <w:marRight w:val="0"/>
          <w:marTop w:val="0"/>
          <w:marBottom w:val="0"/>
          <w:divBdr>
            <w:top w:val="none" w:sz="0" w:space="0" w:color="auto"/>
            <w:left w:val="none" w:sz="0" w:space="0" w:color="auto"/>
            <w:bottom w:val="none" w:sz="0" w:space="0" w:color="auto"/>
            <w:right w:val="none" w:sz="0" w:space="0" w:color="auto"/>
          </w:divBdr>
        </w:div>
      </w:divsChild>
    </w:div>
    <w:div w:id="928807706">
      <w:bodyDiv w:val="1"/>
      <w:marLeft w:val="0"/>
      <w:marRight w:val="0"/>
      <w:marTop w:val="0"/>
      <w:marBottom w:val="0"/>
      <w:divBdr>
        <w:top w:val="none" w:sz="0" w:space="0" w:color="auto"/>
        <w:left w:val="none" w:sz="0" w:space="0" w:color="auto"/>
        <w:bottom w:val="none" w:sz="0" w:space="0" w:color="auto"/>
        <w:right w:val="none" w:sz="0" w:space="0" w:color="auto"/>
      </w:divBdr>
      <w:divsChild>
        <w:div w:id="1329090081">
          <w:marLeft w:val="0"/>
          <w:marRight w:val="0"/>
          <w:marTop w:val="0"/>
          <w:marBottom w:val="0"/>
          <w:divBdr>
            <w:top w:val="none" w:sz="0" w:space="0" w:color="auto"/>
            <w:left w:val="none" w:sz="0" w:space="0" w:color="auto"/>
            <w:bottom w:val="none" w:sz="0" w:space="0" w:color="auto"/>
            <w:right w:val="none" w:sz="0" w:space="0" w:color="auto"/>
          </w:divBdr>
        </w:div>
        <w:div w:id="1918322568">
          <w:marLeft w:val="0"/>
          <w:marRight w:val="0"/>
          <w:marTop w:val="0"/>
          <w:marBottom w:val="0"/>
          <w:divBdr>
            <w:top w:val="none" w:sz="0" w:space="0" w:color="auto"/>
            <w:left w:val="none" w:sz="0" w:space="0" w:color="auto"/>
            <w:bottom w:val="none" w:sz="0" w:space="0" w:color="auto"/>
            <w:right w:val="none" w:sz="0" w:space="0" w:color="auto"/>
          </w:divBdr>
        </w:div>
      </w:divsChild>
    </w:div>
    <w:div w:id="942146517">
      <w:bodyDiv w:val="1"/>
      <w:marLeft w:val="0"/>
      <w:marRight w:val="0"/>
      <w:marTop w:val="0"/>
      <w:marBottom w:val="0"/>
      <w:divBdr>
        <w:top w:val="none" w:sz="0" w:space="0" w:color="auto"/>
        <w:left w:val="none" w:sz="0" w:space="0" w:color="auto"/>
        <w:bottom w:val="none" w:sz="0" w:space="0" w:color="auto"/>
        <w:right w:val="none" w:sz="0" w:space="0" w:color="auto"/>
      </w:divBdr>
    </w:div>
    <w:div w:id="966858768">
      <w:bodyDiv w:val="1"/>
      <w:marLeft w:val="0"/>
      <w:marRight w:val="0"/>
      <w:marTop w:val="0"/>
      <w:marBottom w:val="0"/>
      <w:divBdr>
        <w:top w:val="none" w:sz="0" w:space="0" w:color="auto"/>
        <w:left w:val="none" w:sz="0" w:space="0" w:color="auto"/>
        <w:bottom w:val="none" w:sz="0" w:space="0" w:color="auto"/>
        <w:right w:val="none" w:sz="0" w:space="0" w:color="auto"/>
      </w:divBdr>
    </w:div>
    <w:div w:id="987326125">
      <w:bodyDiv w:val="1"/>
      <w:marLeft w:val="0"/>
      <w:marRight w:val="0"/>
      <w:marTop w:val="0"/>
      <w:marBottom w:val="0"/>
      <w:divBdr>
        <w:top w:val="none" w:sz="0" w:space="0" w:color="auto"/>
        <w:left w:val="none" w:sz="0" w:space="0" w:color="auto"/>
        <w:bottom w:val="none" w:sz="0" w:space="0" w:color="auto"/>
        <w:right w:val="none" w:sz="0" w:space="0" w:color="auto"/>
      </w:divBdr>
      <w:divsChild>
        <w:div w:id="13698436">
          <w:marLeft w:val="0"/>
          <w:marRight w:val="0"/>
          <w:marTop w:val="0"/>
          <w:marBottom w:val="0"/>
          <w:divBdr>
            <w:top w:val="none" w:sz="0" w:space="0" w:color="auto"/>
            <w:left w:val="none" w:sz="0" w:space="0" w:color="auto"/>
            <w:bottom w:val="none" w:sz="0" w:space="0" w:color="auto"/>
            <w:right w:val="none" w:sz="0" w:space="0" w:color="auto"/>
          </w:divBdr>
        </w:div>
        <w:div w:id="305282394">
          <w:marLeft w:val="0"/>
          <w:marRight w:val="0"/>
          <w:marTop w:val="0"/>
          <w:marBottom w:val="0"/>
          <w:divBdr>
            <w:top w:val="none" w:sz="0" w:space="0" w:color="auto"/>
            <w:left w:val="none" w:sz="0" w:space="0" w:color="auto"/>
            <w:bottom w:val="none" w:sz="0" w:space="0" w:color="auto"/>
            <w:right w:val="none" w:sz="0" w:space="0" w:color="auto"/>
          </w:divBdr>
        </w:div>
      </w:divsChild>
    </w:div>
    <w:div w:id="1063678345">
      <w:bodyDiv w:val="1"/>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128087600">
          <w:marLeft w:val="0"/>
          <w:marRight w:val="0"/>
          <w:marTop w:val="0"/>
          <w:marBottom w:val="0"/>
          <w:divBdr>
            <w:top w:val="none" w:sz="0" w:space="0" w:color="auto"/>
            <w:left w:val="none" w:sz="0" w:space="0" w:color="auto"/>
            <w:bottom w:val="none" w:sz="0" w:space="0" w:color="auto"/>
            <w:right w:val="none" w:sz="0" w:space="0" w:color="auto"/>
          </w:divBdr>
        </w:div>
        <w:div w:id="348944274">
          <w:marLeft w:val="0"/>
          <w:marRight w:val="0"/>
          <w:marTop w:val="0"/>
          <w:marBottom w:val="0"/>
          <w:divBdr>
            <w:top w:val="none" w:sz="0" w:space="0" w:color="auto"/>
            <w:left w:val="none" w:sz="0" w:space="0" w:color="auto"/>
            <w:bottom w:val="none" w:sz="0" w:space="0" w:color="auto"/>
            <w:right w:val="none" w:sz="0" w:space="0" w:color="auto"/>
          </w:divBdr>
        </w:div>
        <w:div w:id="944461589">
          <w:marLeft w:val="0"/>
          <w:marRight w:val="0"/>
          <w:marTop w:val="0"/>
          <w:marBottom w:val="0"/>
          <w:divBdr>
            <w:top w:val="none" w:sz="0" w:space="0" w:color="auto"/>
            <w:left w:val="none" w:sz="0" w:space="0" w:color="auto"/>
            <w:bottom w:val="none" w:sz="0" w:space="0" w:color="auto"/>
            <w:right w:val="none" w:sz="0" w:space="0" w:color="auto"/>
          </w:divBdr>
        </w:div>
        <w:div w:id="1210260686">
          <w:marLeft w:val="0"/>
          <w:marRight w:val="0"/>
          <w:marTop w:val="0"/>
          <w:marBottom w:val="0"/>
          <w:divBdr>
            <w:top w:val="none" w:sz="0" w:space="0" w:color="auto"/>
            <w:left w:val="none" w:sz="0" w:space="0" w:color="auto"/>
            <w:bottom w:val="none" w:sz="0" w:space="0" w:color="auto"/>
            <w:right w:val="none" w:sz="0" w:space="0" w:color="auto"/>
          </w:divBdr>
        </w:div>
        <w:div w:id="1441602719">
          <w:marLeft w:val="0"/>
          <w:marRight w:val="0"/>
          <w:marTop w:val="0"/>
          <w:marBottom w:val="0"/>
          <w:divBdr>
            <w:top w:val="none" w:sz="0" w:space="0" w:color="auto"/>
            <w:left w:val="none" w:sz="0" w:space="0" w:color="auto"/>
            <w:bottom w:val="none" w:sz="0" w:space="0" w:color="auto"/>
            <w:right w:val="none" w:sz="0" w:space="0" w:color="auto"/>
          </w:divBdr>
        </w:div>
        <w:div w:id="1700203314">
          <w:marLeft w:val="0"/>
          <w:marRight w:val="0"/>
          <w:marTop w:val="0"/>
          <w:marBottom w:val="0"/>
          <w:divBdr>
            <w:top w:val="none" w:sz="0" w:space="0" w:color="auto"/>
            <w:left w:val="none" w:sz="0" w:space="0" w:color="auto"/>
            <w:bottom w:val="none" w:sz="0" w:space="0" w:color="auto"/>
            <w:right w:val="none" w:sz="0" w:space="0" w:color="auto"/>
          </w:divBdr>
        </w:div>
        <w:div w:id="1797285326">
          <w:marLeft w:val="0"/>
          <w:marRight w:val="0"/>
          <w:marTop w:val="0"/>
          <w:marBottom w:val="0"/>
          <w:divBdr>
            <w:top w:val="none" w:sz="0" w:space="0" w:color="auto"/>
            <w:left w:val="none" w:sz="0" w:space="0" w:color="auto"/>
            <w:bottom w:val="none" w:sz="0" w:space="0" w:color="auto"/>
            <w:right w:val="none" w:sz="0" w:space="0" w:color="auto"/>
          </w:divBdr>
        </w:div>
        <w:div w:id="1863586639">
          <w:marLeft w:val="0"/>
          <w:marRight w:val="0"/>
          <w:marTop w:val="0"/>
          <w:marBottom w:val="0"/>
          <w:divBdr>
            <w:top w:val="none" w:sz="0" w:space="0" w:color="auto"/>
            <w:left w:val="none" w:sz="0" w:space="0" w:color="auto"/>
            <w:bottom w:val="none" w:sz="0" w:space="0" w:color="auto"/>
            <w:right w:val="none" w:sz="0" w:space="0" w:color="auto"/>
          </w:divBdr>
        </w:div>
      </w:divsChild>
    </w:div>
    <w:div w:id="1066297553">
      <w:bodyDiv w:val="1"/>
      <w:marLeft w:val="0"/>
      <w:marRight w:val="0"/>
      <w:marTop w:val="0"/>
      <w:marBottom w:val="0"/>
      <w:divBdr>
        <w:top w:val="none" w:sz="0" w:space="0" w:color="auto"/>
        <w:left w:val="none" w:sz="0" w:space="0" w:color="auto"/>
        <w:bottom w:val="none" w:sz="0" w:space="0" w:color="auto"/>
        <w:right w:val="none" w:sz="0" w:space="0" w:color="auto"/>
      </w:divBdr>
    </w:div>
    <w:div w:id="1091898674">
      <w:bodyDiv w:val="1"/>
      <w:marLeft w:val="0"/>
      <w:marRight w:val="0"/>
      <w:marTop w:val="0"/>
      <w:marBottom w:val="0"/>
      <w:divBdr>
        <w:top w:val="none" w:sz="0" w:space="0" w:color="auto"/>
        <w:left w:val="none" w:sz="0" w:space="0" w:color="auto"/>
        <w:bottom w:val="none" w:sz="0" w:space="0" w:color="auto"/>
        <w:right w:val="none" w:sz="0" w:space="0" w:color="auto"/>
      </w:divBdr>
    </w:div>
    <w:div w:id="1186672930">
      <w:bodyDiv w:val="1"/>
      <w:marLeft w:val="0"/>
      <w:marRight w:val="0"/>
      <w:marTop w:val="0"/>
      <w:marBottom w:val="0"/>
      <w:divBdr>
        <w:top w:val="none" w:sz="0" w:space="0" w:color="auto"/>
        <w:left w:val="none" w:sz="0" w:space="0" w:color="auto"/>
        <w:bottom w:val="none" w:sz="0" w:space="0" w:color="auto"/>
        <w:right w:val="none" w:sz="0" w:space="0" w:color="auto"/>
      </w:divBdr>
      <w:divsChild>
        <w:div w:id="594443465">
          <w:marLeft w:val="0"/>
          <w:marRight w:val="0"/>
          <w:marTop w:val="0"/>
          <w:marBottom w:val="0"/>
          <w:divBdr>
            <w:top w:val="none" w:sz="0" w:space="0" w:color="auto"/>
            <w:left w:val="none" w:sz="0" w:space="0" w:color="auto"/>
            <w:bottom w:val="none" w:sz="0" w:space="0" w:color="auto"/>
            <w:right w:val="none" w:sz="0" w:space="0" w:color="auto"/>
          </w:divBdr>
        </w:div>
      </w:divsChild>
    </w:div>
    <w:div w:id="1278172196">
      <w:bodyDiv w:val="1"/>
      <w:marLeft w:val="0"/>
      <w:marRight w:val="0"/>
      <w:marTop w:val="0"/>
      <w:marBottom w:val="0"/>
      <w:divBdr>
        <w:top w:val="none" w:sz="0" w:space="0" w:color="auto"/>
        <w:left w:val="none" w:sz="0" w:space="0" w:color="auto"/>
        <w:bottom w:val="none" w:sz="0" w:space="0" w:color="auto"/>
        <w:right w:val="none" w:sz="0" w:space="0" w:color="auto"/>
      </w:divBdr>
    </w:div>
    <w:div w:id="1328437029">
      <w:bodyDiv w:val="1"/>
      <w:marLeft w:val="0"/>
      <w:marRight w:val="0"/>
      <w:marTop w:val="0"/>
      <w:marBottom w:val="0"/>
      <w:divBdr>
        <w:top w:val="none" w:sz="0" w:space="0" w:color="auto"/>
        <w:left w:val="none" w:sz="0" w:space="0" w:color="auto"/>
        <w:bottom w:val="none" w:sz="0" w:space="0" w:color="auto"/>
        <w:right w:val="none" w:sz="0" w:space="0" w:color="auto"/>
      </w:divBdr>
      <w:divsChild>
        <w:div w:id="934559846">
          <w:marLeft w:val="0"/>
          <w:marRight w:val="0"/>
          <w:marTop w:val="0"/>
          <w:marBottom w:val="0"/>
          <w:divBdr>
            <w:top w:val="none" w:sz="0" w:space="0" w:color="auto"/>
            <w:left w:val="none" w:sz="0" w:space="0" w:color="auto"/>
            <w:bottom w:val="none" w:sz="0" w:space="0" w:color="auto"/>
            <w:right w:val="none" w:sz="0" w:space="0" w:color="auto"/>
          </w:divBdr>
        </w:div>
      </w:divsChild>
    </w:div>
    <w:div w:id="1335493115">
      <w:bodyDiv w:val="1"/>
      <w:marLeft w:val="0"/>
      <w:marRight w:val="0"/>
      <w:marTop w:val="0"/>
      <w:marBottom w:val="0"/>
      <w:divBdr>
        <w:top w:val="none" w:sz="0" w:space="0" w:color="auto"/>
        <w:left w:val="none" w:sz="0" w:space="0" w:color="auto"/>
        <w:bottom w:val="none" w:sz="0" w:space="0" w:color="auto"/>
        <w:right w:val="none" w:sz="0" w:space="0" w:color="auto"/>
      </w:divBdr>
    </w:div>
    <w:div w:id="1350567558">
      <w:bodyDiv w:val="1"/>
      <w:marLeft w:val="0"/>
      <w:marRight w:val="0"/>
      <w:marTop w:val="0"/>
      <w:marBottom w:val="0"/>
      <w:divBdr>
        <w:top w:val="none" w:sz="0" w:space="0" w:color="auto"/>
        <w:left w:val="none" w:sz="0" w:space="0" w:color="auto"/>
        <w:bottom w:val="none" w:sz="0" w:space="0" w:color="auto"/>
        <w:right w:val="none" w:sz="0" w:space="0" w:color="auto"/>
      </w:divBdr>
    </w:div>
    <w:div w:id="1357655051">
      <w:bodyDiv w:val="1"/>
      <w:marLeft w:val="0"/>
      <w:marRight w:val="0"/>
      <w:marTop w:val="0"/>
      <w:marBottom w:val="0"/>
      <w:divBdr>
        <w:top w:val="none" w:sz="0" w:space="0" w:color="auto"/>
        <w:left w:val="none" w:sz="0" w:space="0" w:color="auto"/>
        <w:bottom w:val="none" w:sz="0" w:space="0" w:color="auto"/>
        <w:right w:val="none" w:sz="0" w:space="0" w:color="auto"/>
      </w:divBdr>
    </w:div>
    <w:div w:id="1406612006">
      <w:bodyDiv w:val="1"/>
      <w:marLeft w:val="0"/>
      <w:marRight w:val="0"/>
      <w:marTop w:val="0"/>
      <w:marBottom w:val="0"/>
      <w:divBdr>
        <w:top w:val="none" w:sz="0" w:space="0" w:color="auto"/>
        <w:left w:val="none" w:sz="0" w:space="0" w:color="auto"/>
        <w:bottom w:val="none" w:sz="0" w:space="0" w:color="auto"/>
        <w:right w:val="none" w:sz="0" w:space="0" w:color="auto"/>
      </w:divBdr>
    </w:div>
    <w:div w:id="1410342691">
      <w:bodyDiv w:val="1"/>
      <w:marLeft w:val="0"/>
      <w:marRight w:val="0"/>
      <w:marTop w:val="0"/>
      <w:marBottom w:val="0"/>
      <w:divBdr>
        <w:top w:val="none" w:sz="0" w:space="0" w:color="auto"/>
        <w:left w:val="none" w:sz="0" w:space="0" w:color="auto"/>
        <w:bottom w:val="none" w:sz="0" w:space="0" w:color="auto"/>
        <w:right w:val="none" w:sz="0" w:space="0" w:color="auto"/>
      </w:divBdr>
    </w:div>
    <w:div w:id="1416633552">
      <w:bodyDiv w:val="1"/>
      <w:marLeft w:val="0"/>
      <w:marRight w:val="0"/>
      <w:marTop w:val="0"/>
      <w:marBottom w:val="0"/>
      <w:divBdr>
        <w:top w:val="none" w:sz="0" w:space="0" w:color="auto"/>
        <w:left w:val="none" w:sz="0" w:space="0" w:color="auto"/>
        <w:bottom w:val="none" w:sz="0" w:space="0" w:color="auto"/>
        <w:right w:val="none" w:sz="0" w:space="0" w:color="auto"/>
      </w:divBdr>
      <w:divsChild>
        <w:div w:id="2096976155">
          <w:marLeft w:val="0"/>
          <w:marRight w:val="0"/>
          <w:marTop w:val="0"/>
          <w:marBottom w:val="0"/>
          <w:divBdr>
            <w:top w:val="none" w:sz="0" w:space="0" w:color="auto"/>
            <w:left w:val="none" w:sz="0" w:space="0" w:color="auto"/>
            <w:bottom w:val="none" w:sz="0" w:space="0" w:color="auto"/>
            <w:right w:val="none" w:sz="0" w:space="0" w:color="auto"/>
          </w:divBdr>
        </w:div>
      </w:divsChild>
    </w:div>
    <w:div w:id="1447887317">
      <w:bodyDiv w:val="1"/>
      <w:marLeft w:val="0"/>
      <w:marRight w:val="0"/>
      <w:marTop w:val="0"/>
      <w:marBottom w:val="0"/>
      <w:divBdr>
        <w:top w:val="none" w:sz="0" w:space="0" w:color="auto"/>
        <w:left w:val="none" w:sz="0" w:space="0" w:color="auto"/>
        <w:bottom w:val="none" w:sz="0" w:space="0" w:color="auto"/>
        <w:right w:val="none" w:sz="0" w:space="0" w:color="auto"/>
      </w:divBdr>
      <w:divsChild>
        <w:div w:id="776296281">
          <w:marLeft w:val="0"/>
          <w:marRight w:val="0"/>
          <w:marTop w:val="0"/>
          <w:marBottom w:val="0"/>
          <w:divBdr>
            <w:top w:val="none" w:sz="0" w:space="0" w:color="auto"/>
            <w:left w:val="none" w:sz="0" w:space="0" w:color="auto"/>
            <w:bottom w:val="none" w:sz="0" w:space="0" w:color="auto"/>
            <w:right w:val="none" w:sz="0" w:space="0" w:color="auto"/>
          </w:divBdr>
        </w:div>
        <w:div w:id="275908356">
          <w:marLeft w:val="0"/>
          <w:marRight w:val="0"/>
          <w:marTop w:val="0"/>
          <w:marBottom w:val="0"/>
          <w:divBdr>
            <w:top w:val="none" w:sz="0" w:space="0" w:color="auto"/>
            <w:left w:val="none" w:sz="0" w:space="0" w:color="auto"/>
            <w:bottom w:val="none" w:sz="0" w:space="0" w:color="auto"/>
            <w:right w:val="none" w:sz="0" w:space="0" w:color="auto"/>
          </w:divBdr>
        </w:div>
        <w:div w:id="845292295">
          <w:marLeft w:val="0"/>
          <w:marRight w:val="0"/>
          <w:marTop w:val="0"/>
          <w:marBottom w:val="0"/>
          <w:divBdr>
            <w:top w:val="none" w:sz="0" w:space="0" w:color="auto"/>
            <w:left w:val="none" w:sz="0" w:space="0" w:color="auto"/>
            <w:bottom w:val="none" w:sz="0" w:space="0" w:color="auto"/>
            <w:right w:val="none" w:sz="0" w:space="0" w:color="auto"/>
          </w:divBdr>
        </w:div>
        <w:div w:id="1760520411">
          <w:marLeft w:val="0"/>
          <w:marRight w:val="0"/>
          <w:marTop w:val="0"/>
          <w:marBottom w:val="0"/>
          <w:divBdr>
            <w:top w:val="none" w:sz="0" w:space="0" w:color="auto"/>
            <w:left w:val="none" w:sz="0" w:space="0" w:color="auto"/>
            <w:bottom w:val="none" w:sz="0" w:space="0" w:color="auto"/>
            <w:right w:val="none" w:sz="0" w:space="0" w:color="auto"/>
          </w:divBdr>
        </w:div>
        <w:div w:id="1136532304">
          <w:marLeft w:val="0"/>
          <w:marRight w:val="0"/>
          <w:marTop w:val="0"/>
          <w:marBottom w:val="0"/>
          <w:divBdr>
            <w:top w:val="none" w:sz="0" w:space="0" w:color="auto"/>
            <w:left w:val="none" w:sz="0" w:space="0" w:color="auto"/>
            <w:bottom w:val="none" w:sz="0" w:space="0" w:color="auto"/>
            <w:right w:val="none" w:sz="0" w:space="0" w:color="auto"/>
          </w:divBdr>
        </w:div>
      </w:divsChild>
    </w:div>
    <w:div w:id="1544557824">
      <w:bodyDiv w:val="1"/>
      <w:marLeft w:val="0"/>
      <w:marRight w:val="0"/>
      <w:marTop w:val="0"/>
      <w:marBottom w:val="0"/>
      <w:divBdr>
        <w:top w:val="none" w:sz="0" w:space="0" w:color="auto"/>
        <w:left w:val="none" w:sz="0" w:space="0" w:color="auto"/>
        <w:bottom w:val="none" w:sz="0" w:space="0" w:color="auto"/>
        <w:right w:val="none" w:sz="0" w:space="0" w:color="auto"/>
      </w:divBdr>
    </w:div>
    <w:div w:id="1588079260">
      <w:bodyDiv w:val="1"/>
      <w:marLeft w:val="0"/>
      <w:marRight w:val="0"/>
      <w:marTop w:val="0"/>
      <w:marBottom w:val="0"/>
      <w:divBdr>
        <w:top w:val="none" w:sz="0" w:space="0" w:color="auto"/>
        <w:left w:val="none" w:sz="0" w:space="0" w:color="auto"/>
        <w:bottom w:val="none" w:sz="0" w:space="0" w:color="auto"/>
        <w:right w:val="none" w:sz="0" w:space="0" w:color="auto"/>
      </w:divBdr>
    </w:div>
    <w:div w:id="1600984383">
      <w:bodyDiv w:val="1"/>
      <w:marLeft w:val="0"/>
      <w:marRight w:val="0"/>
      <w:marTop w:val="0"/>
      <w:marBottom w:val="0"/>
      <w:divBdr>
        <w:top w:val="none" w:sz="0" w:space="0" w:color="auto"/>
        <w:left w:val="none" w:sz="0" w:space="0" w:color="auto"/>
        <w:bottom w:val="none" w:sz="0" w:space="0" w:color="auto"/>
        <w:right w:val="none" w:sz="0" w:space="0" w:color="auto"/>
      </w:divBdr>
    </w:div>
    <w:div w:id="1611818145">
      <w:bodyDiv w:val="1"/>
      <w:marLeft w:val="0"/>
      <w:marRight w:val="0"/>
      <w:marTop w:val="0"/>
      <w:marBottom w:val="0"/>
      <w:divBdr>
        <w:top w:val="none" w:sz="0" w:space="0" w:color="auto"/>
        <w:left w:val="none" w:sz="0" w:space="0" w:color="auto"/>
        <w:bottom w:val="none" w:sz="0" w:space="0" w:color="auto"/>
        <w:right w:val="none" w:sz="0" w:space="0" w:color="auto"/>
      </w:divBdr>
      <w:divsChild>
        <w:div w:id="121584096">
          <w:marLeft w:val="0"/>
          <w:marRight w:val="0"/>
          <w:marTop w:val="0"/>
          <w:marBottom w:val="0"/>
          <w:divBdr>
            <w:top w:val="none" w:sz="0" w:space="0" w:color="auto"/>
            <w:left w:val="none" w:sz="0" w:space="0" w:color="auto"/>
            <w:bottom w:val="none" w:sz="0" w:space="0" w:color="auto"/>
            <w:right w:val="none" w:sz="0" w:space="0" w:color="auto"/>
          </w:divBdr>
        </w:div>
      </w:divsChild>
    </w:div>
    <w:div w:id="1624000611">
      <w:bodyDiv w:val="1"/>
      <w:marLeft w:val="0"/>
      <w:marRight w:val="0"/>
      <w:marTop w:val="0"/>
      <w:marBottom w:val="0"/>
      <w:divBdr>
        <w:top w:val="none" w:sz="0" w:space="0" w:color="auto"/>
        <w:left w:val="none" w:sz="0" w:space="0" w:color="auto"/>
        <w:bottom w:val="none" w:sz="0" w:space="0" w:color="auto"/>
        <w:right w:val="none" w:sz="0" w:space="0" w:color="auto"/>
      </w:divBdr>
    </w:div>
    <w:div w:id="1644970307">
      <w:bodyDiv w:val="1"/>
      <w:marLeft w:val="0"/>
      <w:marRight w:val="0"/>
      <w:marTop w:val="0"/>
      <w:marBottom w:val="0"/>
      <w:divBdr>
        <w:top w:val="none" w:sz="0" w:space="0" w:color="auto"/>
        <w:left w:val="none" w:sz="0" w:space="0" w:color="auto"/>
        <w:bottom w:val="none" w:sz="0" w:space="0" w:color="auto"/>
        <w:right w:val="none" w:sz="0" w:space="0" w:color="auto"/>
      </w:divBdr>
      <w:divsChild>
        <w:div w:id="1758748671">
          <w:marLeft w:val="0"/>
          <w:marRight w:val="0"/>
          <w:marTop w:val="0"/>
          <w:marBottom w:val="0"/>
          <w:divBdr>
            <w:top w:val="none" w:sz="0" w:space="0" w:color="auto"/>
            <w:left w:val="none" w:sz="0" w:space="0" w:color="auto"/>
            <w:bottom w:val="none" w:sz="0" w:space="0" w:color="auto"/>
            <w:right w:val="none" w:sz="0" w:space="0" w:color="auto"/>
          </w:divBdr>
        </w:div>
        <w:div w:id="1445997527">
          <w:marLeft w:val="0"/>
          <w:marRight w:val="0"/>
          <w:marTop w:val="0"/>
          <w:marBottom w:val="0"/>
          <w:divBdr>
            <w:top w:val="none" w:sz="0" w:space="0" w:color="auto"/>
            <w:left w:val="none" w:sz="0" w:space="0" w:color="auto"/>
            <w:bottom w:val="none" w:sz="0" w:space="0" w:color="auto"/>
            <w:right w:val="none" w:sz="0" w:space="0" w:color="auto"/>
          </w:divBdr>
        </w:div>
      </w:divsChild>
    </w:div>
    <w:div w:id="1645817148">
      <w:bodyDiv w:val="1"/>
      <w:marLeft w:val="0"/>
      <w:marRight w:val="0"/>
      <w:marTop w:val="0"/>
      <w:marBottom w:val="0"/>
      <w:divBdr>
        <w:top w:val="none" w:sz="0" w:space="0" w:color="auto"/>
        <w:left w:val="none" w:sz="0" w:space="0" w:color="auto"/>
        <w:bottom w:val="none" w:sz="0" w:space="0" w:color="auto"/>
        <w:right w:val="none" w:sz="0" w:space="0" w:color="auto"/>
      </w:divBdr>
    </w:div>
    <w:div w:id="1659457177">
      <w:bodyDiv w:val="1"/>
      <w:marLeft w:val="0"/>
      <w:marRight w:val="0"/>
      <w:marTop w:val="0"/>
      <w:marBottom w:val="0"/>
      <w:divBdr>
        <w:top w:val="none" w:sz="0" w:space="0" w:color="auto"/>
        <w:left w:val="none" w:sz="0" w:space="0" w:color="auto"/>
        <w:bottom w:val="none" w:sz="0" w:space="0" w:color="auto"/>
        <w:right w:val="none" w:sz="0" w:space="0" w:color="auto"/>
      </w:divBdr>
    </w:div>
    <w:div w:id="1753038636">
      <w:bodyDiv w:val="1"/>
      <w:marLeft w:val="0"/>
      <w:marRight w:val="0"/>
      <w:marTop w:val="0"/>
      <w:marBottom w:val="0"/>
      <w:divBdr>
        <w:top w:val="none" w:sz="0" w:space="0" w:color="auto"/>
        <w:left w:val="none" w:sz="0" w:space="0" w:color="auto"/>
        <w:bottom w:val="none" w:sz="0" w:space="0" w:color="auto"/>
        <w:right w:val="none" w:sz="0" w:space="0" w:color="auto"/>
      </w:divBdr>
      <w:divsChild>
        <w:div w:id="41908368">
          <w:marLeft w:val="0"/>
          <w:marRight w:val="0"/>
          <w:marTop w:val="0"/>
          <w:marBottom w:val="0"/>
          <w:divBdr>
            <w:top w:val="none" w:sz="0" w:space="0" w:color="auto"/>
            <w:left w:val="none" w:sz="0" w:space="0" w:color="auto"/>
            <w:bottom w:val="none" w:sz="0" w:space="0" w:color="auto"/>
            <w:right w:val="none" w:sz="0" w:space="0" w:color="auto"/>
          </w:divBdr>
        </w:div>
        <w:div w:id="1742480475">
          <w:marLeft w:val="0"/>
          <w:marRight w:val="0"/>
          <w:marTop w:val="0"/>
          <w:marBottom w:val="0"/>
          <w:divBdr>
            <w:top w:val="none" w:sz="0" w:space="0" w:color="auto"/>
            <w:left w:val="none" w:sz="0" w:space="0" w:color="auto"/>
            <w:bottom w:val="none" w:sz="0" w:space="0" w:color="auto"/>
            <w:right w:val="none" w:sz="0" w:space="0" w:color="auto"/>
          </w:divBdr>
        </w:div>
        <w:div w:id="1487405272">
          <w:marLeft w:val="0"/>
          <w:marRight w:val="0"/>
          <w:marTop w:val="0"/>
          <w:marBottom w:val="0"/>
          <w:divBdr>
            <w:top w:val="none" w:sz="0" w:space="0" w:color="auto"/>
            <w:left w:val="none" w:sz="0" w:space="0" w:color="auto"/>
            <w:bottom w:val="none" w:sz="0" w:space="0" w:color="auto"/>
            <w:right w:val="none" w:sz="0" w:space="0" w:color="auto"/>
          </w:divBdr>
        </w:div>
      </w:divsChild>
    </w:div>
    <w:div w:id="1759449849">
      <w:bodyDiv w:val="1"/>
      <w:marLeft w:val="0"/>
      <w:marRight w:val="0"/>
      <w:marTop w:val="0"/>
      <w:marBottom w:val="0"/>
      <w:divBdr>
        <w:top w:val="none" w:sz="0" w:space="0" w:color="auto"/>
        <w:left w:val="none" w:sz="0" w:space="0" w:color="auto"/>
        <w:bottom w:val="none" w:sz="0" w:space="0" w:color="auto"/>
        <w:right w:val="none" w:sz="0" w:space="0" w:color="auto"/>
      </w:divBdr>
      <w:divsChild>
        <w:div w:id="273707547">
          <w:marLeft w:val="0"/>
          <w:marRight w:val="0"/>
          <w:marTop w:val="0"/>
          <w:marBottom w:val="0"/>
          <w:divBdr>
            <w:top w:val="none" w:sz="0" w:space="0" w:color="auto"/>
            <w:left w:val="none" w:sz="0" w:space="0" w:color="auto"/>
            <w:bottom w:val="none" w:sz="0" w:space="0" w:color="auto"/>
            <w:right w:val="none" w:sz="0" w:space="0" w:color="auto"/>
          </w:divBdr>
        </w:div>
        <w:div w:id="640958388">
          <w:marLeft w:val="0"/>
          <w:marRight w:val="0"/>
          <w:marTop w:val="0"/>
          <w:marBottom w:val="0"/>
          <w:divBdr>
            <w:top w:val="none" w:sz="0" w:space="0" w:color="auto"/>
            <w:left w:val="none" w:sz="0" w:space="0" w:color="auto"/>
            <w:bottom w:val="none" w:sz="0" w:space="0" w:color="auto"/>
            <w:right w:val="none" w:sz="0" w:space="0" w:color="auto"/>
          </w:divBdr>
        </w:div>
      </w:divsChild>
    </w:div>
    <w:div w:id="1782066850">
      <w:bodyDiv w:val="1"/>
      <w:marLeft w:val="0"/>
      <w:marRight w:val="0"/>
      <w:marTop w:val="0"/>
      <w:marBottom w:val="0"/>
      <w:divBdr>
        <w:top w:val="none" w:sz="0" w:space="0" w:color="auto"/>
        <w:left w:val="none" w:sz="0" w:space="0" w:color="auto"/>
        <w:bottom w:val="none" w:sz="0" w:space="0" w:color="auto"/>
        <w:right w:val="none" w:sz="0" w:space="0" w:color="auto"/>
      </w:divBdr>
      <w:divsChild>
        <w:div w:id="704059754">
          <w:marLeft w:val="0"/>
          <w:marRight w:val="0"/>
          <w:marTop w:val="0"/>
          <w:marBottom w:val="0"/>
          <w:divBdr>
            <w:top w:val="none" w:sz="0" w:space="0" w:color="auto"/>
            <w:left w:val="none" w:sz="0" w:space="0" w:color="auto"/>
            <w:bottom w:val="none" w:sz="0" w:space="0" w:color="auto"/>
            <w:right w:val="none" w:sz="0" w:space="0" w:color="auto"/>
          </w:divBdr>
        </w:div>
        <w:div w:id="318339977">
          <w:marLeft w:val="0"/>
          <w:marRight w:val="0"/>
          <w:marTop w:val="0"/>
          <w:marBottom w:val="0"/>
          <w:divBdr>
            <w:top w:val="none" w:sz="0" w:space="0" w:color="auto"/>
            <w:left w:val="none" w:sz="0" w:space="0" w:color="auto"/>
            <w:bottom w:val="none" w:sz="0" w:space="0" w:color="auto"/>
            <w:right w:val="none" w:sz="0" w:space="0" w:color="auto"/>
          </w:divBdr>
        </w:div>
      </w:divsChild>
    </w:div>
    <w:div w:id="1859615245">
      <w:bodyDiv w:val="1"/>
      <w:marLeft w:val="0"/>
      <w:marRight w:val="0"/>
      <w:marTop w:val="0"/>
      <w:marBottom w:val="0"/>
      <w:divBdr>
        <w:top w:val="none" w:sz="0" w:space="0" w:color="auto"/>
        <w:left w:val="none" w:sz="0" w:space="0" w:color="auto"/>
        <w:bottom w:val="none" w:sz="0" w:space="0" w:color="auto"/>
        <w:right w:val="none" w:sz="0" w:space="0" w:color="auto"/>
      </w:divBdr>
    </w:div>
    <w:div w:id="1864786981">
      <w:bodyDiv w:val="1"/>
      <w:marLeft w:val="0"/>
      <w:marRight w:val="0"/>
      <w:marTop w:val="0"/>
      <w:marBottom w:val="0"/>
      <w:divBdr>
        <w:top w:val="none" w:sz="0" w:space="0" w:color="auto"/>
        <w:left w:val="none" w:sz="0" w:space="0" w:color="auto"/>
        <w:bottom w:val="none" w:sz="0" w:space="0" w:color="auto"/>
        <w:right w:val="none" w:sz="0" w:space="0" w:color="auto"/>
      </w:divBdr>
      <w:divsChild>
        <w:div w:id="647824493">
          <w:marLeft w:val="0"/>
          <w:marRight w:val="0"/>
          <w:marTop w:val="0"/>
          <w:marBottom w:val="0"/>
          <w:divBdr>
            <w:top w:val="none" w:sz="0" w:space="0" w:color="auto"/>
            <w:left w:val="none" w:sz="0" w:space="0" w:color="auto"/>
            <w:bottom w:val="none" w:sz="0" w:space="0" w:color="auto"/>
            <w:right w:val="none" w:sz="0" w:space="0" w:color="auto"/>
          </w:divBdr>
        </w:div>
        <w:div w:id="1644579368">
          <w:marLeft w:val="0"/>
          <w:marRight w:val="0"/>
          <w:marTop w:val="0"/>
          <w:marBottom w:val="0"/>
          <w:divBdr>
            <w:top w:val="none" w:sz="0" w:space="0" w:color="auto"/>
            <w:left w:val="none" w:sz="0" w:space="0" w:color="auto"/>
            <w:bottom w:val="none" w:sz="0" w:space="0" w:color="auto"/>
            <w:right w:val="none" w:sz="0" w:space="0" w:color="auto"/>
          </w:divBdr>
        </w:div>
        <w:div w:id="1909532384">
          <w:marLeft w:val="0"/>
          <w:marRight w:val="0"/>
          <w:marTop w:val="0"/>
          <w:marBottom w:val="0"/>
          <w:divBdr>
            <w:top w:val="none" w:sz="0" w:space="0" w:color="auto"/>
            <w:left w:val="none" w:sz="0" w:space="0" w:color="auto"/>
            <w:bottom w:val="none" w:sz="0" w:space="0" w:color="auto"/>
            <w:right w:val="none" w:sz="0" w:space="0" w:color="auto"/>
          </w:divBdr>
        </w:div>
      </w:divsChild>
    </w:div>
    <w:div w:id="1868717724">
      <w:bodyDiv w:val="1"/>
      <w:marLeft w:val="0"/>
      <w:marRight w:val="0"/>
      <w:marTop w:val="0"/>
      <w:marBottom w:val="0"/>
      <w:divBdr>
        <w:top w:val="none" w:sz="0" w:space="0" w:color="auto"/>
        <w:left w:val="none" w:sz="0" w:space="0" w:color="auto"/>
        <w:bottom w:val="none" w:sz="0" w:space="0" w:color="auto"/>
        <w:right w:val="none" w:sz="0" w:space="0" w:color="auto"/>
      </w:divBdr>
      <w:divsChild>
        <w:div w:id="1395930262">
          <w:marLeft w:val="0"/>
          <w:marRight w:val="0"/>
          <w:marTop w:val="0"/>
          <w:marBottom w:val="0"/>
          <w:divBdr>
            <w:top w:val="none" w:sz="0" w:space="0" w:color="auto"/>
            <w:left w:val="none" w:sz="0" w:space="0" w:color="auto"/>
            <w:bottom w:val="none" w:sz="0" w:space="0" w:color="auto"/>
            <w:right w:val="none" w:sz="0" w:space="0" w:color="auto"/>
          </w:divBdr>
        </w:div>
      </w:divsChild>
    </w:div>
    <w:div w:id="1879661867">
      <w:bodyDiv w:val="1"/>
      <w:marLeft w:val="0"/>
      <w:marRight w:val="0"/>
      <w:marTop w:val="0"/>
      <w:marBottom w:val="0"/>
      <w:divBdr>
        <w:top w:val="none" w:sz="0" w:space="0" w:color="auto"/>
        <w:left w:val="none" w:sz="0" w:space="0" w:color="auto"/>
        <w:bottom w:val="none" w:sz="0" w:space="0" w:color="auto"/>
        <w:right w:val="none" w:sz="0" w:space="0" w:color="auto"/>
      </w:divBdr>
    </w:div>
    <w:div w:id="1916087306">
      <w:bodyDiv w:val="1"/>
      <w:marLeft w:val="0"/>
      <w:marRight w:val="0"/>
      <w:marTop w:val="0"/>
      <w:marBottom w:val="0"/>
      <w:divBdr>
        <w:top w:val="none" w:sz="0" w:space="0" w:color="auto"/>
        <w:left w:val="none" w:sz="0" w:space="0" w:color="auto"/>
        <w:bottom w:val="none" w:sz="0" w:space="0" w:color="auto"/>
        <w:right w:val="none" w:sz="0" w:space="0" w:color="auto"/>
      </w:divBdr>
    </w:div>
    <w:div w:id="1975476186">
      <w:bodyDiv w:val="1"/>
      <w:marLeft w:val="0"/>
      <w:marRight w:val="0"/>
      <w:marTop w:val="0"/>
      <w:marBottom w:val="0"/>
      <w:divBdr>
        <w:top w:val="none" w:sz="0" w:space="0" w:color="auto"/>
        <w:left w:val="none" w:sz="0" w:space="0" w:color="auto"/>
        <w:bottom w:val="none" w:sz="0" w:space="0" w:color="auto"/>
        <w:right w:val="none" w:sz="0" w:space="0" w:color="auto"/>
      </w:divBdr>
    </w:div>
    <w:div w:id="1978753127">
      <w:bodyDiv w:val="1"/>
      <w:marLeft w:val="0"/>
      <w:marRight w:val="0"/>
      <w:marTop w:val="0"/>
      <w:marBottom w:val="0"/>
      <w:divBdr>
        <w:top w:val="none" w:sz="0" w:space="0" w:color="auto"/>
        <w:left w:val="none" w:sz="0" w:space="0" w:color="auto"/>
        <w:bottom w:val="none" w:sz="0" w:space="0" w:color="auto"/>
        <w:right w:val="none" w:sz="0" w:space="0" w:color="auto"/>
      </w:divBdr>
      <w:divsChild>
        <w:div w:id="585848389">
          <w:marLeft w:val="0"/>
          <w:marRight w:val="0"/>
          <w:marTop w:val="0"/>
          <w:marBottom w:val="0"/>
          <w:divBdr>
            <w:top w:val="none" w:sz="0" w:space="0" w:color="auto"/>
            <w:left w:val="none" w:sz="0" w:space="0" w:color="auto"/>
            <w:bottom w:val="none" w:sz="0" w:space="0" w:color="auto"/>
            <w:right w:val="none" w:sz="0" w:space="0" w:color="auto"/>
          </w:divBdr>
        </w:div>
        <w:div w:id="872616637">
          <w:marLeft w:val="0"/>
          <w:marRight w:val="0"/>
          <w:marTop w:val="0"/>
          <w:marBottom w:val="0"/>
          <w:divBdr>
            <w:top w:val="none" w:sz="0" w:space="0" w:color="auto"/>
            <w:left w:val="none" w:sz="0" w:space="0" w:color="auto"/>
            <w:bottom w:val="none" w:sz="0" w:space="0" w:color="auto"/>
            <w:right w:val="none" w:sz="0" w:space="0" w:color="auto"/>
          </w:divBdr>
        </w:div>
      </w:divsChild>
    </w:div>
    <w:div w:id="21387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konigorski@mdc-berlin.d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494E-0561-4622-B2B6-A139E851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7865</Words>
  <Characters>44831</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Konigorski, Stefan</cp:lastModifiedBy>
  <cp:revision>62</cp:revision>
  <cp:lastPrinted>2017-06-28T11:00:00Z</cp:lastPrinted>
  <dcterms:created xsi:type="dcterms:W3CDTF">2017-08-01T09:38:00Z</dcterms:created>
  <dcterms:modified xsi:type="dcterms:W3CDTF">2019-11-08T13:36:00Z</dcterms:modified>
</cp:coreProperties>
</file>