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F0A03" w14:textId="77777777" w:rsidR="004E4D2A" w:rsidRPr="00512B63" w:rsidRDefault="004E4D2A" w:rsidP="000069C5">
      <w:pPr>
        <w:spacing w:line="480" w:lineRule="auto"/>
        <w:rPr>
          <w:rFonts w:cstheme="minorHAnsi"/>
          <w:b/>
        </w:rPr>
      </w:pPr>
      <w:bookmarkStart w:id="0" w:name="OLE_LINK73"/>
      <w:bookmarkStart w:id="1" w:name="OLE_LINK74"/>
      <w:r w:rsidRPr="00512B63">
        <w:rPr>
          <w:rFonts w:cstheme="minorHAnsi"/>
          <w:b/>
        </w:rPr>
        <w:t xml:space="preserve">Supplementary Material  </w:t>
      </w:r>
    </w:p>
    <w:p w14:paraId="471FDAD9" w14:textId="77777777" w:rsidR="004E4D2A" w:rsidRPr="00512B63" w:rsidRDefault="004E4D2A" w:rsidP="000069C5">
      <w:pPr>
        <w:spacing w:line="480" w:lineRule="auto"/>
        <w:rPr>
          <w:rFonts w:cstheme="minorHAnsi"/>
          <w:b/>
        </w:rPr>
      </w:pPr>
    </w:p>
    <w:p w14:paraId="2C1B94CB" w14:textId="77777777" w:rsidR="004E4D2A" w:rsidRPr="00512B63" w:rsidRDefault="004E4D2A" w:rsidP="000069C5">
      <w:pPr>
        <w:spacing w:line="480" w:lineRule="auto"/>
        <w:rPr>
          <w:rFonts w:cstheme="minorHAnsi"/>
          <w:b/>
          <w:sz w:val="22"/>
          <w:szCs w:val="22"/>
        </w:rPr>
      </w:pPr>
      <w:r w:rsidRPr="00512B63">
        <w:rPr>
          <w:rFonts w:cstheme="minorHAnsi"/>
          <w:b/>
          <w:sz w:val="22"/>
          <w:szCs w:val="22"/>
        </w:rPr>
        <w:t>Common and disorder-specific neurofunctional markers of dysregulated empathic reactivity in major depression and generalized anxiety disorders</w:t>
      </w:r>
    </w:p>
    <w:p w14:paraId="3928010B" w14:textId="77777777" w:rsidR="004E4D2A" w:rsidRPr="00512B63" w:rsidRDefault="004E4D2A" w:rsidP="000069C5">
      <w:pPr>
        <w:spacing w:line="480" w:lineRule="auto"/>
        <w:rPr>
          <w:rFonts w:cstheme="minorHAnsi"/>
          <w:b/>
          <w:sz w:val="22"/>
          <w:szCs w:val="22"/>
        </w:rPr>
      </w:pPr>
    </w:p>
    <w:p w14:paraId="4EBCDFE8" w14:textId="77777777" w:rsidR="004E4D2A" w:rsidRPr="00512B63" w:rsidRDefault="004E4D2A" w:rsidP="000069C5">
      <w:pPr>
        <w:spacing w:line="480" w:lineRule="auto"/>
        <w:rPr>
          <w:rFonts w:cstheme="minorHAnsi"/>
          <w:sz w:val="22"/>
          <w:szCs w:val="22"/>
        </w:rPr>
      </w:pPr>
      <w:r w:rsidRPr="00512B63">
        <w:rPr>
          <w:rFonts w:cstheme="minorHAnsi"/>
          <w:sz w:val="22"/>
          <w:szCs w:val="22"/>
        </w:rPr>
        <w:t xml:space="preserve">Xu et al. </w:t>
      </w:r>
    </w:p>
    <w:p w14:paraId="3EE6AA1D" w14:textId="77777777" w:rsidR="004E4D2A" w:rsidRPr="00512B63" w:rsidRDefault="004E4D2A" w:rsidP="000069C5">
      <w:pPr>
        <w:spacing w:line="480" w:lineRule="auto"/>
        <w:rPr>
          <w:rFonts w:cstheme="minorHAnsi"/>
          <w:sz w:val="22"/>
          <w:szCs w:val="22"/>
        </w:rPr>
      </w:pPr>
    </w:p>
    <w:bookmarkEnd w:id="0"/>
    <w:bookmarkEnd w:id="1"/>
    <w:p w14:paraId="3218E46A" w14:textId="77777777" w:rsidR="00AF6004" w:rsidRPr="00512B63" w:rsidRDefault="00A57075" w:rsidP="000069C5">
      <w:pPr>
        <w:spacing w:line="480" w:lineRule="auto"/>
        <w:rPr>
          <w:rFonts w:cstheme="minorHAnsi"/>
          <w:b/>
          <w:sz w:val="22"/>
          <w:szCs w:val="22"/>
        </w:rPr>
      </w:pPr>
      <w:r w:rsidRPr="00512B63">
        <w:rPr>
          <w:rFonts w:cstheme="minorHAnsi"/>
          <w:b/>
          <w:sz w:val="22"/>
          <w:szCs w:val="22"/>
        </w:rPr>
        <w:t>Correspondence</w:t>
      </w:r>
      <w:r w:rsidR="004E4D2A" w:rsidRPr="00512B63">
        <w:rPr>
          <w:rFonts w:cstheme="minorHAnsi"/>
          <w:b/>
          <w:sz w:val="22"/>
          <w:szCs w:val="22"/>
        </w:rPr>
        <w:t xml:space="preserve"> and contact </w:t>
      </w:r>
    </w:p>
    <w:p w14:paraId="7FFF9417" w14:textId="77777777" w:rsidR="00AF6004" w:rsidRPr="00512B63" w:rsidRDefault="004E4D2A" w:rsidP="000069C5">
      <w:pPr>
        <w:spacing w:line="480" w:lineRule="auto"/>
        <w:rPr>
          <w:rFonts w:cstheme="minorHAnsi"/>
          <w:sz w:val="22"/>
          <w:szCs w:val="22"/>
        </w:rPr>
      </w:pPr>
      <w:r w:rsidRPr="00512B63">
        <w:rPr>
          <w:rFonts w:cstheme="minorHAnsi"/>
          <w:sz w:val="22"/>
          <w:szCs w:val="22"/>
        </w:rPr>
        <w:t>Benjamin Becker (</w:t>
      </w:r>
      <w:hyperlink r:id="rId8" w:history="1">
        <w:r w:rsidR="00A57075" w:rsidRPr="00512B63">
          <w:rPr>
            <w:rStyle w:val="Hyperlink"/>
            <w:rFonts w:cstheme="minorHAnsi"/>
            <w:color w:val="auto"/>
            <w:sz w:val="22"/>
            <w:szCs w:val="22"/>
          </w:rPr>
          <w:t>ben_becker@gmx.de</w:t>
        </w:r>
      </w:hyperlink>
      <w:r w:rsidRPr="00512B63">
        <w:rPr>
          <w:rFonts w:cstheme="minorHAnsi"/>
          <w:sz w:val="22"/>
          <w:szCs w:val="22"/>
        </w:rPr>
        <w:t xml:space="preserve">) </w:t>
      </w:r>
      <w:r w:rsidR="00A57075" w:rsidRPr="00512B63">
        <w:rPr>
          <w:rFonts w:cstheme="minorHAnsi"/>
          <w:sz w:val="22"/>
          <w:szCs w:val="22"/>
        </w:rPr>
        <w:t xml:space="preserve">and </w:t>
      </w:r>
      <w:r w:rsidRPr="00512B63">
        <w:rPr>
          <w:rFonts w:cstheme="minorHAnsi"/>
          <w:sz w:val="22"/>
          <w:szCs w:val="22"/>
        </w:rPr>
        <w:t>Bo</w:t>
      </w:r>
      <w:r w:rsidR="00832BBB" w:rsidRPr="00512B63">
        <w:rPr>
          <w:rFonts w:cstheme="minorHAnsi" w:hint="eastAsia"/>
          <w:sz w:val="22"/>
          <w:szCs w:val="22"/>
        </w:rPr>
        <w:t xml:space="preserve"> Zhou</w:t>
      </w:r>
      <w:r w:rsidRPr="00512B63">
        <w:rPr>
          <w:rFonts w:cstheme="minorHAnsi"/>
          <w:sz w:val="22"/>
          <w:szCs w:val="22"/>
        </w:rPr>
        <w:t xml:space="preserve"> (</w:t>
      </w:r>
      <w:hyperlink r:id="rId9" w:history="1">
        <w:r w:rsidRPr="00512B63">
          <w:rPr>
            <w:rStyle w:val="Hyperlink"/>
            <w:rFonts w:cstheme="minorHAnsi"/>
            <w:color w:val="auto"/>
            <w:sz w:val="22"/>
            <w:szCs w:val="22"/>
          </w:rPr>
          <w:t>tonyac7721@163.com</w:t>
        </w:r>
      </w:hyperlink>
      <w:r w:rsidRPr="00512B63">
        <w:rPr>
          <w:rFonts w:cstheme="minorHAnsi"/>
          <w:sz w:val="22"/>
          <w:szCs w:val="22"/>
        </w:rPr>
        <w:t xml:space="preserve">) </w:t>
      </w:r>
    </w:p>
    <w:p w14:paraId="0AE1318B" w14:textId="77777777" w:rsidR="00AF6004" w:rsidRPr="00512B63" w:rsidRDefault="00AF6004" w:rsidP="000069C5">
      <w:pPr>
        <w:spacing w:line="480" w:lineRule="auto"/>
        <w:rPr>
          <w:rFonts w:cstheme="minorHAnsi"/>
          <w:sz w:val="22"/>
          <w:szCs w:val="22"/>
        </w:rPr>
      </w:pPr>
    </w:p>
    <w:p w14:paraId="7C364648" w14:textId="77777777" w:rsidR="00AF6004" w:rsidRPr="00512B63" w:rsidRDefault="00A57075" w:rsidP="000E0DD3">
      <w:pPr>
        <w:rPr>
          <w:rFonts w:cstheme="minorHAnsi"/>
          <w:b/>
          <w:sz w:val="22"/>
          <w:szCs w:val="22"/>
        </w:rPr>
      </w:pPr>
      <w:r w:rsidRPr="00512B63">
        <w:rPr>
          <w:rFonts w:cstheme="minorHAnsi"/>
          <w:b/>
          <w:sz w:val="22"/>
          <w:szCs w:val="22"/>
        </w:rPr>
        <w:br w:type="page"/>
      </w:r>
      <w:bookmarkStart w:id="2" w:name="_GoBack"/>
      <w:bookmarkEnd w:id="2"/>
    </w:p>
    <w:p w14:paraId="49333F7A" w14:textId="77777777" w:rsidR="000E0DD3" w:rsidRPr="00512B63" w:rsidRDefault="000E0DD3" w:rsidP="008562E2">
      <w:pPr>
        <w:spacing w:line="480" w:lineRule="auto"/>
        <w:rPr>
          <w:rFonts w:cstheme="minorHAnsi"/>
          <w:b/>
        </w:rPr>
      </w:pPr>
      <w:r w:rsidRPr="00512B63">
        <w:rPr>
          <w:rFonts w:cstheme="minorHAnsi"/>
          <w:b/>
        </w:rPr>
        <w:lastRenderedPageBreak/>
        <w:t xml:space="preserve">Supplementary </w:t>
      </w:r>
      <w:r w:rsidR="00B6457E" w:rsidRPr="00512B63">
        <w:rPr>
          <w:rFonts w:cstheme="minorHAnsi"/>
          <w:b/>
        </w:rPr>
        <w:t>m</w:t>
      </w:r>
      <w:r w:rsidR="00EA4DE2" w:rsidRPr="00512B63">
        <w:rPr>
          <w:rFonts w:cstheme="minorHAnsi"/>
          <w:b/>
        </w:rPr>
        <w:t>ethods</w:t>
      </w:r>
    </w:p>
    <w:p w14:paraId="4E1706F5" w14:textId="77777777" w:rsidR="00AF6004" w:rsidRPr="00512B63" w:rsidRDefault="00EA4DE2" w:rsidP="008562E2">
      <w:pPr>
        <w:spacing w:line="480" w:lineRule="auto"/>
        <w:rPr>
          <w:rFonts w:cstheme="minorHAnsi"/>
          <w:b/>
          <w:sz w:val="22"/>
          <w:szCs w:val="22"/>
        </w:rPr>
      </w:pPr>
      <w:r w:rsidRPr="00512B63">
        <w:rPr>
          <w:rFonts w:cstheme="minorHAnsi"/>
          <w:b/>
          <w:sz w:val="22"/>
          <w:szCs w:val="22"/>
        </w:rPr>
        <w:t>Participants</w:t>
      </w:r>
      <w:r w:rsidR="002C7C63" w:rsidRPr="00512B63">
        <w:rPr>
          <w:rFonts w:cstheme="minorHAnsi"/>
          <w:b/>
          <w:sz w:val="22"/>
          <w:szCs w:val="22"/>
        </w:rPr>
        <w:t xml:space="preserve"> and experimental protocols</w:t>
      </w:r>
    </w:p>
    <w:p w14:paraId="6472C476" w14:textId="2F59E5E2" w:rsidR="00AF5A12" w:rsidRPr="00512B63" w:rsidRDefault="000E0DD3" w:rsidP="0068412E">
      <w:pPr>
        <w:tabs>
          <w:tab w:val="left" w:pos="3390"/>
        </w:tabs>
        <w:spacing w:line="480" w:lineRule="auto"/>
        <w:jc w:val="both"/>
        <w:rPr>
          <w:rFonts w:cstheme="minorHAnsi"/>
          <w:sz w:val="22"/>
          <w:szCs w:val="22"/>
        </w:rPr>
      </w:pPr>
      <w:r w:rsidRPr="00512B63">
        <w:rPr>
          <w:rFonts w:cstheme="minorHAnsi"/>
          <w:sz w:val="22"/>
          <w:szCs w:val="22"/>
        </w:rPr>
        <w:t xml:space="preserve">N = </w:t>
      </w:r>
      <w:r w:rsidR="008A2FFF" w:rsidRPr="00512B63">
        <w:rPr>
          <w:rFonts w:cstheme="minorHAnsi"/>
          <w:sz w:val="22"/>
          <w:szCs w:val="22"/>
        </w:rPr>
        <w:t>107 participants</w:t>
      </w:r>
      <w:r w:rsidR="004C7C8F" w:rsidRPr="00512B63">
        <w:rPr>
          <w:rFonts w:cstheme="minorHAnsi"/>
          <w:sz w:val="22"/>
          <w:szCs w:val="22"/>
        </w:rPr>
        <w:t xml:space="preserve"> were </w:t>
      </w:r>
      <w:r w:rsidR="00364B6C" w:rsidRPr="00512B63">
        <w:rPr>
          <w:rFonts w:cstheme="minorHAnsi"/>
          <w:sz w:val="22"/>
          <w:szCs w:val="22"/>
        </w:rPr>
        <w:t>e</w:t>
      </w:r>
      <w:r w:rsidR="00DD67A0" w:rsidRPr="00512B63">
        <w:rPr>
          <w:rFonts w:cstheme="minorHAnsi"/>
          <w:sz w:val="22"/>
          <w:szCs w:val="22"/>
        </w:rPr>
        <w:t>nrolled in the study after providi</w:t>
      </w:r>
      <w:r w:rsidR="00364B6C" w:rsidRPr="00512B63">
        <w:rPr>
          <w:rFonts w:cstheme="minorHAnsi"/>
          <w:sz w:val="22"/>
          <w:szCs w:val="22"/>
        </w:rPr>
        <w:t>ng written informed consent</w:t>
      </w:r>
      <w:r w:rsidR="008A2FFF" w:rsidRPr="00512B63">
        <w:rPr>
          <w:rFonts w:cstheme="minorHAnsi"/>
          <w:sz w:val="22"/>
          <w:szCs w:val="22"/>
        </w:rPr>
        <w:t xml:space="preserve">. </w:t>
      </w:r>
      <w:r w:rsidR="00190FCB" w:rsidRPr="00512B63">
        <w:rPr>
          <w:rFonts w:cstheme="minorHAnsi"/>
          <w:sz w:val="22"/>
          <w:szCs w:val="22"/>
        </w:rPr>
        <w:t xml:space="preserve">N = </w:t>
      </w:r>
      <w:r w:rsidR="00364B6C" w:rsidRPr="00512B63">
        <w:rPr>
          <w:rFonts w:cstheme="minorHAnsi"/>
          <w:sz w:val="22"/>
          <w:szCs w:val="22"/>
        </w:rPr>
        <w:t xml:space="preserve">35 patients with generalized anxiety disorder (GAD) and </w:t>
      </w:r>
      <w:r w:rsidR="00190FCB" w:rsidRPr="00512B63">
        <w:rPr>
          <w:rFonts w:cstheme="minorHAnsi"/>
          <w:sz w:val="22"/>
          <w:szCs w:val="22"/>
        </w:rPr>
        <w:t xml:space="preserve">n = </w:t>
      </w:r>
      <w:r w:rsidR="00364B6C" w:rsidRPr="00512B63">
        <w:rPr>
          <w:rFonts w:cstheme="minorHAnsi"/>
          <w:sz w:val="22"/>
          <w:szCs w:val="22"/>
        </w:rPr>
        <w:t>37 patients with major depressive disorder (MDD) were recruited at the Sichuan Provincial People’s Hospital and The Fourth People’s Hospital of Chengdu</w:t>
      </w:r>
      <w:r w:rsidR="00951AB3" w:rsidRPr="00512B63">
        <w:rPr>
          <w:rFonts w:cstheme="minorHAnsi"/>
          <w:sz w:val="22"/>
          <w:szCs w:val="22"/>
        </w:rPr>
        <w:t xml:space="preserve"> (</w:t>
      </w:r>
      <w:r w:rsidR="00190FCB" w:rsidRPr="00512B63">
        <w:rPr>
          <w:rFonts w:cstheme="minorHAnsi"/>
          <w:sz w:val="22"/>
          <w:szCs w:val="22"/>
        </w:rPr>
        <w:t xml:space="preserve">Chengdu, </w:t>
      </w:r>
      <w:r w:rsidR="00951AB3" w:rsidRPr="00512B63">
        <w:rPr>
          <w:rFonts w:cstheme="minorHAnsi"/>
          <w:sz w:val="22"/>
          <w:szCs w:val="22"/>
        </w:rPr>
        <w:t>China)</w:t>
      </w:r>
      <w:r w:rsidR="00364B6C" w:rsidRPr="00512B63">
        <w:rPr>
          <w:rFonts w:cstheme="minorHAnsi"/>
          <w:sz w:val="22"/>
          <w:szCs w:val="22"/>
        </w:rPr>
        <w:t xml:space="preserve">. </w:t>
      </w:r>
      <w:r w:rsidR="00611A43" w:rsidRPr="00512B63">
        <w:rPr>
          <w:rFonts w:cstheme="minorHAnsi"/>
          <w:sz w:val="22"/>
          <w:szCs w:val="22"/>
        </w:rPr>
        <w:t>All patients</w:t>
      </w:r>
      <w:r w:rsidR="00650BB9" w:rsidRPr="00512B63">
        <w:rPr>
          <w:rFonts w:cstheme="minorHAnsi"/>
          <w:sz w:val="22"/>
          <w:szCs w:val="22"/>
        </w:rPr>
        <w:t xml:space="preserve"> were</w:t>
      </w:r>
      <w:r w:rsidR="0097515E" w:rsidRPr="00512B63">
        <w:rPr>
          <w:rFonts w:cstheme="minorHAnsi" w:hint="eastAsia"/>
          <w:sz w:val="22"/>
          <w:szCs w:val="22"/>
        </w:rPr>
        <w:t xml:space="preserve"> </w:t>
      </w:r>
      <w:r w:rsidR="00301968" w:rsidRPr="00512B63">
        <w:rPr>
          <w:rFonts w:cstheme="minorHAnsi"/>
          <w:sz w:val="22"/>
          <w:szCs w:val="22"/>
        </w:rPr>
        <w:t xml:space="preserve">diagnosed by </w:t>
      </w:r>
      <w:r w:rsidR="00180EEB" w:rsidRPr="00512B63">
        <w:rPr>
          <w:rFonts w:cstheme="minorHAnsi"/>
          <w:sz w:val="22"/>
          <w:szCs w:val="22"/>
        </w:rPr>
        <w:t xml:space="preserve">an experienced </w:t>
      </w:r>
      <w:r w:rsidR="00944BD4" w:rsidRPr="00512B63">
        <w:rPr>
          <w:rFonts w:cstheme="minorHAnsi"/>
          <w:sz w:val="22"/>
          <w:szCs w:val="22"/>
        </w:rPr>
        <w:t xml:space="preserve">psychiatrist </w:t>
      </w:r>
      <w:r w:rsidR="006B748C" w:rsidRPr="00512B63">
        <w:rPr>
          <w:rFonts w:cstheme="minorHAnsi"/>
          <w:sz w:val="22"/>
          <w:szCs w:val="22"/>
        </w:rPr>
        <w:t>according to DSM-</w:t>
      </w:r>
      <w:r w:rsidR="0097515E" w:rsidRPr="00512B63">
        <w:rPr>
          <w:rFonts w:cstheme="minorHAnsi" w:hint="eastAsia"/>
          <w:sz w:val="22"/>
          <w:szCs w:val="22"/>
        </w:rPr>
        <w:t>IV</w:t>
      </w:r>
      <w:r w:rsidR="0097515E" w:rsidRPr="00512B63">
        <w:rPr>
          <w:rFonts w:cstheme="minorHAnsi"/>
          <w:sz w:val="22"/>
          <w:szCs w:val="22"/>
        </w:rPr>
        <w:t xml:space="preserve"> </w:t>
      </w:r>
      <w:r w:rsidR="006B748C" w:rsidRPr="00512B63">
        <w:rPr>
          <w:rFonts w:cstheme="minorHAnsi"/>
          <w:sz w:val="22"/>
          <w:szCs w:val="22"/>
        </w:rPr>
        <w:t>criteria (Sichuan Provincial People’s Hospital) or ICD-10 (Fourth People’s Hospital of Chengdu). Diagnosis according to DSM</w:t>
      </w:r>
      <w:r w:rsidR="00047CEC" w:rsidRPr="00512B63">
        <w:rPr>
          <w:rFonts w:cstheme="minorHAnsi" w:hint="eastAsia"/>
          <w:sz w:val="22"/>
          <w:szCs w:val="22"/>
        </w:rPr>
        <w:t>-IV</w:t>
      </w:r>
      <w:r w:rsidR="006B748C" w:rsidRPr="00512B63">
        <w:rPr>
          <w:rFonts w:cstheme="minorHAnsi"/>
          <w:sz w:val="22"/>
          <w:szCs w:val="22"/>
        </w:rPr>
        <w:t xml:space="preserve"> </w:t>
      </w:r>
      <w:r w:rsidR="00047CEC" w:rsidRPr="00512B63">
        <w:rPr>
          <w:rFonts w:cstheme="minorHAnsi"/>
          <w:sz w:val="22"/>
          <w:szCs w:val="22"/>
        </w:rPr>
        <w:t>w</w:t>
      </w:r>
      <w:r w:rsidR="00047CEC" w:rsidRPr="00512B63">
        <w:rPr>
          <w:rFonts w:cstheme="minorHAnsi" w:hint="eastAsia"/>
          <w:sz w:val="22"/>
          <w:szCs w:val="22"/>
        </w:rPr>
        <w:t>as</w:t>
      </w:r>
      <w:r w:rsidR="00047CEC" w:rsidRPr="00512B63">
        <w:rPr>
          <w:rFonts w:cstheme="minorHAnsi"/>
          <w:sz w:val="22"/>
          <w:szCs w:val="22"/>
        </w:rPr>
        <w:t xml:space="preserve"> </w:t>
      </w:r>
      <w:r w:rsidR="006B748C" w:rsidRPr="00512B63">
        <w:rPr>
          <w:rFonts w:cstheme="minorHAnsi"/>
          <w:sz w:val="22"/>
          <w:szCs w:val="22"/>
        </w:rPr>
        <w:t xml:space="preserve">confirmed by an </w:t>
      </w:r>
      <w:r w:rsidR="00364512" w:rsidRPr="00512B63">
        <w:rPr>
          <w:rFonts w:cstheme="minorHAnsi"/>
          <w:sz w:val="22"/>
          <w:szCs w:val="22"/>
        </w:rPr>
        <w:t xml:space="preserve">experienced psychologist </w:t>
      </w:r>
      <w:r w:rsidR="006B748C" w:rsidRPr="00512B63">
        <w:rPr>
          <w:rFonts w:cstheme="minorHAnsi"/>
          <w:sz w:val="22"/>
          <w:szCs w:val="22"/>
        </w:rPr>
        <w:t xml:space="preserve">by means of the </w:t>
      </w:r>
      <w:r w:rsidR="005A788E" w:rsidRPr="00512B63">
        <w:rPr>
          <w:rFonts w:cstheme="minorHAnsi"/>
          <w:sz w:val="22"/>
          <w:szCs w:val="22"/>
        </w:rPr>
        <w:t>Mini</w:t>
      </w:r>
      <w:r w:rsidR="0097515E" w:rsidRPr="00512B63">
        <w:rPr>
          <w:rFonts w:cstheme="minorHAnsi" w:hint="eastAsia"/>
          <w:sz w:val="22"/>
          <w:szCs w:val="22"/>
        </w:rPr>
        <w:t xml:space="preserve"> </w:t>
      </w:r>
      <w:r w:rsidR="005A788E" w:rsidRPr="00512B63">
        <w:rPr>
          <w:rFonts w:cstheme="minorHAnsi"/>
          <w:sz w:val="22"/>
          <w:szCs w:val="22"/>
        </w:rPr>
        <w:t xml:space="preserve">International </w:t>
      </w:r>
      <w:r w:rsidR="00364512" w:rsidRPr="00512B63">
        <w:rPr>
          <w:rFonts w:cstheme="minorHAnsi"/>
          <w:sz w:val="22"/>
          <w:szCs w:val="22"/>
        </w:rPr>
        <w:t xml:space="preserve">Neuropsychiatric Interview </w:t>
      </w:r>
      <w:r w:rsidR="002137E6" w:rsidRPr="00512B63">
        <w:rPr>
          <w:rFonts w:cstheme="minorHAnsi"/>
          <w:sz w:val="22"/>
          <w:szCs w:val="22"/>
        </w:rPr>
        <w:t>(M</w:t>
      </w:r>
      <w:r w:rsidR="00BB577F" w:rsidRPr="00512B63">
        <w:rPr>
          <w:rFonts w:cstheme="minorHAnsi"/>
          <w:sz w:val="22"/>
          <w:szCs w:val="22"/>
        </w:rPr>
        <w:t>.</w:t>
      </w:r>
      <w:r w:rsidR="002137E6" w:rsidRPr="00512B63">
        <w:rPr>
          <w:rFonts w:cstheme="minorHAnsi"/>
          <w:sz w:val="22"/>
          <w:szCs w:val="22"/>
        </w:rPr>
        <w:t>I</w:t>
      </w:r>
      <w:r w:rsidR="00BB577F" w:rsidRPr="00512B63">
        <w:rPr>
          <w:rFonts w:cstheme="minorHAnsi"/>
          <w:sz w:val="22"/>
          <w:szCs w:val="22"/>
        </w:rPr>
        <w:t>.</w:t>
      </w:r>
      <w:r w:rsidR="002137E6" w:rsidRPr="00512B63">
        <w:rPr>
          <w:rFonts w:cstheme="minorHAnsi"/>
          <w:sz w:val="22"/>
          <w:szCs w:val="22"/>
        </w:rPr>
        <w:t>N</w:t>
      </w:r>
      <w:r w:rsidR="00BB577F" w:rsidRPr="00512B63">
        <w:rPr>
          <w:rFonts w:cstheme="minorHAnsi"/>
          <w:sz w:val="22"/>
          <w:szCs w:val="22"/>
        </w:rPr>
        <w:t>.</w:t>
      </w:r>
      <w:r w:rsidR="002137E6" w:rsidRPr="00512B63">
        <w:rPr>
          <w:rFonts w:cstheme="minorHAnsi"/>
          <w:sz w:val="22"/>
          <w:szCs w:val="22"/>
        </w:rPr>
        <w:t>I</w:t>
      </w:r>
      <w:r w:rsidR="00BB577F" w:rsidRPr="00512B63">
        <w:rPr>
          <w:rFonts w:cstheme="minorHAnsi"/>
          <w:sz w:val="22"/>
          <w:szCs w:val="22"/>
        </w:rPr>
        <w:t>.</w:t>
      </w:r>
      <w:r w:rsidR="00162D89" w:rsidRPr="00512B63">
        <w:rPr>
          <w:rFonts w:cstheme="minorHAnsi"/>
          <w:sz w:val="22"/>
          <w:szCs w:val="22"/>
        </w:rPr>
        <w:t>)</w:t>
      </w:r>
      <w:r w:rsidR="0097515E" w:rsidRPr="00512B63">
        <w:rPr>
          <w:rFonts w:cstheme="minorHAnsi"/>
          <w:sz w:val="22"/>
          <w:szCs w:val="22"/>
        </w:rPr>
        <w:t xml:space="preserve"> </w:t>
      </w:r>
      <w:r w:rsidR="005A788E" w:rsidRPr="00512B63">
        <w:rPr>
          <w:rFonts w:cstheme="minorHAnsi"/>
          <w:sz w:val="22"/>
          <w:szCs w:val="22"/>
        </w:rPr>
        <w:t>for DSM</w:t>
      </w:r>
      <w:r w:rsidR="00047CEC" w:rsidRPr="00512B63">
        <w:rPr>
          <w:rFonts w:cstheme="minorHAnsi" w:hint="eastAsia"/>
          <w:sz w:val="22"/>
          <w:szCs w:val="22"/>
        </w:rPr>
        <w:t>-</w:t>
      </w:r>
      <w:r w:rsidR="005A788E" w:rsidRPr="00512B63">
        <w:rPr>
          <w:rFonts w:cstheme="minorHAnsi"/>
          <w:sz w:val="22"/>
          <w:szCs w:val="22"/>
        </w:rPr>
        <w:t>IV</w:t>
      </w:r>
      <w:r w:rsidR="0097515E" w:rsidRPr="00512B63">
        <w:rPr>
          <w:rFonts w:cstheme="minorHAnsi" w:hint="eastAsia"/>
          <w:sz w:val="22"/>
          <w:szCs w:val="22"/>
        </w:rPr>
        <w:t xml:space="preserve"> </w:t>
      </w:r>
      <w:r w:rsidR="00162D89" w:rsidRPr="00512B63">
        <w:rPr>
          <w:rFonts w:cstheme="minorHAnsi" w:hint="eastAsia"/>
          <w:sz w:val="22"/>
          <w:szCs w:val="22"/>
        </w:rPr>
        <w:t>[1]</w:t>
      </w:r>
      <w:r w:rsidR="00C44F50" w:rsidRPr="00512B63">
        <w:rPr>
          <w:rFonts w:cstheme="minorHAnsi"/>
          <w:sz w:val="22"/>
          <w:szCs w:val="22"/>
        </w:rPr>
        <w:t>.</w:t>
      </w:r>
      <w:r w:rsidR="0097515E" w:rsidRPr="00512B63">
        <w:rPr>
          <w:rFonts w:cstheme="minorHAnsi"/>
          <w:sz w:val="22"/>
          <w:szCs w:val="22"/>
        </w:rPr>
        <w:t xml:space="preserve"> </w:t>
      </w:r>
      <w:r w:rsidR="00951AB3" w:rsidRPr="00512B63">
        <w:rPr>
          <w:rFonts w:cstheme="minorHAnsi"/>
          <w:sz w:val="22"/>
          <w:szCs w:val="22"/>
        </w:rPr>
        <w:t xml:space="preserve">All patients were unmedicated and </w:t>
      </w:r>
      <w:r w:rsidR="00893923" w:rsidRPr="00512B63">
        <w:rPr>
          <w:rFonts w:cstheme="minorHAnsi"/>
          <w:sz w:val="22"/>
          <w:szCs w:val="22"/>
        </w:rPr>
        <w:t xml:space="preserve">had not </w:t>
      </w:r>
      <w:r w:rsidR="001507DF" w:rsidRPr="00512B63">
        <w:rPr>
          <w:rFonts w:cstheme="minorHAnsi"/>
          <w:sz w:val="22"/>
          <w:szCs w:val="22"/>
        </w:rPr>
        <w:t xml:space="preserve">previously </w:t>
      </w:r>
      <w:r w:rsidR="00893923" w:rsidRPr="00512B63">
        <w:rPr>
          <w:rFonts w:cstheme="minorHAnsi"/>
          <w:sz w:val="22"/>
          <w:szCs w:val="22"/>
        </w:rPr>
        <w:t xml:space="preserve">received a diagnosis </w:t>
      </w:r>
      <w:r w:rsidR="00DD67A0" w:rsidRPr="00512B63">
        <w:rPr>
          <w:rFonts w:cstheme="minorHAnsi"/>
          <w:sz w:val="22"/>
          <w:szCs w:val="22"/>
        </w:rPr>
        <w:t xml:space="preserve">of </w:t>
      </w:r>
      <w:r w:rsidR="001507DF" w:rsidRPr="00512B63">
        <w:rPr>
          <w:rFonts w:cstheme="minorHAnsi"/>
          <w:sz w:val="22"/>
          <w:szCs w:val="22"/>
        </w:rPr>
        <w:t xml:space="preserve">or treatment for a </w:t>
      </w:r>
      <w:r w:rsidR="00893923" w:rsidRPr="00512B63">
        <w:rPr>
          <w:rFonts w:cstheme="minorHAnsi"/>
          <w:sz w:val="22"/>
          <w:szCs w:val="22"/>
        </w:rPr>
        <w:t>psychiatric disorder</w:t>
      </w:r>
      <w:r w:rsidR="001507DF" w:rsidRPr="00512B63">
        <w:rPr>
          <w:rFonts w:cstheme="minorHAnsi"/>
          <w:sz w:val="22"/>
          <w:szCs w:val="22"/>
        </w:rPr>
        <w:t xml:space="preserve">. </w:t>
      </w:r>
      <w:r w:rsidR="00951AB3" w:rsidRPr="00512B63">
        <w:rPr>
          <w:rFonts w:cstheme="minorHAnsi"/>
          <w:sz w:val="22"/>
          <w:szCs w:val="22"/>
        </w:rPr>
        <w:t xml:space="preserve">The </w:t>
      </w:r>
      <w:r w:rsidR="00581A09" w:rsidRPr="00512B63">
        <w:rPr>
          <w:rFonts w:cstheme="minorHAnsi"/>
          <w:sz w:val="22"/>
          <w:szCs w:val="22"/>
        </w:rPr>
        <w:t xml:space="preserve">diagnostic assessments were </w:t>
      </w:r>
      <w:r w:rsidR="00951AB3" w:rsidRPr="00512B63">
        <w:rPr>
          <w:rFonts w:cstheme="minorHAnsi"/>
          <w:sz w:val="22"/>
          <w:szCs w:val="22"/>
        </w:rPr>
        <w:t xml:space="preserve">conducted during </w:t>
      </w:r>
      <w:r w:rsidR="00581A09" w:rsidRPr="00512B63">
        <w:rPr>
          <w:rFonts w:cstheme="minorHAnsi"/>
          <w:sz w:val="22"/>
          <w:szCs w:val="22"/>
        </w:rPr>
        <w:t xml:space="preserve">initial </w:t>
      </w:r>
      <w:r w:rsidR="00951AB3" w:rsidRPr="00512B63">
        <w:rPr>
          <w:rFonts w:cstheme="minorHAnsi"/>
          <w:sz w:val="22"/>
          <w:szCs w:val="22"/>
        </w:rPr>
        <w:t xml:space="preserve">admission to the hospitals </w:t>
      </w:r>
      <w:r w:rsidR="001507DF" w:rsidRPr="00512B63">
        <w:rPr>
          <w:rFonts w:cstheme="minorHAnsi"/>
          <w:sz w:val="22"/>
          <w:szCs w:val="22"/>
        </w:rPr>
        <w:t xml:space="preserve">by experienced psychiatrists </w:t>
      </w:r>
      <w:r w:rsidR="00951AB3" w:rsidRPr="00512B63">
        <w:rPr>
          <w:rFonts w:cstheme="minorHAnsi"/>
          <w:sz w:val="22"/>
          <w:szCs w:val="22"/>
        </w:rPr>
        <w:t xml:space="preserve">and suitable patients </w:t>
      </w:r>
      <w:r w:rsidR="00C4187B" w:rsidRPr="00512B63">
        <w:rPr>
          <w:rFonts w:cstheme="minorHAnsi"/>
          <w:sz w:val="22"/>
          <w:szCs w:val="22"/>
        </w:rPr>
        <w:t xml:space="preserve">underwent the fMRI assessments during the period of further diagnostic clarification without receiving </w:t>
      </w:r>
      <w:r w:rsidR="00581A09" w:rsidRPr="00512B63">
        <w:rPr>
          <w:rFonts w:cstheme="minorHAnsi"/>
          <w:sz w:val="22"/>
          <w:szCs w:val="22"/>
        </w:rPr>
        <w:t xml:space="preserve">any </w:t>
      </w:r>
      <w:r w:rsidR="00C4187B" w:rsidRPr="00512B63">
        <w:rPr>
          <w:rFonts w:cstheme="minorHAnsi"/>
          <w:sz w:val="22"/>
          <w:szCs w:val="22"/>
        </w:rPr>
        <w:t>treatment (&lt;</w:t>
      </w:r>
      <w:r w:rsidR="002D194F" w:rsidRPr="00512B63">
        <w:rPr>
          <w:rFonts w:cstheme="minorHAnsi" w:hint="eastAsia"/>
          <w:sz w:val="22"/>
          <w:szCs w:val="22"/>
        </w:rPr>
        <w:t>5</w:t>
      </w:r>
      <w:r w:rsidR="0097515E" w:rsidRPr="00512B63">
        <w:rPr>
          <w:rFonts w:cstheme="minorHAnsi" w:hint="eastAsia"/>
          <w:sz w:val="22"/>
          <w:szCs w:val="22"/>
        </w:rPr>
        <w:t xml:space="preserve"> </w:t>
      </w:r>
      <w:r w:rsidR="00C4187B" w:rsidRPr="00512B63">
        <w:rPr>
          <w:rFonts w:cstheme="minorHAnsi"/>
          <w:sz w:val="22"/>
          <w:szCs w:val="22"/>
        </w:rPr>
        <w:t xml:space="preserve">days after admission). </w:t>
      </w:r>
      <w:r w:rsidR="00581A09" w:rsidRPr="00512B63">
        <w:rPr>
          <w:rFonts w:cstheme="minorHAnsi"/>
          <w:sz w:val="22"/>
          <w:szCs w:val="22"/>
        </w:rPr>
        <w:t xml:space="preserve">The following exclusion criteria were applied to all participants, including controls: (1) </w:t>
      </w:r>
      <w:r w:rsidR="008C7983" w:rsidRPr="00512B63">
        <w:rPr>
          <w:rFonts w:cstheme="minorHAnsi"/>
          <w:sz w:val="22"/>
          <w:szCs w:val="22"/>
        </w:rPr>
        <w:t xml:space="preserve">history of or current </w:t>
      </w:r>
      <w:r w:rsidR="001507DF" w:rsidRPr="00512B63">
        <w:rPr>
          <w:rFonts w:cstheme="minorHAnsi"/>
          <w:sz w:val="22"/>
          <w:szCs w:val="22"/>
        </w:rPr>
        <w:t xml:space="preserve">episode of the following </w:t>
      </w:r>
      <w:r w:rsidR="008C7983" w:rsidRPr="00512B63">
        <w:rPr>
          <w:rFonts w:cstheme="minorHAnsi"/>
          <w:sz w:val="22"/>
          <w:szCs w:val="22"/>
        </w:rPr>
        <w:t xml:space="preserve">axis I </w:t>
      </w:r>
      <w:r w:rsidR="001507DF" w:rsidRPr="00512B63">
        <w:rPr>
          <w:rFonts w:cstheme="minorHAnsi"/>
          <w:sz w:val="22"/>
          <w:szCs w:val="22"/>
        </w:rPr>
        <w:t>disorders according to DSM criteria: post-traumatic stress disorder, PTSD, feeding and eating disorders, substance use disorders, bipolar disorder, and mania</w:t>
      </w:r>
      <w:r w:rsidR="00B6457E" w:rsidRPr="00512B63">
        <w:rPr>
          <w:rFonts w:cstheme="minorHAnsi"/>
          <w:sz w:val="22"/>
          <w:szCs w:val="22"/>
        </w:rPr>
        <w:t xml:space="preserve">, </w:t>
      </w:r>
      <w:r w:rsidR="00581A09" w:rsidRPr="00512B63">
        <w:rPr>
          <w:rFonts w:cstheme="minorHAnsi"/>
          <w:sz w:val="22"/>
          <w:szCs w:val="22"/>
        </w:rPr>
        <w:t xml:space="preserve">(2) </w:t>
      </w:r>
      <w:r w:rsidR="00951AB3" w:rsidRPr="00512B63">
        <w:rPr>
          <w:rFonts w:cstheme="minorHAnsi"/>
          <w:sz w:val="22"/>
          <w:szCs w:val="22"/>
        </w:rPr>
        <w:t xml:space="preserve">history of or current </w:t>
      </w:r>
      <w:r w:rsidR="00E417B9" w:rsidRPr="00512B63">
        <w:rPr>
          <w:rFonts w:cstheme="minorHAnsi"/>
          <w:sz w:val="22"/>
          <w:szCs w:val="22"/>
        </w:rPr>
        <w:t xml:space="preserve">clinically relevant medical or neurological disorder, </w:t>
      </w:r>
      <w:r w:rsidR="00581A09" w:rsidRPr="00512B63">
        <w:rPr>
          <w:rFonts w:cstheme="minorHAnsi"/>
          <w:sz w:val="22"/>
          <w:szCs w:val="22"/>
        </w:rPr>
        <w:t xml:space="preserve">(3) </w:t>
      </w:r>
      <w:r w:rsidR="001F74F9" w:rsidRPr="00512B63">
        <w:rPr>
          <w:rFonts w:cstheme="minorHAnsi"/>
          <w:sz w:val="22"/>
          <w:szCs w:val="22"/>
        </w:rPr>
        <w:t>acute (</w:t>
      </w:r>
      <w:r w:rsidR="001507DF" w:rsidRPr="00512B63">
        <w:rPr>
          <w:rFonts w:cstheme="minorHAnsi"/>
          <w:sz w:val="22"/>
          <w:szCs w:val="22"/>
        </w:rPr>
        <w:t>within six</w:t>
      </w:r>
      <w:r w:rsidR="001F74F9" w:rsidRPr="00512B63">
        <w:rPr>
          <w:rFonts w:cstheme="minorHAnsi"/>
          <w:sz w:val="22"/>
          <w:szCs w:val="22"/>
        </w:rPr>
        <w:t xml:space="preserve"> weeks</w:t>
      </w:r>
      <w:r w:rsidR="001507DF" w:rsidRPr="00512B63">
        <w:rPr>
          <w:rFonts w:cstheme="minorHAnsi"/>
          <w:sz w:val="22"/>
          <w:szCs w:val="22"/>
        </w:rPr>
        <w:t xml:space="preserve"> before the assessments</w:t>
      </w:r>
      <w:r w:rsidR="001F74F9" w:rsidRPr="00512B63">
        <w:rPr>
          <w:rFonts w:cstheme="minorHAnsi"/>
          <w:sz w:val="22"/>
          <w:szCs w:val="22"/>
        </w:rPr>
        <w:t>) or chronic use of medication</w:t>
      </w:r>
      <w:r w:rsidR="00581A09" w:rsidRPr="00512B63">
        <w:rPr>
          <w:rFonts w:cstheme="minorHAnsi"/>
          <w:sz w:val="22"/>
          <w:szCs w:val="22"/>
        </w:rPr>
        <w:t xml:space="preserve">, (4) </w:t>
      </w:r>
      <w:r w:rsidR="00611A43" w:rsidRPr="00512B63">
        <w:rPr>
          <w:rFonts w:cstheme="minorHAnsi"/>
          <w:sz w:val="22"/>
          <w:szCs w:val="22"/>
        </w:rPr>
        <w:t>acute suicidal tendencies</w:t>
      </w:r>
      <w:r w:rsidR="0092478F" w:rsidRPr="00512B63">
        <w:rPr>
          <w:rFonts w:cstheme="minorHAnsi"/>
          <w:sz w:val="22"/>
          <w:szCs w:val="22"/>
        </w:rPr>
        <w:t>, (5) contraindications for MRI assessments</w:t>
      </w:r>
      <w:r w:rsidR="00E41BE2" w:rsidRPr="00512B63">
        <w:rPr>
          <w:rFonts w:cstheme="minorHAnsi"/>
          <w:sz w:val="22"/>
          <w:szCs w:val="22"/>
        </w:rPr>
        <w:t>, (6) left handedness</w:t>
      </w:r>
      <w:r w:rsidR="003F794F" w:rsidRPr="00512B63">
        <w:rPr>
          <w:rFonts w:cstheme="minorHAnsi"/>
          <w:sz w:val="22"/>
          <w:szCs w:val="22"/>
        </w:rPr>
        <w:t xml:space="preserve">, </w:t>
      </w:r>
      <w:r w:rsidR="001507DF" w:rsidRPr="00512B63">
        <w:rPr>
          <w:rFonts w:cstheme="minorHAnsi"/>
          <w:sz w:val="22"/>
          <w:szCs w:val="22"/>
        </w:rPr>
        <w:t>and</w:t>
      </w:r>
      <w:r w:rsidR="00EA5C31" w:rsidRPr="00512B63">
        <w:rPr>
          <w:rFonts w:cstheme="minorHAnsi"/>
          <w:sz w:val="22"/>
          <w:szCs w:val="22"/>
        </w:rPr>
        <w:t xml:space="preserve">, </w:t>
      </w:r>
      <w:r w:rsidR="00CD01C3" w:rsidRPr="00512B63">
        <w:rPr>
          <w:rFonts w:cstheme="minorHAnsi"/>
          <w:sz w:val="22"/>
          <w:szCs w:val="22"/>
        </w:rPr>
        <w:t>(7) excessive motion during MRI assessment (head motion &gt;3mm)</w:t>
      </w:r>
      <w:r w:rsidR="00C25CAE" w:rsidRPr="00512B63">
        <w:rPr>
          <w:rFonts w:cstheme="minorHAnsi"/>
          <w:sz w:val="22"/>
          <w:szCs w:val="22"/>
        </w:rPr>
        <w:t xml:space="preserve">. </w:t>
      </w:r>
      <w:r w:rsidR="00A534D1" w:rsidRPr="00512B63">
        <w:rPr>
          <w:rFonts w:cstheme="minorHAnsi"/>
          <w:sz w:val="22"/>
          <w:szCs w:val="22"/>
        </w:rPr>
        <w:t>All participants</w:t>
      </w:r>
      <w:r w:rsidR="00F31C8A" w:rsidRPr="00512B63">
        <w:rPr>
          <w:rFonts w:cstheme="minorHAnsi" w:hint="eastAsia"/>
          <w:sz w:val="22"/>
          <w:szCs w:val="22"/>
        </w:rPr>
        <w:t xml:space="preserve"> were</w:t>
      </w:r>
      <w:r w:rsidR="00A534D1" w:rsidRPr="00512B63">
        <w:rPr>
          <w:rFonts w:cstheme="minorHAnsi"/>
          <w:sz w:val="22"/>
          <w:szCs w:val="22"/>
        </w:rPr>
        <w:t xml:space="preserve"> provide</w:t>
      </w:r>
      <w:r w:rsidR="002C7C63" w:rsidRPr="00512B63">
        <w:rPr>
          <w:rFonts w:cstheme="minorHAnsi"/>
          <w:sz w:val="22"/>
          <w:szCs w:val="22"/>
        </w:rPr>
        <w:t xml:space="preserve">d </w:t>
      </w:r>
      <w:r w:rsidR="00A534D1" w:rsidRPr="00512B63">
        <w:rPr>
          <w:rFonts w:cstheme="minorHAnsi"/>
          <w:sz w:val="22"/>
          <w:szCs w:val="22"/>
        </w:rPr>
        <w:t>written informed consent after detailed explanation of the study procedures and were informed that they could withdraw from study participation at any time without negative consequences. To facilitate valid data acquisition</w:t>
      </w:r>
      <w:r w:rsidR="005A477E" w:rsidRPr="00512B63">
        <w:rPr>
          <w:rFonts w:cstheme="minorHAnsi"/>
          <w:sz w:val="22"/>
          <w:szCs w:val="22"/>
        </w:rPr>
        <w:t>,</w:t>
      </w:r>
      <w:r w:rsidR="00A534D1" w:rsidRPr="00512B63">
        <w:rPr>
          <w:rFonts w:cstheme="minorHAnsi"/>
          <w:sz w:val="22"/>
          <w:szCs w:val="22"/>
        </w:rPr>
        <w:t xml:space="preserve"> and </w:t>
      </w:r>
      <w:r w:rsidR="006B766D" w:rsidRPr="00512B63">
        <w:rPr>
          <w:rFonts w:cstheme="minorHAnsi"/>
          <w:sz w:val="22"/>
          <w:szCs w:val="22"/>
        </w:rPr>
        <w:t xml:space="preserve">reduce the burden for the participants, participants were explicitly asked </w:t>
      </w:r>
      <w:r w:rsidR="002C7C63" w:rsidRPr="00512B63">
        <w:rPr>
          <w:rFonts w:cstheme="minorHAnsi"/>
          <w:sz w:val="22"/>
          <w:szCs w:val="22"/>
        </w:rPr>
        <w:t xml:space="preserve">before </w:t>
      </w:r>
      <w:r w:rsidR="006B766D" w:rsidRPr="00512B63">
        <w:rPr>
          <w:rFonts w:cstheme="minorHAnsi"/>
          <w:sz w:val="22"/>
          <w:szCs w:val="22"/>
        </w:rPr>
        <w:t xml:space="preserve">each assessment (e.g. MRI </w:t>
      </w:r>
      <w:r w:rsidR="009B66AC" w:rsidRPr="00512B63">
        <w:rPr>
          <w:rFonts w:cstheme="minorHAnsi" w:hint="eastAsia"/>
          <w:sz w:val="22"/>
          <w:szCs w:val="22"/>
        </w:rPr>
        <w:t>scanning</w:t>
      </w:r>
      <w:r w:rsidR="006B766D" w:rsidRPr="00512B63">
        <w:rPr>
          <w:rFonts w:cstheme="minorHAnsi"/>
          <w:sz w:val="22"/>
          <w:szCs w:val="22"/>
        </w:rPr>
        <w:t xml:space="preserve">, questionnaire </w:t>
      </w:r>
      <w:r w:rsidR="009B66AC" w:rsidRPr="00512B63">
        <w:rPr>
          <w:rFonts w:cstheme="minorHAnsi" w:hint="eastAsia"/>
          <w:sz w:val="22"/>
          <w:szCs w:val="22"/>
        </w:rPr>
        <w:t>assessment</w:t>
      </w:r>
      <w:r w:rsidR="006B766D" w:rsidRPr="00512B63">
        <w:rPr>
          <w:rFonts w:cstheme="minorHAnsi"/>
          <w:sz w:val="22"/>
          <w:szCs w:val="22"/>
        </w:rPr>
        <w:t>) whether their current status (e.g. exhaustion, emotional state) allow</w:t>
      </w:r>
      <w:r w:rsidR="005A477E" w:rsidRPr="00512B63">
        <w:rPr>
          <w:rFonts w:cstheme="minorHAnsi"/>
          <w:sz w:val="22"/>
          <w:szCs w:val="22"/>
        </w:rPr>
        <w:t>ed</w:t>
      </w:r>
      <w:r w:rsidR="00D7627D" w:rsidRPr="00512B63">
        <w:rPr>
          <w:rFonts w:cstheme="minorHAnsi"/>
          <w:sz w:val="22"/>
          <w:szCs w:val="22"/>
        </w:rPr>
        <w:t xml:space="preserve"> </w:t>
      </w:r>
      <w:r w:rsidR="00430D87" w:rsidRPr="00512B63">
        <w:rPr>
          <w:rFonts w:cstheme="minorHAnsi"/>
          <w:sz w:val="22"/>
          <w:szCs w:val="22"/>
        </w:rPr>
        <w:t>proceeding</w:t>
      </w:r>
      <w:r w:rsidR="006B766D" w:rsidRPr="00512B63">
        <w:rPr>
          <w:rFonts w:cstheme="minorHAnsi"/>
          <w:sz w:val="22"/>
          <w:szCs w:val="22"/>
        </w:rPr>
        <w:t xml:space="preserve"> with the assessments. </w:t>
      </w:r>
      <w:r w:rsidR="00AF5A12" w:rsidRPr="00512B63">
        <w:rPr>
          <w:rFonts w:cstheme="minorHAnsi"/>
          <w:sz w:val="22"/>
          <w:szCs w:val="22"/>
        </w:rPr>
        <w:t xml:space="preserve">The study </w:t>
      </w:r>
      <w:r w:rsidR="00701652" w:rsidRPr="00512B63">
        <w:rPr>
          <w:rFonts w:cstheme="minorHAnsi"/>
          <w:sz w:val="22"/>
          <w:szCs w:val="22"/>
        </w:rPr>
        <w:t xml:space="preserve">and all </w:t>
      </w:r>
      <w:r w:rsidR="00AF5A12" w:rsidRPr="00512B63">
        <w:rPr>
          <w:rFonts w:cstheme="minorHAnsi"/>
          <w:sz w:val="22"/>
          <w:szCs w:val="22"/>
        </w:rPr>
        <w:t>procedures had full approval from the local ethics committee and adhered to the latest revision of the Declaration of Helsinki.</w:t>
      </w:r>
    </w:p>
    <w:p w14:paraId="21E7CC71" w14:textId="77777777" w:rsidR="00026DFD" w:rsidRPr="00512B63" w:rsidRDefault="00026DFD" w:rsidP="0068412E">
      <w:pPr>
        <w:tabs>
          <w:tab w:val="left" w:pos="3390"/>
        </w:tabs>
        <w:spacing w:line="480" w:lineRule="auto"/>
        <w:jc w:val="both"/>
        <w:rPr>
          <w:rFonts w:cstheme="minorHAnsi"/>
          <w:b/>
          <w:sz w:val="22"/>
          <w:szCs w:val="22"/>
        </w:rPr>
      </w:pPr>
    </w:p>
    <w:p w14:paraId="549AE244" w14:textId="77777777" w:rsidR="009D2C5C" w:rsidRPr="00512B63" w:rsidRDefault="006A5BD6" w:rsidP="0068412E">
      <w:pPr>
        <w:tabs>
          <w:tab w:val="left" w:pos="3390"/>
        </w:tabs>
        <w:spacing w:line="480" w:lineRule="auto"/>
        <w:jc w:val="both"/>
        <w:rPr>
          <w:rFonts w:cstheme="minorHAnsi"/>
          <w:b/>
          <w:sz w:val="22"/>
          <w:szCs w:val="22"/>
        </w:rPr>
      </w:pPr>
      <w:r w:rsidRPr="00512B63">
        <w:rPr>
          <w:rFonts w:cstheme="minorHAnsi"/>
          <w:b/>
          <w:sz w:val="22"/>
          <w:szCs w:val="22"/>
        </w:rPr>
        <w:t>Dimensional assessment of s</w:t>
      </w:r>
      <w:r w:rsidR="00C65379" w:rsidRPr="00512B63">
        <w:rPr>
          <w:rFonts w:cstheme="minorHAnsi"/>
          <w:b/>
          <w:sz w:val="22"/>
          <w:szCs w:val="22"/>
        </w:rPr>
        <w:t xml:space="preserve">ymptom </w:t>
      </w:r>
      <w:r w:rsidRPr="00512B63">
        <w:rPr>
          <w:rFonts w:cstheme="minorHAnsi"/>
          <w:b/>
          <w:sz w:val="22"/>
          <w:szCs w:val="22"/>
        </w:rPr>
        <w:t>load</w:t>
      </w:r>
      <w:r w:rsidR="009D2C5C" w:rsidRPr="00512B63">
        <w:rPr>
          <w:rFonts w:cstheme="minorHAnsi"/>
          <w:b/>
          <w:sz w:val="22"/>
          <w:szCs w:val="22"/>
        </w:rPr>
        <w:t xml:space="preserve">, childhood trauma exposure and </w:t>
      </w:r>
      <w:r w:rsidR="00F34AC3" w:rsidRPr="00512B63">
        <w:rPr>
          <w:rFonts w:cstheme="minorHAnsi"/>
          <w:b/>
          <w:sz w:val="22"/>
          <w:szCs w:val="22"/>
        </w:rPr>
        <w:t>empathy</w:t>
      </w:r>
    </w:p>
    <w:p w14:paraId="54E73507" w14:textId="4D953C47" w:rsidR="00DF3C3C" w:rsidRPr="00512B63" w:rsidRDefault="006A5BD6" w:rsidP="0068412E">
      <w:pPr>
        <w:tabs>
          <w:tab w:val="left" w:pos="3390"/>
        </w:tabs>
        <w:spacing w:line="480" w:lineRule="auto"/>
        <w:jc w:val="both"/>
        <w:rPr>
          <w:rFonts w:cstheme="minorHAnsi"/>
          <w:sz w:val="22"/>
          <w:szCs w:val="22"/>
        </w:rPr>
      </w:pPr>
      <w:r w:rsidRPr="00512B63">
        <w:rPr>
          <w:rFonts w:cstheme="minorHAnsi"/>
          <w:bCs/>
          <w:sz w:val="22"/>
          <w:szCs w:val="22"/>
        </w:rPr>
        <w:t>A</w:t>
      </w:r>
      <w:r w:rsidR="00C65379" w:rsidRPr="00512B63">
        <w:rPr>
          <w:rFonts w:cstheme="minorHAnsi"/>
          <w:sz w:val="22"/>
          <w:szCs w:val="22"/>
        </w:rPr>
        <w:t>nxiety</w:t>
      </w:r>
      <w:r w:rsidR="00D7627D" w:rsidRPr="00512B63">
        <w:rPr>
          <w:rFonts w:cstheme="minorHAnsi"/>
          <w:sz w:val="22"/>
          <w:szCs w:val="22"/>
        </w:rPr>
        <w:t xml:space="preserve"> </w:t>
      </w:r>
      <w:r w:rsidR="004155E4" w:rsidRPr="00512B63">
        <w:rPr>
          <w:rFonts w:cstheme="minorHAnsi"/>
          <w:sz w:val="22"/>
          <w:szCs w:val="22"/>
        </w:rPr>
        <w:t xml:space="preserve">and </w:t>
      </w:r>
      <w:r w:rsidR="00C65379" w:rsidRPr="00512B63">
        <w:rPr>
          <w:rFonts w:cstheme="minorHAnsi"/>
          <w:sz w:val="22"/>
          <w:szCs w:val="22"/>
        </w:rPr>
        <w:t xml:space="preserve">depressive symptom load were further </w:t>
      </w:r>
      <w:r w:rsidR="004155E4" w:rsidRPr="00512B63">
        <w:rPr>
          <w:rFonts w:cstheme="minorHAnsi"/>
          <w:sz w:val="22"/>
          <w:szCs w:val="22"/>
        </w:rPr>
        <w:t xml:space="preserve">dimensionally assessed </w:t>
      </w:r>
      <w:r w:rsidR="00C65379" w:rsidRPr="00512B63">
        <w:rPr>
          <w:rFonts w:cstheme="minorHAnsi"/>
          <w:sz w:val="22"/>
          <w:szCs w:val="22"/>
        </w:rPr>
        <w:t xml:space="preserve">in all participants using the </w:t>
      </w:r>
      <w:r w:rsidR="00361F86" w:rsidRPr="00512B63">
        <w:rPr>
          <w:rFonts w:cstheme="minorHAnsi"/>
          <w:sz w:val="22"/>
          <w:szCs w:val="22"/>
        </w:rPr>
        <w:t>Penn</w:t>
      </w:r>
      <w:r w:rsidR="00390EA3" w:rsidRPr="00512B63">
        <w:rPr>
          <w:rFonts w:cstheme="minorHAnsi"/>
          <w:sz w:val="22"/>
          <w:szCs w:val="22"/>
        </w:rPr>
        <w:t xml:space="preserve"> State Worry Questionnaire (PSWQ)</w:t>
      </w:r>
      <w:r w:rsidR="0097515E" w:rsidRPr="00512B63">
        <w:rPr>
          <w:rFonts w:cstheme="minorHAnsi" w:hint="eastAsia"/>
          <w:sz w:val="22"/>
          <w:szCs w:val="22"/>
        </w:rPr>
        <w:t xml:space="preserve"> </w:t>
      </w:r>
      <w:r w:rsidR="00B06ED5" w:rsidRPr="00512B63">
        <w:rPr>
          <w:rFonts w:cstheme="minorHAnsi"/>
          <w:sz w:val="22"/>
          <w:szCs w:val="22"/>
        </w:rPr>
        <w:t>[2]</w:t>
      </w:r>
      <w:r w:rsidR="0097515E" w:rsidRPr="00512B63">
        <w:rPr>
          <w:rFonts w:cstheme="minorHAnsi" w:hint="eastAsia"/>
          <w:sz w:val="22"/>
          <w:szCs w:val="22"/>
        </w:rPr>
        <w:t xml:space="preserve"> </w:t>
      </w:r>
      <w:r w:rsidR="00C65379" w:rsidRPr="00512B63">
        <w:rPr>
          <w:rFonts w:cstheme="minorHAnsi"/>
          <w:sz w:val="22"/>
          <w:szCs w:val="22"/>
        </w:rPr>
        <w:t xml:space="preserve">and </w:t>
      </w:r>
      <w:r w:rsidR="00390EA3" w:rsidRPr="00512B63">
        <w:rPr>
          <w:rFonts w:cstheme="minorHAnsi"/>
          <w:sz w:val="22"/>
          <w:szCs w:val="22"/>
        </w:rPr>
        <w:t xml:space="preserve">Beck Depression Inventory </w:t>
      </w:r>
      <w:r w:rsidR="00EA2090" w:rsidRPr="00512B63">
        <w:rPr>
          <w:rFonts w:cstheme="minorHAnsi"/>
          <w:sz w:val="22"/>
          <w:szCs w:val="22"/>
        </w:rPr>
        <w:t xml:space="preserve">II </w:t>
      </w:r>
      <w:r w:rsidR="00390EA3" w:rsidRPr="00512B63">
        <w:rPr>
          <w:rFonts w:cstheme="minorHAnsi"/>
          <w:sz w:val="22"/>
          <w:szCs w:val="22"/>
        </w:rPr>
        <w:t>(BDI-II</w:t>
      </w:r>
      <w:r w:rsidR="00B06ED5" w:rsidRPr="00512B63">
        <w:rPr>
          <w:rFonts w:cstheme="minorHAnsi"/>
          <w:sz w:val="22"/>
          <w:szCs w:val="22"/>
        </w:rPr>
        <w:t>) [3]</w:t>
      </w:r>
      <w:r w:rsidR="00390EA3" w:rsidRPr="00512B63">
        <w:rPr>
          <w:rFonts w:cstheme="minorHAnsi"/>
          <w:sz w:val="22"/>
          <w:szCs w:val="22"/>
        </w:rPr>
        <w:t xml:space="preserve">. </w:t>
      </w:r>
      <w:r w:rsidR="00175296" w:rsidRPr="00512B63">
        <w:rPr>
          <w:rFonts w:cstheme="minorHAnsi"/>
          <w:sz w:val="22"/>
          <w:szCs w:val="22"/>
        </w:rPr>
        <w:t xml:space="preserve">To </w:t>
      </w:r>
      <w:r w:rsidR="004E192C" w:rsidRPr="00512B63">
        <w:rPr>
          <w:rFonts w:cstheme="minorHAnsi"/>
          <w:sz w:val="22"/>
          <w:szCs w:val="22"/>
        </w:rPr>
        <w:t xml:space="preserve">further </w:t>
      </w:r>
      <w:r w:rsidR="00390EA3" w:rsidRPr="00512B63">
        <w:rPr>
          <w:rFonts w:cstheme="minorHAnsi"/>
          <w:sz w:val="22"/>
          <w:szCs w:val="22"/>
        </w:rPr>
        <w:t xml:space="preserve">control </w:t>
      </w:r>
      <w:r w:rsidR="00175296" w:rsidRPr="00512B63">
        <w:rPr>
          <w:rFonts w:cstheme="minorHAnsi"/>
          <w:sz w:val="22"/>
          <w:szCs w:val="22"/>
        </w:rPr>
        <w:t>for potential confounding effects of different levels of early life stress exposure on brain structure and function (</w:t>
      </w:r>
      <w:r w:rsidR="00EA2090" w:rsidRPr="00512B63">
        <w:rPr>
          <w:rFonts w:cstheme="minorHAnsi"/>
          <w:sz w:val="22"/>
          <w:szCs w:val="22"/>
        </w:rPr>
        <w:t xml:space="preserve">see e.g. review by </w:t>
      </w:r>
      <w:proofErr w:type="spellStart"/>
      <w:r w:rsidR="00EA2090" w:rsidRPr="00512B63">
        <w:rPr>
          <w:rFonts w:cstheme="minorHAnsi"/>
          <w:sz w:val="22"/>
          <w:szCs w:val="22"/>
        </w:rPr>
        <w:t>Teicher</w:t>
      </w:r>
      <w:proofErr w:type="spellEnd"/>
      <w:r w:rsidR="00EA2090" w:rsidRPr="00512B63">
        <w:rPr>
          <w:rFonts w:cstheme="minorHAnsi"/>
          <w:sz w:val="22"/>
          <w:szCs w:val="22"/>
        </w:rPr>
        <w:t xml:space="preserve"> et al., 2016)</w:t>
      </w:r>
      <w:r w:rsidR="00B06ED5" w:rsidRPr="00512B63">
        <w:rPr>
          <w:rFonts w:cstheme="minorHAnsi"/>
          <w:sz w:val="22"/>
          <w:szCs w:val="22"/>
        </w:rPr>
        <w:t xml:space="preserve"> [</w:t>
      </w:r>
      <w:r w:rsidR="007B10A2" w:rsidRPr="00512B63">
        <w:rPr>
          <w:rFonts w:cstheme="minorHAnsi" w:hint="eastAsia"/>
          <w:sz w:val="22"/>
          <w:szCs w:val="22"/>
        </w:rPr>
        <w:t>4</w:t>
      </w:r>
      <w:r w:rsidR="00B06ED5" w:rsidRPr="00512B63">
        <w:rPr>
          <w:rFonts w:cstheme="minorHAnsi"/>
          <w:sz w:val="22"/>
          <w:szCs w:val="22"/>
        </w:rPr>
        <w:t>]</w:t>
      </w:r>
      <w:r w:rsidR="00EA2090" w:rsidRPr="00512B63">
        <w:rPr>
          <w:rFonts w:cstheme="minorHAnsi"/>
          <w:sz w:val="22"/>
          <w:szCs w:val="22"/>
        </w:rPr>
        <w:t xml:space="preserve">, </w:t>
      </w:r>
      <w:r w:rsidR="00E8750C" w:rsidRPr="00512B63">
        <w:rPr>
          <w:rFonts w:cstheme="minorHAnsi"/>
          <w:sz w:val="22"/>
          <w:szCs w:val="22"/>
        </w:rPr>
        <w:t xml:space="preserve">including social cognitive processing </w:t>
      </w:r>
      <w:r w:rsidR="00B06ED5" w:rsidRPr="00512B63">
        <w:rPr>
          <w:rFonts w:cstheme="minorHAnsi"/>
          <w:sz w:val="22"/>
          <w:szCs w:val="22"/>
        </w:rPr>
        <w:t>[</w:t>
      </w:r>
      <w:r w:rsidR="007B10A2" w:rsidRPr="00512B63">
        <w:rPr>
          <w:rFonts w:cstheme="minorHAnsi" w:hint="eastAsia"/>
          <w:sz w:val="22"/>
          <w:szCs w:val="22"/>
        </w:rPr>
        <w:t>5</w:t>
      </w:r>
      <w:r w:rsidR="00B06ED5" w:rsidRPr="00512B63">
        <w:rPr>
          <w:rFonts w:cstheme="minorHAnsi"/>
          <w:sz w:val="22"/>
          <w:szCs w:val="22"/>
        </w:rPr>
        <w:t>]</w:t>
      </w:r>
      <w:r w:rsidR="00E8750C" w:rsidRPr="00512B63">
        <w:rPr>
          <w:rFonts w:cstheme="minorHAnsi"/>
          <w:sz w:val="22"/>
          <w:szCs w:val="22"/>
        </w:rPr>
        <w:t xml:space="preserve">, and </w:t>
      </w:r>
      <w:r w:rsidR="00EA2090" w:rsidRPr="00512B63">
        <w:rPr>
          <w:rFonts w:cstheme="minorHAnsi"/>
          <w:sz w:val="22"/>
          <w:szCs w:val="22"/>
        </w:rPr>
        <w:t>interactions of early life stress with depressive symptom load on brain activation (see e.g. recent study by Yu et al., 2019)</w:t>
      </w:r>
      <w:r w:rsidR="00B06ED5" w:rsidRPr="00512B63">
        <w:rPr>
          <w:rFonts w:cstheme="minorHAnsi"/>
          <w:sz w:val="22"/>
          <w:szCs w:val="22"/>
        </w:rPr>
        <w:t xml:space="preserve"> [</w:t>
      </w:r>
      <w:r w:rsidR="007B10A2" w:rsidRPr="00512B63">
        <w:rPr>
          <w:rFonts w:cstheme="minorHAnsi" w:hint="eastAsia"/>
          <w:sz w:val="22"/>
          <w:szCs w:val="22"/>
        </w:rPr>
        <w:t>6</w:t>
      </w:r>
      <w:r w:rsidR="00B06ED5" w:rsidRPr="00512B63">
        <w:rPr>
          <w:rFonts w:cstheme="minorHAnsi"/>
          <w:sz w:val="22"/>
          <w:szCs w:val="22"/>
        </w:rPr>
        <w:t>]</w:t>
      </w:r>
      <w:r w:rsidR="00EA2090" w:rsidRPr="00512B63">
        <w:rPr>
          <w:rFonts w:cstheme="minorHAnsi"/>
          <w:sz w:val="22"/>
          <w:szCs w:val="22"/>
        </w:rPr>
        <w:t xml:space="preserve">, </w:t>
      </w:r>
      <w:r w:rsidR="00175296" w:rsidRPr="00512B63">
        <w:rPr>
          <w:rFonts w:cstheme="minorHAnsi"/>
          <w:sz w:val="22"/>
          <w:szCs w:val="22"/>
        </w:rPr>
        <w:t xml:space="preserve">the </w:t>
      </w:r>
      <w:r w:rsidR="00441BA1" w:rsidRPr="00512B63">
        <w:rPr>
          <w:rFonts w:cstheme="minorHAnsi"/>
          <w:sz w:val="22"/>
          <w:szCs w:val="22"/>
        </w:rPr>
        <w:t>Childhood Trauma Questionnaire (CTQ</w:t>
      </w:r>
      <w:r w:rsidR="00B06ED5" w:rsidRPr="00512B63">
        <w:rPr>
          <w:rFonts w:cstheme="minorHAnsi"/>
          <w:sz w:val="22"/>
          <w:szCs w:val="22"/>
        </w:rPr>
        <w:t>) [</w:t>
      </w:r>
      <w:r w:rsidR="007B10A2" w:rsidRPr="00512B63">
        <w:rPr>
          <w:rFonts w:cstheme="minorHAnsi" w:hint="eastAsia"/>
          <w:sz w:val="22"/>
          <w:szCs w:val="22"/>
        </w:rPr>
        <w:t>7</w:t>
      </w:r>
      <w:r w:rsidR="00B06ED5" w:rsidRPr="00512B63">
        <w:rPr>
          <w:rFonts w:cstheme="minorHAnsi"/>
          <w:sz w:val="22"/>
          <w:szCs w:val="22"/>
        </w:rPr>
        <w:t>]</w:t>
      </w:r>
      <w:r w:rsidR="0097515E" w:rsidRPr="00512B63">
        <w:rPr>
          <w:rFonts w:cstheme="minorHAnsi" w:hint="eastAsia"/>
          <w:sz w:val="22"/>
          <w:szCs w:val="22"/>
        </w:rPr>
        <w:t xml:space="preserve"> </w:t>
      </w:r>
      <w:r w:rsidR="00175296" w:rsidRPr="00512B63">
        <w:rPr>
          <w:rFonts w:cstheme="minorHAnsi"/>
          <w:sz w:val="22"/>
          <w:szCs w:val="22"/>
        </w:rPr>
        <w:t xml:space="preserve">was administered. </w:t>
      </w:r>
      <w:r w:rsidR="00DF3C3C" w:rsidRPr="00512B63">
        <w:rPr>
          <w:rFonts w:cstheme="minorHAnsi"/>
          <w:sz w:val="22"/>
          <w:szCs w:val="22"/>
        </w:rPr>
        <w:t>In addit</w:t>
      </w:r>
      <w:r w:rsidR="007B5E48" w:rsidRPr="00512B63">
        <w:rPr>
          <w:rFonts w:cstheme="minorHAnsi"/>
          <w:sz w:val="22"/>
          <w:szCs w:val="22"/>
        </w:rPr>
        <w:t>ion, previous studies consistently indicated that depression enhanced personal distress</w:t>
      </w:r>
      <w:r w:rsidR="0097515E" w:rsidRPr="00512B63">
        <w:rPr>
          <w:rFonts w:cstheme="minorHAnsi" w:hint="eastAsia"/>
          <w:sz w:val="22"/>
          <w:szCs w:val="22"/>
        </w:rPr>
        <w:t xml:space="preserve"> </w:t>
      </w:r>
      <w:r w:rsidR="00B06ED5" w:rsidRPr="00512B63">
        <w:rPr>
          <w:rFonts w:cstheme="minorHAnsi"/>
          <w:sz w:val="22"/>
          <w:szCs w:val="22"/>
        </w:rPr>
        <w:t>[</w:t>
      </w:r>
      <w:r w:rsidR="007B10A2" w:rsidRPr="00512B63">
        <w:rPr>
          <w:rFonts w:cstheme="minorHAnsi" w:hint="eastAsia"/>
          <w:sz w:val="22"/>
          <w:szCs w:val="22"/>
        </w:rPr>
        <w:t>8</w:t>
      </w:r>
      <w:r w:rsidR="00B06ED5" w:rsidRPr="00512B63">
        <w:rPr>
          <w:rFonts w:cstheme="minorHAnsi"/>
          <w:sz w:val="22"/>
          <w:szCs w:val="22"/>
        </w:rPr>
        <w:t>,</w:t>
      </w:r>
      <w:r w:rsidR="007B10A2" w:rsidRPr="00512B63">
        <w:rPr>
          <w:rFonts w:cstheme="minorHAnsi" w:hint="eastAsia"/>
          <w:sz w:val="22"/>
          <w:szCs w:val="22"/>
        </w:rPr>
        <w:t>9</w:t>
      </w:r>
      <w:r w:rsidR="00B06ED5" w:rsidRPr="00512B63">
        <w:rPr>
          <w:rFonts w:cstheme="minorHAnsi"/>
          <w:sz w:val="22"/>
          <w:szCs w:val="22"/>
        </w:rPr>
        <w:t>]</w:t>
      </w:r>
      <w:r w:rsidR="007B5E48" w:rsidRPr="00512B63">
        <w:rPr>
          <w:rFonts w:cstheme="minorHAnsi"/>
          <w:sz w:val="22"/>
          <w:szCs w:val="22"/>
        </w:rPr>
        <w:t xml:space="preserve"> which re</w:t>
      </w:r>
      <w:r w:rsidR="001B6467" w:rsidRPr="00512B63">
        <w:rPr>
          <w:rFonts w:cstheme="minorHAnsi"/>
          <w:sz w:val="22"/>
          <w:szCs w:val="22"/>
        </w:rPr>
        <w:t>flecting</w:t>
      </w:r>
      <w:r w:rsidR="007B5E48" w:rsidRPr="00512B63">
        <w:rPr>
          <w:rFonts w:cstheme="minorHAnsi"/>
          <w:sz w:val="22"/>
          <w:szCs w:val="22"/>
        </w:rPr>
        <w:t xml:space="preserve"> the level</w:t>
      </w:r>
      <w:r w:rsidR="001B6467" w:rsidRPr="00512B63">
        <w:rPr>
          <w:rFonts w:cstheme="minorHAnsi"/>
          <w:sz w:val="22"/>
          <w:szCs w:val="22"/>
        </w:rPr>
        <w:t>s</w:t>
      </w:r>
      <w:r w:rsidR="007B5E48" w:rsidRPr="00512B63">
        <w:rPr>
          <w:rFonts w:cstheme="minorHAnsi"/>
          <w:sz w:val="22"/>
          <w:szCs w:val="22"/>
        </w:rPr>
        <w:t xml:space="preserve"> of distress and discomfort experience in response to suffering of others,</w:t>
      </w:r>
      <w:r w:rsidR="001B6467" w:rsidRPr="00512B63">
        <w:rPr>
          <w:rFonts w:cstheme="minorHAnsi"/>
          <w:sz w:val="22"/>
          <w:szCs w:val="22"/>
        </w:rPr>
        <w:t xml:space="preserve"> therefore</w:t>
      </w:r>
      <w:r w:rsidR="007B5E48" w:rsidRPr="00512B63">
        <w:rPr>
          <w:rFonts w:cstheme="minorHAnsi"/>
          <w:sz w:val="22"/>
          <w:szCs w:val="22"/>
        </w:rPr>
        <w:t xml:space="preserve"> the personal distress subscale of the Interpersonal Reactivity Index (IRI</w:t>
      </w:r>
      <w:r w:rsidR="00B06ED5" w:rsidRPr="00512B63">
        <w:rPr>
          <w:rFonts w:cstheme="minorHAnsi"/>
          <w:sz w:val="22"/>
          <w:szCs w:val="22"/>
        </w:rPr>
        <w:t>) [</w:t>
      </w:r>
      <w:r w:rsidR="007B10A2" w:rsidRPr="00512B63">
        <w:rPr>
          <w:rFonts w:cstheme="minorHAnsi" w:hint="eastAsia"/>
          <w:sz w:val="22"/>
          <w:szCs w:val="22"/>
        </w:rPr>
        <w:t>10</w:t>
      </w:r>
      <w:r w:rsidR="00B06ED5" w:rsidRPr="00512B63">
        <w:rPr>
          <w:rFonts w:cstheme="minorHAnsi"/>
          <w:sz w:val="22"/>
          <w:szCs w:val="22"/>
        </w:rPr>
        <w:t>]</w:t>
      </w:r>
      <w:r w:rsidR="007B5E48" w:rsidRPr="00512B63">
        <w:rPr>
          <w:rFonts w:cstheme="minorHAnsi"/>
          <w:sz w:val="22"/>
          <w:szCs w:val="22"/>
        </w:rPr>
        <w:t xml:space="preserve"> was additionally administered to examine emotional empathy differences between groups</w:t>
      </w:r>
      <w:r w:rsidR="006352F5" w:rsidRPr="00512B63">
        <w:rPr>
          <w:rFonts w:cstheme="minorHAnsi"/>
          <w:sz w:val="22"/>
          <w:szCs w:val="22"/>
        </w:rPr>
        <w:t xml:space="preserve"> on the dispositional level</w:t>
      </w:r>
      <w:r w:rsidR="007B5E48" w:rsidRPr="00512B63">
        <w:rPr>
          <w:rFonts w:cstheme="minorHAnsi"/>
          <w:sz w:val="22"/>
          <w:szCs w:val="22"/>
        </w:rPr>
        <w:t>.</w:t>
      </w:r>
    </w:p>
    <w:p w14:paraId="44EA1DB7" w14:textId="77777777" w:rsidR="00AF6004" w:rsidRPr="00512B63" w:rsidRDefault="00AF6004" w:rsidP="0068412E">
      <w:pPr>
        <w:spacing w:line="480" w:lineRule="auto"/>
        <w:jc w:val="both"/>
        <w:rPr>
          <w:rFonts w:cstheme="minorHAnsi"/>
          <w:sz w:val="22"/>
          <w:szCs w:val="22"/>
        </w:rPr>
      </w:pPr>
    </w:p>
    <w:p w14:paraId="6482DCF4" w14:textId="77777777" w:rsidR="00AF6004" w:rsidRPr="00512B63" w:rsidRDefault="00952408" w:rsidP="0068412E">
      <w:pPr>
        <w:spacing w:line="480" w:lineRule="auto"/>
        <w:jc w:val="both"/>
        <w:rPr>
          <w:rFonts w:cstheme="minorHAnsi"/>
          <w:b/>
          <w:sz w:val="22"/>
          <w:szCs w:val="22"/>
        </w:rPr>
      </w:pPr>
      <w:r w:rsidRPr="00512B63">
        <w:rPr>
          <w:rFonts w:cstheme="minorHAnsi"/>
          <w:b/>
          <w:sz w:val="22"/>
          <w:szCs w:val="22"/>
        </w:rPr>
        <w:t>Experimental paradigm</w:t>
      </w:r>
    </w:p>
    <w:p w14:paraId="0B6376ED" w14:textId="71363E9D" w:rsidR="00AF6004" w:rsidRPr="00512B63" w:rsidRDefault="000C5769" w:rsidP="0068412E">
      <w:pPr>
        <w:spacing w:line="480" w:lineRule="auto"/>
        <w:jc w:val="both"/>
        <w:rPr>
          <w:rFonts w:cstheme="minorHAnsi"/>
          <w:sz w:val="22"/>
          <w:szCs w:val="22"/>
        </w:rPr>
      </w:pPr>
      <w:r w:rsidRPr="00512B63">
        <w:rPr>
          <w:rFonts w:cstheme="minorHAnsi"/>
          <w:sz w:val="22"/>
          <w:szCs w:val="22"/>
        </w:rPr>
        <w:t>A</w:t>
      </w:r>
      <w:r w:rsidR="0061692B" w:rsidRPr="00512B63">
        <w:rPr>
          <w:rFonts w:cstheme="minorHAnsi"/>
          <w:sz w:val="22"/>
          <w:szCs w:val="22"/>
        </w:rPr>
        <w:t xml:space="preserve"> previously validated </w:t>
      </w:r>
      <w:r w:rsidRPr="00512B63">
        <w:rPr>
          <w:rFonts w:cstheme="minorHAnsi"/>
          <w:sz w:val="22"/>
          <w:szCs w:val="22"/>
        </w:rPr>
        <w:t>block</w:t>
      </w:r>
      <w:r w:rsidR="00BE325D" w:rsidRPr="00512B63">
        <w:rPr>
          <w:rFonts w:cstheme="minorHAnsi"/>
          <w:sz w:val="22"/>
          <w:szCs w:val="22"/>
        </w:rPr>
        <w:t>ed</w:t>
      </w:r>
      <w:r w:rsidRPr="00512B63">
        <w:rPr>
          <w:rFonts w:cstheme="minorHAnsi"/>
          <w:sz w:val="22"/>
          <w:szCs w:val="22"/>
        </w:rPr>
        <w:t>-design</w:t>
      </w:r>
      <w:r w:rsidR="0097515E" w:rsidRPr="00512B63">
        <w:rPr>
          <w:rFonts w:cstheme="minorHAnsi" w:hint="eastAsia"/>
          <w:sz w:val="22"/>
          <w:szCs w:val="22"/>
        </w:rPr>
        <w:t xml:space="preserve"> </w:t>
      </w:r>
      <w:r w:rsidR="0061692B" w:rsidRPr="00512B63">
        <w:rPr>
          <w:rFonts w:cstheme="minorHAnsi"/>
          <w:sz w:val="22"/>
          <w:szCs w:val="22"/>
        </w:rPr>
        <w:t xml:space="preserve">affective and physical pain </w:t>
      </w:r>
      <w:r w:rsidRPr="00512B63">
        <w:rPr>
          <w:rFonts w:cstheme="minorHAnsi"/>
          <w:sz w:val="22"/>
          <w:szCs w:val="22"/>
        </w:rPr>
        <w:t xml:space="preserve">empathy </w:t>
      </w:r>
      <w:r w:rsidR="00C4491D" w:rsidRPr="00512B63">
        <w:rPr>
          <w:rFonts w:cstheme="minorHAnsi"/>
          <w:sz w:val="22"/>
          <w:szCs w:val="22"/>
        </w:rPr>
        <w:t xml:space="preserve">fMRI </w:t>
      </w:r>
      <w:r w:rsidRPr="00512B63">
        <w:rPr>
          <w:rFonts w:cstheme="minorHAnsi"/>
          <w:sz w:val="22"/>
          <w:szCs w:val="22"/>
        </w:rPr>
        <w:t xml:space="preserve">paradigm was employed to assess </w:t>
      </w:r>
      <w:r w:rsidR="0061692B" w:rsidRPr="00512B63">
        <w:rPr>
          <w:rFonts w:cstheme="minorHAnsi"/>
          <w:sz w:val="22"/>
          <w:szCs w:val="22"/>
        </w:rPr>
        <w:t xml:space="preserve">neural pain </w:t>
      </w:r>
      <w:r w:rsidRPr="00512B63">
        <w:rPr>
          <w:rFonts w:cstheme="minorHAnsi"/>
          <w:sz w:val="22"/>
          <w:szCs w:val="22"/>
        </w:rPr>
        <w:t>empath</w:t>
      </w:r>
      <w:r w:rsidR="0061692B" w:rsidRPr="00512B63">
        <w:rPr>
          <w:rFonts w:cstheme="minorHAnsi"/>
          <w:sz w:val="22"/>
          <w:szCs w:val="22"/>
        </w:rPr>
        <w:t xml:space="preserve">ic reactivity </w:t>
      </w:r>
      <w:r w:rsidR="00B06ED5" w:rsidRPr="00512B63">
        <w:rPr>
          <w:rFonts w:cstheme="minorHAnsi" w:hint="eastAsia"/>
          <w:sz w:val="22"/>
          <w:szCs w:val="22"/>
        </w:rPr>
        <w:t>[11]</w:t>
      </w:r>
      <w:r w:rsidR="009B5200" w:rsidRPr="00512B63">
        <w:rPr>
          <w:rFonts w:cstheme="minorHAnsi"/>
          <w:sz w:val="22"/>
          <w:szCs w:val="22"/>
        </w:rPr>
        <w:t xml:space="preserve">. </w:t>
      </w:r>
      <w:r w:rsidR="009D7891" w:rsidRPr="00512B63">
        <w:rPr>
          <w:rFonts w:cstheme="minorHAnsi"/>
          <w:sz w:val="22"/>
          <w:szCs w:val="22"/>
        </w:rPr>
        <w:t>D</w:t>
      </w:r>
      <w:r w:rsidR="00421713" w:rsidRPr="00512B63">
        <w:rPr>
          <w:rFonts w:cstheme="minorHAnsi"/>
          <w:sz w:val="22"/>
          <w:szCs w:val="22"/>
        </w:rPr>
        <w:t xml:space="preserve">uring the paradigm participants are visually presented with </w:t>
      </w:r>
      <w:r w:rsidR="009B5200" w:rsidRPr="00512B63">
        <w:rPr>
          <w:rFonts w:cstheme="minorHAnsi"/>
          <w:sz w:val="22"/>
          <w:szCs w:val="22"/>
        </w:rPr>
        <w:t>physical (e.g. cutting a finger with a scissor) and affective (painful facial expressions) pain stimuli as well as corresponding control stimuli (physical control, e.g. cutting papers with a scissor; affective control, neutral facial expression)</w:t>
      </w:r>
      <w:r w:rsidR="0097515E" w:rsidRPr="00512B63">
        <w:rPr>
          <w:rFonts w:cstheme="minorHAnsi" w:hint="eastAsia"/>
          <w:sz w:val="22"/>
          <w:szCs w:val="22"/>
        </w:rPr>
        <w:t xml:space="preserve"> </w:t>
      </w:r>
      <w:r w:rsidR="00B06ED5" w:rsidRPr="00512B63">
        <w:rPr>
          <w:rFonts w:cstheme="minorHAnsi" w:hint="eastAsia"/>
          <w:sz w:val="22"/>
          <w:szCs w:val="22"/>
        </w:rPr>
        <w:t>[12]</w:t>
      </w:r>
      <w:r w:rsidR="00C4491D" w:rsidRPr="00512B63">
        <w:rPr>
          <w:rFonts w:cstheme="minorHAnsi"/>
          <w:sz w:val="22"/>
          <w:szCs w:val="22"/>
        </w:rPr>
        <w:t xml:space="preserve">. The stimuli have been validated in previous studies and </w:t>
      </w:r>
      <w:r w:rsidR="009D7891" w:rsidRPr="00512B63">
        <w:rPr>
          <w:rFonts w:cstheme="minorHAnsi"/>
          <w:sz w:val="22"/>
          <w:szCs w:val="22"/>
        </w:rPr>
        <w:t>demonstrated to robustly engage the pain empathic networks, including the insula</w:t>
      </w:r>
      <w:r w:rsidR="005D12E9" w:rsidRPr="00512B63">
        <w:rPr>
          <w:rFonts w:cstheme="minorHAnsi"/>
          <w:sz w:val="22"/>
          <w:szCs w:val="22"/>
        </w:rPr>
        <w:t>r</w:t>
      </w:r>
      <w:r w:rsidR="009D7891" w:rsidRPr="00512B63">
        <w:rPr>
          <w:rFonts w:cstheme="minorHAnsi"/>
          <w:sz w:val="22"/>
          <w:szCs w:val="22"/>
        </w:rPr>
        <w:t xml:space="preserve"> and cingulate</w:t>
      </w:r>
      <w:r w:rsidR="005D12E9" w:rsidRPr="00512B63">
        <w:rPr>
          <w:rFonts w:cstheme="minorHAnsi"/>
          <w:sz w:val="22"/>
          <w:szCs w:val="22"/>
        </w:rPr>
        <w:t xml:space="preserve"> cortex </w:t>
      </w:r>
      <w:r w:rsidR="00B06ED5" w:rsidRPr="00512B63">
        <w:rPr>
          <w:rFonts w:cstheme="minorHAnsi" w:hint="eastAsia"/>
          <w:sz w:val="22"/>
          <w:szCs w:val="22"/>
        </w:rPr>
        <w:t>[11,13,14]</w:t>
      </w:r>
      <w:r w:rsidR="0053413C" w:rsidRPr="00512B63">
        <w:rPr>
          <w:rFonts w:cstheme="minorHAnsi"/>
          <w:sz w:val="22"/>
          <w:szCs w:val="22"/>
        </w:rPr>
        <w:t>.</w:t>
      </w:r>
      <w:bookmarkStart w:id="3" w:name="OLE_LINK93"/>
      <w:bookmarkStart w:id="4" w:name="OLE_LINK94"/>
      <w:r w:rsidR="0097515E" w:rsidRPr="00512B63">
        <w:rPr>
          <w:rFonts w:cstheme="minorHAnsi" w:hint="eastAsia"/>
          <w:sz w:val="22"/>
          <w:szCs w:val="22"/>
        </w:rPr>
        <w:t xml:space="preserve"> </w:t>
      </w:r>
      <w:r w:rsidR="00C4491D" w:rsidRPr="00512B63">
        <w:rPr>
          <w:rFonts w:cstheme="minorHAnsi"/>
          <w:sz w:val="22"/>
          <w:szCs w:val="22"/>
        </w:rPr>
        <w:t xml:space="preserve">Facial stimuli </w:t>
      </w:r>
      <w:bookmarkEnd w:id="3"/>
      <w:bookmarkEnd w:id="4"/>
      <w:r w:rsidR="001B056A" w:rsidRPr="00512B63">
        <w:rPr>
          <w:rFonts w:cstheme="minorHAnsi"/>
          <w:sz w:val="22"/>
          <w:szCs w:val="22"/>
        </w:rPr>
        <w:t xml:space="preserve">presented </w:t>
      </w:r>
      <w:r w:rsidR="005D12E9" w:rsidRPr="00512B63">
        <w:rPr>
          <w:rFonts w:cstheme="minorHAnsi"/>
          <w:sz w:val="22"/>
          <w:szCs w:val="22"/>
        </w:rPr>
        <w:t xml:space="preserve">facial </w:t>
      </w:r>
      <w:r w:rsidR="001B056A" w:rsidRPr="00512B63">
        <w:rPr>
          <w:rFonts w:cstheme="minorHAnsi"/>
          <w:sz w:val="22"/>
          <w:szCs w:val="22"/>
        </w:rPr>
        <w:t xml:space="preserve">expressions from Chinese subjects </w:t>
      </w:r>
      <w:r w:rsidR="005D12E9" w:rsidRPr="00512B63">
        <w:rPr>
          <w:rFonts w:cstheme="minorHAnsi"/>
          <w:sz w:val="22"/>
          <w:szCs w:val="22"/>
        </w:rPr>
        <w:t xml:space="preserve">and were balanced for gender of the faces </w:t>
      </w:r>
      <w:r w:rsidR="00B06ED5" w:rsidRPr="00512B63">
        <w:rPr>
          <w:rFonts w:cstheme="minorHAnsi" w:hint="eastAsia"/>
          <w:sz w:val="22"/>
          <w:szCs w:val="22"/>
        </w:rPr>
        <w:t>[13]</w:t>
      </w:r>
      <w:r w:rsidR="007524BC" w:rsidRPr="00512B63">
        <w:rPr>
          <w:rFonts w:cstheme="minorHAnsi"/>
          <w:sz w:val="22"/>
          <w:szCs w:val="22"/>
        </w:rPr>
        <w:t>.</w:t>
      </w:r>
      <w:bookmarkStart w:id="5" w:name="OLE_LINK91"/>
      <w:bookmarkStart w:id="6" w:name="OLE_LINK92"/>
      <w:r w:rsidR="005B19B7" w:rsidRPr="00512B63">
        <w:rPr>
          <w:rFonts w:cstheme="minorHAnsi"/>
          <w:sz w:val="22"/>
          <w:szCs w:val="22"/>
        </w:rPr>
        <w:t xml:space="preserve">In total the </w:t>
      </w:r>
      <w:r w:rsidR="00E77B8D" w:rsidRPr="00512B63">
        <w:rPr>
          <w:rFonts w:cstheme="minorHAnsi"/>
          <w:sz w:val="22"/>
          <w:szCs w:val="22"/>
        </w:rPr>
        <w:t>paradigm</w:t>
      </w:r>
      <w:r w:rsidR="00B84DAE" w:rsidRPr="00512B63">
        <w:rPr>
          <w:rFonts w:cstheme="minorHAnsi"/>
          <w:sz w:val="22"/>
          <w:szCs w:val="22"/>
        </w:rPr>
        <w:t xml:space="preserve"> included 64 pictures divided into 16 blocks</w:t>
      </w:r>
      <w:r w:rsidR="00D7627D" w:rsidRPr="00512B63">
        <w:rPr>
          <w:rFonts w:cstheme="minorHAnsi"/>
          <w:sz w:val="22"/>
          <w:szCs w:val="22"/>
        </w:rPr>
        <w:t xml:space="preserve"> </w:t>
      </w:r>
      <w:r w:rsidR="00796ADA" w:rsidRPr="00512B63">
        <w:rPr>
          <w:rFonts w:cstheme="minorHAnsi"/>
          <w:sz w:val="22"/>
          <w:szCs w:val="22"/>
        </w:rPr>
        <w:t xml:space="preserve">with each containing </w:t>
      </w:r>
      <w:r w:rsidR="00B84DAE" w:rsidRPr="00512B63">
        <w:rPr>
          <w:rFonts w:cstheme="minorHAnsi"/>
          <w:sz w:val="22"/>
          <w:szCs w:val="22"/>
        </w:rPr>
        <w:t xml:space="preserve">4 blocks </w:t>
      </w:r>
      <w:r w:rsidR="00796ADA" w:rsidRPr="00512B63">
        <w:rPr>
          <w:rFonts w:cstheme="minorHAnsi"/>
          <w:sz w:val="22"/>
          <w:szCs w:val="22"/>
        </w:rPr>
        <w:t xml:space="preserve">displaying </w:t>
      </w:r>
      <w:r w:rsidR="00B84DAE" w:rsidRPr="00512B63">
        <w:rPr>
          <w:rFonts w:cstheme="minorHAnsi"/>
          <w:sz w:val="22"/>
          <w:szCs w:val="22"/>
        </w:rPr>
        <w:t xml:space="preserve">4 </w:t>
      </w:r>
      <w:r w:rsidR="00796ADA" w:rsidRPr="00512B63">
        <w:rPr>
          <w:rFonts w:cstheme="minorHAnsi"/>
          <w:sz w:val="22"/>
          <w:szCs w:val="22"/>
        </w:rPr>
        <w:t xml:space="preserve">stimuli from the same </w:t>
      </w:r>
      <w:r w:rsidR="00B84DAE" w:rsidRPr="00512B63">
        <w:rPr>
          <w:rFonts w:cstheme="minorHAnsi"/>
          <w:sz w:val="22"/>
          <w:szCs w:val="22"/>
        </w:rPr>
        <w:t xml:space="preserve">category per block. </w:t>
      </w:r>
      <w:bookmarkEnd w:id="5"/>
      <w:bookmarkEnd w:id="6"/>
      <w:r w:rsidR="005B19B7" w:rsidRPr="00512B63">
        <w:rPr>
          <w:rFonts w:cstheme="minorHAnsi"/>
          <w:sz w:val="22"/>
          <w:szCs w:val="22"/>
        </w:rPr>
        <w:t xml:space="preserve">Stimuli were </w:t>
      </w:r>
      <w:r w:rsidR="000C20BF" w:rsidRPr="00512B63">
        <w:rPr>
          <w:rFonts w:cstheme="minorHAnsi"/>
          <w:sz w:val="22"/>
          <w:szCs w:val="22"/>
        </w:rPr>
        <w:t xml:space="preserve">presented for 3s </w:t>
      </w:r>
      <w:r w:rsidR="005B19B7" w:rsidRPr="00512B63">
        <w:rPr>
          <w:rFonts w:cstheme="minorHAnsi"/>
          <w:sz w:val="22"/>
          <w:szCs w:val="22"/>
        </w:rPr>
        <w:t xml:space="preserve">each </w:t>
      </w:r>
      <w:r w:rsidR="000C20BF" w:rsidRPr="00512B63">
        <w:rPr>
          <w:rFonts w:cstheme="minorHAnsi"/>
          <w:sz w:val="22"/>
          <w:szCs w:val="22"/>
        </w:rPr>
        <w:t xml:space="preserve">and </w:t>
      </w:r>
      <w:r w:rsidR="00800A8E" w:rsidRPr="00512B63">
        <w:rPr>
          <w:rFonts w:cstheme="minorHAnsi"/>
          <w:sz w:val="22"/>
          <w:szCs w:val="22"/>
        </w:rPr>
        <w:t xml:space="preserve">the average </w:t>
      </w:r>
      <w:r w:rsidR="00421713" w:rsidRPr="00512B63">
        <w:rPr>
          <w:rFonts w:cstheme="minorHAnsi"/>
          <w:sz w:val="22"/>
          <w:szCs w:val="22"/>
        </w:rPr>
        <w:t xml:space="preserve">jittered </w:t>
      </w:r>
      <w:r w:rsidR="00800A8E" w:rsidRPr="00512B63">
        <w:rPr>
          <w:rFonts w:cstheme="minorHAnsi"/>
          <w:sz w:val="22"/>
          <w:szCs w:val="22"/>
        </w:rPr>
        <w:t>inter-block interval was 10s (8-12s).</w:t>
      </w:r>
      <w:r w:rsidR="0097515E" w:rsidRPr="00512B63">
        <w:rPr>
          <w:rFonts w:cstheme="minorHAnsi" w:hint="eastAsia"/>
          <w:sz w:val="22"/>
          <w:szCs w:val="22"/>
        </w:rPr>
        <w:t xml:space="preserve"> </w:t>
      </w:r>
      <w:r w:rsidR="005B19B7" w:rsidRPr="00512B63">
        <w:rPr>
          <w:rFonts w:cstheme="minorHAnsi"/>
          <w:sz w:val="22"/>
          <w:szCs w:val="22"/>
        </w:rPr>
        <w:t>Participants were asked to passively view the stimuli</w:t>
      </w:r>
      <w:r w:rsidR="00796ADA" w:rsidRPr="00512B63">
        <w:rPr>
          <w:rFonts w:cstheme="minorHAnsi"/>
          <w:sz w:val="22"/>
          <w:szCs w:val="22"/>
        </w:rPr>
        <w:t xml:space="preserve"> to further account for </w:t>
      </w:r>
      <w:r w:rsidR="00796ADA" w:rsidRPr="00512B63">
        <w:rPr>
          <w:rFonts w:cstheme="minorHAnsi"/>
          <w:sz w:val="22"/>
          <w:szCs w:val="22"/>
        </w:rPr>
        <w:lastRenderedPageBreak/>
        <w:t>potential cognitive differences between the groups</w:t>
      </w:r>
      <w:r w:rsidR="00E74F18" w:rsidRPr="00512B63">
        <w:rPr>
          <w:rFonts w:cstheme="minorHAnsi"/>
          <w:sz w:val="22"/>
          <w:szCs w:val="22"/>
        </w:rPr>
        <w:t xml:space="preserve"> and reduce the burden for the participants. </w:t>
      </w:r>
      <w:r w:rsidR="00402E61" w:rsidRPr="00512B63">
        <w:rPr>
          <w:rFonts w:cstheme="minorHAnsi"/>
          <w:sz w:val="22"/>
          <w:szCs w:val="22"/>
        </w:rPr>
        <w:t xml:space="preserve">Although the decision to employ a passive viewing paradigm may allow better control of potential confounding effects of cognitive impairments during the acute symptomatic stage the use of a passive viewing paradigm also comes at the cost of limited control over the visual engagement of the participants and potential between group differences in this respect. </w:t>
      </w:r>
    </w:p>
    <w:p w14:paraId="01D6265D" w14:textId="77777777" w:rsidR="005D12E9" w:rsidRPr="00512B63" w:rsidRDefault="005D12E9" w:rsidP="0068412E">
      <w:pPr>
        <w:spacing w:line="480" w:lineRule="auto"/>
        <w:jc w:val="both"/>
        <w:rPr>
          <w:rFonts w:cstheme="minorHAnsi"/>
          <w:sz w:val="22"/>
          <w:szCs w:val="22"/>
        </w:rPr>
      </w:pPr>
    </w:p>
    <w:p w14:paraId="0F8A5D1C" w14:textId="77777777" w:rsidR="00AF6004" w:rsidRPr="00512B63" w:rsidRDefault="003402F6" w:rsidP="0068412E">
      <w:pPr>
        <w:spacing w:line="480" w:lineRule="auto"/>
        <w:jc w:val="both"/>
        <w:rPr>
          <w:rFonts w:cstheme="minorHAnsi"/>
          <w:b/>
          <w:sz w:val="22"/>
          <w:szCs w:val="22"/>
        </w:rPr>
      </w:pPr>
      <w:r w:rsidRPr="00512B63">
        <w:rPr>
          <w:rFonts w:cstheme="minorHAnsi"/>
          <w:b/>
          <w:sz w:val="22"/>
          <w:szCs w:val="22"/>
        </w:rPr>
        <w:t>MRI data acquisition</w:t>
      </w:r>
    </w:p>
    <w:p w14:paraId="4A22ABCD" w14:textId="77777777" w:rsidR="00AF6004" w:rsidRPr="00512B63" w:rsidRDefault="00796ADA" w:rsidP="0068412E">
      <w:pPr>
        <w:spacing w:line="480" w:lineRule="auto"/>
        <w:jc w:val="both"/>
        <w:rPr>
          <w:rFonts w:cstheme="minorHAnsi"/>
          <w:sz w:val="22"/>
          <w:szCs w:val="22"/>
        </w:rPr>
      </w:pPr>
      <w:r w:rsidRPr="00512B63">
        <w:rPr>
          <w:rFonts w:cstheme="minorHAnsi"/>
          <w:sz w:val="22"/>
          <w:szCs w:val="22"/>
        </w:rPr>
        <w:t xml:space="preserve">MRI </w:t>
      </w:r>
      <w:r w:rsidR="001D724D" w:rsidRPr="00512B63">
        <w:rPr>
          <w:rFonts w:cstheme="minorHAnsi"/>
          <w:sz w:val="22"/>
          <w:szCs w:val="22"/>
        </w:rPr>
        <w:t xml:space="preserve">data were collected </w:t>
      </w:r>
      <w:r w:rsidR="003E7299" w:rsidRPr="00512B63">
        <w:rPr>
          <w:rFonts w:cstheme="minorHAnsi"/>
          <w:sz w:val="22"/>
          <w:szCs w:val="22"/>
        </w:rPr>
        <w:t xml:space="preserve">on a </w:t>
      </w:r>
      <w:r w:rsidR="001D724D" w:rsidRPr="00512B63">
        <w:rPr>
          <w:rFonts w:cstheme="minorHAnsi"/>
          <w:sz w:val="22"/>
          <w:szCs w:val="22"/>
        </w:rPr>
        <w:t xml:space="preserve">3.0 Tesla GE MR750 system (General Electric Medical System, Milwaukee, WI, USA). </w:t>
      </w:r>
      <w:r w:rsidR="00670164" w:rsidRPr="00512B63">
        <w:rPr>
          <w:rFonts w:cstheme="minorHAnsi"/>
          <w:sz w:val="22"/>
          <w:szCs w:val="22"/>
        </w:rPr>
        <w:t>Functional time series were acquired within a single run using T2*-weighted echo planar imaging (sequence parameters, TR = 2000ms, TE = 30ms, flip angle = 90</w:t>
      </w:r>
      <w:r w:rsidR="00670164" w:rsidRPr="00512B63">
        <w:rPr>
          <w:rFonts w:cstheme="minorHAnsi"/>
          <w:sz w:val="22"/>
          <w:szCs w:val="22"/>
        </w:rPr>
        <w:sym w:font="Symbol" w:char="F0B0"/>
      </w:r>
      <w:r w:rsidR="00670164" w:rsidRPr="00512B63">
        <w:rPr>
          <w:rFonts w:cstheme="minorHAnsi"/>
          <w:sz w:val="22"/>
          <w:szCs w:val="22"/>
        </w:rPr>
        <w:t>, acquisition matrix = 64 × 64, thickness = 3.4mm, FOV = 240 × 240 mm, gap = 0.6mm, slices = 39</w:t>
      </w:r>
      <w:r w:rsidR="007A19FA" w:rsidRPr="00512B63">
        <w:rPr>
          <w:rFonts w:cstheme="minorHAnsi"/>
          <w:sz w:val="22"/>
          <w:szCs w:val="22"/>
        </w:rPr>
        <w:t>)</w:t>
      </w:r>
      <w:r w:rsidR="00670164" w:rsidRPr="00512B63">
        <w:rPr>
          <w:rFonts w:cstheme="minorHAnsi"/>
          <w:sz w:val="22"/>
          <w:szCs w:val="22"/>
        </w:rPr>
        <w:t>.</w:t>
      </w:r>
      <w:r w:rsidR="003E7299" w:rsidRPr="00512B63">
        <w:rPr>
          <w:rFonts w:cstheme="minorHAnsi"/>
          <w:sz w:val="22"/>
          <w:szCs w:val="22"/>
        </w:rPr>
        <w:t>High-resolution w</w:t>
      </w:r>
      <w:r w:rsidR="003469D2" w:rsidRPr="00512B63">
        <w:rPr>
          <w:rFonts w:cstheme="minorHAnsi"/>
          <w:sz w:val="22"/>
          <w:szCs w:val="22"/>
        </w:rPr>
        <w:t xml:space="preserve">hole-brain T1-weighted </w:t>
      </w:r>
      <w:r w:rsidR="003E7299" w:rsidRPr="00512B63">
        <w:rPr>
          <w:rFonts w:cstheme="minorHAnsi"/>
          <w:sz w:val="22"/>
          <w:szCs w:val="22"/>
        </w:rPr>
        <w:t xml:space="preserve">images </w:t>
      </w:r>
      <w:r w:rsidR="003469D2" w:rsidRPr="00512B63">
        <w:rPr>
          <w:rFonts w:cstheme="minorHAnsi"/>
          <w:sz w:val="22"/>
          <w:szCs w:val="22"/>
        </w:rPr>
        <w:t xml:space="preserve">were </w:t>
      </w:r>
      <w:r w:rsidR="007A19FA" w:rsidRPr="00512B63">
        <w:rPr>
          <w:rFonts w:cstheme="minorHAnsi"/>
          <w:sz w:val="22"/>
          <w:szCs w:val="22"/>
        </w:rPr>
        <w:t xml:space="preserve">additionally </w:t>
      </w:r>
      <w:r w:rsidR="003469D2" w:rsidRPr="00512B63">
        <w:rPr>
          <w:rFonts w:cstheme="minorHAnsi"/>
          <w:sz w:val="22"/>
          <w:szCs w:val="22"/>
        </w:rPr>
        <w:t xml:space="preserve">obtained </w:t>
      </w:r>
      <w:r w:rsidR="003E7299" w:rsidRPr="00512B63">
        <w:rPr>
          <w:rFonts w:cstheme="minorHAnsi"/>
          <w:sz w:val="22"/>
          <w:szCs w:val="22"/>
        </w:rPr>
        <w:t>to exclude subjects with apparent brain patholog</w:t>
      </w:r>
      <w:r w:rsidRPr="00512B63">
        <w:rPr>
          <w:rFonts w:cstheme="minorHAnsi"/>
          <w:sz w:val="22"/>
          <w:szCs w:val="22"/>
        </w:rPr>
        <w:t>ies</w:t>
      </w:r>
      <w:r w:rsidR="003E7299" w:rsidRPr="00512B63">
        <w:rPr>
          <w:rFonts w:cstheme="minorHAnsi"/>
          <w:sz w:val="22"/>
          <w:szCs w:val="22"/>
        </w:rPr>
        <w:t xml:space="preserve"> and</w:t>
      </w:r>
      <w:r w:rsidRPr="00512B63">
        <w:rPr>
          <w:rFonts w:cstheme="minorHAnsi"/>
          <w:sz w:val="22"/>
          <w:szCs w:val="22"/>
        </w:rPr>
        <w:t xml:space="preserve"> to</w:t>
      </w:r>
      <w:r w:rsidR="003E7299" w:rsidRPr="00512B63">
        <w:rPr>
          <w:rFonts w:cstheme="minorHAnsi"/>
          <w:sz w:val="22"/>
          <w:szCs w:val="22"/>
        </w:rPr>
        <w:t xml:space="preserve"> improve normalization of the functional time series (sequence parameters, </w:t>
      </w:r>
      <w:r w:rsidR="003469D2" w:rsidRPr="00512B63">
        <w:rPr>
          <w:rFonts w:cstheme="minorHAnsi"/>
          <w:sz w:val="22"/>
          <w:szCs w:val="22"/>
        </w:rPr>
        <w:t>TR = 6ms, TE = minimum, flip angle = 9</w:t>
      </w:r>
      <w:r w:rsidR="003469D2" w:rsidRPr="00512B63">
        <w:rPr>
          <w:rFonts w:cstheme="minorHAnsi"/>
          <w:sz w:val="22"/>
          <w:szCs w:val="22"/>
        </w:rPr>
        <w:sym w:font="Symbol" w:char="F0B0"/>
      </w:r>
      <w:r w:rsidR="003469D2" w:rsidRPr="00512B63">
        <w:rPr>
          <w:rFonts w:cstheme="minorHAnsi"/>
          <w:sz w:val="22"/>
          <w:szCs w:val="22"/>
        </w:rPr>
        <w:t xml:space="preserve">, acquisition matrix = 256 </w:t>
      </w:r>
      <w:bookmarkStart w:id="7" w:name="OLE_LINK19"/>
      <w:bookmarkStart w:id="8" w:name="OLE_LINK20"/>
      <w:bookmarkStart w:id="9" w:name="OLE_LINK17"/>
      <w:bookmarkStart w:id="10" w:name="OLE_LINK18"/>
      <w:r w:rsidR="003469D2" w:rsidRPr="00512B63">
        <w:rPr>
          <w:rFonts w:cstheme="minorHAnsi"/>
          <w:sz w:val="22"/>
          <w:szCs w:val="22"/>
        </w:rPr>
        <w:t>×</w:t>
      </w:r>
      <w:bookmarkEnd w:id="7"/>
      <w:bookmarkEnd w:id="8"/>
      <w:r w:rsidR="003469D2" w:rsidRPr="00512B63">
        <w:rPr>
          <w:rFonts w:cstheme="minorHAnsi"/>
          <w:sz w:val="22"/>
          <w:szCs w:val="22"/>
        </w:rPr>
        <w:t xml:space="preserve"> 256</w:t>
      </w:r>
      <w:bookmarkEnd w:id="9"/>
      <w:bookmarkEnd w:id="10"/>
      <w:r w:rsidR="003469D2" w:rsidRPr="00512B63">
        <w:rPr>
          <w:rFonts w:cstheme="minorHAnsi"/>
          <w:sz w:val="22"/>
          <w:szCs w:val="22"/>
        </w:rPr>
        <w:t>, thickness = 1mm, FOV = 256 × 256mm, slices = 156</w:t>
      </w:r>
      <w:r w:rsidR="00BF17E6" w:rsidRPr="00512B63">
        <w:rPr>
          <w:rFonts w:cstheme="minorHAnsi"/>
          <w:sz w:val="22"/>
          <w:szCs w:val="22"/>
        </w:rPr>
        <w:t>)</w:t>
      </w:r>
      <w:r w:rsidR="003469D2" w:rsidRPr="00512B63">
        <w:rPr>
          <w:rFonts w:cstheme="minorHAnsi"/>
          <w:sz w:val="22"/>
          <w:szCs w:val="22"/>
        </w:rPr>
        <w:t>. ﻿</w:t>
      </w:r>
    </w:p>
    <w:p w14:paraId="2F25C3E5" w14:textId="77777777" w:rsidR="00AF6004" w:rsidRPr="00512B63" w:rsidRDefault="00AF6004" w:rsidP="0068412E">
      <w:pPr>
        <w:spacing w:line="480" w:lineRule="auto"/>
        <w:jc w:val="both"/>
        <w:rPr>
          <w:rFonts w:cstheme="minorHAnsi"/>
          <w:b/>
          <w:sz w:val="22"/>
          <w:szCs w:val="22"/>
        </w:rPr>
      </w:pPr>
    </w:p>
    <w:p w14:paraId="56D8FBA9" w14:textId="77777777" w:rsidR="00AF6004" w:rsidRPr="00512B63" w:rsidRDefault="002C0B7D" w:rsidP="0068412E">
      <w:pPr>
        <w:spacing w:line="480" w:lineRule="auto"/>
        <w:jc w:val="both"/>
        <w:rPr>
          <w:rFonts w:cstheme="minorHAnsi"/>
          <w:b/>
          <w:sz w:val="22"/>
          <w:szCs w:val="22"/>
        </w:rPr>
      </w:pPr>
      <w:r w:rsidRPr="00512B63">
        <w:rPr>
          <w:rFonts w:cstheme="minorHAnsi"/>
          <w:b/>
          <w:sz w:val="22"/>
          <w:szCs w:val="22"/>
        </w:rPr>
        <w:t xml:space="preserve">MRI data </w:t>
      </w:r>
      <w:r w:rsidR="00650004" w:rsidRPr="00512B63">
        <w:rPr>
          <w:rFonts w:cstheme="minorHAnsi"/>
          <w:b/>
          <w:sz w:val="22"/>
          <w:szCs w:val="22"/>
        </w:rPr>
        <w:t>processing</w:t>
      </w:r>
    </w:p>
    <w:p w14:paraId="7DCCEAE8" w14:textId="77777777" w:rsidR="0068412E" w:rsidRPr="00512B63" w:rsidRDefault="00796ADA" w:rsidP="000639FB">
      <w:pPr>
        <w:spacing w:line="480" w:lineRule="auto"/>
        <w:jc w:val="both"/>
        <w:rPr>
          <w:rFonts w:cstheme="minorHAnsi"/>
          <w:sz w:val="22"/>
          <w:szCs w:val="22"/>
        </w:rPr>
      </w:pPr>
      <w:r w:rsidRPr="00512B63">
        <w:rPr>
          <w:rFonts w:cstheme="minorHAnsi"/>
          <w:sz w:val="22"/>
          <w:szCs w:val="22"/>
        </w:rPr>
        <w:t xml:space="preserve">MRI data was processed and analyzed using </w:t>
      </w:r>
      <w:r w:rsidR="00571AFC" w:rsidRPr="00512B63">
        <w:rPr>
          <w:rFonts w:cstheme="minorHAnsi"/>
          <w:sz w:val="22"/>
          <w:szCs w:val="22"/>
        </w:rPr>
        <w:t>SPM12</w:t>
      </w:r>
      <w:r w:rsidR="00DC160A" w:rsidRPr="00512B63">
        <w:rPr>
          <w:rFonts w:cstheme="minorHAnsi" w:hint="eastAsia"/>
          <w:sz w:val="22"/>
          <w:szCs w:val="22"/>
        </w:rPr>
        <w:t xml:space="preserve"> </w:t>
      </w:r>
      <w:r w:rsidR="00571AFC" w:rsidRPr="00512B63">
        <w:rPr>
          <w:rFonts w:cstheme="minorHAnsi"/>
          <w:sz w:val="22"/>
          <w:szCs w:val="22"/>
        </w:rPr>
        <w:t>(</w:t>
      </w:r>
      <w:proofErr w:type="spellStart"/>
      <w:r w:rsidR="00571AFC" w:rsidRPr="00512B63">
        <w:rPr>
          <w:rFonts w:cstheme="minorHAnsi"/>
          <w:sz w:val="22"/>
          <w:szCs w:val="22"/>
        </w:rPr>
        <w:t>Wellcome</w:t>
      </w:r>
      <w:proofErr w:type="spellEnd"/>
      <w:r w:rsidR="00571AFC" w:rsidRPr="00512B63">
        <w:rPr>
          <w:rFonts w:cstheme="minorHAnsi"/>
          <w:sz w:val="22"/>
          <w:szCs w:val="22"/>
        </w:rPr>
        <w:t xml:space="preserve"> Trust Center </w:t>
      </w:r>
      <w:r w:rsidR="00ED449C" w:rsidRPr="00512B63">
        <w:rPr>
          <w:rFonts w:cstheme="minorHAnsi"/>
          <w:sz w:val="22"/>
          <w:szCs w:val="22"/>
        </w:rPr>
        <w:t xml:space="preserve">for </w:t>
      </w:r>
      <w:r w:rsidR="00571AFC" w:rsidRPr="00512B63">
        <w:rPr>
          <w:rFonts w:cstheme="minorHAnsi"/>
          <w:sz w:val="22"/>
          <w:szCs w:val="22"/>
        </w:rPr>
        <w:t xml:space="preserve">Neuroimaging, University College London, London, United Kingdom). </w:t>
      </w:r>
      <w:r w:rsidR="00B03C0F" w:rsidRPr="00512B63">
        <w:rPr>
          <w:rFonts w:cstheme="minorHAnsi"/>
          <w:sz w:val="22"/>
          <w:szCs w:val="22"/>
        </w:rPr>
        <w:t xml:space="preserve">To </w:t>
      </w:r>
      <w:r w:rsidR="004D6DA3" w:rsidRPr="00512B63">
        <w:rPr>
          <w:rFonts w:cstheme="minorHAnsi"/>
          <w:sz w:val="22"/>
          <w:szCs w:val="22"/>
        </w:rPr>
        <w:t>allow</w:t>
      </w:r>
      <w:r w:rsidR="00C77354" w:rsidRPr="00512B63">
        <w:rPr>
          <w:rFonts w:cstheme="minorHAnsi"/>
          <w:sz w:val="22"/>
          <w:szCs w:val="22"/>
        </w:rPr>
        <w:t xml:space="preserve"> </w:t>
      </w:r>
      <w:r w:rsidR="00B03C0F" w:rsidRPr="00512B63">
        <w:rPr>
          <w:rFonts w:cstheme="minorHAnsi"/>
          <w:sz w:val="22"/>
          <w:szCs w:val="22"/>
        </w:rPr>
        <w:t xml:space="preserve">magnet-steady images the first 6 </w:t>
      </w:r>
      <w:r w:rsidR="004D6DA3" w:rsidRPr="00512B63">
        <w:rPr>
          <w:rFonts w:cstheme="minorHAnsi"/>
          <w:sz w:val="22"/>
          <w:szCs w:val="22"/>
        </w:rPr>
        <w:t xml:space="preserve">functional </w:t>
      </w:r>
      <w:r w:rsidR="00B03C0F" w:rsidRPr="00512B63">
        <w:rPr>
          <w:rFonts w:cstheme="minorHAnsi"/>
          <w:sz w:val="22"/>
          <w:szCs w:val="22"/>
        </w:rPr>
        <w:t xml:space="preserve">volumes were discarded. Preprocessing for </w:t>
      </w:r>
      <w:r w:rsidR="004D6DA3" w:rsidRPr="00512B63">
        <w:rPr>
          <w:rFonts w:cstheme="minorHAnsi"/>
          <w:sz w:val="22"/>
          <w:szCs w:val="22"/>
        </w:rPr>
        <w:t xml:space="preserve">the </w:t>
      </w:r>
      <w:r w:rsidR="00B03C0F" w:rsidRPr="00512B63">
        <w:rPr>
          <w:rFonts w:cstheme="minorHAnsi"/>
          <w:sz w:val="22"/>
          <w:szCs w:val="22"/>
        </w:rPr>
        <w:t xml:space="preserve">remaining functional images included slice timing, realigning to correct for head motion, normalization into Montreal Neurological Institute (MNI) </w:t>
      </w:r>
      <w:r w:rsidR="00E01B20" w:rsidRPr="00512B63">
        <w:rPr>
          <w:rFonts w:cstheme="minorHAnsi"/>
          <w:sz w:val="22"/>
          <w:szCs w:val="22"/>
        </w:rPr>
        <w:t xml:space="preserve">employing a two-step procedure implementing the segmentation of the T1 images and application of the resulting transformation parameters to the functional time series </w:t>
      </w:r>
      <w:r w:rsidR="004D6DA3" w:rsidRPr="00512B63">
        <w:rPr>
          <w:rFonts w:cstheme="minorHAnsi"/>
          <w:sz w:val="22"/>
          <w:szCs w:val="22"/>
        </w:rPr>
        <w:t xml:space="preserve">resampled at </w:t>
      </w:r>
      <w:r w:rsidR="008C12EA" w:rsidRPr="00512B63">
        <w:rPr>
          <w:rFonts w:cstheme="minorHAnsi"/>
          <w:sz w:val="22"/>
          <w:szCs w:val="22"/>
        </w:rPr>
        <w:t>3mm</w:t>
      </w:r>
      <w:r w:rsidR="008C12EA" w:rsidRPr="00512B63">
        <w:rPr>
          <w:rFonts w:cstheme="minorHAnsi"/>
          <w:sz w:val="22"/>
          <w:szCs w:val="22"/>
          <w:vertAlign w:val="superscript"/>
        </w:rPr>
        <w:t>3</w:t>
      </w:r>
      <w:r w:rsidR="004B4C22" w:rsidRPr="00512B63">
        <w:rPr>
          <w:rFonts w:cstheme="minorHAnsi" w:hint="eastAsia"/>
          <w:sz w:val="22"/>
          <w:szCs w:val="22"/>
        </w:rPr>
        <w:t xml:space="preserve"> </w:t>
      </w:r>
      <w:r w:rsidR="008C12EA" w:rsidRPr="00512B63">
        <w:rPr>
          <w:rFonts w:cstheme="minorHAnsi"/>
          <w:sz w:val="22"/>
          <w:szCs w:val="22"/>
        </w:rPr>
        <w:t>voxel size and spatial smooth</w:t>
      </w:r>
      <w:r w:rsidRPr="00512B63">
        <w:rPr>
          <w:rFonts w:cstheme="minorHAnsi"/>
          <w:sz w:val="22"/>
          <w:szCs w:val="22"/>
        </w:rPr>
        <w:t>ing</w:t>
      </w:r>
      <w:r w:rsidR="008C12EA" w:rsidRPr="00512B63">
        <w:rPr>
          <w:rFonts w:cstheme="minorHAnsi"/>
          <w:sz w:val="22"/>
          <w:szCs w:val="22"/>
        </w:rPr>
        <w:t xml:space="preserve"> using an 8mm full-width at half-maximum (FWHM) Gaussian kernel.</w:t>
      </w:r>
      <w:r w:rsidR="004B4C22" w:rsidRPr="00512B63">
        <w:rPr>
          <w:rFonts w:cstheme="minorHAnsi" w:hint="eastAsia"/>
          <w:sz w:val="22"/>
          <w:szCs w:val="22"/>
        </w:rPr>
        <w:t xml:space="preserve"> </w:t>
      </w:r>
      <w:r w:rsidR="00E01B20" w:rsidRPr="00512B63">
        <w:rPr>
          <w:rFonts w:cstheme="minorHAnsi"/>
          <w:sz w:val="22"/>
          <w:szCs w:val="22"/>
        </w:rPr>
        <w:t>A two-level random effects general linear model (GLM) analysis was employed to the fMRI data for statistical analyses</w:t>
      </w:r>
      <w:r w:rsidR="00B06ED5" w:rsidRPr="00512B63">
        <w:rPr>
          <w:rFonts w:cstheme="minorHAnsi" w:hint="eastAsia"/>
          <w:sz w:val="22"/>
          <w:szCs w:val="22"/>
        </w:rPr>
        <w:t xml:space="preserve"> [15]</w:t>
      </w:r>
      <w:r w:rsidR="00E01B20" w:rsidRPr="00512B63">
        <w:rPr>
          <w:rFonts w:cstheme="minorHAnsi"/>
          <w:sz w:val="22"/>
          <w:szCs w:val="22"/>
        </w:rPr>
        <w:t>.</w:t>
      </w:r>
    </w:p>
    <w:p w14:paraId="08EEEDE7" w14:textId="395CAEF5" w:rsidR="001D0DA0" w:rsidRPr="00512B63" w:rsidRDefault="00826C75" w:rsidP="0068412E">
      <w:pPr>
        <w:spacing w:line="480" w:lineRule="auto"/>
        <w:ind w:firstLine="720"/>
        <w:jc w:val="both"/>
        <w:rPr>
          <w:rFonts w:cstheme="minorHAnsi"/>
          <w:sz w:val="22"/>
          <w:szCs w:val="22"/>
        </w:rPr>
      </w:pPr>
      <w:r w:rsidRPr="00512B63">
        <w:rPr>
          <w:rFonts w:cstheme="minorHAnsi"/>
          <w:sz w:val="22"/>
          <w:szCs w:val="22"/>
        </w:rPr>
        <w:lastRenderedPageBreak/>
        <w:t xml:space="preserve">For the blood-oxygen-level-dependent (BOLD) analysis of brain activation </w:t>
      </w:r>
      <w:r w:rsidR="006804A0" w:rsidRPr="00512B63">
        <w:rPr>
          <w:rFonts w:cstheme="minorHAnsi" w:hint="eastAsia"/>
          <w:sz w:val="22"/>
          <w:szCs w:val="22"/>
        </w:rPr>
        <w:t>t</w:t>
      </w:r>
      <w:r w:rsidR="00760BB1" w:rsidRPr="00512B63">
        <w:rPr>
          <w:rFonts w:cstheme="minorHAnsi"/>
          <w:sz w:val="22"/>
          <w:szCs w:val="22"/>
        </w:rPr>
        <w:t xml:space="preserve">he </w:t>
      </w:r>
      <w:r w:rsidR="006B09FF" w:rsidRPr="00512B63">
        <w:rPr>
          <w:rFonts w:cstheme="minorHAnsi"/>
          <w:sz w:val="22"/>
          <w:szCs w:val="22"/>
        </w:rPr>
        <w:t>first level</w:t>
      </w:r>
      <w:r w:rsidR="00DC160A" w:rsidRPr="00512B63">
        <w:rPr>
          <w:rFonts w:cstheme="minorHAnsi" w:hint="eastAsia"/>
          <w:sz w:val="22"/>
          <w:szCs w:val="22"/>
        </w:rPr>
        <w:t xml:space="preserve"> </w:t>
      </w:r>
      <w:r w:rsidRPr="00512B63">
        <w:rPr>
          <w:rFonts w:cstheme="minorHAnsi"/>
          <w:sz w:val="22"/>
          <w:szCs w:val="22"/>
        </w:rPr>
        <w:t xml:space="preserve">design matrix included separate regressors for the </w:t>
      </w:r>
      <w:r w:rsidR="00760BB1" w:rsidRPr="00512B63">
        <w:rPr>
          <w:rFonts w:cstheme="minorHAnsi"/>
          <w:sz w:val="22"/>
          <w:szCs w:val="22"/>
        </w:rPr>
        <w:t>four experimental conditions were modelled using a box-car function (</w:t>
      </w:r>
      <w:r w:rsidR="006B09FF" w:rsidRPr="00512B63">
        <w:rPr>
          <w:rFonts w:cstheme="minorHAnsi"/>
          <w:sz w:val="22"/>
          <w:szCs w:val="22"/>
        </w:rPr>
        <w:t>‘affective pain’, ‘affective control’, ‘physical pain’, ‘physical control’</w:t>
      </w:r>
      <w:r w:rsidR="00760BB1" w:rsidRPr="00512B63">
        <w:rPr>
          <w:rFonts w:cstheme="minorHAnsi"/>
          <w:sz w:val="22"/>
          <w:szCs w:val="22"/>
        </w:rPr>
        <w:t>)</w:t>
      </w:r>
      <w:r w:rsidRPr="00512B63">
        <w:rPr>
          <w:rFonts w:cstheme="minorHAnsi"/>
          <w:sz w:val="22"/>
          <w:szCs w:val="22"/>
        </w:rPr>
        <w:t xml:space="preserve"> that were </w:t>
      </w:r>
      <w:r w:rsidR="00E01B20" w:rsidRPr="00512B63">
        <w:rPr>
          <w:rFonts w:cstheme="minorHAnsi"/>
          <w:sz w:val="22"/>
          <w:szCs w:val="22"/>
        </w:rPr>
        <w:t xml:space="preserve">convolved with the canonical hemodynamic response function (HRF). </w:t>
      </w:r>
      <w:r w:rsidR="006B09FF" w:rsidRPr="00512B63">
        <w:rPr>
          <w:rFonts w:cstheme="minorHAnsi"/>
          <w:sz w:val="22"/>
          <w:szCs w:val="22"/>
        </w:rPr>
        <w:t xml:space="preserve">To </w:t>
      </w:r>
      <w:r w:rsidR="00727A9A" w:rsidRPr="00512B63">
        <w:rPr>
          <w:rFonts w:cstheme="minorHAnsi"/>
          <w:sz w:val="22"/>
          <w:szCs w:val="22"/>
        </w:rPr>
        <w:t xml:space="preserve">further </w:t>
      </w:r>
      <w:r w:rsidR="00E01B20" w:rsidRPr="00512B63">
        <w:rPr>
          <w:rFonts w:cstheme="minorHAnsi"/>
          <w:sz w:val="22"/>
          <w:szCs w:val="22"/>
        </w:rPr>
        <w:t xml:space="preserve">control motion-related </w:t>
      </w:r>
      <w:r w:rsidR="006B09FF" w:rsidRPr="00512B63">
        <w:rPr>
          <w:rFonts w:cstheme="minorHAnsi"/>
          <w:sz w:val="22"/>
          <w:szCs w:val="22"/>
        </w:rPr>
        <w:t>artifacts the six head-motion parameters were included in the design</w:t>
      </w:r>
      <w:r w:rsidR="00727A9A" w:rsidRPr="00512B63">
        <w:rPr>
          <w:rFonts w:cstheme="minorHAnsi"/>
          <w:sz w:val="22"/>
          <w:szCs w:val="22"/>
        </w:rPr>
        <w:t xml:space="preserve"> matrix</w:t>
      </w:r>
      <w:bookmarkStart w:id="11" w:name="OLE_LINK83"/>
      <w:bookmarkStart w:id="12" w:name="OLE_LINK84"/>
      <w:r w:rsidR="00E01B20" w:rsidRPr="00512B63">
        <w:rPr>
          <w:rFonts w:cstheme="minorHAnsi"/>
          <w:sz w:val="22"/>
          <w:szCs w:val="22"/>
        </w:rPr>
        <w:t xml:space="preserve">. The inter-block interval served as implicit baseline. </w:t>
      </w:r>
      <w:r w:rsidR="00727A9A" w:rsidRPr="00512B63">
        <w:rPr>
          <w:rFonts w:cstheme="minorHAnsi"/>
          <w:sz w:val="22"/>
          <w:szCs w:val="22"/>
        </w:rPr>
        <w:t>The main interaction contrast of interest [(affective pain &gt; affective control) &gt; (physical pain &gt; physical control)] and empathy</w:t>
      </w:r>
      <w:r w:rsidR="00E01B20" w:rsidRPr="00512B63">
        <w:rPr>
          <w:rFonts w:cstheme="minorHAnsi"/>
          <w:sz w:val="22"/>
          <w:szCs w:val="22"/>
        </w:rPr>
        <w:t>-</w:t>
      </w:r>
      <w:r w:rsidR="00727A9A" w:rsidRPr="00512B63">
        <w:rPr>
          <w:rFonts w:cstheme="minorHAnsi"/>
          <w:sz w:val="22"/>
          <w:szCs w:val="22"/>
        </w:rPr>
        <w:t xml:space="preserve">specific contrasts </w:t>
      </w:r>
      <w:r w:rsidR="00E01B20" w:rsidRPr="00512B63">
        <w:rPr>
          <w:rFonts w:cstheme="minorHAnsi"/>
          <w:sz w:val="22"/>
          <w:szCs w:val="22"/>
        </w:rPr>
        <w:t>[</w:t>
      </w:r>
      <w:r w:rsidR="0091038E" w:rsidRPr="00512B63">
        <w:rPr>
          <w:rFonts w:cstheme="minorHAnsi"/>
          <w:sz w:val="22"/>
          <w:szCs w:val="22"/>
        </w:rPr>
        <w:t>affective pain &gt; affective control</w:t>
      </w:r>
      <w:r w:rsidR="00E01B20" w:rsidRPr="00512B63">
        <w:rPr>
          <w:rFonts w:cstheme="minorHAnsi"/>
          <w:sz w:val="22"/>
          <w:szCs w:val="22"/>
        </w:rPr>
        <w:t>];</w:t>
      </w:r>
      <w:r w:rsidR="00DC160A" w:rsidRPr="00512B63">
        <w:rPr>
          <w:rFonts w:cstheme="minorHAnsi" w:hint="eastAsia"/>
          <w:sz w:val="22"/>
          <w:szCs w:val="22"/>
        </w:rPr>
        <w:t xml:space="preserve"> </w:t>
      </w:r>
      <w:r w:rsidR="00E01B20" w:rsidRPr="00512B63">
        <w:rPr>
          <w:rFonts w:cstheme="minorHAnsi"/>
          <w:sz w:val="22"/>
          <w:szCs w:val="22"/>
        </w:rPr>
        <w:t>[</w:t>
      </w:r>
      <w:r w:rsidR="0091038E" w:rsidRPr="00512B63">
        <w:rPr>
          <w:rFonts w:cstheme="minorHAnsi"/>
          <w:sz w:val="22"/>
          <w:szCs w:val="22"/>
        </w:rPr>
        <w:t>physical pain &gt; physical control</w:t>
      </w:r>
      <w:r w:rsidR="00E01B20" w:rsidRPr="00512B63">
        <w:rPr>
          <w:rFonts w:cstheme="minorHAnsi"/>
          <w:sz w:val="22"/>
          <w:szCs w:val="22"/>
        </w:rPr>
        <w:t>]</w:t>
      </w:r>
      <w:r w:rsidR="00DC160A" w:rsidRPr="00512B63">
        <w:rPr>
          <w:rFonts w:cstheme="minorHAnsi" w:hint="eastAsia"/>
          <w:sz w:val="22"/>
          <w:szCs w:val="22"/>
        </w:rPr>
        <w:t xml:space="preserve"> </w:t>
      </w:r>
      <w:r w:rsidR="00727A9A" w:rsidRPr="00512B63">
        <w:rPr>
          <w:rFonts w:cstheme="minorHAnsi"/>
          <w:sz w:val="22"/>
          <w:szCs w:val="22"/>
        </w:rPr>
        <w:t xml:space="preserve">were subjected to </w:t>
      </w:r>
      <w:r w:rsidR="00E01B20" w:rsidRPr="00512B63">
        <w:rPr>
          <w:rFonts w:cstheme="minorHAnsi"/>
          <w:sz w:val="22"/>
          <w:szCs w:val="22"/>
        </w:rPr>
        <w:t xml:space="preserve">second level </w:t>
      </w:r>
      <w:r w:rsidR="00727A9A" w:rsidRPr="00512B63">
        <w:rPr>
          <w:rFonts w:cstheme="minorHAnsi"/>
          <w:sz w:val="22"/>
          <w:szCs w:val="22"/>
        </w:rPr>
        <w:t>group</w:t>
      </w:r>
      <w:r w:rsidR="00E01B20" w:rsidRPr="00512B63">
        <w:rPr>
          <w:rFonts w:cstheme="minorHAnsi"/>
          <w:sz w:val="22"/>
          <w:szCs w:val="22"/>
        </w:rPr>
        <w:t>-</w:t>
      </w:r>
      <w:r w:rsidR="00727A9A" w:rsidRPr="00512B63">
        <w:rPr>
          <w:rFonts w:cstheme="minorHAnsi"/>
          <w:sz w:val="22"/>
          <w:szCs w:val="22"/>
        </w:rPr>
        <w:t>level analys</w:t>
      </w:r>
      <w:r w:rsidR="00594A7A" w:rsidRPr="00512B63">
        <w:rPr>
          <w:rFonts w:cstheme="minorHAnsi"/>
          <w:sz w:val="22"/>
          <w:szCs w:val="22"/>
        </w:rPr>
        <w:t>is.</w:t>
      </w:r>
      <w:r w:rsidR="00DC160A" w:rsidRPr="00512B63">
        <w:rPr>
          <w:rFonts w:cstheme="minorHAnsi" w:hint="eastAsia"/>
          <w:sz w:val="22"/>
          <w:szCs w:val="22"/>
        </w:rPr>
        <w:t xml:space="preserve"> </w:t>
      </w:r>
      <w:r w:rsidR="003229B2" w:rsidRPr="00512B63">
        <w:rPr>
          <w:rFonts w:cstheme="minorHAnsi"/>
          <w:sz w:val="22"/>
          <w:szCs w:val="22"/>
        </w:rPr>
        <w:t xml:space="preserve">Between-group differences in pain empathic neural </w:t>
      </w:r>
      <w:r w:rsidR="002C78E1" w:rsidRPr="00512B63">
        <w:rPr>
          <w:rFonts w:cstheme="minorHAnsi"/>
          <w:sz w:val="22"/>
          <w:szCs w:val="22"/>
        </w:rPr>
        <w:t xml:space="preserve">reactivity </w:t>
      </w:r>
      <w:r w:rsidR="003229B2" w:rsidRPr="00512B63">
        <w:rPr>
          <w:rFonts w:cstheme="minorHAnsi"/>
          <w:sz w:val="22"/>
          <w:szCs w:val="22"/>
        </w:rPr>
        <w:t>were determined using a voxel-wise whole-brain mixed ANOVA in SPM with the contrast [(affective pain &gt; affective control) &gt; (physical pain &gt; physical control)] and group as between-subject factor</w:t>
      </w:r>
      <w:r w:rsidR="0079054F" w:rsidRPr="00512B63">
        <w:rPr>
          <w:rFonts w:cstheme="minorHAnsi"/>
          <w:sz w:val="22"/>
          <w:szCs w:val="22"/>
        </w:rPr>
        <w:t xml:space="preserve"> (corrected for multiple comparison using FWE cluster-level correction </w:t>
      </w:r>
      <w:r w:rsidR="002C78E1" w:rsidRPr="00512B63">
        <w:rPr>
          <w:rFonts w:cstheme="minorHAnsi"/>
          <w:sz w:val="22"/>
          <w:szCs w:val="22"/>
        </w:rPr>
        <w:t xml:space="preserve">and </w:t>
      </w:r>
      <w:r w:rsidR="0079054F" w:rsidRPr="00512B63">
        <w:rPr>
          <w:rFonts w:cstheme="minorHAnsi"/>
          <w:sz w:val="22"/>
          <w:szCs w:val="22"/>
        </w:rPr>
        <w:t>p &lt;.05</w:t>
      </w:r>
      <w:r w:rsidR="002C78E1" w:rsidRPr="00512B63">
        <w:rPr>
          <w:rFonts w:cstheme="minorHAnsi"/>
          <w:sz w:val="22"/>
          <w:szCs w:val="22"/>
        </w:rPr>
        <w:t xml:space="preserve">, </w:t>
      </w:r>
      <w:r w:rsidR="0079054F" w:rsidRPr="00512B63">
        <w:rPr>
          <w:rFonts w:cstheme="minorHAnsi"/>
          <w:sz w:val="22"/>
          <w:szCs w:val="22"/>
        </w:rPr>
        <w:t xml:space="preserve">initial cluster forming threshold p &lt;.001, as recommended by </w:t>
      </w:r>
      <w:r w:rsidR="00594A7A" w:rsidRPr="00512B63">
        <w:rPr>
          <w:rFonts w:cstheme="minorHAnsi"/>
          <w:sz w:val="22"/>
          <w:szCs w:val="22"/>
        </w:rPr>
        <w:t>Woo et al., 2014</w:t>
      </w:r>
      <w:r w:rsidR="00B06ED5" w:rsidRPr="00512B63">
        <w:rPr>
          <w:rFonts w:cstheme="minorHAnsi" w:hint="eastAsia"/>
          <w:sz w:val="22"/>
          <w:szCs w:val="22"/>
        </w:rPr>
        <w:t xml:space="preserve"> [16] and</w:t>
      </w:r>
      <w:r w:rsidR="00DC160A" w:rsidRPr="00512B63">
        <w:rPr>
          <w:rFonts w:cstheme="minorHAnsi" w:hint="eastAsia"/>
          <w:sz w:val="22"/>
          <w:szCs w:val="22"/>
        </w:rPr>
        <w:t xml:space="preserve"> </w:t>
      </w:r>
      <w:proofErr w:type="spellStart"/>
      <w:r w:rsidR="00193B82" w:rsidRPr="00512B63">
        <w:rPr>
          <w:rFonts w:cstheme="minorHAnsi"/>
          <w:sz w:val="22"/>
          <w:szCs w:val="22"/>
        </w:rPr>
        <w:t>Slotnik</w:t>
      </w:r>
      <w:proofErr w:type="spellEnd"/>
      <w:r w:rsidR="00193B82" w:rsidRPr="00512B63">
        <w:rPr>
          <w:rFonts w:cstheme="minorHAnsi"/>
          <w:sz w:val="22"/>
          <w:szCs w:val="22"/>
        </w:rPr>
        <w:t>, 2017</w:t>
      </w:r>
      <w:r w:rsidR="00B06ED5" w:rsidRPr="00512B63">
        <w:rPr>
          <w:rFonts w:cstheme="minorHAnsi" w:hint="eastAsia"/>
          <w:sz w:val="22"/>
          <w:szCs w:val="22"/>
        </w:rPr>
        <w:t xml:space="preserve"> [17]</w:t>
      </w:r>
      <w:r w:rsidR="00193B82" w:rsidRPr="00512B63">
        <w:rPr>
          <w:rFonts w:cstheme="minorHAnsi"/>
          <w:sz w:val="22"/>
          <w:szCs w:val="22"/>
        </w:rPr>
        <w:t>).</w:t>
      </w:r>
    </w:p>
    <w:p w14:paraId="6D5F6A48" w14:textId="245059A8" w:rsidR="0038503D" w:rsidRPr="00512B63" w:rsidRDefault="006804A0" w:rsidP="0068412E">
      <w:pPr>
        <w:tabs>
          <w:tab w:val="left" w:pos="2662"/>
        </w:tabs>
        <w:spacing w:line="480" w:lineRule="auto"/>
        <w:ind w:firstLine="720"/>
        <w:jc w:val="both"/>
        <w:rPr>
          <w:rFonts w:cstheme="minorHAnsi"/>
          <w:sz w:val="22"/>
          <w:szCs w:val="22"/>
        </w:rPr>
      </w:pPr>
      <w:r w:rsidRPr="00512B63">
        <w:rPr>
          <w:rFonts w:cstheme="minorHAnsi" w:hint="eastAsia"/>
          <w:vanish/>
          <w:sz w:val="22"/>
          <w:szCs w:val="22"/>
        </w:rPr>
        <w:tab/>
        <w:t>SM on the contribution of both,</w:t>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Pr="00512B63">
        <w:rPr>
          <w:rFonts w:cstheme="minorHAnsi" w:hint="eastAsia"/>
          <w:vanish/>
          <w:sz w:val="22"/>
          <w:szCs w:val="22"/>
        </w:rPr>
        <w:pgNum/>
      </w:r>
      <w:r w:rsidR="00826C75" w:rsidRPr="00512B63">
        <w:rPr>
          <w:rFonts w:cstheme="minorHAnsi"/>
          <w:sz w:val="22"/>
          <w:szCs w:val="22"/>
        </w:rPr>
        <w:t xml:space="preserve">To further determine alterations on the </w:t>
      </w:r>
      <w:r w:rsidR="00750BEB" w:rsidRPr="00512B63">
        <w:rPr>
          <w:rFonts w:cstheme="minorHAnsi" w:hint="eastAsia"/>
          <w:sz w:val="22"/>
          <w:szCs w:val="22"/>
        </w:rPr>
        <w:t>network level</w:t>
      </w:r>
      <w:r w:rsidR="00265F2D" w:rsidRPr="00512B63">
        <w:rPr>
          <w:rFonts w:cstheme="minorHAnsi" w:hint="eastAsia"/>
          <w:sz w:val="22"/>
          <w:szCs w:val="22"/>
        </w:rPr>
        <w:t>, a generalized form of context-dependent psychophysiological interaction analysis (</w:t>
      </w:r>
      <w:proofErr w:type="spellStart"/>
      <w:r w:rsidR="00265F2D" w:rsidRPr="00512B63">
        <w:rPr>
          <w:rFonts w:cstheme="minorHAnsi" w:hint="eastAsia"/>
          <w:sz w:val="22"/>
          <w:szCs w:val="22"/>
        </w:rPr>
        <w:t>gPPI</w:t>
      </w:r>
      <w:proofErr w:type="spellEnd"/>
      <w:r w:rsidR="00B06ED5" w:rsidRPr="00512B63">
        <w:rPr>
          <w:rFonts w:cstheme="minorHAnsi" w:hint="eastAsia"/>
          <w:sz w:val="22"/>
          <w:szCs w:val="22"/>
        </w:rPr>
        <w:t>) [18]</w:t>
      </w:r>
      <w:r w:rsidR="00265F2D" w:rsidRPr="00512B63">
        <w:rPr>
          <w:rFonts w:cstheme="minorHAnsi" w:hint="eastAsia"/>
          <w:sz w:val="22"/>
          <w:szCs w:val="22"/>
        </w:rPr>
        <w:t xml:space="preserve"> was conducted to determine group differences in task-dependent functional connectivity.</w:t>
      </w:r>
      <w:r w:rsidR="00D265E1" w:rsidRPr="00512B63">
        <w:rPr>
          <w:rFonts w:cstheme="minorHAnsi"/>
          <w:sz w:val="22"/>
          <w:szCs w:val="22"/>
        </w:rPr>
        <w:t xml:space="preserve"> In comparison to standard PPI approaches the generalized approach allows to model more than two conditions in the same design matrix thus allowing to model the entire experimental space and in turn leading to improved specificity to true-negative findings while increasing sensitivity to true-positive findings [18]. </w:t>
      </w:r>
      <w:r w:rsidR="000E7B01" w:rsidRPr="00512B63">
        <w:rPr>
          <w:rFonts w:cstheme="minorHAnsi"/>
          <w:sz w:val="22"/>
          <w:szCs w:val="22"/>
        </w:rPr>
        <w:t xml:space="preserve">For the </w:t>
      </w:r>
      <w:r w:rsidR="00D265E1" w:rsidRPr="00512B63">
        <w:rPr>
          <w:rFonts w:cstheme="minorHAnsi"/>
          <w:sz w:val="22"/>
          <w:szCs w:val="22"/>
        </w:rPr>
        <w:t xml:space="preserve">functional connectivity analysis </w:t>
      </w:r>
      <w:r w:rsidR="000E7B01" w:rsidRPr="00512B63">
        <w:rPr>
          <w:rFonts w:cstheme="minorHAnsi"/>
          <w:sz w:val="22"/>
          <w:szCs w:val="22"/>
        </w:rPr>
        <w:t xml:space="preserve">the seed region was determined </w:t>
      </w:r>
      <w:r w:rsidR="00265F2D" w:rsidRPr="00512B63">
        <w:rPr>
          <w:rFonts w:cstheme="minorHAnsi" w:hint="eastAsia"/>
          <w:sz w:val="22"/>
          <w:szCs w:val="22"/>
        </w:rPr>
        <w:t xml:space="preserve">based on the results from </w:t>
      </w:r>
      <w:r w:rsidR="000E7B01" w:rsidRPr="00512B63">
        <w:rPr>
          <w:rFonts w:cstheme="minorHAnsi"/>
          <w:sz w:val="22"/>
          <w:szCs w:val="22"/>
        </w:rPr>
        <w:t xml:space="preserve">the BOLD level analysis </w:t>
      </w:r>
      <w:r w:rsidR="00126D6F" w:rsidRPr="00512B63">
        <w:rPr>
          <w:rFonts w:cstheme="minorHAnsi"/>
          <w:sz w:val="22"/>
          <w:szCs w:val="22"/>
        </w:rPr>
        <w:t xml:space="preserve">using an independently defined mask for the right dorsal anterior insula (from Uddin, 2014, details see also paragraph on </w:t>
      </w:r>
      <w:r w:rsidR="00126D6F" w:rsidRPr="00512B63">
        <w:rPr>
          <w:rFonts w:cstheme="minorHAnsi"/>
          <w:b/>
          <w:sz w:val="22"/>
          <w:szCs w:val="22"/>
        </w:rPr>
        <w:t>Neural pain empathic functional connectivity</w:t>
      </w:r>
      <w:r w:rsidR="00126D6F" w:rsidRPr="00512B63">
        <w:rPr>
          <w:rFonts w:cstheme="minorHAnsi"/>
          <w:bCs/>
          <w:sz w:val="22"/>
          <w:szCs w:val="22"/>
        </w:rPr>
        <w:t xml:space="preserve"> provided below).</w:t>
      </w:r>
      <w:r w:rsidR="00110C72" w:rsidRPr="00512B63">
        <w:rPr>
          <w:rFonts w:cstheme="minorHAnsi" w:hint="eastAsia"/>
          <w:bCs/>
          <w:sz w:val="22"/>
          <w:szCs w:val="22"/>
        </w:rPr>
        <w:t xml:space="preserve"> </w:t>
      </w:r>
      <w:r w:rsidR="00D265E1" w:rsidRPr="00512B63">
        <w:rPr>
          <w:rFonts w:cstheme="minorHAnsi"/>
          <w:bCs/>
          <w:sz w:val="22"/>
          <w:szCs w:val="22"/>
        </w:rPr>
        <w:t>The mask was employed to extract the signal time series and h</w:t>
      </w:r>
      <w:r w:rsidR="00DA50FB" w:rsidRPr="00512B63">
        <w:rPr>
          <w:rFonts w:eastAsia="Times New Roman" w:cstheme="minorHAnsi"/>
          <w:sz w:val="22"/>
          <w:szCs w:val="22"/>
        </w:rPr>
        <w:t xml:space="preserve">emodynamic deconvolution was performed to account for the effects of canonical hemodynamic response function (HRF). </w:t>
      </w:r>
      <w:r w:rsidR="004A09F6" w:rsidRPr="00512B63">
        <w:rPr>
          <w:rFonts w:cstheme="minorHAnsi"/>
          <w:bCs/>
          <w:sz w:val="22"/>
          <w:szCs w:val="22"/>
        </w:rPr>
        <w:t xml:space="preserve">In accordance with the BOLD level analysis the first level design matrix for the </w:t>
      </w:r>
      <w:proofErr w:type="spellStart"/>
      <w:r w:rsidR="00DC160A" w:rsidRPr="00512B63">
        <w:rPr>
          <w:rFonts w:cstheme="minorHAnsi" w:hint="eastAsia"/>
          <w:bCs/>
          <w:sz w:val="22"/>
          <w:szCs w:val="22"/>
        </w:rPr>
        <w:t>gPPI</w:t>
      </w:r>
      <w:proofErr w:type="spellEnd"/>
      <w:r w:rsidR="00DC160A" w:rsidRPr="00512B63">
        <w:rPr>
          <w:rFonts w:cstheme="minorHAnsi" w:hint="eastAsia"/>
          <w:bCs/>
          <w:sz w:val="22"/>
          <w:szCs w:val="22"/>
        </w:rPr>
        <w:t xml:space="preserve"> </w:t>
      </w:r>
      <w:r w:rsidR="004A09F6" w:rsidRPr="00512B63">
        <w:rPr>
          <w:rFonts w:cstheme="minorHAnsi"/>
          <w:bCs/>
          <w:sz w:val="22"/>
          <w:szCs w:val="22"/>
        </w:rPr>
        <w:t xml:space="preserve">analysis included separate regressors for the four experimental conditions </w:t>
      </w:r>
      <w:r w:rsidR="004A09F6" w:rsidRPr="00512B63">
        <w:rPr>
          <w:rFonts w:cstheme="minorHAnsi"/>
          <w:sz w:val="22"/>
          <w:szCs w:val="22"/>
        </w:rPr>
        <w:t xml:space="preserve">(‘affective pain’, ‘affective control’, </w:t>
      </w:r>
      <w:r w:rsidR="004A09F6" w:rsidRPr="00512B63">
        <w:rPr>
          <w:rFonts w:cstheme="minorHAnsi"/>
          <w:sz w:val="22"/>
          <w:szCs w:val="22"/>
        </w:rPr>
        <w:lastRenderedPageBreak/>
        <w:t>‘physical pain’, ‘physical control’)</w:t>
      </w:r>
      <w:r w:rsidR="00D265E1" w:rsidRPr="00512B63">
        <w:rPr>
          <w:rFonts w:cstheme="minorHAnsi"/>
          <w:b/>
          <w:bCs/>
          <w:sz w:val="22"/>
          <w:szCs w:val="22"/>
        </w:rPr>
        <w:t xml:space="preserve">, </w:t>
      </w:r>
      <w:r w:rsidR="00DA50FB" w:rsidRPr="00512B63">
        <w:rPr>
          <w:rFonts w:cstheme="minorHAnsi"/>
          <w:sz w:val="22"/>
          <w:szCs w:val="22"/>
        </w:rPr>
        <w:t>the corresponding psychophysiological interaction terms</w:t>
      </w:r>
      <w:r w:rsidR="0068002C" w:rsidRPr="00512B63">
        <w:rPr>
          <w:rFonts w:cstheme="minorHAnsi" w:hint="eastAsia"/>
          <w:sz w:val="22"/>
          <w:szCs w:val="22"/>
        </w:rPr>
        <w:t xml:space="preserve"> </w:t>
      </w:r>
      <w:r w:rsidR="00DA50FB" w:rsidRPr="00512B63">
        <w:rPr>
          <w:rFonts w:cstheme="minorHAnsi"/>
          <w:sz w:val="22"/>
          <w:szCs w:val="22"/>
        </w:rPr>
        <w:t xml:space="preserve">as well as the </w:t>
      </w:r>
      <w:r w:rsidR="004A09F6" w:rsidRPr="00512B63">
        <w:rPr>
          <w:rFonts w:cstheme="minorHAnsi"/>
          <w:sz w:val="22"/>
          <w:szCs w:val="22"/>
        </w:rPr>
        <w:t>six head-motion parameters.</w:t>
      </w:r>
      <w:r w:rsidR="00031A48" w:rsidRPr="00512B63">
        <w:rPr>
          <w:rFonts w:cstheme="minorHAnsi"/>
          <w:sz w:val="22"/>
          <w:szCs w:val="22"/>
        </w:rPr>
        <w:t xml:space="preserve"> In accordance with the BOLD level analysis the </w:t>
      </w:r>
      <w:r w:rsidR="00265F2D" w:rsidRPr="00512B63">
        <w:rPr>
          <w:rFonts w:cstheme="minorHAnsi" w:hint="eastAsia"/>
          <w:sz w:val="22"/>
          <w:szCs w:val="22"/>
        </w:rPr>
        <w:t xml:space="preserve">main contrast of interest </w:t>
      </w:r>
      <w:r w:rsidR="00265F2D" w:rsidRPr="00512B63">
        <w:rPr>
          <w:rFonts w:cstheme="minorHAnsi"/>
          <w:sz w:val="22"/>
          <w:szCs w:val="22"/>
        </w:rPr>
        <w:t xml:space="preserve">[(affective pain &gt; affective control) &gt; (physical pain &gt; physical control)] was </w:t>
      </w:r>
      <w:r w:rsidR="00031A48" w:rsidRPr="00512B63">
        <w:rPr>
          <w:rFonts w:cstheme="minorHAnsi"/>
          <w:sz w:val="22"/>
          <w:szCs w:val="22"/>
        </w:rPr>
        <w:t xml:space="preserve">computed and subsequently </w:t>
      </w:r>
      <w:r w:rsidR="00265F2D" w:rsidRPr="00512B63">
        <w:rPr>
          <w:rFonts w:cstheme="minorHAnsi"/>
          <w:sz w:val="22"/>
          <w:szCs w:val="22"/>
        </w:rPr>
        <w:t xml:space="preserve">subjected to </w:t>
      </w:r>
      <w:r w:rsidR="0038503D" w:rsidRPr="00512B63">
        <w:rPr>
          <w:rFonts w:cstheme="minorHAnsi"/>
          <w:sz w:val="22"/>
          <w:szCs w:val="22"/>
        </w:rPr>
        <w:t xml:space="preserve">the second level analysis. </w:t>
      </w:r>
    </w:p>
    <w:p w14:paraId="007D38E2" w14:textId="57B05710" w:rsidR="00B13799" w:rsidRPr="00512B63" w:rsidRDefault="00781B52" w:rsidP="0068412E">
      <w:pPr>
        <w:spacing w:line="480" w:lineRule="auto"/>
        <w:ind w:firstLine="720"/>
        <w:jc w:val="both"/>
        <w:rPr>
          <w:rFonts w:cstheme="minorHAnsi"/>
          <w:sz w:val="22"/>
          <w:szCs w:val="22"/>
        </w:rPr>
      </w:pPr>
      <w:r w:rsidRPr="00512B63">
        <w:rPr>
          <w:rFonts w:cstheme="minorHAnsi"/>
          <w:sz w:val="22"/>
          <w:szCs w:val="22"/>
        </w:rPr>
        <w:t>In addition to th</w:t>
      </w:r>
      <w:r w:rsidR="00594A7A" w:rsidRPr="00512B63">
        <w:rPr>
          <w:rFonts w:cstheme="minorHAnsi"/>
          <w:sz w:val="22"/>
          <w:szCs w:val="22"/>
        </w:rPr>
        <w:t xml:space="preserve">is </w:t>
      </w:r>
      <w:r w:rsidRPr="00512B63">
        <w:rPr>
          <w:rFonts w:cstheme="minorHAnsi"/>
          <w:sz w:val="22"/>
          <w:szCs w:val="22"/>
        </w:rPr>
        <w:t xml:space="preserve">categorical </w:t>
      </w:r>
      <w:r w:rsidR="009263CE" w:rsidRPr="00512B63">
        <w:rPr>
          <w:rFonts w:cstheme="minorHAnsi"/>
          <w:sz w:val="22"/>
          <w:szCs w:val="22"/>
        </w:rPr>
        <w:t xml:space="preserve">approach </w:t>
      </w:r>
      <w:r w:rsidR="00594A7A" w:rsidRPr="00512B63">
        <w:rPr>
          <w:rFonts w:cstheme="minorHAnsi"/>
          <w:sz w:val="22"/>
          <w:szCs w:val="22"/>
        </w:rPr>
        <w:t xml:space="preserve">employing the </w:t>
      </w:r>
      <w:r w:rsidRPr="00512B63">
        <w:rPr>
          <w:rFonts w:cstheme="minorHAnsi"/>
          <w:sz w:val="22"/>
          <w:szCs w:val="22"/>
        </w:rPr>
        <w:t>diagnostic groups</w:t>
      </w:r>
      <w:r w:rsidR="00C31A58" w:rsidRPr="00512B63">
        <w:rPr>
          <w:rFonts w:cstheme="minorHAnsi"/>
          <w:sz w:val="22"/>
          <w:szCs w:val="22"/>
        </w:rPr>
        <w:t>,</w:t>
      </w:r>
      <w:r w:rsidR="00720A4D" w:rsidRPr="00512B63">
        <w:rPr>
          <w:rFonts w:cstheme="minorHAnsi"/>
          <w:sz w:val="22"/>
          <w:szCs w:val="22"/>
        </w:rPr>
        <w:t xml:space="preserve"> </w:t>
      </w:r>
      <w:r w:rsidR="00594A7A" w:rsidRPr="00512B63">
        <w:rPr>
          <w:rFonts w:cstheme="minorHAnsi"/>
          <w:sz w:val="22"/>
          <w:szCs w:val="22"/>
        </w:rPr>
        <w:t>a</w:t>
      </w:r>
      <w:r w:rsidR="00D91ED0" w:rsidRPr="00512B63">
        <w:rPr>
          <w:rFonts w:cstheme="minorHAnsi"/>
          <w:sz w:val="22"/>
          <w:szCs w:val="22"/>
        </w:rPr>
        <w:t xml:space="preserve">n additional confirmatory </w:t>
      </w:r>
      <w:r w:rsidR="006B1035" w:rsidRPr="00512B63">
        <w:rPr>
          <w:rFonts w:cstheme="minorHAnsi"/>
          <w:sz w:val="22"/>
          <w:szCs w:val="22"/>
        </w:rPr>
        <w:t xml:space="preserve">dimensional </w:t>
      </w:r>
      <w:r w:rsidRPr="00512B63">
        <w:rPr>
          <w:rFonts w:cstheme="minorHAnsi"/>
          <w:sz w:val="22"/>
          <w:szCs w:val="22"/>
        </w:rPr>
        <w:t xml:space="preserve">analysis </w:t>
      </w:r>
      <w:r w:rsidR="006B1035" w:rsidRPr="00512B63">
        <w:rPr>
          <w:rFonts w:cstheme="minorHAnsi"/>
          <w:sz w:val="22"/>
          <w:szCs w:val="22"/>
        </w:rPr>
        <w:t xml:space="preserve">was employed to examine associations between </w:t>
      </w:r>
      <w:r w:rsidR="00594A7A" w:rsidRPr="00512B63">
        <w:rPr>
          <w:rFonts w:cstheme="minorHAnsi"/>
          <w:sz w:val="22"/>
          <w:szCs w:val="22"/>
        </w:rPr>
        <w:t xml:space="preserve">depressive (BDI-II scores) and GAD (PSWQ scores) </w:t>
      </w:r>
      <w:r w:rsidRPr="00512B63">
        <w:rPr>
          <w:rFonts w:cstheme="minorHAnsi"/>
          <w:sz w:val="22"/>
          <w:szCs w:val="22"/>
        </w:rPr>
        <w:t>symptom</w:t>
      </w:r>
      <w:r w:rsidR="00630DF2" w:rsidRPr="00512B63">
        <w:rPr>
          <w:rFonts w:cstheme="minorHAnsi"/>
          <w:sz w:val="22"/>
          <w:szCs w:val="22"/>
        </w:rPr>
        <w:t xml:space="preserve"> </w:t>
      </w:r>
      <w:r w:rsidRPr="00512B63">
        <w:rPr>
          <w:rFonts w:cstheme="minorHAnsi"/>
          <w:sz w:val="22"/>
          <w:szCs w:val="22"/>
        </w:rPr>
        <w:t xml:space="preserve">load </w:t>
      </w:r>
      <w:r w:rsidR="006B1035" w:rsidRPr="00512B63">
        <w:rPr>
          <w:rFonts w:cstheme="minorHAnsi"/>
          <w:sz w:val="22"/>
          <w:szCs w:val="22"/>
        </w:rPr>
        <w:t xml:space="preserve">in the entire sample. </w:t>
      </w:r>
      <w:r w:rsidR="00D70649" w:rsidRPr="00512B63">
        <w:rPr>
          <w:rFonts w:cstheme="minorHAnsi"/>
          <w:sz w:val="22"/>
          <w:szCs w:val="22"/>
        </w:rPr>
        <w:t xml:space="preserve">To this end </w:t>
      </w:r>
      <w:r w:rsidR="009263CE" w:rsidRPr="00512B63">
        <w:rPr>
          <w:rFonts w:cstheme="minorHAnsi"/>
          <w:sz w:val="22"/>
          <w:szCs w:val="22"/>
        </w:rPr>
        <w:t xml:space="preserve">individual parameter estimates </w:t>
      </w:r>
      <w:r w:rsidR="00307F40" w:rsidRPr="00512B63">
        <w:rPr>
          <w:rFonts w:cstheme="minorHAnsi" w:hint="eastAsia"/>
          <w:sz w:val="22"/>
          <w:szCs w:val="22"/>
        </w:rPr>
        <w:t>for</w:t>
      </w:r>
      <w:r w:rsidR="009263CE" w:rsidRPr="00512B63">
        <w:rPr>
          <w:rFonts w:cstheme="minorHAnsi"/>
          <w:sz w:val="22"/>
          <w:szCs w:val="22"/>
        </w:rPr>
        <w:t xml:space="preserve"> pain empathic neural reactivity and functional connectivity were extracted from the underlying contrasts. </w:t>
      </w:r>
      <w:r w:rsidR="00776743" w:rsidRPr="00512B63">
        <w:rPr>
          <w:rFonts w:cstheme="minorHAnsi"/>
          <w:sz w:val="22"/>
          <w:szCs w:val="22"/>
        </w:rPr>
        <w:t>To account for the non-normal distribution of the BDI II scores (</w:t>
      </w:r>
      <w:r w:rsidR="00D77467" w:rsidRPr="00512B63">
        <w:rPr>
          <w:rFonts w:cstheme="minorHAnsi"/>
          <w:sz w:val="22"/>
          <w:szCs w:val="22"/>
        </w:rPr>
        <w:t xml:space="preserve">﻿Kolmogorov-Smirnov, </w:t>
      </w:r>
      <w:r w:rsidR="00D77467" w:rsidRPr="00512B63">
        <w:rPr>
          <w:rFonts w:cstheme="minorHAnsi"/>
          <w:i/>
          <w:sz w:val="22"/>
          <w:szCs w:val="22"/>
        </w:rPr>
        <w:t>p</w:t>
      </w:r>
      <w:r w:rsidR="00D77467" w:rsidRPr="00512B63">
        <w:rPr>
          <w:rFonts w:cstheme="minorHAnsi"/>
          <w:sz w:val="22"/>
          <w:szCs w:val="22"/>
        </w:rPr>
        <w:t xml:space="preserve">&lt; 0.05) and the </w:t>
      </w:r>
      <w:r w:rsidR="009263CE" w:rsidRPr="00512B63">
        <w:rPr>
          <w:rFonts w:cstheme="minorHAnsi"/>
          <w:sz w:val="22"/>
          <w:szCs w:val="22"/>
        </w:rPr>
        <w:t>association between BDI</w:t>
      </w:r>
      <w:r w:rsidR="00772261" w:rsidRPr="00512B63">
        <w:rPr>
          <w:rFonts w:cstheme="minorHAnsi" w:hint="eastAsia"/>
          <w:sz w:val="22"/>
          <w:szCs w:val="22"/>
        </w:rPr>
        <w:t>-</w:t>
      </w:r>
      <w:r w:rsidR="00D77467" w:rsidRPr="00512B63">
        <w:rPr>
          <w:rFonts w:cstheme="minorHAnsi"/>
          <w:sz w:val="22"/>
          <w:szCs w:val="22"/>
        </w:rPr>
        <w:t xml:space="preserve">II </w:t>
      </w:r>
      <w:r w:rsidR="009263CE" w:rsidRPr="00512B63">
        <w:rPr>
          <w:rFonts w:cstheme="minorHAnsi"/>
          <w:sz w:val="22"/>
          <w:szCs w:val="22"/>
        </w:rPr>
        <w:t xml:space="preserve">and PSWQ scores in the entire sample (Spearman’s rho = 0.769, </w:t>
      </w:r>
      <w:r w:rsidR="009263CE" w:rsidRPr="00512B63">
        <w:rPr>
          <w:rFonts w:cstheme="minorHAnsi"/>
          <w:i/>
          <w:sz w:val="22"/>
          <w:szCs w:val="22"/>
        </w:rPr>
        <w:t>p</w:t>
      </w:r>
      <w:r w:rsidR="009263CE" w:rsidRPr="00512B63">
        <w:rPr>
          <w:rFonts w:cstheme="minorHAnsi"/>
          <w:sz w:val="22"/>
          <w:szCs w:val="22"/>
        </w:rPr>
        <w:t xml:space="preserve">&lt;0.001), </w:t>
      </w:r>
      <w:r w:rsidR="00776743" w:rsidRPr="00512B63">
        <w:rPr>
          <w:rFonts w:cstheme="minorHAnsi"/>
          <w:sz w:val="22"/>
          <w:szCs w:val="22"/>
        </w:rPr>
        <w:t>and to facilitate determination of symptom-specific associations</w:t>
      </w:r>
      <w:r w:rsidR="00DC160A" w:rsidRPr="00512B63">
        <w:rPr>
          <w:rFonts w:cstheme="minorHAnsi" w:hint="eastAsia"/>
          <w:sz w:val="22"/>
          <w:szCs w:val="22"/>
        </w:rPr>
        <w:t xml:space="preserve"> </w:t>
      </w:r>
      <w:r w:rsidR="009263CE" w:rsidRPr="00512B63">
        <w:rPr>
          <w:rFonts w:cstheme="minorHAnsi"/>
          <w:sz w:val="22"/>
          <w:szCs w:val="22"/>
        </w:rPr>
        <w:t xml:space="preserve">Permutation Analysis of Linear Models </w:t>
      </w:r>
      <w:r w:rsidR="00D77467" w:rsidRPr="00512B63">
        <w:rPr>
          <w:rFonts w:cstheme="minorHAnsi"/>
          <w:sz w:val="22"/>
          <w:szCs w:val="22"/>
        </w:rPr>
        <w:t xml:space="preserve">as implemented in the FSL </w:t>
      </w:r>
      <w:r w:rsidR="009263CE" w:rsidRPr="00512B63">
        <w:rPr>
          <w:rFonts w:cstheme="minorHAnsi"/>
          <w:sz w:val="22"/>
          <w:szCs w:val="22"/>
        </w:rPr>
        <w:t>PALM-alpha110</w:t>
      </w:r>
      <w:r w:rsidR="00DC160A" w:rsidRPr="00512B63">
        <w:rPr>
          <w:rFonts w:cstheme="minorHAnsi" w:hint="eastAsia"/>
          <w:sz w:val="22"/>
          <w:szCs w:val="22"/>
        </w:rPr>
        <w:t xml:space="preserve"> </w:t>
      </w:r>
      <w:r w:rsidR="00683A97" w:rsidRPr="00512B63">
        <w:rPr>
          <w:rFonts w:cstheme="minorHAnsi"/>
          <w:sz w:val="22"/>
          <w:szCs w:val="22"/>
        </w:rPr>
        <w:t xml:space="preserve">toolbox </w:t>
      </w:r>
      <w:r w:rsidR="009263CE" w:rsidRPr="00512B63">
        <w:rPr>
          <w:rFonts w:cstheme="minorHAnsi"/>
          <w:sz w:val="22"/>
          <w:szCs w:val="22"/>
        </w:rPr>
        <w:t>(</w:t>
      </w:r>
      <w:hyperlink r:id="rId10" w:history="1">
        <w:r w:rsidR="009263CE" w:rsidRPr="00512B63">
          <w:rPr>
            <w:rStyle w:val="Hyperlink"/>
            <w:rFonts w:cstheme="minorHAnsi"/>
            <w:color w:val="auto"/>
            <w:sz w:val="22"/>
            <w:szCs w:val="22"/>
          </w:rPr>
          <w:t>https://fsl.fmrib.ox.ac.uk/fsl/fslwiki/PALM</w:t>
        </w:r>
      </w:hyperlink>
      <w:r w:rsidR="00683A97" w:rsidRPr="00512B63">
        <w:rPr>
          <w:rFonts w:cstheme="minorHAnsi"/>
          <w:sz w:val="22"/>
          <w:szCs w:val="22"/>
        </w:rPr>
        <w:t>, number of permutations = 5</w:t>
      </w:r>
      <w:r w:rsidR="000D0489" w:rsidRPr="00512B63">
        <w:rPr>
          <w:rFonts w:cstheme="minorHAnsi" w:hint="eastAsia"/>
          <w:sz w:val="22"/>
          <w:szCs w:val="22"/>
        </w:rPr>
        <w:t>,</w:t>
      </w:r>
      <w:r w:rsidR="00683A97" w:rsidRPr="00512B63">
        <w:rPr>
          <w:rFonts w:cstheme="minorHAnsi"/>
          <w:sz w:val="22"/>
          <w:szCs w:val="22"/>
        </w:rPr>
        <w:t>000)</w:t>
      </w:r>
      <w:r w:rsidR="00B06ED5" w:rsidRPr="00512B63">
        <w:rPr>
          <w:rFonts w:cstheme="minorHAnsi" w:hint="eastAsia"/>
          <w:sz w:val="22"/>
          <w:szCs w:val="22"/>
        </w:rPr>
        <w:t xml:space="preserve"> [19]</w:t>
      </w:r>
      <w:r w:rsidR="00DC160A" w:rsidRPr="00512B63">
        <w:rPr>
          <w:rFonts w:cstheme="minorHAnsi" w:hint="eastAsia"/>
          <w:sz w:val="22"/>
          <w:szCs w:val="22"/>
        </w:rPr>
        <w:t xml:space="preserve"> </w:t>
      </w:r>
      <w:r w:rsidR="00D77467" w:rsidRPr="00512B63">
        <w:rPr>
          <w:rFonts w:cstheme="minorHAnsi"/>
          <w:sz w:val="22"/>
          <w:szCs w:val="22"/>
        </w:rPr>
        <w:t>were employe</w:t>
      </w:r>
      <w:r w:rsidR="00E44315" w:rsidRPr="00512B63">
        <w:rPr>
          <w:rFonts w:cstheme="minorHAnsi"/>
          <w:sz w:val="22"/>
          <w:szCs w:val="22"/>
        </w:rPr>
        <w:t>d that controlled for the other symptom dimension (BDI</w:t>
      </w:r>
      <w:r w:rsidR="00772261" w:rsidRPr="00512B63">
        <w:rPr>
          <w:rFonts w:cstheme="minorHAnsi" w:hint="eastAsia"/>
          <w:sz w:val="22"/>
          <w:szCs w:val="22"/>
        </w:rPr>
        <w:t>-</w:t>
      </w:r>
      <w:r w:rsidR="00E44315" w:rsidRPr="00512B63">
        <w:rPr>
          <w:rFonts w:cstheme="minorHAnsi"/>
          <w:sz w:val="22"/>
          <w:szCs w:val="22"/>
        </w:rPr>
        <w:t xml:space="preserve">II association controlled for PSWQ scores, PSWQ </w:t>
      </w:r>
      <w:r w:rsidR="00C31A58" w:rsidRPr="00512B63">
        <w:rPr>
          <w:rFonts w:cstheme="minorHAnsi"/>
          <w:sz w:val="22"/>
          <w:szCs w:val="22"/>
        </w:rPr>
        <w:t xml:space="preserve">association </w:t>
      </w:r>
      <w:r w:rsidR="00E44315" w:rsidRPr="00512B63">
        <w:rPr>
          <w:rFonts w:cstheme="minorHAnsi"/>
          <w:sz w:val="22"/>
          <w:szCs w:val="22"/>
        </w:rPr>
        <w:t>controlled for BDI</w:t>
      </w:r>
      <w:r w:rsidR="00772261" w:rsidRPr="00512B63">
        <w:rPr>
          <w:rFonts w:cstheme="minorHAnsi" w:hint="eastAsia"/>
          <w:sz w:val="22"/>
          <w:szCs w:val="22"/>
        </w:rPr>
        <w:t>-</w:t>
      </w:r>
      <w:r w:rsidR="00E44315" w:rsidRPr="00512B63">
        <w:rPr>
          <w:rFonts w:cstheme="minorHAnsi"/>
          <w:sz w:val="22"/>
          <w:szCs w:val="22"/>
        </w:rPr>
        <w:t>II scores). For reasons of transparency simple associations (BDI</w:t>
      </w:r>
      <w:r w:rsidR="00772261" w:rsidRPr="00512B63">
        <w:rPr>
          <w:rFonts w:cstheme="minorHAnsi" w:hint="eastAsia"/>
          <w:sz w:val="22"/>
          <w:szCs w:val="22"/>
        </w:rPr>
        <w:t>-</w:t>
      </w:r>
      <w:r w:rsidR="00E44315" w:rsidRPr="00512B63">
        <w:rPr>
          <w:rFonts w:cstheme="minorHAnsi"/>
          <w:sz w:val="22"/>
          <w:szCs w:val="22"/>
        </w:rPr>
        <w:t xml:space="preserve">II, Spearman correlation; PSWQ, Pearson correlation) are initially reported. </w:t>
      </w:r>
    </w:p>
    <w:p w14:paraId="5EFBD8CB" w14:textId="2BA57878" w:rsidR="000B0A69" w:rsidRPr="00512B63" w:rsidRDefault="001B7524" w:rsidP="0068412E">
      <w:pPr>
        <w:spacing w:line="480" w:lineRule="auto"/>
        <w:ind w:firstLine="720"/>
        <w:jc w:val="both"/>
        <w:rPr>
          <w:rFonts w:cstheme="minorHAnsi"/>
          <w:sz w:val="22"/>
          <w:szCs w:val="22"/>
        </w:rPr>
      </w:pPr>
      <w:r w:rsidRPr="00512B63">
        <w:rPr>
          <w:rFonts w:cstheme="minorHAnsi"/>
          <w:sz w:val="22"/>
          <w:szCs w:val="22"/>
        </w:rPr>
        <w:t>Between-group differences in the IRI personal distress scale were examined using an ANOVA model as implemented in SP</w:t>
      </w:r>
      <w:r w:rsidR="004C2FDC" w:rsidRPr="00512B63">
        <w:rPr>
          <w:rFonts w:cstheme="minorHAnsi" w:hint="eastAsia"/>
          <w:sz w:val="22"/>
          <w:szCs w:val="22"/>
        </w:rPr>
        <w:t>S</w:t>
      </w:r>
      <w:r w:rsidRPr="00512B63">
        <w:rPr>
          <w:rFonts w:cstheme="minorHAnsi"/>
          <w:sz w:val="22"/>
          <w:szCs w:val="22"/>
        </w:rPr>
        <w:t>S 22 including diagnostic category (MDD, GAD, HC) as between-subject factor.</w:t>
      </w:r>
      <w:r w:rsidR="000B0A69" w:rsidRPr="00512B63">
        <w:rPr>
          <w:rFonts w:cstheme="minorHAnsi"/>
          <w:sz w:val="22"/>
          <w:szCs w:val="22"/>
        </w:rPr>
        <w:t xml:space="preserve"> To further examine association between </w:t>
      </w:r>
      <w:r w:rsidR="00630DF2" w:rsidRPr="00512B63">
        <w:rPr>
          <w:rFonts w:cstheme="minorHAnsi"/>
          <w:sz w:val="22"/>
          <w:szCs w:val="22"/>
        </w:rPr>
        <w:t xml:space="preserve">IRI </w:t>
      </w:r>
      <w:r w:rsidR="000B0A69" w:rsidRPr="00512B63">
        <w:rPr>
          <w:rFonts w:cstheme="minorHAnsi"/>
          <w:sz w:val="22"/>
          <w:szCs w:val="22"/>
        </w:rPr>
        <w:t xml:space="preserve">personal distress and individual parameter estimates </w:t>
      </w:r>
      <w:r w:rsidR="000B0A69" w:rsidRPr="00512B63">
        <w:rPr>
          <w:rFonts w:cstheme="minorHAnsi" w:hint="eastAsia"/>
          <w:sz w:val="22"/>
          <w:szCs w:val="22"/>
        </w:rPr>
        <w:t>for</w:t>
      </w:r>
      <w:r w:rsidR="000B0A69" w:rsidRPr="00512B63">
        <w:rPr>
          <w:rFonts w:cstheme="minorHAnsi"/>
          <w:sz w:val="22"/>
          <w:szCs w:val="22"/>
        </w:rPr>
        <w:t xml:space="preserve"> pain empathic neural reactivity and functional connectivity (extracted parameter estimates) Permutation Analysis of Linear Models were employed. </w:t>
      </w:r>
    </w:p>
    <w:p w14:paraId="7EB8C167" w14:textId="77777777" w:rsidR="000B0A69" w:rsidRPr="00512B63" w:rsidRDefault="000B0A69" w:rsidP="0068412E">
      <w:pPr>
        <w:spacing w:line="480" w:lineRule="auto"/>
        <w:ind w:firstLine="720"/>
        <w:jc w:val="both"/>
        <w:rPr>
          <w:rFonts w:cstheme="minorHAnsi"/>
          <w:sz w:val="22"/>
          <w:szCs w:val="22"/>
        </w:rPr>
      </w:pPr>
    </w:p>
    <w:bookmarkEnd w:id="11"/>
    <w:bookmarkEnd w:id="12"/>
    <w:p w14:paraId="13820A70" w14:textId="77777777" w:rsidR="00C25CAE" w:rsidRPr="00512B63" w:rsidRDefault="004E27AD" w:rsidP="0068412E">
      <w:pPr>
        <w:spacing w:line="480" w:lineRule="auto"/>
        <w:jc w:val="both"/>
        <w:rPr>
          <w:rFonts w:cstheme="minorHAnsi"/>
          <w:b/>
        </w:rPr>
      </w:pPr>
      <w:r w:rsidRPr="00512B63">
        <w:rPr>
          <w:rFonts w:cstheme="minorHAnsi"/>
          <w:b/>
        </w:rPr>
        <w:t xml:space="preserve">Supplementary results </w:t>
      </w:r>
    </w:p>
    <w:p w14:paraId="7ED722E1" w14:textId="77777777" w:rsidR="00EC7441" w:rsidRPr="00512B63" w:rsidRDefault="00C25CAE" w:rsidP="0068412E">
      <w:pPr>
        <w:spacing w:line="480" w:lineRule="auto"/>
        <w:jc w:val="both"/>
        <w:rPr>
          <w:rFonts w:cstheme="minorHAnsi"/>
          <w:b/>
          <w:sz w:val="22"/>
          <w:szCs w:val="22"/>
        </w:rPr>
      </w:pPr>
      <w:r w:rsidRPr="00512B63">
        <w:rPr>
          <w:rFonts w:cstheme="minorHAnsi"/>
          <w:b/>
          <w:sz w:val="22"/>
          <w:szCs w:val="22"/>
        </w:rPr>
        <w:t>Exclusion criteria, initial quality assessments and final sample</w:t>
      </w:r>
    </w:p>
    <w:p w14:paraId="1E621AC9" w14:textId="0E24FE61" w:rsidR="00403FFF" w:rsidRPr="00512B63" w:rsidRDefault="00EC7441" w:rsidP="0068412E">
      <w:pPr>
        <w:tabs>
          <w:tab w:val="left" w:pos="3390"/>
        </w:tabs>
        <w:spacing w:line="480" w:lineRule="auto"/>
        <w:jc w:val="both"/>
        <w:rPr>
          <w:rFonts w:cstheme="minorHAnsi"/>
          <w:bCs/>
          <w:sz w:val="22"/>
          <w:szCs w:val="22"/>
        </w:rPr>
      </w:pPr>
      <w:r w:rsidRPr="00512B63">
        <w:rPr>
          <w:rFonts w:cstheme="minorHAnsi"/>
          <w:sz w:val="22"/>
          <w:szCs w:val="22"/>
        </w:rPr>
        <w:t xml:space="preserve">Study exclusion criteria, inspection of </w:t>
      </w:r>
      <w:r w:rsidRPr="00512B63">
        <w:rPr>
          <w:rFonts w:cstheme="minorHAnsi"/>
          <w:bCs/>
          <w:sz w:val="22"/>
          <w:szCs w:val="22"/>
        </w:rPr>
        <w:t>data quality and the independent diagnostic interview led to exclusion of n = 17 subjects due to</w:t>
      </w:r>
      <w:r w:rsidR="007B10A2" w:rsidRPr="00512B63">
        <w:rPr>
          <w:rFonts w:cstheme="minorHAnsi" w:hint="eastAsia"/>
          <w:bCs/>
          <w:sz w:val="22"/>
          <w:szCs w:val="22"/>
        </w:rPr>
        <w:t xml:space="preserve"> </w:t>
      </w:r>
      <w:r w:rsidRPr="00512B63">
        <w:rPr>
          <w:rFonts w:cstheme="minorHAnsi"/>
          <w:sz w:val="22"/>
          <w:szCs w:val="22"/>
        </w:rPr>
        <w:t xml:space="preserve">(1) technical issues during fMRI data acquisition (n = 6), excessive </w:t>
      </w:r>
      <w:r w:rsidRPr="00512B63">
        <w:rPr>
          <w:rFonts w:cstheme="minorHAnsi"/>
          <w:sz w:val="22"/>
          <w:szCs w:val="22"/>
        </w:rPr>
        <w:lastRenderedPageBreak/>
        <w:t xml:space="preserve">head motion (&gt; 3mm, n = 2), </w:t>
      </w:r>
      <w:r w:rsidR="008562E2" w:rsidRPr="00512B63">
        <w:rPr>
          <w:rFonts w:cstheme="minorHAnsi"/>
          <w:sz w:val="22"/>
          <w:szCs w:val="22"/>
        </w:rPr>
        <w:t xml:space="preserve">MDD and GAD </w:t>
      </w:r>
      <w:r w:rsidRPr="00512B63">
        <w:rPr>
          <w:rFonts w:cstheme="minorHAnsi"/>
          <w:sz w:val="22"/>
          <w:szCs w:val="22"/>
        </w:rPr>
        <w:t xml:space="preserve">diagnosis </w:t>
      </w:r>
      <w:r w:rsidR="008562E2" w:rsidRPr="00512B63">
        <w:rPr>
          <w:rFonts w:cstheme="minorHAnsi"/>
          <w:sz w:val="22"/>
          <w:szCs w:val="22"/>
        </w:rPr>
        <w:t xml:space="preserve">not </w:t>
      </w:r>
      <w:r w:rsidR="00B65FDD" w:rsidRPr="00512B63">
        <w:rPr>
          <w:rFonts w:cstheme="minorHAnsi"/>
          <w:sz w:val="22"/>
          <w:szCs w:val="22"/>
        </w:rPr>
        <w:t xml:space="preserve">validated by the M.I.N.I. </w:t>
      </w:r>
      <w:r w:rsidR="008562E2" w:rsidRPr="00512B63">
        <w:rPr>
          <w:rFonts w:cstheme="minorHAnsi"/>
          <w:sz w:val="22"/>
          <w:szCs w:val="22"/>
        </w:rPr>
        <w:t>or presence of a co-morbid previous or current disorder in the M</w:t>
      </w:r>
      <w:r w:rsidR="00B65FDD" w:rsidRPr="00512B63">
        <w:rPr>
          <w:rFonts w:cstheme="minorHAnsi"/>
          <w:sz w:val="22"/>
          <w:szCs w:val="22"/>
        </w:rPr>
        <w:t>.</w:t>
      </w:r>
      <w:r w:rsidR="008562E2" w:rsidRPr="00512B63">
        <w:rPr>
          <w:rFonts w:cstheme="minorHAnsi"/>
          <w:sz w:val="22"/>
          <w:szCs w:val="22"/>
        </w:rPr>
        <w:t>I</w:t>
      </w:r>
      <w:r w:rsidR="00B65FDD" w:rsidRPr="00512B63">
        <w:rPr>
          <w:rFonts w:cstheme="minorHAnsi"/>
          <w:sz w:val="22"/>
          <w:szCs w:val="22"/>
        </w:rPr>
        <w:t>.</w:t>
      </w:r>
      <w:r w:rsidR="008562E2" w:rsidRPr="00512B63">
        <w:rPr>
          <w:rFonts w:cstheme="minorHAnsi"/>
          <w:sz w:val="22"/>
          <w:szCs w:val="22"/>
        </w:rPr>
        <w:t>N</w:t>
      </w:r>
      <w:r w:rsidR="00B65FDD" w:rsidRPr="00512B63">
        <w:rPr>
          <w:rFonts w:cstheme="minorHAnsi"/>
          <w:sz w:val="22"/>
          <w:szCs w:val="22"/>
        </w:rPr>
        <w:t>.</w:t>
      </w:r>
      <w:r w:rsidR="008562E2" w:rsidRPr="00512B63">
        <w:rPr>
          <w:rFonts w:cstheme="minorHAnsi"/>
          <w:sz w:val="22"/>
          <w:szCs w:val="22"/>
        </w:rPr>
        <w:t>I</w:t>
      </w:r>
      <w:r w:rsidR="00B65FDD" w:rsidRPr="00512B63">
        <w:rPr>
          <w:rFonts w:cstheme="minorHAnsi"/>
          <w:sz w:val="22"/>
          <w:szCs w:val="22"/>
        </w:rPr>
        <w:t>.</w:t>
      </w:r>
      <w:r w:rsidR="000D0489" w:rsidRPr="00512B63">
        <w:rPr>
          <w:rFonts w:cstheme="minorHAnsi" w:hint="eastAsia"/>
          <w:sz w:val="22"/>
          <w:szCs w:val="22"/>
        </w:rPr>
        <w:t xml:space="preserve"> </w:t>
      </w:r>
      <w:r w:rsidRPr="00512B63">
        <w:rPr>
          <w:rFonts w:cstheme="minorHAnsi"/>
          <w:sz w:val="22"/>
          <w:szCs w:val="22"/>
        </w:rPr>
        <w:t>according to the exclusion criteria (PTSD, n = 2, OCD, n = 1</w:t>
      </w:r>
      <w:r w:rsidR="00FE5260" w:rsidRPr="00512B63">
        <w:rPr>
          <w:rFonts w:cstheme="minorHAnsi"/>
          <w:sz w:val="22"/>
          <w:szCs w:val="22"/>
        </w:rPr>
        <w:t xml:space="preserve"> (a</w:t>
      </w:r>
      <w:r w:rsidR="000B370A" w:rsidRPr="00512B63">
        <w:rPr>
          <w:rFonts w:cstheme="minorHAnsi"/>
          <w:sz w:val="22"/>
          <w:szCs w:val="22"/>
        </w:rPr>
        <w:t xml:space="preserve">s </w:t>
      </w:r>
      <w:r w:rsidR="00FE5260" w:rsidRPr="00512B63">
        <w:rPr>
          <w:rFonts w:cstheme="minorHAnsi"/>
          <w:sz w:val="22"/>
          <w:szCs w:val="22"/>
        </w:rPr>
        <w:t>primary diagnosis, GAD not confirmed by the M</w:t>
      </w:r>
      <w:r w:rsidR="00BB577F" w:rsidRPr="00512B63">
        <w:rPr>
          <w:rFonts w:cstheme="minorHAnsi"/>
          <w:sz w:val="22"/>
          <w:szCs w:val="22"/>
        </w:rPr>
        <w:t>.</w:t>
      </w:r>
      <w:r w:rsidR="00FE5260" w:rsidRPr="00512B63">
        <w:rPr>
          <w:rFonts w:cstheme="minorHAnsi"/>
          <w:sz w:val="22"/>
          <w:szCs w:val="22"/>
        </w:rPr>
        <w:t>I</w:t>
      </w:r>
      <w:r w:rsidR="00BB577F" w:rsidRPr="00512B63">
        <w:rPr>
          <w:rFonts w:cstheme="minorHAnsi"/>
          <w:sz w:val="22"/>
          <w:szCs w:val="22"/>
        </w:rPr>
        <w:t>.</w:t>
      </w:r>
      <w:r w:rsidR="00FE5260" w:rsidRPr="00512B63">
        <w:rPr>
          <w:rFonts w:cstheme="minorHAnsi"/>
          <w:sz w:val="22"/>
          <w:szCs w:val="22"/>
        </w:rPr>
        <w:t>N</w:t>
      </w:r>
      <w:r w:rsidR="00BB577F" w:rsidRPr="00512B63">
        <w:rPr>
          <w:rFonts w:cstheme="minorHAnsi"/>
          <w:sz w:val="22"/>
          <w:szCs w:val="22"/>
        </w:rPr>
        <w:t>.</w:t>
      </w:r>
      <w:r w:rsidR="00FE5260" w:rsidRPr="00512B63">
        <w:rPr>
          <w:rFonts w:cstheme="minorHAnsi"/>
          <w:sz w:val="22"/>
          <w:szCs w:val="22"/>
        </w:rPr>
        <w:t>I</w:t>
      </w:r>
      <w:r w:rsidR="00BB577F" w:rsidRPr="00512B63">
        <w:rPr>
          <w:rFonts w:cstheme="minorHAnsi"/>
          <w:sz w:val="22"/>
          <w:szCs w:val="22"/>
        </w:rPr>
        <w:t>.</w:t>
      </w:r>
      <w:r w:rsidR="00FE5260" w:rsidRPr="00512B63">
        <w:rPr>
          <w:rFonts w:cstheme="minorHAnsi"/>
          <w:sz w:val="22"/>
          <w:szCs w:val="22"/>
        </w:rPr>
        <w:t>)</w:t>
      </w:r>
      <w:r w:rsidRPr="00512B63">
        <w:rPr>
          <w:rFonts w:cstheme="minorHAnsi"/>
          <w:sz w:val="22"/>
          <w:szCs w:val="22"/>
        </w:rPr>
        <w:t>, substance use disorder, n = 1, bulimia nervosa, n = 1, agoraphobia</w:t>
      </w:r>
      <w:r w:rsidR="00AF301B" w:rsidRPr="00512B63">
        <w:rPr>
          <w:rFonts w:cstheme="minorHAnsi" w:hint="eastAsia"/>
          <w:sz w:val="22"/>
          <w:szCs w:val="22"/>
        </w:rPr>
        <w:t>,</w:t>
      </w:r>
      <w:r w:rsidR="00D7627D" w:rsidRPr="00512B63">
        <w:rPr>
          <w:rFonts w:cstheme="minorHAnsi"/>
          <w:sz w:val="22"/>
          <w:szCs w:val="22"/>
        </w:rPr>
        <w:t xml:space="preserve"> </w:t>
      </w:r>
      <w:r w:rsidR="00AF301B" w:rsidRPr="00512B63">
        <w:rPr>
          <w:rFonts w:cstheme="minorHAnsi"/>
          <w:sz w:val="22"/>
          <w:szCs w:val="22"/>
        </w:rPr>
        <w:t xml:space="preserve">n = 1, </w:t>
      </w:r>
      <w:r w:rsidR="007531D2" w:rsidRPr="00512B63">
        <w:rPr>
          <w:rFonts w:cstheme="minorHAnsi"/>
          <w:sz w:val="22"/>
          <w:szCs w:val="22"/>
        </w:rPr>
        <w:t>(as primary diagnosis, MDD diagnosis not confirmed in the M</w:t>
      </w:r>
      <w:r w:rsidR="00BB577F" w:rsidRPr="00512B63">
        <w:rPr>
          <w:rFonts w:cstheme="minorHAnsi"/>
          <w:sz w:val="22"/>
          <w:szCs w:val="22"/>
        </w:rPr>
        <w:t>.</w:t>
      </w:r>
      <w:r w:rsidR="007531D2" w:rsidRPr="00512B63">
        <w:rPr>
          <w:rFonts w:cstheme="minorHAnsi"/>
          <w:sz w:val="22"/>
          <w:szCs w:val="22"/>
        </w:rPr>
        <w:t>I</w:t>
      </w:r>
      <w:r w:rsidR="00BB577F" w:rsidRPr="00512B63">
        <w:rPr>
          <w:rFonts w:cstheme="minorHAnsi"/>
          <w:sz w:val="22"/>
          <w:szCs w:val="22"/>
        </w:rPr>
        <w:t>.</w:t>
      </w:r>
      <w:r w:rsidR="007531D2" w:rsidRPr="00512B63">
        <w:rPr>
          <w:rFonts w:cstheme="minorHAnsi"/>
          <w:sz w:val="22"/>
          <w:szCs w:val="22"/>
        </w:rPr>
        <w:t>N</w:t>
      </w:r>
      <w:r w:rsidR="00BB577F" w:rsidRPr="00512B63">
        <w:rPr>
          <w:rFonts w:cstheme="minorHAnsi"/>
          <w:sz w:val="22"/>
          <w:szCs w:val="22"/>
        </w:rPr>
        <w:t>.</w:t>
      </w:r>
      <w:r w:rsidR="007531D2" w:rsidRPr="00512B63">
        <w:rPr>
          <w:rFonts w:cstheme="minorHAnsi"/>
          <w:sz w:val="22"/>
          <w:szCs w:val="22"/>
        </w:rPr>
        <w:t>I</w:t>
      </w:r>
      <w:r w:rsidR="00BB577F" w:rsidRPr="00512B63">
        <w:rPr>
          <w:rFonts w:cstheme="minorHAnsi"/>
          <w:sz w:val="22"/>
          <w:szCs w:val="22"/>
        </w:rPr>
        <w:t>.</w:t>
      </w:r>
      <w:r w:rsidR="007531D2" w:rsidRPr="00512B63">
        <w:rPr>
          <w:rFonts w:cstheme="minorHAnsi"/>
          <w:sz w:val="22"/>
          <w:szCs w:val="22"/>
        </w:rPr>
        <w:t>)</w:t>
      </w:r>
      <w:r w:rsidRPr="00512B63">
        <w:rPr>
          <w:rFonts w:cstheme="minorHAnsi"/>
          <w:sz w:val="22"/>
          <w:szCs w:val="22"/>
        </w:rPr>
        <w:t>, acute suicidal tendencies</w:t>
      </w:r>
      <w:r w:rsidR="00AF301B" w:rsidRPr="00512B63">
        <w:rPr>
          <w:rFonts w:cstheme="minorHAnsi" w:hint="eastAsia"/>
          <w:sz w:val="22"/>
          <w:szCs w:val="22"/>
        </w:rPr>
        <w:t>, n</w:t>
      </w:r>
      <w:r w:rsidRPr="00512B63">
        <w:rPr>
          <w:rFonts w:cstheme="minorHAnsi"/>
          <w:sz w:val="22"/>
          <w:szCs w:val="22"/>
        </w:rPr>
        <w:t xml:space="preserve"> = 1, and mania, n = 2). The final sample for all fMRI analyses included n = 30 subjects per group (GAD, MDD, HC, total n = 90) specific details of exclusion according to diagnostic group (MDD, GAD</w:t>
      </w:r>
      <w:r w:rsidR="004C2FDC" w:rsidRPr="00512B63">
        <w:rPr>
          <w:rFonts w:cstheme="minorHAnsi" w:hint="eastAsia"/>
          <w:sz w:val="22"/>
          <w:szCs w:val="22"/>
        </w:rPr>
        <w:t>,</w:t>
      </w:r>
      <w:r w:rsidRPr="00512B63">
        <w:rPr>
          <w:rFonts w:cstheme="minorHAnsi"/>
          <w:sz w:val="22"/>
          <w:szCs w:val="22"/>
        </w:rPr>
        <w:t xml:space="preserve"> HC) are additionally provided in </w:t>
      </w:r>
      <w:r w:rsidRPr="00512B63">
        <w:rPr>
          <w:rFonts w:cstheme="minorHAnsi"/>
          <w:b/>
          <w:sz w:val="22"/>
          <w:szCs w:val="22"/>
        </w:rPr>
        <w:t>Fig. S1</w:t>
      </w:r>
      <w:r w:rsidRPr="00512B63">
        <w:rPr>
          <w:rFonts w:cstheme="minorHAnsi"/>
          <w:bCs/>
          <w:sz w:val="22"/>
          <w:szCs w:val="22"/>
        </w:rPr>
        <w:t xml:space="preserve">. </w:t>
      </w:r>
      <w:r w:rsidR="00653AC7" w:rsidRPr="00512B63">
        <w:rPr>
          <w:rFonts w:cstheme="minorHAnsi"/>
          <w:bCs/>
          <w:sz w:val="22"/>
          <w:szCs w:val="22"/>
        </w:rPr>
        <w:t xml:space="preserve">All patients in the GAD group received the primary diagnosis GAD, all patients in the MDD group received the primary diagnosis MDD according to DSM criteria across the diagnostic assessments. Given the high prevalence of unipolar depressive and anxiety-associated disorders </w:t>
      </w:r>
      <w:r w:rsidR="00B65FDD" w:rsidRPr="00512B63">
        <w:rPr>
          <w:rFonts w:cstheme="minorHAnsi"/>
          <w:bCs/>
          <w:sz w:val="22"/>
          <w:szCs w:val="22"/>
        </w:rPr>
        <w:t>in GAD or MDD, respectively</w:t>
      </w:r>
      <w:r w:rsidR="00653AC7" w:rsidRPr="00512B63">
        <w:rPr>
          <w:rFonts w:cstheme="minorHAnsi"/>
          <w:bCs/>
          <w:sz w:val="22"/>
          <w:szCs w:val="22"/>
        </w:rPr>
        <w:t>, a secondary diagnosis in these disorders that was additionally determined by the M</w:t>
      </w:r>
      <w:r w:rsidR="00BB577F" w:rsidRPr="00512B63">
        <w:rPr>
          <w:rFonts w:cstheme="minorHAnsi"/>
          <w:bCs/>
          <w:sz w:val="22"/>
          <w:szCs w:val="22"/>
        </w:rPr>
        <w:t>.</w:t>
      </w:r>
      <w:r w:rsidR="00653AC7" w:rsidRPr="00512B63">
        <w:rPr>
          <w:rFonts w:cstheme="minorHAnsi"/>
          <w:bCs/>
          <w:sz w:val="22"/>
          <w:szCs w:val="22"/>
        </w:rPr>
        <w:t>I</w:t>
      </w:r>
      <w:r w:rsidR="00BB577F" w:rsidRPr="00512B63">
        <w:rPr>
          <w:rFonts w:cstheme="minorHAnsi"/>
          <w:bCs/>
          <w:sz w:val="22"/>
          <w:szCs w:val="22"/>
        </w:rPr>
        <w:t>.</w:t>
      </w:r>
      <w:r w:rsidR="00653AC7" w:rsidRPr="00512B63">
        <w:rPr>
          <w:rFonts w:cstheme="minorHAnsi"/>
          <w:bCs/>
          <w:sz w:val="22"/>
          <w:szCs w:val="22"/>
        </w:rPr>
        <w:t>N</w:t>
      </w:r>
      <w:r w:rsidR="00BB577F" w:rsidRPr="00512B63">
        <w:rPr>
          <w:rFonts w:cstheme="minorHAnsi"/>
          <w:bCs/>
          <w:sz w:val="22"/>
          <w:szCs w:val="22"/>
        </w:rPr>
        <w:t>.</w:t>
      </w:r>
      <w:r w:rsidR="00653AC7" w:rsidRPr="00512B63">
        <w:rPr>
          <w:rFonts w:cstheme="minorHAnsi"/>
          <w:bCs/>
          <w:sz w:val="22"/>
          <w:szCs w:val="22"/>
        </w:rPr>
        <w:t>I</w:t>
      </w:r>
      <w:r w:rsidR="00BB577F" w:rsidRPr="00512B63">
        <w:rPr>
          <w:rFonts w:cstheme="minorHAnsi"/>
          <w:bCs/>
          <w:sz w:val="22"/>
          <w:szCs w:val="22"/>
        </w:rPr>
        <w:t>.</w:t>
      </w:r>
      <w:r w:rsidR="00653AC7" w:rsidRPr="00512B63">
        <w:rPr>
          <w:rFonts w:cstheme="minorHAnsi"/>
          <w:bCs/>
          <w:sz w:val="22"/>
          <w:szCs w:val="22"/>
        </w:rPr>
        <w:t xml:space="preserve"> interview was </w:t>
      </w:r>
      <w:r w:rsidR="004E27AD" w:rsidRPr="00512B63">
        <w:rPr>
          <w:rFonts w:cstheme="minorHAnsi"/>
          <w:bCs/>
          <w:sz w:val="22"/>
          <w:szCs w:val="22"/>
        </w:rPr>
        <w:t xml:space="preserve">thus not </w:t>
      </w:r>
      <w:r w:rsidR="00653AC7" w:rsidRPr="00512B63">
        <w:rPr>
          <w:rFonts w:cstheme="minorHAnsi"/>
          <w:bCs/>
          <w:sz w:val="22"/>
          <w:szCs w:val="22"/>
        </w:rPr>
        <w:t xml:space="preserve">considered as exclusion criterion. N = 16 patients in the GAD </w:t>
      </w:r>
      <w:r w:rsidR="008562E2" w:rsidRPr="00512B63">
        <w:rPr>
          <w:rFonts w:cstheme="minorHAnsi"/>
          <w:bCs/>
          <w:sz w:val="22"/>
          <w:szCs w:val="22"/>
        </w:rPr>
        <w:t xml:space="preserve">(total n = 30) </w:t>
      </w:r>
      <w:r w:rsidR="00653AC7" w:rsidRPr="00512B63">
        <w:rPr>
          <w:rFonts w:cstheme="minorHAnsi"/>
          <w:bCs/>
          <w:sz w:val="22"/>
          <w:szCs w:val="22"/>
        </w:rPr>
        <w:t xml:space="preserve">group and n = 14 </w:t>
      </w:r>
      <w:r w:rsidR="008562E2" w:rsidRPr="00512B63">
        <w:rPr>
          <w:rFonts w:cstheme="minorHAnsi"/>
          <w:bCs/>
          <w:sz w:val="22"/>
          <w:szCs w:val="22"/>
        </w:rPr>
        <w:t xml:space="preserve">(total n = 30) </w:t>
      </w:r>
      <w:r w:rsidR="00653AC7" w:rsidRPr="00512B63">
        <w:rPr>
          <w:rFonts w:cstheme="minorHAnsi"/>
          <w:bCs/>
          <w:sz w:val="22"/>
          <w:szCs w:val="22"/>
        </w:rPr>
        <w:t>patients in the MDD group did not exhibit an additional psychiatric diagnosis. The following secondary diagnos</w:t>
      </w:r>
      <w:r w:rsidR="00B06ED5" w:rsidRPr="00512B63">
        <w:rPr>
          <w:rFonts w:cstheme="minorHAnsi" w:hint="eastAsia"/>
          <w:bCs/>
          <w:sz w:val="22"/>
          <w:szCs w:val="22"/>
        </w:rPr>
        <w:t>e</w:t>
      </w:r>
      <w:r w:rsidR="00653AC7" w:rsidRPr="00512B63">
        <w:rPr>
          <w:rFonts w:cstheme="minorHAnsi"/>
          <w:bCs/>
          <w:sz w:val="22"/>
          <w:szCs w:val="22"/>
        </w:rPr>
        <w:t>s were</w:t>
      </w:r>
      <w:r w:rsidR="008562E2" w:rsidRPr="00512B63">
        <w:rPr>
          <w:rFonts w:cstheme="minorHAnsi"/>
          <w:bCs/>
          <w:sz w:val="22"/>
          <w:szCs w:val="22"/>
        </w:rPr>
        <w:t xml:space="preserve"> determined by the M</w:t>
      </w:r>
      <w:r w:rsidR="00BB577F" w:rsidRPr="00512B63">
        <w:rPr>
          <w:rFonts w:cstheme="minorHAnsi"/>
          <w:bCs/>
          <w:sz w:val="22"/>
          <w:szCs w:val="22"/>
        </w:rPr>
        <w:t>.</w:t>
      </w:r>
      <w:r w:rsidR="008562E2" w:rsidRPr="00512B63">
        <w:rPr>
          <w:rFonts w:cstheme="minorHAnsi"/>
          <w:bCs/>
          <w:sz w:val="22"/>
          <w:szCs w:val="22"/>
        </w:rPr>
        <w:t>I</w:t>
      </w:r>
      <w:r w:rsidR="00BB577F" w:rsidRPr="00512B63">
        <w:rPr>
          <w:rFonts w:cstheme="minorHAnsi"/>
          <w:bCs/>
          <w:sz w:val="22"/>
          <w:szCs w:val="22"/>
        </w:rPr>
        <w:t>.</w:t>
      </w:r>
      <w:r w:rsidR="008562E2" w:rsidRPr="00512B63">
        <w:rPr>
          <w:rFonts w:cstheme="minorHAnsi"/>
          <w:bCs/>
          <w:sz w:val="22"/>
          <w:szCs w:val="22"/>
        </w:rPr>
        <w:t>N</w:t>
      </w:r>
      <w:r w:rsidR="00BB577F" w:rsidRPr="00512B63">
        <w:rPr>
          <w:rFonts w:cstheme="minorHAnsi"/>
          <w:bCs/>
          <w:sz w:val="22"/>
          <w:szCs w:val="22"/>
        </w:rPr>
        <w:t>.</w:t>
      </w:r>
      <w:r w:rsidR="008562E2" w:rsidRPr="00512B63">
        <w:rPr>
          <w:rFonts w:cstheme="minorHAnsi"/>
          <w:bCs/>
          <w:sz w:val="22"/>
          <w:szCs w:val="22"/>
        </w:rPr>
        <w:t>I</w:t>
      </w:r>
      <w:r w:rsidR="00BB577F" w:rsidRPr="00512B63">
        <w:rPr>
          <w:rFonts w:cstheme="minorHAnsi"/>
          <w:bCs/>
          <w:sz w:val="22"/>
          <w:szCs w:val="22"/>
        </w:rPr>
        <w:t>.</w:t>
      </w:r>
      <w:r w:rsidR="008562E2" w:rsidRPr="00512B63">
        <w:rPr>
          <w:rFonts w:cstheme="minorHAnsi"/>
          <w:bCs/>
          <w:sz w:val="22"/>
          <w:szCs w:val="22"/>
        </w:rPr>
        <w:t xml:space="preserve"> interv</w:t>
      </w:r>
      <w:r w:rsidR="00B65FDD" w:rsidRPr="00512B63">
        <w:rPr>
          <w:rFonts w:cstheme="minorHAnsi"/>
          <w:bCs/>
          <w:sz w:val="22"/>
          <w:szCs w:val="22"/>
        </w:rPr>
        <w:t>iew</w:t>
      </w:r>
      <w:r w:rsidR="008562E2" w:rsidRPr="00512B63">
        <w:rPr>
          <w:rFonts w:cstheme="minorHAnsi"/>
          <w:bCs/>
          <w:sz w:val="22"/>
          <w:szCs w:val="22"/>
        </w:rPr>
        <w:t xml:space="preserve">: social phobia (GAD, n = 3; MDD, n = 3), obsessive compulsive disorder (GAD, n = 2; MDD, n = 2), panic disorder (GAD, n = 4; MDD, n = 1), agoraphobia (GAD, n = 4; MDD, n = 4), MDD (n = 7 in the GAD group), GAD (n = 6 in the MDD group). </w:t>
      </w:r>
      <w:r w:rsidR="00B65FDD" w:rsidRPr="00512B63">
        <w:rPr>
          <w:rFonts w:cstheme="minorHAnsi"/>
          <w:bCs/>
          <w:sz w:val="22"/>
          <w:szCs w:val="22"/>
        </w:rPr>
        <w:t xml:space="preserve">To further account for co-morbidity the categorical approach (comparing MDD, GAD and HC) was flanked by a dimensional analysis strategy examining associations with MDD and GAD symptom load in the entire sample (pooling the data from MDD, GAD, and HC). </w:t>
      </w:r>
      <w:r w:rsidR="008562E2" w:rsidRPr="00512B63">
        <w:rPr>
          <w:rFonts w:cstheme="minorHAnsi"/>
          <w:bCs/>
          <w:sz w:val="22"/>
          <w:szCs w:val="22"/>
        </w:rPr>
        <w:t>All healthy controls were not diagnosed with a psychiatric disorder in the M</w:t>
      </w:r>
      <w:r w:rsidR="00BB577F" w:rsidRPr="00512B63">
        <w:rPr>
          <w:rFonts w:cstheme="minorHAnsi"/>
          <w:bCs/>
          <w:sz w:val="22"/>
          <w:szCs w:val="22"/>
        </w:rPr>
        <w:t>.</w:t>
      </w:r>
      <w:r w:rsidR="008562E2" w:rsidRPr="00512B63">
        <w:rPr>
          <w:rFonts w:cstheme="minorHAnsi"/>
          <w:bCs/>
          <w:sz w:val="22"/>
          <w:szCs w:val="22"/>
        </w:rPr>
        <w:t>I</w:t>
      </w:r>
      <w:r w:rsidR="00BB577F" w:rsidRPr="00512B63">
        <w:rPr>
          <w:rFonts w:cstheme="minorHAnsi"/>
          <w:bCs/>
          <w:sz w:val="22"/>
          <w:szCs w:val="22"/>
        </w:rPr>
        <w:t>.</w:t>
      </w:r>
      <w:r w:rsidR="008562E2" w:rsidRPr="00512B63">
        <w:rPr>
          <w:rFonts w:cstheme="minorHAnsi"/>
          <w:bCs/>
          <w:sz w:val="22"/>
          <w:szCs w:val="22"/>
        </w:rPr>
        <w:t>N</w:t>
      </w:r>
      <w:r w:rsidR="00BB577F" w:rsidRPr="00512B63">
        <w:rPr>
          <w:rFonts w:cstheme="minorHAnsi"/>
          <w:bCs/>
          <w:sz w:val="22"/>
          <w:szCs w:val="22"/>
        </w:rPr>
        <w:t>.</w:t>
      </w:r>
      <w:r w:rsidR="008562E2" w:rsidRPr="00512B63">
        <w:rPr>
          <w:rFonts w:cstheme="minorHAnsi"/>
          <w:bCs/>
          <w:sz w:val="22"/>
          <w:szCs w:val="22"/>
        </w:rPr>
        <w:t>I</w:t>
      </w:r>
      <w:r w:rsidR="00BB577F" w:rsidRPr="00512B63">
        <w:rPr>
          <w:rFonts w:cstheme="minorHAnsi"/>
          <w:bCs/>
          <w:sz w:val="22"/>
          <w:szCs w:val="22"/>
        </w:rPr>
        <w:t>.</w:t>
      </w:r>
      <w:r w:rsidR="008562E2" w:rsidRPr="00512B63">
        <w:rPr>
          <w:rFonts w:cstheme="minorHAnsi"/>
          <w:bCs/>
          <w:sz w:val="22"/>
          <w:szCs w:val="22"/>
        </w:rPr>
        <w:t xml:space="preserve"> interview. </w:t>
      </w:r>
      <w:r w:rsidRPr="00512B63">
        <w:rPr>
          <w:rFonts w:cstheme="minorHAnsi"/>
          <w:sz w:val="22"/>
          <w:szCs w:val="22"/>
        </w:rPr>
        <w:t>S</w:t>
      </w:r>
      <w:r w:rsidR="00C25CAE" w:rsidRPr="00512B63">
        <w:rPr>
          <w:rFonts w:cstheme="minorHAnsi"/>
          <w:sz w:val="22"/>
          <w:szCs w:val="22"/>
        </w:rPr>
        <w:t>ome patients (and one HC) reported being too exhausted to continue with the self-report questionnaire following the MRI assessments. The number of subjects per group therefore varies from 30 to 26 (BDI II, PSWQ), 29-23 (</w:t>
      </w:r>
      <w:r w:rsidR="00293CD9" w:rsidRPr="00512B63">
        <w:rPr>
          <w:rFonts w:cstheme="minorHAnsi"/>
          <w:sz w:val="22"/>
          <w:szCs w:val="22"/>
        </w:rPr>
        <w:t xml:space="preserve">CTQ, </w:t>
      </w:r>
      <w:r w:rsidR="00C25CAE" w:rsidRPr="00512B63">
        <w:rPr>
          <w:rFonts w:cstheme="minorHAnsi"/>
          <w:sz w:val="22"/>
          <w:szCs w:val="22"/>
        </w:rPr>
        <w:t>IRI) respectively</w:t>
      </w:r>
      <w:r w:rsidR="00C25CAE" w:rsidRPr="00512B63">
        <w:rPr>
          <w:rFonts w:cstheme="minorHAnsi"/>
          <w:bCs/>
          <w:sz w:val="22"/>
          <w:szCs w:val="22"/>
        </w:rPr>
        <w:t xml:space="preserve">. Importantly, testing differences in the ratio of participants that discontinued the self-reported questionnaires did not reveal significant differences between the patient groups (Chi-square test, all </w:t>
      </w:r>
      <w:proofErr w:type="spellStart"/>
      <w:r w:rsidR="00C25CAE" w:rsidRPr="00512B63">
        <w:rPr>
          <w:rFonts w:cstheme="minorHAnsi"/>
          <w:bCs/>
          <w:sz w:val="22"/>
          <w:szCs w:val="22"/>
        </w:rPr>
        <w:t>ps</w:t>
      </w:r>
      <w:proofErr w:type="spellEnd"/>
      <w:r w:rsidR="00C25CAE" w:rsidRPr="00512B63">
        <w:rPr>
          <w:rFonts w:cstheme="minorHAnsi"/>
          <w:bCs/>
          <w:sz w:val="22"/>
          <w:szCs w:val="22"/>
        </w:rPr>
        <w:t xml:space="preserve">&gt; .05, detailed numbers provided in </w:t>
      </w:r>
      <w:r w:rsidRPr="00512B63">
        <w:rPr>
          <w:rFonts w:cstheme="minorHAnsi"/>
          <w:b/>
          <w:sz w:val="22"/>
          <w:szCs w:val="22"/>
        </w:rPr>
        <w:t>Table S1</w:t>
      </w:r>
      <w:r w:rsidR="00C25CAE" w:rsidRPr="00512B63">
        <w:rPr>
          <w:rFonts w:cstheme="minorHAnsi"/>
          <w:bCs/>
          <w:sz w:val="22"/>
          <w:szCs w:val="22"/>
        </w:rPr>
        <w:t>)</w:t>
      </w:r>
      <w:r w:rsidRPr="00512B63">
        <w:rPr>
          <w:rFonts w:cstheme="minorHAnsi"/>
          <w:bCs/>
          <w:sz w:val="22"/>
          <w:szCs w:val="22"/>
        </w:rPr>
        <w:t>.</w:t>
      </w:r>
      <w:r w:rsidR="00A67B1D" w:rsidRPr="00512B63">
        <w:rPr>
          <w:rFonts w:cstheme="minorHAnsi"/>
          <w:bCs/>
          <w:sz w:val="22"/>
          <w:szCs w:val="22"/>
        </w:rPr>
        <w:t xml:space="preserve"> To examine potential between-group differences in head motion during fMRI assessment mean framewise displacement (FD) </w:t>
      </w:r>
      <w:r w:rsidR="00A67B1D" w:rsidRPr="00512B63">
        <w:rPr>
          <w:rFonts w:cstheme="minorHAnsi"/>
          <w:bCs/>
          <w:sz w:val="22"/>
          <w:szCs w:val="22"/>
        </w:rPr>
        <w:lastRenderedPageBreak/>
        <w:t xml:space="preserve">according to Power et al., 2012 </w:t>
      </w:r>
      <w:r w:rsidR="007B10A2" w:rsidRPr="00512B63">
        <w:rPr>
          <w:rFonts w:cstheme="minorHAnsi" w:hint="eastAsia"/>
          <w:bCs/>
          <w:sz w:val="22"/>
          <w:szCs w:val="22"/>
        </w:rPr>
        <w:t xml:space="preserve">[20] </w:t>
      </w:r>
      <w:r w:rsidR="00A67B1D" w:rsidRPr="00512B63">
        <w:rPr>
          <w:rFonts w:cstheme="minorHAnsi"/>
          <w:bCs/>
          <w:sz w:val="22"/>
          <w:szCs w:val="22"/>
        </w:rPr>
        <w:t>was calculated. A univariate ANOVA with group as between subject factor (GAD, MDD, HC) and</w:t>
      </w:r>
      <w:r w:rsidR="00D7627D" w:rsidRPr="00512B63">
        <w:rPr>
          <w:rFonts w:cstheme="minorHAnsi"/>
          <w:bCs/>
          <w:sz w:val="22"/>
          <w:szCs w:val="22"/>
        </w:rPr>
        <w:t xml:space="preserve"> </w:t>
      </w:r>
      <w:r w:rsidR="00A67B1D" w:rsidRPr="00512B63">
        <w:rPr>
          <w:rFonts w:cstheme="minorHAnsi"/>
          <w:bCs/>
          <w:sz w:val="22"/>
          <w:szCs w:val="22"/>
        </w:rPr>
        <w:t>did not reveal significant me</w:t>
      </w:r>
      <w:r w:rsidR="00B7704C" w:rsidRPr="00512B63">
        <w:rPr>
          <w:rFonts w:cstheme="minorHAnsi"/>
          <w:bCs/>
          <w:sz w:val="22"/>
          <w:szCs w:val="22"/>
        </w:rPr>
        <w:t>a</w:t>
      </w:r>
      <w:r w:rsidR="00A67B1D" w:rsidRPr="00512B63">
        <w:rPr>
          <w:rFonts w:cstheme="minorHAnsi"/>
          <w:bCs/>
          <w:sz w:val="22"/>
          <w:szCs w:val="22"/>
        </w:rPr>
        <w:t>n FD differences between the groups (</w:t>
      </w:r>
      <w:r w:rsidR="00403FFF" w:rsidRPr="00512B63">
        <w:rPr>
          <w:rFonts w:cstheme="minorHAnsi"/>
          <w:bCs/>
          <w:sz w:val="22"/>
          <w:szCs w:val="22"/>
        </w:rPr>
        <w:t>F</w:t>
      </w:r>
      <w:r w:rsidR="00403FFF" w:rsidRPr="00512B63">
        <w:rPr>
          <w:rFonts w:cstheme="minorHAnsi"/>
          <w:bCs/>
          <w:sz w:val="22"/>
          <w:szCs w:val="22"/>
          <w:vertAlign w:val="subscript"/>
        </w:rPr>
        <w:t xml:space="preserve">2,87 </w:t>
      </w:r>
      <w:r w:rsidR="00403FFF" w:rsidRPr="00512B63">
        <w:rPr>
          <w:rFonts w:cstheme="minorHAnsi"/>
          <w:bCs/>
          <w:sz w:val="22"/>
          <w:szCs w:val="22"/>
        </w:rPr>
        <w:t xml:space="preserve">= 1.35, </w:t>
      </w:r>
      <w:r w:rsidR="00403FFF" w:rsidRPr="00512B63">
        <w:rPr>
          <w:rFonts w:cstheme="minorHAnsi"/>
          <w:bCs/>
          <w:i/>
          <w:sz w:val="22"/>
          <w:szCs w:val="22"/>
        </w:rPr>
        <w:t>p</w:t>
      </w:r>
      <w:r w:rsidR="00403FFF" w:rsidRPr="00512B63">
        <w:rPr>
          <w:rFonts w:cstheme="minorHAnsi"/>
          <w:bCs/>
          <w:sz w:val="22"/>
          <w:szCs w:val="22"/>
        </w:rPr>
        <w:t xml:space="preserve"> = 0.26). </w:t>
      </w:r>
    </w:p>
    <w:p w14:paraId="045A3F12" w14:textId="77777777" w:rsidR="00C25CAE" w:rsidRPr="00512B63" w:rsidRDefault="00C25CAE" w:rsidP="0068412E">
      <w:pPr>
        <w:spacing w:line="480" w:lineRule="auto"/>
        <w:jc w:val="both"/>
        <w:rPr>
          <w:rFonts w:cstheme="minorHAnsi"/>
          <w:b/>
          <w:sz w:val="22"/>
          <w:szCs w:val="22"/>
        </w:rPr>
      </w:pPr>
    </w:p>
    <w:p w14:paraId="15323F21" w14:textId="77777777" w:rsidR="00EC7441" w:rsidRPr="00512B63" w:rsidRDefault="008F20A9" w:rsidP="0068412E">
      <w:pPr>
        <w:spacing w:line="480" w:lineRule="auto"/>
        <w:jc w:val="both"/>
        <w:rPr>
          <w:rFonts w:cstheme="minorHAnsi"/>
          <w:b/>
          <w:sz w:val="22"/>
          <w:szCs w:val="22"/>
        </w:rPr>
      </w:pPr>
      <w:r w:rsidRPr="00512B63">
        <w:rPr>
          <w:rFonts w:cstheme="minorHAnsi"/>
          <w:b/>
          <w:sz w:val="22"/>
          <w:szCs w:val="22"/>
        </w:rPr>
        <w:t>Demograph</w:t>
      </w:r>
      <w:r w:rsidR="00781B52" w:rsidRPr="00512B63">
        <w:rPr>
          <w:rFonts w:cstheme="minorHAnsi"/>
          <w:b/>
          <w:sz w:val="22"/>
          <w:szCs w:val="22"/>
        </w:rPr>
        <w:t xml:space="preserve">ic </w:t>
      </w:r>
      <w:r w:rsidR="00DA39F7" w:rsidRPr="00512B63">
        <w:rPr>
          <w:rFonts w:cstheme="minorHAnsi"/>
          <w:b/>
          <w:sz w:val="22"/>
          <w:szCs w:val="22"/>
        </w:rPr>
        <w:t>data</w:t>
      </w:r>
      <w:r w:rsidR="002E3139" w:rsidRPr="00512B63">
        <w:rPr>
          <w:rFonts w:cstheme="minorHAnsi"/>
          <w:b/>
          <w:sz w:val="22"/>
          <w:szCs w:val="22"/>
        </w:rPr>
        <w:t xml:space="preserve"> and dimensional </w:t>
      </w:r>
      <w:r w:rsidR="00DA39F7" w:rsidRPr="00512B63">
        <w:rPr>
          <w:rFonts w:cstheme="minorHAnsi"/>
          <w:b/>
          <w:sz w:val="22"/>
          <w:szCs w:val="22"/>
        </w:rPr>
        <w:t>symptom load</w:t>
      </w:r>
    </w:p>
    <w:p w14:paraId="43AC8132" w14:textId="20F80049" w:rsidR="00AF6004" w:rsidRPr="00512B63" w:rsidRDefault="001574F1" w:rsidP="0068412E">
      <w:pPr>
        <w:spacing w:line="480" w:lineRule="auto"/>
        <w:jc w:val="both"/>
        <w:rPr>
          <w:rFonts w:cstheme="minorHAnsi"/>
          <w:sz w:val="22"/>
          <w:szCs w:val="22"/>
        </w:rPr>
      </w:pPr>
      <w:r w:rsidRPr="00512B63">
        <w:rPr>
          <w:rFonts w:cstheme="minorHAnsi"/>
          <w:sz w:val="22"/>
          <w:szCs w:val="22"/>
        </w:rPr>
        <w:t>Participants in GAD, MDD, and HC group</w:t>
      </w:r>
      <w:r w:rsidR="00110C72" w:rsidRPr="00512B63">
        <w:rPr>
          <w:rFonts w:cstheme="minorHAnsi" w:hint="eastAsia"/>
          <w:sz w:val="22"/>
          <w:szCs w:val="22"/>
        </w:rPr>
        <w:t xml:space="preserve"> </w:t>
      </w:r>
      <w:r w:rsidR="00356655" w:rsidRPr="00512B63">
        <w:rPr>
          <w:rFonts w:cstheme="minorHAnsi"/>
          <w:sz w:val="22"/>
          <w:szCs w:val="22"/>
        </w:rPr>
        <w:t xml:space="preserve">were of comparable </w:t>
      </w:r>
      <w:r w:rsidRPr="00512B63">
        <w:rPr>
          <w:rFonts w:cstheme="minorHAnsi"/>
          <w:sz w:val="22"/>
          <w:szCs w:val="22"/>
        </w:rPr>
        <w:t>age</w:t>
      </w:r>
      <w:r w:rsidR="009E4181" w:rsidRPr="00512B63">
        <w:rPr>
          <w:rFonts w:cstheme="minorHAnsi"/>
          <w:sz w:val="22"/>
          <w:szCs w:val="22"/>
        </w:rPr>
        <w:t xml:space="preserve"> (</w:t>
      </w:r>
      <w:r w:rsidR="009E4181" w:rsidRPr="00512B63">
        <w:rPr>
          <w:rFonts w:cstheme="minorHAnsi"/>
          <w:i/>
          <w:sz w:val="22"/>
          <w:szCs w:val="22"/>
        </w:rPr>
        <w:t>p</w:t>
      </w:r>
      <w:r w:rsidR="009E4181" w:rsidRPr="00512B63">
        <w:rPr>
          <w:rFonts w:cstheme="minorHAnsi"/>
          <w:sz w:val="22"/>
          <w:szCs w:val="22"/>
        </w:rPr>
        <w:t>=0.26)</w:t>
      </w:r>
      <w:r w:rsidRPr="00512B63">
        <w:rPr>
          <w:rFonts w:cstheme="minorHAnsi"/>
          <w:sz w:val="22"/>
          <w:szCs w:val="22"/>
        </w:rPr>
        <w:t>, gender</w:t>
      </w:r>
      <w:r w:rsidR="00110C72" w:rsidRPr="00512B63">
        <w:rPr>
          <w:rFonts w:cstheme="minorHAnsi" w:hint="eastAsia"/>
          <w:sz w:val="22"/>
          <w:szCs w:val="22"/>
        </w:rPr>
        <w:t xml:space="preserve"> </w:t>
      </w:r>
      <w:r w:rsidR="00DA39F7" w:rsidRPr="00512B63">
        <w:rPr>
          <w:rFonts w:cstheme="minorHAnsi"/>
          <w:sz w:val="22"/>
          <w:szCs w:val="22"/>
        </w:rPr>
        <w:t xml:space="preserve">distribution </w:t>
      </w:r>
      <w:r w:rsidR="00D0650A" w:rsidRPr="00512B63">
        <w:rPr>
          <w:rFonts w:cstheme="minorHAnsi"/>
          <w:sz w:val="22"/>
          <w:szCs w:val="22"/>
        </w:rPr>
        <w:t>(x</w:t>
      </w:r>
      <w:r w:rsidR="00D0650A" w:rsidRPr="00512B63">
        <w:rPr>
          <w:rFonts w:cstheme="minorHAnsi"/>
          <w:sz w:val="22"/>
          <w:szCs w:val="22"/>
          <w:vertAlign w:val="superscript"/>
        </w:rPr>
        <w:t>2</w:t>
      </w:r>
      <w:r w:rsidR="00D0650A" w:rsidRPr="00512B63">
        <w:rPr>
          <w:rFonts w:cstheme="minorHAnsi"/>
          <w:sz w:val="22"/>
          <w:szCs w:val="22"/>
        </w:rPr>
        <w:t xml:space="preserve"> = 0.09)</w:t>
      </w:r>
      <w:r w:rsidRPr="00512B63">
        <w:rPr>
          <w:rFonts w:cstheme="minorHAnsi"/>
          <w:sz w:val="22"/>
          <w:szCs w:val="22"/>
        </w:rPr>
        <w:t>, and education</w:t>
      </w:r>
      <w:r w:rsidR="00110C72" w:rsidRPr="00512B63">
        <w:rPr>
          <w:rFonts w:cstheme="minorHAnsi" w:hint="eastAsia"/>
          <w:sz w:val="22"/>
          <w:szCs w:val="22"/>
        </w:rPr>
        <w:t xml:space="preserve"> </w:t>
      </w:r>
      <w:r w:rsidRPr="00512B63">
        <w:rPr>
          <w:rFonts w:cstheme="minorHAnsi"/>
          <w:sz w:val="22"/>
          <w:szCs w:val="22"/>
        </w:rPr>
        <w:t>level</w:t>
      </w:r>
      <w:r w:rsidR="00FF3CF8" w:rsidRPr="00512B63">
        <w:rPr>
          <w:rFonts w:cstheme="minorHAnsi"/>
          <w:sz w:val="22"/>
          <w:szCs w:val="22"/>
        </w:rPr>
        <w:t xml:space="preserve"> (</w:t>
      </w:r>
      <w:r w:rsidR="00FF3CF8" w:rsidRPr="00512B63">
        <w:rPr>
          <w:rFonts w:cstheme="minorHAnsi"/>
          <w:i/>
          <w:sz w:val="22"/>
          <w:szCs w:val="22"/>
        </w:rPr>
        <w:t>p</w:t>
      </w:r>
      <w:r w:rsidR="00FF3CF8" w:rsidRPr="00512B63">
        <w:rPr>
          <w:rFonts w:cstheme="minorHAnsi"/>
          <w:sz w:val="22"/>
          <w:szCs w:val="22"/>
        </w:rPr>
        <w:t>=0.4</w:t>
      </w:r>
      <w:r w:rsidR="002E2E07" w:rsidRPr="00512B63">
        <w:rPr>
          <w:rFonts w:cstheme="minorHAnsi" w:hint="eastAsia"/>
          <w:sz w:val="22"/>
          <w:szCs w:val="22"/>
        </w:rPr>
        <w:t>8</w:t>
      </w:r>
      <w:r w:rsidR="00FF3CF8" w:rsidRPr="00512B63">
        <w:rPr>
          <w:rFonts w:cstheme="minorHAnsi"/>
          <w:sz w:val="22"/>
          <w:szCs w:val="22"/>
        </w:rPr>
        <w:t>)</w:t>
      </w:r>
      <w:r w:rsidRPr="00512B63">
        <w:rPr>
          <w:rFonts w:cstheme="minorHAnsi"/>
          <w:sz w:val="22"/>
          <w:szCs w:val="22"/>
        </w:rPr>
        <w:t>.</w:t>
      </w:r>
      <w:r w:rsidR="003F0FE5" w:rsidRPr="00512B63">
        <w:rPr>
          <w:rFonts w:cstheme="minorHAnsi"/>
          <w:sz w:val="22"/>
          <w:szCs w:val="22"/>
        </w:rPr>
        <w:t xml:space="preserve">Univariate </w:t>
      </w:r>
      <w:r w:rsidR="00110050" w:rsidRPr="00512B63">
        <w:rPr>
          <w:rFonts w:cstheme="minorHAnsi"/>
          <w:sz w:val="22"/>
          <w:szCs w:val="22"/>
        </w:rPr>
        <w:t xml:space="preserve">ANOVA for </w:t>
      </w:r>
      <w:r w:rsidR="009B3685" w:rsidRPr="00512B63">
        <w:rPr>
          <w:rFonts w:cstheme="minorHAnsi"/>
          <w:sz w:val="22"/>
          <w:szCs w:val="22"/>
        </w:rPr>
        <w:t xml:space="preserve">depressive symptom load </w:t>
      </w:r>
      <w:r w:rsidR="00110050" w:rsidRPr="00512B63">
        <w:rPr>
          <w:rFonts w:cstheme="minorHAnsi"/>
          <w:sz w:val="22"/>
          <w:szCs w:val="22"/>
        </w:rPr>
        <w:t xml:space="preserve">revealed a significant main effect of group </w:t>
      </w:r>
      <w:r w:rsidR="009B3685" w:rsidRPr="00512B63">
        <w:rPr>
          <w:rFonts w:cstheme="minorHAnsi"/>
          <w:sz w:val="22"/>
          <w:szCs w:val="22"/>
        </w:rPr>
        <w:t>(</w:t>
      </w:r>
      <w:r w:rsidR="003F0FE5" w:rsidRPr="00512B63">
        <w:rPr>
          <w:rFonts w:cstheme="minorHAnsi"/>
          <w:sz w:val="22"/>
          <w:szCs w:val="22"/>
        </w:rPr>
        <w:t>BD</w:t>
      </w:r>
      <w:r w:rsidR="009B3685" w:rsidRPr="00512B63">
        <w:rPr>
          <w:rFonts w:cstheme="minorHAnsi"/>
          <w:sz w:val="22"/>
          <w:szCs w:val="22"/>
        </w:rPr>
        <w:t xml:space="preserve">I-II, </w:t>
      </w:r>
      <w:bookmarkStart w:id="13" w:name="OLE_LINK51"/>
      <w:bookmarkStart w:id="14" w:name="OLE_LINK52"/>
      <w:r w:rsidR="00732D6B" w:rsidRPr="00512B63">
        <w:rPr>
          <w:rFonts w:cstheme="minorHAnsi"/>
          <w:i/>
          <w:sz w:val="22"/>
          <w:szCs w:val="22"/>
        </w:rPr>
        <w:t>F</w:t>
      </w:r>
      <w:r w:rsidR="00732D6B" w:rsidRPr="00512B63">
        <w:rPr>
          <w:rFonts w:cstheme="minorHAnsi"/>
          <w:i/>
          <w:sz w:val="22"/>
          <w:szCs w:val="22"/>
          <w:vertAlign w:val="subscript"/>
        </w:rPr>
        <w:t>2,82</w:t>
      </w:r>
      <w:r w:rsidR="00732D6B" w:rsidRPr="00512B63">
        <w:rPr>
          <w:rFonts w:cstheme="minorHAnsi"/>
          <w:sz w:val="22"/>
          <w:szCs w:val="22"/>
        </w:rPr>
        <w:t xml:space="preserve"> =73.62, </w:t>
      </w:r>
      <w:r w:rsidR="003F0FE5" w:rsidRPr="00512B63">
        <w:rPr>
          <w:rFonts w:cstheme="minorHAnsi"/>
          <w:i/>
          <w:sz w:val="22"/>
          <w:szCs w:val="22"/>
        </w:rPr>
        <w:t>p</w:t>
      </w:r>
      <w:r w:rsidR="003F0FE5" w:rsidRPr="00512B63">
        <w:rPr>
          <w:rFonts w:cstheme="minorHAnsi"/>
          <w:sz w:val="22"/>
          <w:szCs w:val="22"/>
        </w:rPr>
        <w:t>&lt;</w:t>
      </w:r>
      <w:r w:rsidR="004B63C2" w:rsidRPr="00512B63">
        <w:rPr>
          <w:rFonts w:cstheme="minorHAnsi"/>
          <w:sz w:val="22"/>
          <w:szCs w:val="22"/>
        </w:rPr>
        <w:t xml:space="preserve"> 0</w:t>
      </w:r>
      <w:r w:rsidR="003F0FE5" w:rsidRPr="00512B63">
        <w:rPr>
          <w:rFonts w:cstheme="minorHAnsi"/>
          <w:sz w:val="22"/>
          <w:szCs w:val="22"/>
        </w:rPr>
        <w:t xml:space="preserve">.001, </w:t>
      </w:r>
      <w:r w:rsidR="003F0FE5" w:rsidRPr="00512B63">
        <w:rPr>
          <w:rFonts w:cstheme="minorHAnsi"/>
          <w:i/>
          <w:sz w:val="22"/>
          <w:szCs w:val="22"/>
        </w:rPr>
        <w:t>η</w:t>
      </w:r>
      <w:r w:rsidR="003F0FE5" w:rsidRPr="00512B63">
        <w:rPr>
          <w:rFonts w:cstheme="minorHAnsi"/>
          <w:i/>
          <w:sz w:val="22"/>
          <w:szCs w:val="22"/>
          <w:vertAlign w:val="superscript"/>
        </w:rPr>
        <w:t>2</w:t>
      </w:r>
      <w:r w:rsidR="003F0FE5" w:rsidRPr="00512B63">
        <w:rPr>
          <w:rFonts w:cstheme="minorHAnsi"/>
          <w:i/>
          <w:sz w:val="22"/>
          <w:szCs w:val="22"/>
          <w:vertAlign w:val="subscript"/>
        </w:rPr>
        <w:t>p</w:t>
      </w:r>
      <w:r w:rsidR="003F0FE5" w:rsidRPr="00512B63">
        <w:rPr>
          <w:rFonts w:cstheme="minorHAnsi"/>
          <w:i/>
          <w:sz w:val="22"/>
          <w:szCs w:val="22"/>
        </w:rPr>
        <w:t xml:space="preserve">= </w:t>
      </w:r>
      <w:r w:rsidR="00732D6B" w:rsidRPr="00512B63">
        <w:rPr>
          <w:rFonts w:cstheme="minorHAnsi"/>
          <w:i/>
          <w:sz w:val="22"/>
          <w:szCs w:val="22"/>
        </w:rPr>
        <w:t>0.64</w:t>
      </w:r>
      <w:bookmarkEnd w:id="13"/>
      <w:bookmarkEnd w:id="14"/>
      <w:r w:rsidR="003F0FE5" w:rsidRPr="00512B63">
        <w:rPr>
          <w:rFonts w:cstheme="minorHAnsi"/>
          <w:sz w:val="22"/>
          <w:szCs w:val="22"/>
        </w:rPr>
        <w:t xml:space="preserve">) </w:t>
      </w:r>
      <w:r w:rsidR="00732D6B" w:rsidRPr="00512B63">
        <w:rPr>
          <w:rFonts w:cstheme="minorHAnsi"/>
          <w:sz w:val="22"/>
          <w:szCs w:val="22"/>
        </w:rPr>
        <w:t>with post-hoc analys</w:t>
      </w:r>
      <w:r w:rsidR="009B3685" w:rsidRPr="00512B63">
        <w:rPr>
          <w:rFonts w:cstheme="minorHAnsi"/>
          <w:sz w:val="22"/>
          <w:szCs w:val="22"/>
        </w:rPr>
        <w:t>e</w:t>
      </w:r>
      <w:r w:rsidR="00732D6B" w:rsidRPr="00512B63">
        <w:rPr>
          <w:rFonts w:cstheme="minorHAnsi"/>
          <w:sz w:val="22"/>
          <w:szCs w:val="22"/>
        </w:rPr>
        <w:t>s</w:t>
      </w:r>
      <w:r w:rsidR="003F0FE5" w:rsidRPr="00512B63">
        <w:rPr>
          <w:rFonts w:cstheme="minorHAnsi"/>
          <w:sz w:val="22"/>
          <w:szCs w:val="22"/>
        </w:rPr>
        <w:t xml:space="preserve"> indicat</w:t>
      </w:r>
      <w:r w:rsidR="00356655" w:rsidRPr="00512B63">
        <w:rPr>
          <w:rFonts w:cstheme="minorHAnsi"/>
          <w:sz w:val="22"/>
          <w:szCs w:val="22"/>
        </w:rPr>
        <w:t xml:space="preserve">ing that depressive symptom load was higher </w:t>
      </w:r>
      <w:r w:rsidR="003F0FE5" w:rsidRPr="00512B63">
        <w:rPr>
          <w:rFonts w:cstheme="minorHAnsi"/>
          <w:sz w:val="22"/>
          <w:szCs w:val="22"/>
        </w:rPr>
        <w:t xml:space="preserve">in </w:t>
      </w:r>
      <w:r w:rsidR="00356655" w:rsidRPr="00512B63">
        <w:rPr>
          <w:rFonts w:cstheme="minorHAnsi"/>
          <w:sz w:val="22"/>
          <w:szCs w:val="22"/>
        </w:rPr>
        <w:t xml:space="preserve">both, </w:t>
      </w:r>
      <w:r w:rsidR="003F0FE5" w:rsidRPr="00512B63">
        <w:rPr>
          <w:rFonts w:cstheme="minorHAnsi"/>
          <w:sz w:val="22"/>
          <w:szCs w:val="22"/>
        </w:rPr>
        <w:t xml:space="preserve">GAD and MDD </w:t>
      </w:r>
      <w:r w:rsidR="009B3685" w:rsidRPr="00512B63">
        <w:rPr>
          <w:rFonts w:cstheme="minorHAnsi"/>
          <w:sz w:val="22"/>
          <w:szCs w:val="22"/>
        </w:rPr>
        <w:t xml:space="preserve">patients </w:t>
      </w:r>
      <w:r w:rsidR="00356655" w:rsidRPr="00512B63">
        <w:rPr>
          <w:rFonts w:cstheme="minorHAnsi"/>
          <w:sz w:val="22"/>
          <w:szCs w:val="22"/>
        </w:rPr>
        <w:t xml:space="preserve">compared to </w:t>
      </w:r>
      <w:r w:rsidR="003F0FE5" w:rsidRPr="00512B63">
        <w:rPr>
          <w:rFonts w:cstheme="minorHAnsi"/>
          <w:sz w:val="22"/>
          <w:szCs w:val="22"/>
        </w:rPr>
        <w:t xml:space="preserve">HC, and </w:t>
      </w:r>
      <w:r w:rsidR="00356655" w:rsidRPr="00512B63">
        <w:rPr>
          <w:rFonts w:cstheme="minorHAnsi"/>
          <w:sz w:val="22"/>
          <w:szCs w:val="22"/>
        </w:rPr>
        <w:t xml:space="preserve">in </w:t>
      </w:r>
      <w:r w:rsidR="003F0FE5" w:rsidRPr="00512B63">
        <w:rPr>
          <w:rFonts w:cstheme="minorHAnsi"/>
          <w:sz w:val="22"/>
          <w:szCs w:val="22"/>
        </w:rPr>
        <w:t xml:space="preserve">MDD </w:t>
      </w:r>
      <w:r w:rsidR="00356655" w:rsidRPr="00512B63">
        <w:rPr>
          <w:rFonts w:cstheme="minorHAnsi"/>
          <w:sz w:val="22"/>
          <w:szCs w:val="22"/>
        </w:rPr>
        <w:t xml:space="preserve">compared to </w:t>
      </w:r>
      <w:r w:rsidR="003F0FE5" w:rsidRPr="00512B63">
        <w:rPr>
          <w:rFonts w:cstheme="minorHAnsi"/>
          <w:sz w:val="22"/>
          <w:szCs w:val="22"/>
        </w:rPr>
        <w:t xml:space="preserve">GAD </w:t>
      </w:r>
      <w:r w:rsidR="009B3685" w:rsidRPr="00512B63">
        <w:rPr>
          <w:rFonts w:cstheme="minorHAnsi"/>
          <w:sz w:val="22"/>
          <w:szCs w:val="22"/>
        </w:rPr>
        <w:t xml:space="preserve">patients </w:t>
      </w:r>
      <w:r w:rsidR="003F0FE5" w:rsidRPr="00512B63">
        <w:rPr>
          <w:rFonts w:cstheme="minorHAnsi"/>
          <w:sz w:val="22"/>
          <w:szCs w:val="22"/>
        </w:rPr>
        <w:t>(</w:t>
      </w:r>
      <w:bookmarkStart w:id="15" w:name="OLE_LINK55"/>
      <w:bookmarkStart w:id="16" w:name="OLE_LINK56"/>
      <w:r w:rsidR="003F0FE5" w:rsidRPr="00512B63">
        <w:rPr>
          <w:rFonts w:cstheme="minorHAnsi"/>
          <w:i/>
          <w:sz w:val="22"/>
          <w:szCs w:val="22"/>
        </w:rPr>
        <w:t>p</w:t>
      </w:r>
      <w:r w:rsidR="003F0FE5" w:rsidRPr="00512B63">
        <w:rPr>
          <w:rFonts w:cstheme="minorHAnsi"/>
          <w:sz w:val="22"/>
          <w:szCs w:val="22"/>
        </w:rPr>
        <w:t xml:space="preserve"> value</w:t>
      </w:r>
      <w:r w:rsidR="000362D2" w:rsidRPr="00512B63">
        <w:rPr>
          <w:rFonts w:cstheme="minorHAnsi"/>
          <w:sz w:val="22"/>
          <w:szCs w:val="22"/>
        </w:rPr>
        <w:t>s</w:t>
      </w:r>
      <w:r w:rsidR="003F0FE5" w:rsidRPr="00512B63">
        <w:rPr>
          <w:rFonts w:cstheme="minorHAnsi"/>
          <w:sz w:val="22"/>
          <w:szCs w:val="22"/>
        </w:rPr>
        <w:t>, GAD vs HC &lt;.001, MDD vs HC &lt;.001, GAD vs MDD &lt;.001</w:t>
      </w:r>
      <w:bookmarkEnd w:id="15"/>
      <w:bookmarkEnd w:id="16"/>
      <w:r w:rsidR="003F0FE5" w:rsidRPr="00512B63">
        <w:rPr>
          <w:rFonts w:cstheme="minorHAnsi"/>
          <w:sz w:val="22"/>
          <w:szCs w:val="22"/>
        </w:rPr>
        <w:t>)</w:t>
      </w:r>
      <w:r w:rsidR="00732D6B" w:rsidRPr="00512B63">
        <w:rPr>
          <w:rFonts w:cstheme="minorHAnsi"/>
          <w:sz w:val="22"/>
          <w:szCs w:val="22"/>
        </w:rPr>
        <w:t xml:space="preserve">. </w:t>
      </w:r>
      <w:r w:rsidR="00DA39F7" w:rsidRPr="00512B63">
        <w:rPr>
          <w:rFonts w:cstheme="minorHAnsi"/>
          <w:sz w:val="22"/>
          <w:szCs w:val="22"/>
        </w:rPr>
        <w:t xml:space="preserve">Examining </w:t>
      </w:r>
      <w:r w:rsidR="00B34BF0" w:rsidRPr="00512B63">
        <w:rPr>
          <w:rFonts w:cstheme="minorHAnsi"/>
          <w:sz w:val="22"/>
          <w:szCs w:val="22"/>
        </w:rPr>
        <w:t>GAD symptom load</w:t>
      </w:r>
      <w:r w:rsidR="00DA39F7" w:rsidRPr="00512B63">
        <w:rPr>
          <w:rFonts w:cstheme="minorHAnsi"/>
          <w:sz w:val="22"/>
          <w:szCs w:val="22"/>
        </w:rPr>
        <w:t xml:space="preserve"> revealed a significant </w:t>
      </w:r>
      <w:r w:rsidR="00C021F1" w:rsidRPr="00512B63">
        <w:rPr>
          <w:rFonts w:cstheme="minorHAnsi"/>
          <w:sz w:val="22"/>
          <w:szCs w:val="22"/>
        </w:rPr>
        <w:t xml:space="preserve">main effect of group </w:t>
      </w:r>
      <w:r w:rsidR="00732D6B" w:rsidRPr="00512B63">
        <w:rPr>
          <w:rFonts w:cstheme="minorHAnsi"/>
          <w:sz w:val="22"/>
          <w:szCs w:val="22"/>
        </w:rPr>
        <w:t>(</w:t>
      </w:r>
      <w:r w:rsidR="00B34BF0" w:rsidRPr="00512B63">
        <w:rPr>
          <w:rFonts w:cstheme="minorHAnsi"/>
          <w:sz w:val="22"/>
          <w:szCs w:val="22"/>
        </w:rPr>
        <w:t xml:space="preserve">PSWQ, </w:t>
      </w:r>
      <w:r w:rsidR="00732D6B" w:rsidRPr="00512B63">
        <w:rPr>
          <w:rFonts w:cstheme="minorHAnsi"/>
          <w:i/>
          <w:sz w:val="22"/>
          <w:szCs w:val="22"/>
        </w:rPr>
        <w:t>F</w:t>
      </w:r>
      <w:r w:rsidR="00732D6B" w:rsidRPr="00512B63">
        <w:rPr>
          <w:rFonts w:cstheme="minorHAnsi"/>
          <w:i/>
          <w:sz w:val="22"/>
          <w:szCs w:val="22"/>
          <w:vertAlign w:val="subscript"/>
        </w:rPr>
        <w:t>2,82</w:t>
      </w:r>
      <w:r w:rsidR="00732D6B" w:rsidRPr="00512B63">
        <w:rPr>
          <w:rFonts w:cstheme="minorHAnsi"/>
          <w:sz w:val="22"/>
          <w:szCs w:val="22"/>
        </w:rPr>
        <w:t xml:space="preserve"> = 51.79, </w:t>
      </w:r>
      <w:r w:rsidR="00732D6B" w:rsidRPr="00512B63">
        <w:rPr>
          <w:rFonts w:cstheme="minorHAnsi"/>
          <w:i/>
          <w:sz w:val="22"/>
          <w:szCs w:val="22"/>
        </w:rPr>
        <w:t>p</w:t>
      </w:r>
      <w:r w:rsidR="00732D6B" w:rsidRPr="00512B63">
        <w:rPr>
          <w:rFonts w:cstheme="minorHAnsi"/>
          <w:sz w:val="22"/>
          <w:szCs w:val="22"/>
        </w:rPr>
        <w:t>&lt;</w:t>
      </w:r>
      <w:r w:rsidR="00F84422" w:rsidRPr="00512B63">
        <w:rPr>
          <w:rFonts w:cstheme="minorHAnsi"/>
          <w:sz w:val="22"/>
          <w:szCs w:val="22"/>
        </w:rPr>
        <w:t>0</w:t>
      </w:r>
      <w:r w:rsidR="00732D6B" w:rsidRPr="00512B63">
        <w:rPr>
          <w:rFonts w:cstheme="minorHAnsi"/>
          <w:sz w:val="22"/>
          <w:szCs w:val="22"/>
        </w:rPr>
        <w:t xml:space="preserve">.001, </w:t>
      </w:r>
      <w:r w:rsidR="00732D6B" w:rsidRPr="00512B63">
        <w:rPr>
          <w:rFonts w:cstheme="minorHAnsi"/>
          <w:i/>
          <w:sz w:val="22"/>
          <w:szCs w:val="22"/>
        </w:rPr>
        <w:t>η</w:t>
      </w:r>
      <w:r w:rsidR="00732D6B" w:rsidRPr="00512B63">
        <w:rPr>
          <w:rFonts w:cstheme="minorHAnsi"/>
          <w:i/>
          <w:sz w:val="22"/>
          <w:szCs w:val="22"/>
          <w:vertAlign w:val="superscript"/>
        </w:rPr>
        <w:t>2</w:t>
      </w:r>
      <w:r w:rsidR="00732D6B" w:rsidRPr="00512B63">
        <w:rPr>
          <w:rFonts w:cstheme="minorHAnsi"/>
          <w:i/>
          <w:sz w:val="22"/>
          <w:szCs w:val="22"/>
          <w:vertAlign w:val="subscript"/>
        </w:rPr>
        <w:t>p</w:t>
      </w:r>
      <w:r w:rsidR="00732D6B" w:rsidRPr="00512B63">
        <w:rPr>
          <w:rFonts w:cstheme="minorHAnsi"/>
          <w:i/>
          <w:sz w:val="22"/>
          <w:szCs w:val="22"/>
        </w:rPr>
        <w:t>= 0.56</w:t>
      </w:r>
      <w:r w:rsidR="00732D6B" w:rsidRPr="00512B63">
        <w:rPr>
          <w:rFonts w:cstheme="minorHAnsi"/>
          <w:sz w:val="22"/>
          <w:szCs w:val="22"/>
        </w:rPr>
        <w:t>)</w:t>
      </w:r>
      <w:r w:rsidR="00B34BF0" w:rsidRPr="00512B63">
        <w:rPr>
          <w:rFonts w:cstheme="minorHAnsi"/>
          <w:sz w:val="22"/>
          <w:szCs w:val="22"/>
        </w:rPr>
        <w:t xml:space="preserve">with </w:t>
      </w:r>
      <w:r w:rsidR="00C021F1" w:rsidRPr="00512B63">
        <w:rPr>
          <w:rFonts w:cstheme="minorHAnsi"/>
          <w:sz w:val="22"/>
          <w:szCs w:val="22"/>
        </w:rPr>
        <w:t xml:space="preserve">GAD symptom load </w:t>
      </w:r>
      <w:r w:rsidR="00B34BF0" w:rsidRPr="00512B63">
        <w:rPr>
          <w:rFonts w:cstheme="minorHAnsi"/>
          <w:sz w:val="22"/>
          <w:szCs w:val="22"/>
        </w:rPr>
        <w:t xml:space="preserve">being </w:t>
      </w:r>
      <w:r w:rsidR="00110050" w:rsidRPr="00512B63">
        <w:rPr>
          <w:rFonts w:cstheme="minorHAnsi"/>
          <w:sz w:val="22"/>
          <w:szCs w:val="22"/>
        </w:rPr>
        <w:t xml:space="preserve">significantly </w:t>
      </w:r>
      <w:r w:rsidR="00C021F1" w:rsidRPr="00512B63">
        <w:rPr>
          <w:rFonts w:cstheme="minorHAnsi"/>
          <w:sz w:val="22"/>
          <w:szCs w:val="22"/>
        </w:rPr>
        <w:t>higher in both patient groups relative to HC</w:t>
      </w:r>
      <w:r w:rsidR="00732D6B" w:rsidRPr="00512B63">
        <w:rPr>
          <w:rFonts w:cstheme="minorHAnsi"/>
          <w:sz w:val="22"/>
          <w:szCs w:val="22"/>
        </w:rPr>
        <w:t xml:space="preserve">, </w:t>
      </w:r>
      <w:r w:rsidR="00DA39F7" w:rsidRPr="00512B63">
        <w:rPr>
          <w:rFonts w:cstheme="minorHAnsi"/>
          <w:sz w:val="22"/>
          <w:szCs w:val="22"/>
        </w:rPr>
        <w:t xml:space="preserve">but </w:t>
      </w:r>
      <w:r w:rsidR="00110050" w:rsidRPr="00512B63">
        <w:rPr>
          <w:rFonts w:cstheme="minorHAnsi"/>
          <w:sz w:val="22"/>
          <w:szCs w:val="22"/>
        </w:rPr>
        <w:t xml:space="preserve">not significantly different between the two patient groups </w:t>
      </w:r>
      <w:r w:rsidR="00732D6B" w:rsidRPr="00512B63">
        <w:rPr>
          <w:rFonts w:cstheme="minorHAnsi"/>
          <w:sz w:val="22"/>
          <w:szCs w:val="22"/>
        </w:rPr>
        <w:t>(</w:t>
      </w:r>
      <w:r w:rsidR="00732D6B" w:rsidRPr="00512B63">
        <w:rPr>
          <w:rFonts w:cstheme="minorHAnsi"/>
          <w:i/>
          <w:sz w:val="22"/>
          <w:szCs w:val="22"/>
        </w:rPr>
        <w:t>p</w:t>
      </w:r>
      <w:r w:rsidR="00732D6B" w:rsidRPr="00512B63">
        <w:rPr>
          <w:rFonts w:cstheme="minorHAnsi"/>
          <w:sz w:val="22"/>
          <w:szCs w:val="22"/>
        </w:rPr>
        <w:t xml:space="preserve"> value, GAD vs HC &lt;.001, MDD vs HC &lt;.001, GAD vs MDD = 0.12</w:t>
      </w:r>
      <w:r w:rsidR="002E3139" w:rsidRPr="00512B63">
        <w:rPr>
          <w:rFonts w:cstheme="minorHAnsi"/>
          <w:sz w:val="22"/>
          <w:szCs w:val="22"/>
        </w:rPr>
        <w:t xml:space="preserve">, details see </w:t>
      </w:r>
      <w:r w:rsidR="002E3139" w:rsidRPr="00512B63">
        <w:rPr>
          <w:rFonts w:cstheme="minorHAnsi"/>
          <w:b/>
          <w:bCs/>
          <w:sz w:val="22"/>
          <w:szCs w:val="22"/>
        </w:rPr>
        <w:t>Table S1</w:t>
      </w:r>
      <w:r w:rsidR="002E3139" w:rsidRPr="00512B63">
        <w:rPr>
          <w:rFonts w:cstheme="minorHAnsi"/>
          <w:sz w:val="22"/>
          <w:szCs w:val="22"/>
        </w:rPr>
        <w:t>).</w:t>
      </w:r>
    </w:p>
    <w:p w14:paraId="4BE53B72" w14:textId="77777777" w:rsidR="00AF6004" w:rsidRPr="00512B63" w:rsidRDefault="00AF6004" w:rsidP="0068412E">
      <w:pPr>
        <w:tabs>
          <w:tab w:val="left" w:pos="2662"/>
        </w:tabs>
        <w:spacing w:line="480" w:lineRule="auto"/>
        <w:jc w:val="both"/>
        <w:rPr>
          <w:rFonts w:cstheme="minorHAnsi"/>
          <w:b/>
          <w:sz w:val="22"/>
          <w:szCs w:val="22"/>
        </w:rPr>
      </w:pPr>
    </w:p>
    <w:p w14:paraId="34266DEA" w14:textId="77777777" w:rsidR="00AF6004" w:rsidRPr="00512B63" w:rsidRDefault="00911EAD" w:rsidP="0068412E">
      <w:pPr>
        <w:tabs>
          <w:tab w:val="left" w:pos="2662"/>
        </w:tabs>
        <w:spacing w:line="480" w:lineRule="auto"/>
        <w:jc w:val="both"/>
        <w:rPr>
          <w:rFonts w:cstheme="minorHAnsi"/>
          <w:b/>
          <w:sz w:val="22"/>
          <w:szCs w:val="22"/>
        </w:rPr>
      </w:pPr>
      <w:r w:rsidRPr="00512B63">
        <w:rPr>
          <w:rFonts w:cstheme="minorHAnsi"/>
          <w:b/>
          <w:sz w:val="22"/>
          <w:szCs w:val="22"/>
        </w:rPr>
        <w:t>fMRI results</w:t>
      </w:r>
    </w:p>
    <w:p w14:paraId="41537A42" w14:textId="77777777" w:rsidR="00A003C2" w:rsidRPr="00512B63" w:rsidRDefault="002D3DC5" w:rsidP="0068412E">
      <w:pPr>
        <w:tabs>
          <w:tab w:val="left" w:pos="2662"/>
        </w:tabs>
        <w:spacing w:line="480" w:lineRule="auto"/>
        <w:jc w:val="both"/>
        <w:rPr>
          <w:rFonts w:cstheme="minorHAnsi"/>
          <w:b/>
          <w:sz w:val="22"/>
          <w:szCs w:val="22"/>
        </w:rPr>
      </w:pPr>
      <w:r w:rsidRPr="00512B63">
        <w:rPr>
          <w:rFonts w:cstheme="minorHAnsi"/>
          <w:b/>
          <w:sz w:val="22"/>
          <w:szCs w:val="22"/>
        </w:rPr>
        <w:t xml:space="preserve">Neural pain empathic reactivity </w:t>
      </w:r>
      <w:r w:rsidR="00A003C2" w:rsidRPr="00512B63">
        <w:rPr>
          <w:rFonts w:cstheme="minorHAnsi"/>
          <w:b/>
          <w:sz w:val="22"/>
          <w:szCs w:val="22"/>
        </w:rPr>
        <w:t>(BOLD level analysis)</w:t>
      </w:r>
    </w:p>
    <w:p w14:paraId="3A85FE0F" w14:textId="4F9400D0" w:rsidR="00AF6004" w:rsidRPr="00512B63" w:rsidRDefault="00A003C2" w:rsidP="0068412E">
      <w:pPr>
        <w:tabs>
          <w:tab w:val="left" w:pos="2662"/>
        </w:tabs>
        <w:spacing w:line="480" w:lineRule="auto"/>
        <w:jc w:val="both"/>
        <w:rPr>
          <w:rFonts w:cstheme="minorHAnsi"/>
          <w:sz w:val="22"/>
          <w:szCs w:val="22"/>
        </w:rPr>
      </w:pPr>
      <w:r w:rsidRPr="00512B63">
        <w:rPr>
          <w:rFonts w:cstheme="minorHAnsi"/>
          <w:bCs/>
          <w:sz w:val="22"/>
          <w:szCs w:val="22"/>
        </w:rPr>
        <w:t xml:space="preserve">The voxel-wise whole-brain ANOVA </w:t>
      </w:r>
      <w:r w:rsidR="00884EB2" w:rsidRPr="00512B63">
        <w:rPr>
          <w:rFonts w:cstheme="minorHAnsi"/>
          <w:sz w:val="22"/>
          <w:szCs w:val="22"/>
        </w:rPr>
        <w:t>revealed</w:t>
      </w:r>
      <w:r w:rsidR="005E00F8" w:rsidRPr="00512B63">
        <w:rPr>
          <w:rFonts w:cstheme="minorHAnsi"/>
          <w:sz w:val="22"/>
          <w:szCs w:val="22"/>
        </w:rPr>
        <w:t xml:space="preserve"> a</w:t>
      </w:r>
      <w:r w:rsidR="00884EB2" w:rsidRPr="00512B63">
        <w:rPr>
          <w:rFonts w:cstheme="minorHAnsi"/>
          <w:sz w:val="22"/>
          <w:szCs w:val="22"/>
        </w:rPr>
        <w:t xml:space="preserve"> significant </w:t>
      </w:r>
      <w:r w:rsidRPr="00512B63">
        <w:rPr>
          <w:rFonts w:cstheme="minorHAnsi"/>
          <w:sz w:val="22"/>
          <w:szCs w:val="22"/>
        </w:rPr>
        <w:t xml:space="preserve">interaction </w:t>
      </w:r>
      <w:r w:rsidR="00B72E7E" w:rsidRPr="00512B63">
        <w:rPr>
          <w:rFonts w:cstheme="minorHAnsi"/>
          <w:sz w:val="22"/>
          <w:szCs w:val="22"/>
        </w:rPr>
        <w:t xml:space="preserve">effect of diagnostic </w:t>
      </w:r>
      <w:r w:rsidR="00884EB2" w:rsidRPr="00512B63">
        <w:rPr>
          <w:rFonts w:cstheme="minorHAnsi"/>
          <w:sz w:val="22"/>
          <w:szCs w:val="22"/>
        </w:rPr>
        <w:t xml:space="preserve">group </w:t>
      </w:r>
      <w:r w:rsidR="00B72E7E" w:rsidRPr="00512B63">
        <w:rPr>
          <w:rFonts w:cstheme="minorHAnsi"/>
          <w:sz w:val="22"/>
          <w:szCs w:val="22"/>
        </w:rPr>
        <w:t xml:space="preserve">(cluster-level, </w:t>
      </w:r>
      <w:r w:rsidR="00B72E7E" w:rsidRPr="00512B63">
        <w:rPr>
          <w:rFonts w:cstheme="minorHAnsi"/>
          <w:i/>
          <w:sz w:val="22"/>
          <w:szCs w:val="22"/>
        </w:rPr>
        <w:t>K</w:t>
      </w:r>
      <w:r w:rsidR="00B72E7E" w:rsidRPr="00512B63">
        <w:rPr>
          <w:rFonts w:cstheme="minorHAnsi"/>
          <w:sz w:val="22"/>
          <w:szCs w:val="22"/>
        </w:rPr>
        <w:t xml:space="preserve"> = 119, FWE-</w:t>
      </w:r>
      <w:r w:rsidR="00B72E7E" w:rsidRPr="00512B63">
        <w:rPr>
          <w:rFonts w:cstheme="minorHAnsi"/>
          <w:i/>
          <w:sz w:val="22"/>
          <w:szCs w:val="22"/>
        </w:rPr>
        <w:t>p</w:t>
      </w:r>
      <w:r w:rsidR="00B72E7E" w:rsidRPr="00512B63">
        <w:rPr>
          <w:rFonts w:cstheme="minorHAnsi"/>
          <w:sz w:val="22"/>
          <w:szCs w:val="22"/>
        </w:rPr>
        <w:t xml:space="preserve"> = 0.023, </w:t>
      </w:r>
      <w:r w:rsidR="00B72E7E" w:rsidRPr="00512B63">
        <w:rPr>
          <w:rFonts w:cstheme="minorHAnsi"/>
          <w:b/>
          <w:sz w:val="22"/>
          <w:szCs w:val="22"/>
        </w:rPr>
        <w:t>Fig.3a</w:t>
      </w:r>
      <w:r w:rsidR="00B72E7E" w:rsidRPr="00512B63">
        <w:rPr>
          <w:rFonts w:cstheme="minorHAnsi"/>
          <w:sz w:val="22"/>
          <w:szCs w:val="22"/>
        </w:rPr>
        <w:t xml:space="preserve">) in a cluster predominantly located in the </w:t>
      </w:r>
      <w:r w:rsidR="00884EB2" w:rsidRPr="00512B63">
        <w:rPr>
          <w:rFonts w:cstheme="minorHAnsi"/>
          <w:sz w:val="22"/>
          <w:szCs w:val="22"/>
        </w:rPr>
        <w:t xml:space="preserve">right </w:t>
      </w:r>
      <w:r w:rsidR="008562E2" w:rsidRPr="00512B63">
        <w:rPr>
          <w:rFonts w:cstheme="minorHAnsi"/>
          <w:sz w:val="22"/>
          <w:szCs w:val="22"/>
        </w:rPr>
        <w:t xml:space="preserve">dorsal </w:t>
      </w:r>
      <w:r w:rsidR="00884EB2" w:rsidRPr="00512B63">
        <w:rPr>
          <w:rFonts w:cstheme="minorHAnsi"/>
          <w:sz w:val="22"/>
          <w:szCs w:val="22"/>
        </w:rPr>
        <w:t>anterior insula (</w:t>
      </w:r>
      <w:bookmarkStart w:id="17" w:name="OLE_LINK9"/>
      <w:bookmarkStart w:id="18" w:name="OLE_LINK10"/>
      <w:bookmarkStart w:id="19" w:name="OLE_LINK15"/>
      <w:bookmarkStart w:id="20" w:name="OLE_LINK16"/>
      <w:r w:rsidRPr="00512B63">
        <w:rPr>
          <w:rFonts w:cstheme="minorHAnsi"/>
          <w:sz w:val="22"/>
          <w:szCs w:val="22"/>
        </w:rPr>
        <w:t xml:space="preserve">peak located at MNI coordinates </w:t>
      </w:r>
      <w:r w:rsidR="00884EB2" w:rsidRPr="00512B63">
        <w:rPr>
          <w:rFonts w:cstheme="minorHAnsi"/>
          <w:i/>
          <w:sz w:val="22"/>
          <w:szCs w:val="22"/>
        </w:rPr>
        <w:t>x/y/z</w:t>
      </w:r>
      <w:r w:rsidR="00884EB2" w:rsidRPr="00512B63">
        <w:rPr>
          <w:rFonts w:cstheme="minorHAnsi"/>
          <w:sz w:val="22"/>
          <w:szCs w:val="22"/>
        </w:rPr>
        <w:t>: 42/18/-3</w:t>
      </w:r>
      <w:bookmarkEnd w:id="17"/>
      <w:bookmarkEnd w:id="18"/>
      <w:bookmarkEnd w:id="19"/>
      <w:bookmarkEnd w:id="20"/>
      <w:r w:rsidR="00E83730" w:rsidRPr="00512B63">
        <w:rPr>
          <w:rFonts w:cstheme="minorHAnsi"/>
          <w:sz w:val="22"/>
          <w:szCs w:val="22"/>
        </w:rPr>
        <w:t xml:space="preserve">, specifically the right dorsal AI subregion, </w:t>
      </w:r>
      <w:r w:rsidRPr="00512B63">
        <w:rPr>
          <w:rFonts w:cstheme="minorHAnsi"/>
          <w:sz w:val="22"/>
          <w:szCs w:val="22"/>
        </w:rPr>
        <w:t xml:space="preserve">localized according to </w:t>
      </w:r>
      <w:r w:rsidR="00E83730" w:rsidRPr="00512B63">
        <w:rPr>
          <w:rFonts w:cstheme="minorHAnsi"/>
          <w:sz w:val="22"/>
          <w:szCs w:val="22"/>
        </w:rPr>
        <w:t>Uddin, 2014</w:t>
      </w:r>
      <w:r w:rsidR="004752F3" w:rsidRPr="00512B63">
        <w:rPr>
          <w:rFonts w:cstheme="minorHAnsi"/>
          <w:sz w:val="22"/>
          <w:szCs w:val="22"/>
        </w:rPr>
        <w:t>)</w:t>
      </w:r>
      <w:r w:rsidR="00F839D4" w:rsidRPr="00512B63">
        <w:rPr>
          <w:rFonts w:cstheme="minorHAnsi" w:hint="eastAsia"/>
          <w:sz w:val="22"/>
          <w:szCs w:val="22"/>
        </w:rPr>
        <w:t xml:space="preserve"> [21]</w:t>
      </w:r>
      <w:r w:rsidR="007B10A2" w:rsidRPr="00512B63">
        <w:rPr>
          <w:rFonts w:cstheme="minorHAnsi" w:hint="eastAsia"/>
          <w:sz w:val="22"/>
          <w:szCs w:val="22"/>
        </w:rPr>
        <w:t xml:space="preserve"> </w:t>
      </w:r>
      <w:r w:rsidR="00BC74C1" w:rsidRPr="00512B63">
        <w:rPr>
          <w:rFonts w:cstheme="minorHAnsi"/>
          <w:sz w:val="22"/>
          <w:szCs w:val="22"/>
        </w:rPr>
        <w:t xml:space="preserve">spreading into the adjacent </w:t>
      </w:r>
      <w:r w:rsidRPr="00512B63">
        <w:rPr>
          <w:rFonts w:cstheme="minorHAnsi"/>
          <w:sz w:val="22"/>
          <w:szCs w:val="22"/>
        </w:rPr>
        <w:t xml:space="preserve">right ventrolateral prefrontal cortex </w:t>
      </w:r>
      <w:r w:rsidR="00AB743C" w:rsidRPr="00512B63">
        <w:rPr>
          <w:rFonts w:cstheme="minorHAnsi"/>
          <w:sz w:val="22"/>
          <w:szCs w:val="22"/>
        </w:rPr>
        <w:t xml:space="preserve">(inferior frontal gyrus, peak located at MNI </w:t>
      </w:r>
      <w:r w:rsidR="004752F3" w:rsidRPr="00512B63">
        <w:rPr>
          <w:rFonts w:cstheme="minorHAnsi"/>
          <w:i/>
          <w:sz w:val="22"/>
          <w:szCs w:val="22"/>
        </w:rPr>
        <w:t>x/y/z</w:t>
      </w:r>
      <w:r w:rsidR="004752F3" w:rsidRPr="00512B63">
        <w:rPr>
          <w:rFonts w:cstheme="minorHAnsi"/>
          <w:sz w:val="22"/>
          <w:szCs w:val="22"/>
        </w:rPr>
        <w:t>:57/18/3</w:t>
      </w:r>
      <w:bookmarkStart w:id="21" w:name="OLE_LINK34"/>
      <w:bookmarkStart w:id="22" w:name="OLE_LINK35"/>
      <w:r w:rsidR="00CB2E12" w:rsidRPr="00512B63">
        <w:rPr>
          <w:rFonts w:cstheme="minorHAnsi"/>
          <w:sz w:val="22"/>
          <w:szCs w:val="22"/>
        </w:rPr>
        <w:t>)</w:t>
      </w:r>
      <w:r w:rsidR="00884EB2" w:rsidRPr="00512B63">
        <w:rPr>
          <w:rFonts w:cstheme="minorHAnsi"/>
          <w:sz w:val="22"/>
          <w:szCs w:val="22"/>
        </w:rPr>
        <w:t xml:space="preserve">. </w:t>
      </w:r>
      <w:bookmarkEnd w:id="21"/>
      <w:bookmarkEnd w:id="22"/>
      <w:r w:rsidR="003C12D7" w:rsidRPr="00512B63">
        <w:rPr>
          <w:rFonts w:cstheme="minorHAnsi"/>
          <w:sz w:val="22"/>
          <w:szCs w:val="22"/>
        </w:rPr>
        <w:t xml:space="preserve">To </w:t>
      </w:r>
      <w:r w:rsidR="00B72E7E" w:rsidRPr="00512B63">
        <w:rPr>
          <w:rFonts w:cstheme="minorHAnsi"/>
          <w:sz w:val="22"/>
          <w:szCs w:val="22"/>
        </w:rPr>
        <w:t xml:space="preserve">disentangle the group and empathy specific alterations parameter estimates from the cluster were extracted and subjected </w:t>
      </w:r>
      <w:r w:rsidR="00536F6C" w:rsidRPr="00512B63">
        <w:rPr>
          <w:rFonts w:cstheme="minorHAnsi"/>
          <w:sz w:val="22"/>
          <w:szCs w:val="22"/>
        </w:rPr>
        <w:t>to post-hoc analyses examining empathy-specific</w:t>
      </w:r>
      <w:r w:rsidR="003C12D7" w:rsidRPr="00512B63">
        <w:rPr>
          <w:rFonts w:cstheme="minorHAnsi"/>
          <w:sz w:val="22"/>
          <w:szCs w:val="22"/>
        </w:rPr>
        <w:t>(</w:t>
      </w:r>
      <w:r w:rsidR="00D415EC" w:rsidRPr="00512B63">
        <w:rPr>
          <w:rFonts w:cstheme="minorHAnsi" w:hint="eastAsia"/>
          <w:sz w:val="22"/>
          <w:szCs w:val="22"/>
        </w:rPr>
        <w:t>affective</w:t>
      </w:r>
      <w:r w:rsidR="003C12D7" w:rsidRPr="00512B63">
        <w:rPr>
          <w:rFonts w:cstheme="minorHAnsi"/>
          <w:sz w:val="22"/>
          <w:szCs w:val="22"/>
        </w:rPr>
        <w:t xml:space="preserve"> pain &gt;</w:t>
      </w:r>
      <w:r w:rsidR="00D415EC" w:rsidRPr="00512B63">
        <w:rPr>
          <w:rFonts w:cstheme="minorHAnsi" w:hint="eastAsia"/>
          <w:sz w:val="22"/>
          <w:szCs w:val="22"/>
        </w:rPr>
        <w:t>affective</w:t>
      </w:r>
      <w:r w:rsidR="003C12D7" w:rsidRPr="00512B63">
        <w:rPr>
          <w:rFonts w:cstheme="minorHAnsi"/>
          <w:sz w:val="22"/>
          <w:szCs w:val="22"/>
        </w:rPr>
        <w:t xml:space="preserve"> control</w:t>
      </w:r>
      <w:r w:rsidR="00536F6C" w:rsidRPr="00512B63">
        <w:rPr>
          <w:rFonts w:cstheme="minorHAnsi"/>
          <w:sz w:val="22"/>
          <w:szCs w:val="22"/>
        </w:rPr>
        <w:t xml:space="preserve">; </w:t>
      </w:r>
      <w:r w:rsidR="00D415EC" w:rsidRPr="00512B63">
        <w:rPr>
          <w:rFonts w:cstheme="minorHAnsi" w:hint="eastAsia"/>
          <w:sz w:val="22"/>
          <w:szCs w:val="22"/>
        </w:rPr>
        <w:t>physical</w:t>
      </w:r>
      <w:r w:rsidR="003C12D7" w:rsidRPr="00512B63">
        <w:rPr>
          <w:rFonts w:cstheme="minorHAnsi"/>
          <w:sz w:val="22"/>
          <w:szCs w:val="22"/>
        </w:rPr>
        <w:t xml:space="preserve"> pain &gt;</w:t>
      </w:r>
      <w:r w:rsidR="00D415EC" w:rsidRPr="00512B63">
        <w:rPr>
          <w:rFonts w:cstheme="minorHAnsi" w:hint="eastAsia"/>
          <w:sz w:val="22"/>
          <w:szCs w:val="22"/>
        </w:rPr>
        <w:t>physical</w:t>
      </w:r>
      <w:r w:rsidR="003C12D7" w:rsidRPr="00512B63">
        <w:rPr>
          <w:rFonts w:cstheme="minorHAnsi"/>
          <w:sz w:val="22"/>
          <w:szCs w:val="22"/>
        </w:rPr>
        <w:t xml:space="preserve"> control) </w:t>
      </w:r>
      <w:r w:rsidR="00536F6C" w:rsidRPr="00512B63">
        <w:rPr>
          <w:rFonts w:cstheme="minorHAnsi"/>
          <w:sz w:val="22"/>
          <w:szCs w:val="22"/>
        </w:rPr>
        <w:t xml:space="preserve">differences between the groups which revealed significantly </w:t>
      </w:r>
      <w:r w:rsidR="003673CD" w:rsidRPr="00512B63">
        <w:t>exaggerated</w:t>
      </w:r>
      <w:r w:rsidR="00536F6C" w:rsidRPr="00512B63">
        <w:rPr>
          <w:rFonts w:cstheme="minorHAnsi"/>
          <w:sz w:val="22"/>
          <w:szCs w:val="22"/>
        </w:rPr>
        <w:t xml:space="preserve"> reactivity of this region in the MDD patients compared to HC (</w:t>
      </w:r>
      <w:r w:rsidR="006C4EEA" w:rsidRPr="00512B63">
        <w:rPr>
          <w:rFonts w:cstheme="minorHAnsi" w:hint="eastAsia"/>
          <w:sz w:val="22"/>
          <w:szCs w:val="22"/>
        </w:rPr>
        <w:t xml:space="preserve">parameter estimates, </w:t>
      </w:r>
      <w:r w:rsidR="006C4EEA" w:rsidRPr="00512B63">
        <w:rPr>
          <w:rFonts w:cstheme="minorHAnsi" w:hint="eastAsia"/>
          <w:sz w:val="22"/>
          <w:szCs w:val="22"/>
        </w:rPr>
        <w:lastRenderedPageBreak/>
        <w:t xml:space="preserve">MDD = 0.267, HC = </w:t>
      </w:r>
      <w:r w:rsidR="00590F20" w:rsidRPr="00512B63">
        <w:rPr>
          <w:rFonts w:cstheme="minorHAnsi" w:hint="eastAsia"/>
          <w:sz w:val="22"/>
          <w:szCs w:val="22"/>
        </w:rPr>
        <w:t xml:space="preserve">-0.129, </w:t>
      </w:r>
      <w:r w:rsidR="003123BE" w:rsidRPr="00512B63">
        <w:rPr>
          <w:rFonts w:cstheme="minorHAnsi"/>
          <w:i/>
          <w:sz w:val="22"/>
          <w:szCs w:val="22"/>
        </w:rPr>
        <w:t>p</w:t>
      </w:r>
      <w:r w:rsidR="006C4EEA" w:rsidRPr="00512B63">
        <w:rPr>
          <w:rFonts w:cstheme="minorHAnsi" w:hint="eastAsia"/>
          <w:sz w:val="22"/>
          <w:szCs w:val="22"/>
        </w:rPr>
        <w:t xml:space="preserve"> = 0.002</w:t>
      </w:r>
      <w:r w:rsidR="003673CD" w:rsidRPr="00512B63">
        <w:rPr>
          <w:rFonts w:cstheme="minorHAnsi" w:hint="eastAsia"/>
          <w:sz w:val="22"/>
          <w:szCs w:val="22"/>
        </w:rPr>
        <w:t>)</w:t>
      </w:r>
      <w:r w:rsidR="00536F6C" w:rsidRPr="00512B63">
        <w:rPr>
          <w:rFonts w:cstheme="minorHAnsi"/>
          <w:sz w:val="22"/>
          <w:szCs w:val="22"/>
        </w:rPr>
        <w:t xml:space="preserve"> in response to </w:t>
      </w:r>
      <w:r w:rsidR="002039AA" w:rsidRPr="00512B63">
        <w:rPr>
          <w:rFonts w:cstheme="minorHAnsi"/>
          <w:sz w:val="22"/>
          <w:szCs w:val="22"/>
        </w:rPr>
        <w:t>affective pain</w:t>
      </w:r>
      <w:r w:rsidR="00047CEC" w:rsidRPr="00512B63">
        <w:rPr>
          <w:rFonts w:cstheme="minorHAnsi" w:hint="eastAsia"/>
          <w:sz w:val="22"/>
          <w:szCs w:val="22"/>
        </w:rPr>
        <w:t xml:space="preserve"> </w:t>
      </w:r>
      <w:r w:rsidR="002039AA" w:rsidRPr="00512B63">
        <w:rPr>
          <w:rFonts w:cstheme="minorHAnsi"/>
          <w:sz w:val="22"/>
          <w:szCs w:val="22"/>
        </w:rPr>
        <w:t>stimuli</w:t>
      </w:r>
      <w:r w:rsidR="00536F6C" w:rsidRPr="00512B63">
        <w:rPr>
          <w:rFonts w:cstheme="minorHAnsi"/>
          <w:sz w:val="22"/>
          <w:szCs w:val="22"/>
        </w:rPr>
        <w:t xml:space="preserve"> but </w:t>
      </w:r>
      <w:r w:rsidR="002039AA" w:rsidRPr="00512B63">
        <w:rPr>
          <w:rFonts w:cstheme="minorHAnsi"/>
          <w:sz w:val="22"/>
          <w:szCs w:val="22"/>
        </w:rPr>
        <w:t>attenuated reactivity towards physical painful stimuli</w:t>
      </w:r>
      <w:r w:rsidR="00536F6C" w:rsidRPr="00512B63">
        <w:rPr>
          <w:rFonts w:cstheme="minorHAnsi"/>
          <w:sz w:val="22"/>
          <w:szCs w:val="22"/>
        </w:rPr>
        <w:t xml:space="preserve"> (</w:t>
      </w:r>
      <w:r w:rsidR="00590F20" w:rsidRPr="00512B63">
        <w:rPr>
          <w:rFonts w:cstheme="minorHAnsi" w:hint="eastAsia"/>
          <w:sz w:val="22"/>
          <w:szCs w:val="22"/>
        </w:rPr>
        <w:t xml:space="preserve">parameter estimates, MDD = 0.037, HC = 0.431, </w:t>
      </w:r>
      <w:r w:rsidR="003123BE" w:rsidRPr="00512B63">
        <w:rPr>
          <w:rFonts w:cstheme="minorHAnsi"/>
          <w:i/>
          <w:sz w:val="22"/>
          <w:szCs w:val="22"/>
        </w:rPr>
        <w:t>p</w:t>
      </w:r>
      <w:r w:rsidR="00590F20" w:rsidRPr="00512B63">
        <w:rPr>
          <w:rFonts w:cstheme="minorHAnsi" w:hint="eastAsia"/>
          <w:sz w:val="22"/>
          <w:szCs w:val="22"/>
        </w:rPr>
        <w:t xml:space="preserve"> = 0.013</w:t>
      </w:r>
      <w:r w:rsidR="005933B4" w:rsidRPr="00512B63">
        <w:rPr>
          <w:rFonts w:cstheme="minorHAnsi"/>
          <w:sz w:val="22"/>
          <w:szCs w:val="22"/>
        </w:rPr>
        <w:t>)</w:t>
      </w:r>
      <w:r w:rsidR="00F32088" w:rsidRPr="00512B63">
        <w:rPr>
          <w:rFonts w:cstheme="minorHAnsi"/>
          <w:sz w:val="22"/>
          <w:szCs w:val="22"/>
        </w:rPr>
        <w:t xml:space="preserve">, </w:t>
      </w:r>
      <w:r w:rsidR="002039AA" w:rsidRPr="00512B63">
        <w:rPr>
          <w:rFonts w:cstheme="minorHAnsi"/>
          <w:sz w:val="22"/>
          <w:szCs w:val="22"/>
        </w:rPr>
        <w:t>whereas GAD patients exhibited no differences compared to HC</w:t>
      </w:r>
      <w:r w:rsidR="00590F20" w:rsidRPr="00512B63">
        <w:rPr>
          <w:rFonts w:cstheme="minorHAnsi" w:hint="eastAsia"/>
          <w:sz w:val="22"/>
          <w:szCs w:val="22"/>
        </w:rPr>
        <w:t xml:space="preserve"> (all </w:t>
      </w:r>
      <w:proofErr w:type="spellStart"/>
      <w:r w:rsidR="00590F20" w:rsidRPr="00512B63">
        <w:rPr>
          <w:rFonts w:cstheme="minorHAnsi" w:hint="eastAsia"/>
          <w:sz w:val="22"/>
          <w:szCs w:val="22"/>
        </w:rPr>
        <w:t>ps</w:t>
      </w:r>
      <w:proofErr w:type="spellEnd"/>
      <w:r w:rsidR="00590F20" w:rsidRPr="00512B63">
        <w:rPr>
          <w:rFonts w:cstheme="minorHAnsi" w:hint="eastAsia"/>
          <w:sz w:val="22"/>
          <w:szCs w:val="22"/>
        </w:rPr>
        <w:t xml:space="preserve">&gt;0.08), and MDD (all </w:t>
      </w:r>
      <w:proofErr w:type="spellStart"/>
      <w:r w:rsidR="00590F20" w:rsidRPr="00512B63">
        <w:rPr>
          <w:rFonts w:cstheme="minorHAnsi" w:hint="eastAsia"/>
          <w:sz w:val="22"/>
          <w:szCs w:val="22"/>
        </w:rPr>
        <w:t>ps</w:t>
      </w:r>
      <w:proofErr w:type="spellEnd"/>
      <w:r w:rsidR="00590F20" w:rsidRPr="00512B63">
        <w:rPr>
          <w:rFonts w:cstheme="minorHAnsi" w:hint="eastAsia"/>
          <w:sz w:val="22"/>
          <w:szCs w:val="22"/>
        </w:rPr>
        <w:t>&gt; 0.58)</w:t>
      </w:r>
      <w:r w:rsidR="006E6343" w:rsidRPr="00512B63">
        <w:rPr>
          <w:rFonts w:cstheme="minorHAnsi"/>
          <w:sz w:val="22"/>
          <w:szCs w:val="22"/>
        </w:rPr>
        <w:t>.</w:t>
      </w:r>
    </w:p>
    <w:p w14:paraId="41705540" w14:textId="77777777" w:rsidR="00D245EF" w:rsidRPr="00512B63" w:rsidRDefault="00D245EF" w:rsidP="0068412E">
      <w:pPr>
        <w:tabs>
          <w:tab w:val="left" w:pos="2662"/>
        </w:tabs>
        <w:spacing w:line="480" w:lineRule="auto"/>
        <w:jc w:val="both"/>
        <w:rPr>
          <w:rFonts w:cstheme="minorHAnsi"/>
          <w:sz w:val="22"/>
          <w:szCs w:val="22"/>
        </w:rPr>
      </w:pPr>
    </w:p>
    <w:p w14:paraId="0D833CE3" w14:textId="77777777" w:rsidR="006E6343" w:rsidRPr="00512B63" w:rsidRDefault="006E6343" w:rsidP="0068412E">
      <w:pPr>
        <w:tabs>
          <w:tab w:val="left" w:pos="2662"/>
        </w:tabs>
        <w:spacing w:line="480" w:lineRule="auto"/>
        <w:jc w:val="both"/>
        <w:rPr>
          <w:rFonts w:cstheme="minorHAnsi"/>
          <w:b/>
          <w:sz w:val="22"/>
          <w:szCs w:val="22"/>
        </w:rPr>
      </w:pPr>
      <w:r w:rsidRPr="00512B63">
        <w:rPr>
          <w:rFonts w:cstheme="minorHAnsi"/>
          <w:b/>
          <w:sz w:val="22"/>
          <w:szCs w:val="22"/>
        </w:rPr>
        <w:t>Neural pain empathic functional connectivity</w:t>
      </w:r>
    </w:p>
    <w:p w14:paraId="7EC3929F" w14:textId="380AAC31" w:rsidR="00C6346F" w:rsidRPr="00512B63" w:rsidRDefault="006E6343" w:rsidP="0068412E">
      <w:pPr>
        <w:spacing w:line="480" w:lineRule="auto"/>
        <w:jc w:val="both"/>
        <w:rPr>
          <w:rFonts w:cstheme="minorHAnsi"/>
          <w:sz w:val="22"/>
          <w:szCs w:val="22"/>
        </w:rPr>
      </w:pPr>
      <w:r w:rsidRPr="00512B63">
        <w:rPr>
          <w:rFonts w:cstheme="minorHAnsi"/>
          <w:sz w:val="22"/>
          <w:szCs w:val="22"/>
        </w:rPr>
        <w:t xml:space="preserve">To explore alterations on the level of functional connectivity in the MDD patients a PPI analysis was performed using an independently defined mask for the right dorsal anterior insula (from Uddin, 2014, </w:t>
      </w:r>
      <w:proofErr w:type="spellStart"/>
      <w:r w:rsidRPr="00512B63">
        <w:rPr>
          <w:rFonts w:cstheme="minorHAnsi"/>
          <w:sz w:val="22"/>
          <w:szCs w:val="22"/>
        </w:rPr>
        <w:t>rdAI</w:t>
      </w:r>
      <w:proofErr w:type="spellEnd"/>
      <w:r w:rsidRPr="00512B63">
        <w:rPr>
          <w:rFonts w:cstheme="minorHAnsi"/>
          <w:sz w:val="22"/>
          <w:szCs w:val="22"/>
        </w:rPr>
        <w:t xml:space="preserve"> mask, </w:t>
      </w:r>
      <w:r w:rsidR="00D245EF" w:rsidRPr="00512B63">
        <w:rPr>
          <w:rFonts w:cstheme="minorHAnsi"/>
          <w:sz w:val="22"/>
          <w:szCs w:val="22"/>
        </w:rPr>
        <w:t xml:space="preserve">visual inspection of the maps and overlay revealed a high overlap with the </w:t>
      </w:r>
      <w:r w:rsidRPr="00512B63">
        <w:rPr>
          <w:rFonts w:cstheme="minorHAnsi"/>
          <w:sz w:val="22"/>
          <w:szCs w:val="22"/>
        </w:rPr>
        <w:t>identified activation cluster from the BOLD level analysis</w:t>
      </w:r>
      <w:r w:rsidR="00D245EF" w:rsidRPr="00512B63">
        <w:rPr>
          <w:rFonts w:cstheme="minorHAnsi"/>
          <w:sz w:val="22"/>
          <w:szCs w:val="22"/>
        </w:rPr>
        <w:t xml:space="preserve">) </w:t>
      </w:r>
      <w:r w:rsidRPr="00512B63">
        <w:rPr>
          <w:rFonts w:cstheme="minorHAnsi"/>
          <w:sz w:val="22"/>
          <w:szCs w:val="22"/>
        </w:rPr>
        <w:t>as seed region and a concordant contrast of interest as for the BOLD level analysis [(affective pain &gt; affective control) &gt; (physical pain &gt; physical control)]. The corresponding voxel-wise</w:t>
      </w:r>
      <w:r w:rsidR="00D415EC" w:rsidRPr="00512B63">
        <w:rPr>
          <w:rFonts w:cstheme="minorHAnsi" w:hint="eastAsia"/>
          <w:sz w:val="22"/>
          <w:szCs w:val="22"/>
        </w:rPr>
        <w:t xml:space="preserve"> whole-brain</w:t>
      </w:r>
      <w:r w:rsidRPr="00512B63">
        <w:rPr>
          <w:rFonts w:cstheme="minorHAnsi"/>
          <w:sz w:val="22"/>
          <w:szCs w:val="22"/>
        </w:rPr>
        <w:t xml:space="preserve"> ANOVA comparing MDD patients with controls revealed </w:t>
      </w:r>
      <w:proofErr w:type="spellStart"/>
      <w:proofErr w:type="gramStart"/>
      <w:r w:rsidRPr="00512B63">
        <w:rPr>
          <w:rFonts w:cstheme="minorHAnsi"/>
          <w:sz w:val="22"/>
          <w:szCs w:val="22"/>
        </w:rPr>
        <w:t>a</w:t>
      </w:r>
      <w:proofErr w:type="spellEnd"/>
      <w:proofErr w:type="gramEnd"/>
      <w:r w:rsidR="00047CEC" w:rsidRPr="00512B63">
        <w:rPr>
          <w:rFonts w:cstheme="minorHAnsi" w:hint="eastAsia"/>
          <w:sz w:val="22"/>
          <w:szCs w:val="22"/>
        </w:rPr>
        <w:t xml:space="preserve"> </w:t>
      </w:r>
      <w:r w:rsidR="00170320" w:rsidRPr="00512B63">
        <w:rPr>
          <w:rFonts w:cstheme="minorHAnsi" w:hint="eastAsia"/>
          <w:sz w:val="22"/>
          <w:szCs w:val="22"/>
        </w:rPr>
        <w:t xml:space="preserve">initial uncorrected </w:t>
      </w:r>
      <w:r w:rsidRPr="00512B63">
        <w:rPr>
          <w:rFonts w:cstheme="minorHAnsi"/>
          <w:sz w:val="22"/>
          <w:szCs w:val="22"/>
        </w:rPr>
        <w:t>significant interaction effect in the right amygdala</w:t>
      </w:r>
      <w:r w:rsidR="00170320" w:rsidRPr="00512B63">
        <w:rPr>
          <w:rFonts w:cstheme="minorHAnsi" w:hint="eastAsia"/>
          <w:sz w:val="22"/>
          <w:szCs w:val="22"/>
        </w:rPr>
        <w:t xml:space="preserve"> (</w:t>
      </w:r>
      <w:r w:rsidR="00364512" w:rsidRPr="00512B63">
        <w:rPr>
          <w:rFonts w:cstheme="minorHAnsi"/>
          <w:i/>
          <w:sz w:val="22"/>
          <w:szCs w:val="22"/>
        </w:rPr>
        <w:t>k</w:t>
      </w:r>
      <w:r w:rsidR="00170320" w:rsidRPr="00512B63">
        <w:rPr>
          <w:rFonts w:cstheme="minorHAnsi" w:hint="eastAsia"/>
          <w:sz w:val="22"/>
          <w:szCs w:val="22"/>
        </w:rPr>
        <w:t xml:space="preserve"> = 11, </w:t>
      </w:r>
      <w:r w:rsidR="003123BE" w:rsidRPr="00512B63">
        <w:rPr>
          <w:rFonts w:cstheme="minorHAnsi"/>
          <w:i/>
          <w:sz w:val="22"/>
          <w:szCs w:val="22"/>
        </w:rPr>
        <w:t>x/y/z</w:t>
      </w:r>
      <w:r w:rsidR="00FD4112" w:rsidRPr="00512B63">
        <w:rPr>
          <w:rFonts w:cstheme="minorHAnsi" w:hint="eastAsia"/>
          <w:sz w:val="22"/>
          <w:szCs w:val="22"/>
        </w:rPr>
        <w:t>:</w:t>
      </w:r>
      <w:r w:rsidR="00170320" w:rsidRPr="00512B63">
        <w:rPr>
          <w:rFonts w:cstheme="minorHAnsi" w:hint="eastAsia"/>
          <w:sz w:val="22"/>
          <w:szCs w:val="22"/>
        </w:rPr>
        <w:t xml:space="preserve"> 21/6/-30, </w:t>
      </w:r>
      <w:proofErr w:type="spellStart"/>
      <w:r w:rsidR="00364512" w:rsidRPr="00512B63">
        <w:rPr>
          <w:rFonts w:cstheme="minorHAnsi"/>
          <w:i/>
          <w:sz w:val="22"/>
          <w:szCs w:val="22"/>
        </w:rPr>
        <w:t>p</w:t>
      </w:r>
      <w:r w:rsidR="00364512" w:rsidRPr="00512B63">
        <w:rPr>
          <w:rFonts w:cstheme="minorHAnsi"/>
          <w:sz w:val="22"/>
          <w:szCs w:val="22"/>
          <w:vertAlign w:val="subscript"/>
        </w:rPr>
        <w:t>uncorr</w:t>
      </w:r>
      <w:proofErr w:type="spellEnd"/>
      <w:r w:rsidR="00170320" w:rsidRPr="00512B63">
        <w:rPr>
          <w:rFonts w:cstheme="minorHAnsi" w:hint="eastAsia"/>
          <w:sz w:val="22"/>
          <w:szCs w:val="22"/>
        </w:rPr>
        <w:t xml:space="preserve">&lt;.001). </w:t>
      </w:r>
      <w:r w:rsidR="00C52BDE" w:rsidRPr="00512B63">
        <w:rPr>
          <w:rFonts w:cstheme="minorHAnsi"/>
          <w:sz w:val="22"/>
          <w:szCs w:val="22"/>
        </w:rPr>
        <w:t xml:space="preserve">Based on previous studies reporting that right hemispheric lesions of the amygdala and insula lead to impaired emotional empathy </w:t>
      </w:r>
      <w:r w:rsidR="00F839D4" w:rsidRPr="00512B63">
        <w:rPr>
          <w:rFonts w:cstheme="minorHAnsi" w:hint="eastAsia"/>
          <w:sz w:val="22"/>
          <w:szCs w:val="22"/>
        </w:rPr>
        <w:t>[22]</w:t>
      </w:r>
      <w:r w:rsidR="00C52BDE" w:rsidRPr="00512B63">
        <w:rPr>
          <w:rFonts w:cstheme="minorHAnsi"/>
          <w:sz w:val="22"/>
          <w:szCs w:val="22"/>
        </w:rPr>
        <w:t xml:space="preserve"> and impaired emotional relevance detection during emotional face processing </w:t>
      </w:r>
      <w:r w:rsidR="00F839D4" w:rsidRPr="00512B63">
        <w:rPr>
          <w:rFonts w:cstheme="minorHAnsi" w:hint="eastAsia"/>
          <w:sz w:val="22"/>
          <w:szCs w:val="22"/>
        </w:rPr>
        <w:t>[23]</w:t>
      </w:r>
      <w:r w:rsidR="00C52BDE" w:rsidRPr="00512B63">
        <w:rPr>
          <w:rFonts w:cstheme="minorHAnsi"/>
          <w:sz w:val="22"/>
          <w:szCs w:val="22"/>
        </w:rPr>
        <w:t xml:space="preserve"> as well as a previous study demonstrating the </w:t>
      </w:r>
      <w:r w:rsidR="00DA50FB" w:rsidRPr="00512B63">
        <w:rPr>
          <w:rFonts w:cstheme="minorHAnsi"/>
          <w:sz w:val="22"/>
          <w:szCs w:val="22"/>
        </w:rPr>
        <w:t xml:space="preserve">functional relevance of the anterior insula-right amygdala pathway for </w:t>
      </w:r>
      <w:r w:rsidR="00C52BDE" w:rsidRPr="00512B63">
        <w:rPr>
          <w:rFonts w:cstheme="minorHAnsi"/>
          <w:sz w:val="22"/>
          <w:szCs w:val="22"/>
        </w:rPr>
        <w:t xml:space="preserve">enhanced </w:t>
      </w:r>
      <w:r w:rsidR="00DA50FB" w:rsidRPr="00512B63">
        <w:rPr>
          <w:rFonts w:cstheme="minorHAnsi"/>
          <w:sz w:val="22"/>
          <w:szCs w:val="22"/>
        </w:rPr>
        <w:t xml:space="preserve">emotional empathy </w:t>
      </w:r>
      <w:r w:rsidR="00C52BDE" w:rsidRPr="00512B63">
        <w:rPr>
          <w:rFonts w:cstheme="minorHAnsi"/>
          <w:sz w:val="22"/>
          <w:szCs w:val="22"/>
        </w:rPr>
        <w:t xml:space="preserve">following </w:t>
      </w:r>
      <w:r w:rsidR="009F4392" w:rsidRPr="00512B63">
        <w:rPr>
          <w:rFonts w:cstheme="minorHAnsi"/>
          <w:sz w:val="22"/>
          <w:szCs w:val="22"/>
        </w:rPr>
        <w:t>o</w:t>
      </w:r>
      <w:r w:rsidR="00C52BDE" w:rsidRPr="00512B63">
        <w:rPr>
          <w:rFonts w:cstheme="minorHAnsi"/>
          <w:sz w:val="22"/>
          <w:szCs w:val="22"/>
        </w:rPr>
        <w:t xml:space="preserve">xytocin administration </w:t>
      </w:r>
      <w:r w:rsidR="00DA50FB" w:rsidRPr="00512B63">
        <w:rPr>
          <w:rFonts w:cstheme="minorHAnsi"/>
          <w:sz w:val="22"/>
          <w:szCs w:val="22"/>
        </w:rPr>
        <w:t>[</w:t>
      </w:r>
      <w:r w:rsidR="00F839D4" w:rsidRPr="00512B63">
        <w:rPr>
          <w:rFonts w:cstheme="minorHAnsi"/>
          <w:sz w:val="22"/>
          <w:szCs w:val="22"/>
        </w:rPr>
        <w:t>24</w:t>
      </w:r>
      <w:r w:rsidR="00DA50FB" w:rsidRPr="00512B63">
        <w:rPr>
          <w:rFonts w:cstheme="minorHAnsi"/>
          <w:sz w:val="22"/>
          <w:szCs w:val="22"/>
        </w:rPr>
        <w:t>]</w:t>
      </w:r>
      <w:r w:rsidR="009F4392" w:rsidRPr="00512B63">
        <w:rPr>
          <w:rFonts w:cstheme="minorHAnsi"/>
          <w:sz w:val="22"/>
          <w:szCs w:val="22"/>
        </w:rPr>
        <w:t xml:space="preserve"> </w:t>
      </w:r>
      <w:r w:rsidR="00DA50FB" w:rsidRPr="00512B63">
        <w:rPr>
          <w:rFonts w:cstheme="minorHAnsi"/>
          <w:sz w:val="22"/>
          <w:szCs w:val="22"/>
        </w:rPr>
        <w:t>further analysis focused on this pathway using a small volume correction (svc) employing an atlas based probabilistic mask for the entire right amygdala</w:t>
      </w:r>
      <w:r w:rsidR="009F4392" w:rsidRPr="00512B63">
        <w:rPr>
          <w:rFonts w:cstheme="minorHAnsi"/>
          <w:sz w:val="22"/>
          <w:szCs w:val="22"/>
        </w:rPr>
        <w:t xml:space="preserve"> </w:t>
      </w:r>
      <w:r w:rsidR="00DA50FB" w:rsidRPr="00512B63">
        <w:rPr>
          <w:rFonts w:cstheme="minorHAnsi"/>
          <w:sz w:val="22"/>
          <w:szCs w:val="22"/>
        </w:rPr>
        <w:t xml:space="preserve">(svc p &lt;.05, FWE </w:t>
      </w:r>
      <w:r w:rsidR="00B6230B" w:rsidRPr="00512B63">
        <w:rPr>
          <w:rFonts w:cstheme="minorHAnsi"/>
          <w:sz w:val="22"/>
          <w:szCs w:val="22"/>
        </w:rPr>
        <w:t xml:space="preserve">peak level </w:t>
      </w:r>
      <w:r w:rsidR="00DA50FB" w:rsidRPr="00512B63">
        <w:rPr>
          <w:rFonts w:cstheme="minorHAnsi"/>
          <w:sz w:val="22"/>
          <w:szCs w:val="22"/>
        </w:rPr>
        <w:t>correction) [</w:t>
      </w:r>
      <w:r w:rsidR="00F839D4" w:rsidRPr="00512B63">
        <w:rPr>
          <w:rFonts w:cstheme="minorHAnsi"/>
          <w:sz w:val="22"/>
          <w:szCs w:val="22"/>
        </w:rPr>
        <w:t>25</w:t>
      </w:r>
      <w:r w:rsidR="00DA50FB" w:rsidRPr="00512B63">
        <w:rPr>
          <w:rFonts w:cstheme="minorHAnsi"/>
          <w:sz w:val="22"/>
          <w:szCs w:val="22"/>
        </w:rPr>
        <w:t>]</w:t>
      </w:r>
      <w:r w:rsidR="00170320" w:rsidRPr="00512B63">
        <w:rPr>
          <w:rFonts w:cstheme="minorHAnsi"/>
          <w:sz w:val="22"/>
          <w:szCs w:val="22"/>
        </w:rPr>
        <w:t xml:space="preserve">. Given the functional heterogeneity of the amygdala significant voxels within the amygdala were subsequently mapped on the amygdala sub-regional level by employing a probabilistic mapping approach based on cytoarchitectonic maps of the amygdala subregions </w:t>
      </w:r>
      <w:r w:rsidR="00B06ED5" w:rsidRPr="00512B63">
        <w:rPr>
          <w:rFonts w:cstheme="minorHAnsi" w:hint="eastAsia"/>
          <w:sz w:val="22"/>
          <w:szCs w:val="22"/>
        </w:rPr>
        <w:t>[</w:t>
      </w:r>
      <w:r w:rsidR="00F839D4" w:rsidRPr="00512B63">
        <w:rPr>
          <w:rFonts w:cstheme="minorHAnsi" w:hint="eastAsia"/>
          <w:sz w:val="22"/>
          <w:szCs w:val="22"/>
        </w:rPr>
        <w:t>25</w:t>
      </w:r>
      <w:r w:rsidR="00B06ED5" w:rsidRPr="00512B63">
        <w:rPr>
          <w:rFonts w:cstheme="minorHAnsi" w:hint="eastAsia"/>
          <w:sz w:val="22"/>
          <w:szCs w:val="22"/>
        </w:rPr>
        <w:t>]</w:t>
      </w:r>
      <w:r w:rsidR="00170320" w:rsidRPr="00512B63">
        <w:rPr>
          <w:rFonts w:cstheme="minorHAnsi"/>
          <w:sz w:val="22"/>
          <w:szCs w:val="22"/>
        </w:rPr>
        <w:t>.</w:t>
      </w:r>
      <w:r w:rsidR="009F4392" w:rsidRPr="00512B63">
        <w:rPr>
          <w:rFonts w:cstheme="minorHAnsi" w:hint="eastAsia"/>
          <w:sz w:val="22"/>
          <w:szCs w:val="22"/>
        </w:rPr>
        <w:t xml:space="preserve"> </w:t>
      </w:r>
      <w:r w:rsidR="003A1D03" w:rsidRPr="00512B63">
        <w:rPr>
          <w:rFonts w:cstheme="minorHAnsi"/>
          <w:sz w:val="22"/>
          <w:szCs w:val="22"/>
        </w:rPr>
        <w:t xml:space="preserve">To increase the spatial specificity and localization within the amygdala a peak level correction approach was employed (svc p &lt;.05, FWE peak level correction). </w:t>
      </w:r>
      <w:r w:rsidR="00170320" w:rsidRPr="00512B63">
        <w:rPr>
          <w:rFonts w:cstheme="minorHAnsi"/>
          <w:sz w:val="22"/>
          <w:szCs w:val="22"/>
        </w:rPr>
        <w:t>R</w:t>
      </w:r>
      <w:r w:rsidR="00170320" w:rsidRPr="00512B63">
        <w:rPr>
          <w:rFonts w:cstheme="minorHAnsi" w:hint="eastAsia"/>
          <w:sz w:val="22"/>
          <w:szCs w:val="22"/>
        </w:rPr>
        <w:t>esult</w:t>
      </w:r>
      <w:r w:rsidR="003A1D03" w:rsidRPr="00512B63">
        <w:rPr>
          <w:rFonts w:cstheme="minorHAnsi"/>
          <w:sz w:val="22"/>
          <w:szCs w:val="22"/>
        </w:rPr>
        <w:t>s</w:t>
      </w:r>
      <w:r w:rsidR="00170320" w:rsidRPr="00512B63">
        <w:rPr>
          <w:rFonts w:cstheme="minorHAnsi" w:hint="eastAsia"/>
          <w:sz w:val="22"/>
          <w:szCs w:val="22"/>
        </w:rPr>
        <w:t xml:space="preserve"> revealed significant </w:t>
      </w:r>
      <w:r w:rsidR="00170320" w:rsidRPr="00512B63">
        <w:rPr>
          <w:rFonts w:cstheme="minorHAnsi"/>
          <w:sz w:val="22"/>
          <w:szCs w:val="22"/>
        </w:rPr>
        <w:t>connectivity</w:t>
      </w:r>
      <w:r w:rsidR="00170320" w:rsidRPr="00512B63">
        <w:rPr>
          <w:rFonts w:cstheme="minorHAnsi" w:hint="eastAsia"/>
          <w:sz w:val="22"/>
          <w:szCs w:val="22"/>
        </w:rPr>
        <w:t xml:space="preserve"> between right dorsal anterior insula and right basolateral amygdala </w:t>
      </w:r>
      <w:r w:rsidRPr="00512B63">
        <w:rPr>
          <w:rFonts w:cstheme="minorHAnsi"/>
          <w:sz w:val="22"/>
          <w:szCs w:val="22"/>
        </w:rPr>
        <w:t>(</w:t>
      </w:r>
      <w:r w:rsidRPr="00512B63">
        <w:rPr>
          <w:rFonts w:cstheme="minorHAnsi"/>
          <w:i/>
          <w:sz w:val="22"/>
          <w:szCs w:val="22"/>
        </w:rPr>
        <w:t>k</w:t>
      </w:r>
      <w:r w:rsidRPr="00512B63">
        <w:rPr>
          <w:rFonts w:cstheme="minorHAnsi"/>
          <w:sz w:val="22"/>
          <w:szCs w:val="22"/>
        </w:rPr>
        <w:t xml:space="preserve"> = 5, </w:t>
      </w:r>
      <w:r w:rsidR="003123BE" w:rsidRPr="00512B63">
        <w:rPr>
          <w:rFonts w:cstheme="minorHAnsi"/>
          <w:bCs/>
          <w:i/>
          <w:sz w:val="22"/>
          <w:szCs w:val="22"/>
        </w:rPr>
        <w:t>x/y/z</w:t>
      </w:r>
      <w:r w:rsidR="00FD4112" w:rsidRPr="00512B63">
        <w:rPr>
          <w:rFonts w:cstheme="minorHAnsi" w:hint="eastAsia"/>
          <w:bCs/>
          <w:sz w:val="22"/>
          <w:szCs w:val="22"/>
        </w:rPr>
        <w:t>:</w:t>
      </w:r>
      <w:r w:rsidRPr="00512B63">
        <w:rPr>
          <w:rFonts w:cstheme="minorHAnsi"/>
          <w:bCs/>
          <w:sz w:val="22"/>
          <w:szCs w:val="22"/>
        </w:rPr>
        <w:t xml:space="preserve"> 24/3/-30, FWE-</w:t>
      </w:r>
      <w:proofErr w:type="spellStart"/>
      <w:r w:rsidRPr="00512B63">
        <w:rPr>
          <w:rFonts w:cstheme="minorHAnsi"/>
          <w:bCs/>
          <w:i/>
          <w:iCs/>
          <w:sz w:val="22"/>
          <w:szCs w:val="22"/>
        </w:rPr>
        <w:t>p</w:t>
      </w:r>
      <w:r w:rsidRPr="00512B63">
        <w:rPr>
          <w:rFonts w:cstheme="minorHAnsi"/>
          <w:bCs/>
          <w:i/>
          <w:sz w:val="22"/>
          <w:szCs w:val="22"/>
          <w:vertAlign w:val="subscript"/>
        </w:rPr>
        <w:t>svc</w:t>
      </w:r>
      <w:proofErr w:type="spellEnd"/>
      <w:r w:rsidRPr="00512B63">
        <w:rPr>
          <w:rFonts w:cstheme="minorHAnsi"/>
          <w:bCs/>
          <w:sz w:val="22"/>
          <w:szCs w:val="22"/>
        </w:rPr>
        <w:t xml:space="preserve">&lt; 0.05, </w:t>
      </w:r>
      <w:bookmarkStart w:id="23" w:name="OLE_LINK119"/>
      <w:bookmarkStart w:id="24" w:name="OLE_LINK120"/>
      <w:proofErr w:type="spellStart"/>
      <w:r w:rsidRPr="00512B63">
        <w:rPr>
          <w:rFonts w:cstheme="minorHAnsi"/>
          <w:sz w:val="22"/>
          <w:szCs w:val="22"/>
        </w:rPr>
        <w:t>cytoarchitectonically</w:t>
      </w:r>
      <w:bookmarkEnd w:id="23"/>
      <w:bookmarkEnd w:id="24"/>
      <w:proofErr w:type="spellEnd"/>
      <w:r w:rsidR="009F4392" w:rsidRPr="00512B63">
        <w:rPr>
          <w:rFonts w:cstheme="minorHAnsi" w:hint="eastAsia"/>
          <w:sz w:val="22"/>
          <w:szCs w:val="22"/>
        </w:rPr>
        <w:t xml:space="preserve"> </w:t>
      </w:r>
      <w:r w:rsidRPr="00512B63">
        <w:rPr>
          <w:rFonts w:cstheme="minorHAnsi"/>
          <w:sz w:val="22"/>
          <w:szCs w:val="22"/>
        </w:rPr>
        <w:t>mapped onto the basolateral subregion according to ANATOMY toolbox)</w:t>
      </w:r>
      <w:r w:rsidR="00B06ED5" w:rsidRPr="00512B63">
        <w:rPr>
          <w:rFonts w:cstheme="minorHAnsi" w:hint="eastAsia"/>
          <w:sz w:val="22"/>
          <w:szCs w:val="22"/>
        </w:rPr>
        <w:t xml:space="preserve"> [</w:t>
      </w:r>
      <w:r w:rsidR="00F839D4" w:rsidRPr="00512B63">
        <w:rPr>
          <w:rFonts w:cstheme="minorHAnsi" w:hint="eastAsia"/>
          <w:sz w:val="22"/>
          <w:szCs w:val="22"/>
        </w:rPr>
        <w:t>25</w:t>
      </w:r>
      <w:r w:rsidR="00B06ED5" w:rsidRPr="00512B63">
        <w:rPr>
          <w:rFonts w:cstheme="minorHAnsi" w:hint="eastAsia"/>
          <w:sz w:val="22"/>
          <w:szCs w:val="22"/>
        </w:rPr>
        <w:t>]</w:t>
      </w:r>
      <w:r w:rsidRPr="00512B63">
        <w:rPr>
          <w:rFonts w:cstheme="minorHAnsi"/>
          <w:sz w:val="22"/>
          <w:szCs w:val="22"/>
        </w:rPr>
        <w:t>.</w:t>
      </w:r>
      <w:r w:rsidR="00D7627D" w:rsidRPr="00512B63">
        <w:rPr>
          <w:rFonts w:cstheme="minorHAnsi"/>
          <w:sz w:val="22"/>
          <w:szCs w:val="22"/>
        </w:rPr>
        <w:t xml:space="preserve"> </w:t>
      </w:r>
      <w:r w:rsidRPr="00512B63">
        <w:rPr>
          <w:rFonts w:cstheme="minorHAnsi"/>
          <w:sz w:val="22"/>
          <w:szCs w:val="22"/>
        </w:rPr>
        <w:t xml:space="preserve">Additional control analyses (concordant voxel-wise ANOVA in </w:t>
      </w:r>
      <w:r w:rsidRPr="00512B63">
        <w:rPr>
          <w:rFonts w:cstheme="minorHAnsi"/>
          <w:sz w:val="22"/>
          <w:szCs w:val="22"/>
        </w:rPr>
        <w:lastRenderedPageBreak/>
        <w:t>SPM) revealed no significant differences for the contrast of interest in the GAD patients as compared to HC.</w:t>
      </w:r>
    </w:p>
    <w:p w14:paraId="2FDCECE0" w14:textId="77777777" w:rsidR="0008787E" w:rsidRPr="00512B63" w:rsidRDefault="0008787E" w:rsidP="0068412E">
      <w:pPr>
        <w:tabs>
          <w:tab w:val="left" w:pos="2662"/>
        </w:tabs>
        <w:spacing w:line="480" w:lineRule="auto"/>
        <w:jc w:val="both"/>
        <w:rPr>
          <w:rFonts w:cstheme="minorHAnsi"/>
          <w:sz w:val="22"/>
          <w:szCs w:val="22"/>
        </w:rPr>
      </w:pPr>
    </w:p>
    <w:p w14:paraId="497824D1" w14:textId="77777777" w:rsidR="0008787E" w:rsidRPr="00512B63" w:rsidRDefault="0008787E" w:rsidP="0068412E">
      <w:pPr>
        <w:tabs>
          <w:tab w:val="left" w:pos="2662"/>
        </w:tabs>
        <w:spacing w:line="480" w:lineRule="auto"/>
        <w:jc w:val="both"/>
        <w:rPr>
          <w:rFonts w:cstheme="minorHAnsi"/>
          <w:b/>
          <w:sz w:val="22"/>
          <w:szCs w:val="22"/>
        </w:rPr>
      </w:pPr>
      <w:r w:rsidRPr="00512B63">
        <w:rPr>
          <w:rFonts w:cstheme="minorHAnsi"/>
          <w:b/>
          <w:sz w:val="22"/>
          <w:szCs w:val="22"/>
        </w:rPr>
        <w:t>Exploratory analysis: examination of empathy-specific neural pain empathic reactivity</w:t>
      </w:r>
    </w:p>
    <w:p w14:paraId="21293ECB" w14:textId="77777777" w:rsidR="00AF6004" w:rsidRPr="00512B63" w:rsidRDefault="0008787E" w:rsidP="0068412E">
      <w:pPr>
        <w:tabs>
          <w:tab w:val="left" w:pos="2662"/>
        </w:tabs>
        <w:spacing w:line="480" w:lineRule="auto"/>
        <w:jc w:val="both"/>
        <w:rPr>
          <w:rFonts w:cstheme="minorHAnsi"/>
          <w:sz w:val="22"/>
          <w:szCs w:val="22"/>
        </w:rPr>
      </w:pPr>
      <w:r w:rsidRPr="00512B63">
        <w:rPr>
          <w:rFonts w:cstheme="minorHAnsi"/>
          <w:sz w:val="22"/>
          <w:szCs w:val="22"/>
        </w:rPr>
        <w:t xml:space="preserve">Separate examination of </w:t>
      </w:r>
      <w:r w:rsidR="001D253B" w:rsidRPr="00512B63">
        <w:rPr>
          <w:rFonts w:cstheme="minorHAnsi"/>
          <w:sz w:val="22"/>
          <w:szCs w:val="22"/>
        </w:rPr>
        <w:t xml:space="preserve">empathy-specific </w:t>
      </w:r>
      <w:r w:rsidR="00125D90" w:rsidRPr="00512B63">
        <w:rPr>
          <w:rFonts w:cstheme="minorHAnsi"/>
          <w:sz w:val="22"/>
          <w:szCs w:val="22"/>
        </w:rPr>
        <w:t xml:space="preserve">group differences </w:t>
      </w:r>
      <w:r w:rsidRPr="00512B63">
        <w:rPr>
          <w:rFonts w:cstheme="minorHAnsi"/>
          <w:sz w:val="22"/>
          <w:szCs w:val="22"/>
        </w:rPr>
        <w:t xml:space="preserve">using separate </w:t>
      </w:r>
      <w:r w:rsidR="00125D90" w:rsidRPr="00512B63">
        <w:rPr>
          <w:rFonts w:cstheme="minorHAnsi"/>
          <w:sz w:val="22"/>
          <w:szCs w:val="22"/>
        </w:rPr>
        <w:t>whole</w:t>
      </w:r>
      <w:r w:rsidRPr="00512B63">
        <w:rPr>
          <w:rFonts w:cstheme="minorHAnsi"/>
          <w:sz w:val="22"/>
          <w:szCs w:val="22"/>
        </w:rPr>
        <w:t>-</w:t>
      </w:r>
      <w:r w:rsidR="00125D90" w:rsidRPr="00512B63">
        <w:rPr>
          <w:rFonts w:cstheme="minorHAnsi"/>
          <w:sz w:val="22"/>
          <w:szCs w:val="22"/>
        </w:rPr>
        <w:t xml:space="preserve">brain </w:t>
      </w:r>
      <w:r w:rsidRPr="00512B63">
        <w:rPr>
          <w:rFonts w:cstheme="minorHAnsi"/>
          <w:sz w:val="22"/>
          <w:szCs w:val="22"/>
        </w:rPr>
        <w:t xml:space="preserve">voxel-wise </w:t>
      </w:r>
      <w:r w:rsidR="00125D90" w:rsidRPr="00512B63">
        <w:rPr>
          <w:rFonts w:cstheme="minorHAnsi"/>
          <w:sz w:val="22"/>
          <w:szCs w:val="22"/>
        </w:rPr>
        <w:t>ANOVA</w:t>
      </w:r>
      <w:r w:rsidRPr="00512B63">
        <w:rPr>
          <w:rFonts w:cstheme="minorHAnsi"/>
          <w:sz w:val="22"/>
          <w:szCs w:val="22"/>
        </w:rPr>
        <w:t>s</w:t>
      </w:r>
      <w:r w:rsidR="00125D90" w:rsidRPr="00512B63">
        <w:rPr>
          <w:rFonts w:cstheme="minorHAnsi"/>
          <w:sz w:val="22"/>
          <w:szCs w:val="22"/>
        </w:rPr>
        <w:t xml:space="preserve"> with the </w:t>
      </w:r>
      <w:r w:rsidR="001D253B" w:rsidRPr="00512B63">
        <w:rPr>
          <w:rFonts w:cstheme="minorHAnsi"/>
          <w:sz w:val="22"/>
          <w:szCs w:val="22"/>
        </w:rPr>
        <w:t xml:space="preserve">empathy specific </w:t>
      </w:r>
      <w:r w:rsidR="00125D90" w:rsidRPr="00512B63">
        <w:rPr>
          <w:rFonts w:cstheme="minorHAnsi"/>
          <w:sz w:val="22"/>
          <w:szCs w:val="22"/>
        </w:rPr>
        <w:t>contrast</w:t>
      </w:r>
      <w:r w:rsidR="001D253B" w:rsidRPr="00512B63">
        <w:rPr>
          <w:rFonts w:cstheme="minorHAnsi"/>
          <w:sz w:val="22"/>
          <w:szCs w:val="22"/>
        </w:rPr>
        <w:t>s</w:t>
      </w:r>
      <w:r w:rsidR="00F839D4" w:rsidRPr="00512B63">
        <w:rPr>
          <w:rFonts w:cstheme="minorHAnsi" w:hint="eastAsia"/>
          <w:sz w:val="22"/>
          <w:szCs w:val="22"/>
        </w:rPr>
        <w:t xml:space="preserve"> </w:t>
      </w:r>
      <w:r w:rsidR="001D253B" w:rsidRPr="00512B63">
        <w:rPr>
          <w:rFonts w:cstheme="minorHAnsi"/>
          <w:sz w:val="22"/>
          <w:szCs w:val="22"/>
        </w:rPr>
        <w:t>[</w:t>
      </w:r>
      <w:r w:rsidR="00125D90" w:rsidRPr="00512B63">
        <w:rPr>
          <w:rFonts w:cstheme="minorHAnsi"/>
          <w:sz w:val="22"/>
          <w:szCs w:val="22"/>
        </w:rPr>
        <w:t xml:space="preserve">physical pain </w:t>
      </w:r>
      <w:r w:rsidR="001D253B" w:rsidRPr="00512B63">
        <w:rPr>
          <w:rFonts w:cstheme="minorHAnsi"/>
          <w:sz w:val="22"/>
          <w:szCs w:val="22"/>
        </w:rPr>
        <w:t>&gt;</w:t>
      </w:r>
      <w:r w:rsidR="00125D90" w:rsidRPr="00512B63">
        <w:rPr>
          <w:rFonts w:cstheme="minorHAnsi"/>
          <w:sz w:val="22"/>
          <w:szCs w:val="22"/>
        </w:rPr>
        <w:t>physical control</w:t>
      </w:r>
      <w:r w:rsidR="001D253B" w:rsidRPr="00512B63">
        <w:rPr>
          <w:rFonts w:cstheme="minorHAnsi"/>
          <w:sz w:val="22"/>
          <w:szCs w:val="22"/>
        </w:rPr>
        <w:t>]</w:t>
      </w:r>
      <w:r w:rsidR="00125D90" w:rsidRPr="00512B63">
        <w:rPr>
          <w:rFonts w:cstheme="minorHAnsi"/>
          <w:sz w:val="22"/>
          <w:szCs w:val="22"/>
        </w:rPr>
        <w:t xml:space="preserve"> and </w:t>
      </w:r>
      <w:r w:rsidR="001D253B" w:rsidRPr="00512B63">
        <w:rPr>
          <w:rFonts w:cstheme="minorHAnsi"/>
          <w:sz w:val="22"/>
          <w:szCs w:val="22"/>
        </w:rPr>
        <w:t>[</w:t>
      </w:r>
      <w:r w:rsidR="00125D90" w:rsidRPr="00512B63">
        <w:rPr>
          <w:rFonts w:cstheme="minorHAnsi"/>
          <w:sz w:val="22"/>
          <w:szCs w:val="22"/>
        </w:rPr>
        <w:t xml:space="preserve">affective pain </w:t>
      </w:r>
      <w:r w:rsidR="001D253B" w:rsidRPr="00512B63">
        <w:rPr>
          <w:rFonts w:cstheme="minorHAnsi"/>
          <w:sz w:val="22"/>
          <w:szCs w:val="22"/>
        </w:rPr>
        <w:t>&gt;</w:t>
      </w:r>
      <w:r w:rsidR="00125D90" w:rsidRPr="00512B63">
        <w:rPr>
          <w:rFonts w:cstheme="minorHAnsi"/>
          <w:sz w:val="22"/>
          <w:szCs w:val="22"/>
        </w:rPr>
        <w:t xml:space="preserve"> affective control</w:t>
      </w:r>
      <w:r w:rsidR="006254D4" w:rsidRPr="00512B63">
        <w:rPr>
          <w:rFonts w:cstheme="minorHAnsi"/>
          <w:sz w:val="22"/>
          <w:szCs w:val="22"/>
        </w:rPr>
        <w:t>]</w:t>
      </w:r>
      <w:r w:rsidR="001D253B" w:rsidRPr="00512B63">
        <w:rPr>
          <w:rFonts w:cstheme="minorHAnsi"/>
          <w:sz w:val="22"/>
          <w:szCs w:val="22"/>
        </w:rPr>
        <w:t>revealed a significant</w:t>
      </w:r>
      <w:r w:rsidRPr="00512B63">
        <w:rPr>
          <w:rFonts w:cstheme="minorHAnsi"/>
          <w:sz w:val="22"/>
          <w:szCs w:val="22"/>
        </w:rPr>
        <w:t xml:space="preserve"> main effect of group located in the </w:t>
      </w:r>
      <w:r w:rsidR="005A4F65" w:rsidRPr="00512B63">
        <w:rPr>
          <w:rFonts w:cstheme="minorHAnsi"/>
          <w:sz w:val="22"/>
          <w:szCs w:val="22"/>
        </w:rPr>
        <w:t>bilateral</w:t>
      </w:r>
      <w:r w:rsidR="009F4392" w:rsidRPr="00512B63">
        <w:rPr>
          <w:rFonts w:cstheme="minorHAnsi" w:hint="eastAsia"/>
          <w:sz w:val="22"/>
          <w:szCs w:val="22"/>
        </w:rPr>
        <w:t xml:space="preserve"> </w:t>
      </w:r>
      <w:r w:rsidRPr="00512B63">
        <w:rPr>
          <w:rFonts w:cstheme="minorHAnsi"/>
          <w:sz w:val="22"/>
          <w:szCs w:val="22"/>
        </w:rPr>
        <w:t>do</w:t>
      </w:r>
      <w:r w:rsidR="00FD4112" w:rsidRPr="00512B63">
        <w:rPr>
          <w:rFonts w:cstheme="minorHAnsi" w:hint="eastAsia"/>
          <w:sz w:val="22"/>
          <w:szCs w:val="22"/>
        </w:rPr>
        <w:t>r</w:t>
      </w:r>
      <w:r w:rsidRPr="00512B63">
        <w:rPr>
          <w:rFonts w:cstheme="minorHAnsi"/>
          <w:sz w:val="22"/>
          <w:szCs w:val="22"/>
        </w:rPr>
        <w:t>somedial</w:t>
      </w:r>
      <w:r w:rsidR="009F4392" w:rsidRPr="00512B63">
        <w:rPr>
          <w:rFonts w:cstheme="minorHAnsi" w:hint="eastAsia"/>
          <w:sz w:val="22"/>
          <w:szCs w:val="22"/>
        </w:rPr>
        <w:t xml:space="preserve"> </w:t>
      </w:r>
      <w:r w:rsidR="00125D90" w:rsidRPr="00512B63">
        <w:rPr>
          <w:rFonts w:cstheme="minorHAnsi"/>
          <w:sz w:val="22"/>
          <w:szCs w:val="22"/>
        </w:rPr>
        <w:t>prefrontal cortex (</w:t>
      </w:r>
      <w:proofErr w:type="spellStart"/>
      <w:r w:rsidR="005141B7" w:rsidRPr="00512B63">
        <w:rPr>
          <w:rFonts w:cstheme="minorHAnsi" w:hint="eastAsia"/>
          <w:sz w:val="22"/>
          <w:szCs w:val="22"/>
        </w:rPr>
        <w:t>d</w:t>
      </w:r>
      <w:r w:rsidR="00125D90" w:rsidRPr="00512B63">
        <w:rPr>
          <w:rFonts w:cstheme="minorHAnsi"/>
          <w:sz w:val="22"/>
          <w:szCs w:val="22"/>
        </w:rPr>
        <w:t>mPFC</w:t>
      </w:r>
      <w:proofErr w:type="spellEnd"/>
      <w:r w:rsidR="00125D90" w:rsidRPr="00512B63">
        <w:rPr>
          <w:rFonts w:cstheme="minorHAnsi"/>
          <w:sz w:val="22"/>
          <w:szCs w:val="22"/>
        </w:rPr>
        <w:t xml:space="preserve">, </w:t>
      </w:r>
      <w:r w:rsidR="001D253B" w:rsidRPr="00512B63">
        <w:rPr>
          <w:rFonts w:cstheme="minorHAnsi"/>
          <w:sz w:val="22"/>
          <w:szCs w:val="22"/>
        </w:rPr>
        <w:t xml:space="preserve">peak located at </w:t>
      </w:r>
      <w:r w:rsidR="00125D90" w:rsidRPr="00512B63">
        <w:rPr>
          <w:rFonts w:cstheme="minorHAnsi"/>
          <w:i/>
          <w:sz w:val="22"/>
          <w:szCs w:val="22"/>
        </w:rPr>
        <w:t>x/y/z</w:t>
      </w:r>
      <w:r w:rsidR="00125D90" w:rsidRPr="00512B63">
        <w:rPr>
          <w:rFonts w:cstheme="minorHAnsi"/>
          <w:sz w:val="22"/>
          <w:szCs w:val="22"/>
        </w:rPr>
        <w:t xml:space="preserve">: 3/24/54, </w:t>
      </w:r>
      <w:r w:rsidR="005A4F65" w:rsidRPr="00512B63">
        <w:rPr>
          <w:rFonts w:cstheme="minorHAnsi"/>
          <w:i/>
          <w:sz w:val="22"/>
          <w:szCs w:val="22"/>
        </w:rPr>
        <w:t>k</w:t>
      </w:r>
      <w:r w:rsidR="005A4F65" w:rsidRPr="00512B63">
        <w:rPr>
          <w:rFonts w:cstheme="minorHAnsi"/>
          <w:sz w:val="22"/>
          <w:szCs w:val="22"/>
        </w:rPr>
        <w:t xml:space="preserve"> = 95, </w:t>
      </w:r>
      <w:r w:rsidRPr="00512B63">
        <w:rPr>
          <w:rFonts w:cstheme="minorHAnsi"/>
          <w:sz w:val="22"/>
          <w:szCs w:val="22"/>
        </w:rPr>
        <w:t xml:space="preserve">cluster level </w:t>
      </w:r>
      <w:r w:rsidR="00125D90" w:rsidRPr="00512B63">
        <w:rPr>
          <w:rFonts w:cstheme="minorHAnsi"/>
          <w:sz w:val="22"/>
          <w:szCs w:val="22"/>
        </w:rPr>
        <w:t>FWE-</w:t>
      </w:r>
      <w:r w:rsidR="00125D90" w:rsidRPr="00512B63">
        <w:rPr>
          <w:rFonts w:cstheme="minorHAnsi"/>
          <w:i/>
          <w:sz w:val="22"/>
          <w:szCs w:val="22"/>
        </w:rPr>
        <w:t xml:space="preserve">p </w:t>
      </w:r>
      <w:r w:rsidR="00125D90" w:rsidRPr="00512B63">
        <w:rPr>
          <w:rFonts w:cstheme="minorHAnsi"/>
          <w:sz w:val="22"/>
          <w:szCs w:val="22"/>
        </w:rPr>
        <w:t>= 0.05)</w:t>
      </w:r>
      <w:r w:rsidR="005D4D31" w:rsidRPr="00512B63">
        <w:rPr>
          <w:rFonts w:cstheme="minorHAnsi" w:hint="eastAsia"/>
          <w:sz w:val="22"/>
          <w:szCs w:val="22"/>
        </w:rPr>
        <w:t xml:space="preserve"> under the contrast [physical pain &gt; physical control]</w:t>
      </w:r>
      <w:r w:rsidR="00125D90" w:rsidRPr="00512B63">
        <w:rPr>
          <w:rFonts w:cstheme="minorHAnsi"/>
          <w:sz w:val="22"/>
          <w:szCs w:val="22"/>
        </w:rPr>
        <w:t xml:space="preserve">. </w:t>
      </w:r>
      <w:r w:rsidR="001D253B" w:rsidRPr="00512B63">
        <w:rPr>
          <w:rFonts w:cstheme="minorHAnsi"/>
          <w:sz w:val="22"/>
          <w:szCs w:val="22"/>
        </w:rPr>
        <w:t xml:space="preserve">Post hoc comparisons by means of subjecting extracted parameter estimates from this cluster to an SPSS ANOVA with the between subject factor group (MDD/GAD/HC) revealed that </w:t>
      </w:r>
      <w:r w:rsidR="00125D90" w:rsidRPr="00512B63">
        <w:rPr>
          <w:rFonts w:cstheme="minorHAnsi"/>
          <w:sz w:val="22"/>
          <w:szCs w:val="22"/>
        </w:rPr>
        <w:t xml:space="preserve">both MDD and GAD patients </w:t>
      </w:r>
      <w:r w:rsidR="001D253B" w:rsidRPr="00512B63">
        <w:rPr>
          <w:rFonts w:cstheme="minorHAnsi"/>
          <w:sz w:val="22"/>
          <w:szCs w:val="22"/>
        </w:rPr>
        <w:t xml:space="preserve">exhibited </w:t>
      </w:r>
      <w:r w:rsidR="00125D90" w:rsidRPr="00512B63">
        <w:rPr>
          <w:rFonts w:cstheme="minorHAnsi"/>
          <w:sz w:val="22"/>
          <w:szCs w:val="22"/>
        </w:rPr>
        <w:t xml:space="preserve">decreased neural </w:t>
      </w:r>
      <w:r w:rsidR="001D253B" w:rsidRPr="00512B63">
        <w:rPr>
          <w:rFonts w:cstheme="minorHAnsi"/>
          <w:sz w:val="22"/>
          <w:szCs w:val="22"/>
        </w:rPr>
        <w:t xml:space="preserve">pain </w:t>
      </w:r>
      <w:proofErr w:type="spellStart"/>
      <w:r w:rsidR="005D4D31" w:rsidRPr="00512B63">
        <w:rPr>
          <w:rFonts w:cstheme="minorHAnsi" w:hint="eastAsia"/>
          <w:sz w:val="22"/>
          <w:szCs w:val="22"/>
        </w:rPr>
        <w:t>d</w:t>
      </w:r>
      <w:r w:rsidR="001D253B" w:rsidRPr="00512B63">
        <w:rPr>
          <w:rFonts w:cstheme="minorHAnsi"/>
          <w:sz w:val="22"/>
          <w:szCs w:val="22"/>
        </w:rPr>
        <w:t>mPFC</w:t>
      </w:r>
      <w:proofErr w:type="spellEnd"/>
      <w:r w:rsidR="001D253B" w:rsidRPr="00512B63">
        <w:rPr>
          <w:rFonts w:cstheme="minorHAnsi"/>
          <w:sz w:val="22"/>
          <w:szCs w:val="22"/>
        </w:rPr>
        <w:t xml:space="preserve"> empathic reactivity </w:t>
      </w:r>
      <w:r w:rsidR="00125D90" w:rsidRPr="00512B63">
        <w:rPr>
          <w:rFonts w:cstheme="minorHAnsi"/>
          <w:sz w:val="22"/>
          <w:szCs w:val="22"/>
        </w:rPr>
        <w:t>compared to HC</w:t>
      </w:r>
      <w:r w:rsidR="005141B7" w:rsidRPr="00512B63">
        <w:rPr>
          <w:rFonts w:cstheme="minorHAnsi" w:hint="eastAsia"/>
          <w:sz w:val="22"/>
          <w:szCs w:val="22"/>
        </w:rPr>
        <w:t xml:space="preserve"> (MDD vs HC, </w:t>
      </w:r>
      <w:r w:rsidR="00364512" w:rsidRPr="00512B63">
        <w:rPr>
          <w:rFonts w:cstheme="minorHAnsi"/>
          <w:i/>
          <w:sz w:val="22"/>
          <w:szCs w:val="22"/>
        </w:rPr>
        <w:t>p</w:t>
      </w:r>
      <w:r w:rsidR="005141B7" w:rsidRPr="00512B63">
        <w:rPr>
          <w:rFonts w:cstheme="minorHAnsi" w:hint="eastAsia"/>
          <w:sz w:val="22"/>
          <w:szCs w:val="22"/>
        </w:rPr>
        <w:t xml:space="preserve">&lt;0.001, GAD vs HC, </w:t>
      </w:r>
      <w:r w:rsidR="00364512" w:rsidRPr="00512B63">
        <w:rPr>
          <w:rFonts w:cstheme="minorHAnsi"/>
          <w:i/>
          <w:sz w:val="22"/>
          <w:szCs w:val="22"/>
        </w:rPr>
        <w:t>p</w:t>
      </w:r>
      <w:r w:rsidR="005141B7" w:rsidRPr="00512B63">
        <w:rPr>
          <w:rFonts w:cstheme="minorHAnsi" w:hint="eastAsia"/>
          <w:sz w:val="22"/>
          <w:szCs w:val="22"/>
        </w:rPr>
        <w:t>&lt;0.001)</w:t>
      </w:r>
      <w:r w:rsidR="00125D90" w:rsidRPr="00512B63">
        <w:rPr>
          <w:rFonts w:cstheme="minorHAnsi"/>
          <w:sz w:val="22"/>
          <w:szCs w:val="22"/>
        </w:rPr>
        <w:t xml:space="preserve">, </w:t>
      </w:r>
      <w:r w:rsidR="001D253B" w:rsidRPr="00512B63">
        <w:rPr>
          <w:rFonts w:cstheme="minorHAnsi"/>
          <w:sz w:val="22"/>
          <w:szCs w:val="22"/>
        </w:rPr>
        <w:t xml:space="preserve">suggesting a </w:t>
      </w:r>
      <w:r w:rsidR="00125D90" w:rsidRPr="00512B63">
        <w:rPr>
          <w:rFonts w:cstheme="minorHAnsi"/>
          <w:sz w:val="22"/>
          <w:szCs w:val="22"/>
        </w:rPr>
        <w:t xml:space="preserve">common </w:t>
      </w:r>
      <w:r w:rsidR="005A4F65" w:rsidRPr="00512B63">
        <w:rPr>
          <w:rFonts w:cstheme="minorHAnsi"/>
          <w:sz w:val="22"/>
          <w:szCs w:val="22"/>
        </w:rPr>
        <w:t xml:space="preserve">neural </w:t>
      </w:r>
      <w:r w:rsidR="001D253B" w:rsidRPr="00512B63">
        <w:rPr>
          <w:rFonts w:cstheme="minorHAnsi"/>
          <w:sz w:val="22"/>
          <w:szCs w:val="22"/>
        </w:rPr>
        <w:t xml:space="preserve">alteration in response to </w:t>
      </w:r>
      <w:r w:rsidR="00125D90" w:rsidRPr="00512B63">
        <w:rPr>
          <w:rFonts w:cstheme="minorHAnsi"/>
          <w:sz w:val="22"/>
          <w:szCs w:val="22"/>
        </w:rPr>
        <w:t xml:space="preserve">physical pain in MDD and GAD patients. </w:t>
      </w:r>
      <w:r w:rsidR="001D253B" w:rsidRPr="00512B63">
        <w:rPr>
          <w:rFonts w:cstheme="minorHAnsi"/>
          <w:sz w:val="22"/>
          <w:szCs w:val="22"/>
        </w:rPr>
        <w:t xml:space="preserve">In contrast, </w:t>
      </w:r>
      <w:r w:rsidR="00125D90" w:rsidRPr="00512B63">
        <w:rPr>
          <w:rFonts w:cstheme="minorHAnsi"/>
          <w:sz w:val="22"/>
          <w:szCs w:val="22"/>
        </w:rPr>
        <w:t xml:space="preserve">no significant group differences </w:t>
      </w:r>
      <w:r w:rsidR="001D253B" w:rsidRPr="00512B63">
        <w:rPr>
          <w:rFonts w:cstheme="minorHAnsi"/>
          <w:sz w:val="22"/>
          <w:szCs w:val="22"/>
        </w:rPr>
        <w:t xml:space="preserve">for affective pain </w:t>
      </w:r>
      <w:r w:rsidRPr="00512B63">
        <w:rPr>
          <w:rFonts w:cstheme="minorHAnsi"/>
          <w:sz w:val="22"/>
          <w:szCs w:val="22"/>
        </w:rPr>
        <w:t xml:space="preserve">observation </w:t>
      </w:r>
      <w:r w:rsidR="001D253B" w:rsidRPr="00512B63">
        <w:rPr>
          <w:rFonts w:cstheme="minorHAnsi"/>
          <w:sz w:val="22"/>
          <w:szCs w:val="22"/>
        </w:rPr>
        <w:t xml:space="preserve">were </w:t>
      </w:r>
      <w:r w:rsidRPr="00512B63">
        <w:rPr>
          <w:rFonts w:cstheme="minorHAnsi"/>
          <w:sz w:val="22"/>
          <w:szCs w:val="22"/>
        </w:rPr>
        <w:t>observed ([</w:t>
      </w:r>
      <w:r w:rsidR="00125D90" w:rsidRPr="00512B63">
        <w:rPr>
          <w:rFonts w:cstheme="minorHAnsi"/>
          <w:sz w:val="22"/>
          <w:szCs w:val="22"/>
        </w:rPr>
        <w:t xml:space="preserve">affective pain </w:t>
      </w:r>
      <w:r w:rsidRPr="00512B63">
        <w:rPr>
          <w:rFonts w:cstheme="minorHAnsi"/>
          <w:sz w:val="22"/>
          <w:szCs w:val="22"/>
        </w:rPr>
        <w:t>&gt;</w:t>
      </w:r>
      <w:r w:rsidR="00125D90" w:rsidRPr="00512B63">
        <w:rPr>
          <w:rFonts w:cstheme="minorHAnsi"/>
          <w:sz w:val="22"/>
          <w:szCs w:val="22"/>
        </w:rPr>
        <w:t>affective control</w:t>
      </w:r>
      <w:r w:rsidRPr="00512B63">
        <w:rPr>
          <w:rFonts w:cstheme="minorHAnsi"/>
          <w:sz w:val="22"/>
          <w:szCs w:val="22"/>
        </w:rPr>
        <w:t>]).</w:t>
      </w:r>
    </w:p>
    <w:p w14:paraId="465AB58E" w14:textId="77777777" w:rsidR="0008787E" w:rsidRPr="00512B63" w:rsidRDefault="0008787E" w:rsidP="0068412E">
      <w:pPr>
        <w:tabs>
          <w:tab w:val="left" w:pos="2662"/>
        </w:tabs>
        <w:spacing w:line="480" w:lineRule="auto"/>
        <w:jc w:val="both"/>
        <w:rPr>
          <w:rFonts w:cstheme="minorHAnsi"/>
          <w:sz w:val="22"/>
          <w:szCs w:val="22"/>
        </w:rPr>
      </w:pPr>
    </w:p>
    <w:p w14:paraId="20F3F130" w14:textId="77777777" w:rsidR="00D70649" w:rsidRPr="00512B63" w:rsidRDefault="00467894" w:rsidP="0068412E">
      <w:pPr>
        <w:tabs>
          <w:tab w:val="left" w:pos="2662"/>
        </w:tabs>
        <w:spacing w:line="480" w:lineRule="auto"/>
        <w:jc w:val="both"/>
        <w:rPr>
          <w:rFonts w:cstheme="minorHAnsi"/>
          <w:b/>
          <w:sz w:val="22"/>
          <w:szCs w:val="22"/>
        </w:rPr>
      </w:pPr>
      <w:r w:rsidRPr="00512B63">
        <w:rPr>
          <w:rFonts w:cstheme="minorHAnsi"/>
          <w:b/>
          <w:sz w:val="22"/>
          <w:szCs w:val="22"/>
        </w:rPr>
        <w:t xml:space="preserve">Dimensional analyses: associations </w:t>
      </w:r>
      <w:r w:rsidR="00C11859" w:rsidRPr="00512B63">
        <w:rPr>
          <w:rFonts w:cstheme="minorHAnsi"/>
          <w:b/>
          <w:sz w:val="22"/>
          <w:szCs w:val="22"/>
        </w:rPr>
        <w:t xml:space="preserve">between </w:t>
      </w:r>
      <w:r w:rsidR="00581BF1" w:rsidRPr="00512B63">
        <w:rPr>
          <w:rFonts w:cstheme="minorHAnsi"/>
          <w:b/>
          <w:sz w:val="22"/>
          <w:szCs w:val="22"/>
        </w:rPr>
        <w:t xml:space="preserve">dorsal anterior insula activation and connectivity with symptom load </w:t>
      </w:r>
    </w:p>
    <w:p w14:paraId="497887CB" w14:textId="7F60FBB5" w:rsidR="00AF6004" w:rsidRPr="00512B63" w:rsidRDefault="00B92AB8" w:rsidP="0068412E">
      <w:pPr>
        <w:tabs>
          <w:tab w:val="left" w:pos="2662"/>
        </w:tabs>
        <w:spacing w:line="480" w:lineRule="auto"/>
        <w:jc w:val="both"/>
        <w:rPr>
          <w:rFonts w:cstheme="minorHAnsi"/>
          <w:sz w:val="22"/>
          <w:szCs w:val="22"/>
        </w:rPr>
      </w:pPr>
      <w:r w:rsidRPr="00512B63">
        <w:rPr>
          <w:rFonts w:cstheme="minorHAnsi"/>
          <w:sz w:val="22"/>
          <w:szCs w:val="22"/>
        </w:rPr>
        <w:t xml:space="preserve">Results </w:t>
      </w:r>
      <w:r w:rsidR="0008787E" w:rsidRPr="00512B63">
        <w:rPr>
          <w:rFonts w:cstheme="minorHAnsi"/>
          <w:sz w:val="22"/>
          <w:szCs w:val="22"/>
        </w:rPr>
        <w:t xml:space="preserve">from the simple correlation analyses </w:t>
      </w:r>
      <w:r w:rsidR="00581BF1" w:rsidRPr="00512B63">
        <w:rPr>
          <w:rFonts w:cstheme="minorHAnsi"/>
          <w:sz w:val="22"/>
          <w:szCs w:val="22"/>
        </w:rPr>
        <w:t xml:space="preserve">revealed </w:t>
      </w:r>
      <w:r w:rsidRPr="00512B63">
        <w:rPr>
          <w:rFonts w:cstheme="minorHAnsi"/>
          <w:sz w:val="22"/>
          <w:szCs w:val="22"/>
        </w:rPr>
        <w:t xml:space="preserve">that both </w:t>
      </w:r>
      <w:r w:rsidR="00C509AD" w:rsidRPr="00512B63">
        <w:rPr>
          <w:rFonts w:cstheme="minorHAnsi"/>
          <w:sz w:val="22"/>
          <w:szCs w:val="22"/>
        </w:rPr>
        <w:t>depressive</w:t>
      </w:r>
      <w:r w:rsidR="009F4392" w:rsidRPr="00512B63">
        <w:rPr>
          <w:rFonts w:cstheme="minorHAnsi" w:hint="eastAsia"/>
          <w:sz w:val="22"/>
          <w:szCs w:val="22"/>
        </w:rPr>
        <w:t xml:space="preserve"> </w:t>
      </w:r>
      <w:r w:rsidR="00C509AD" w:rsidRPr="00512B63">
        <w:rPr>
          <w:rFonts w:cstheme="minorHAnsi"/>
          <w:sz w:val="22"/>
          <w:szCs w:val="22"/>
        </w:rPr>
        <w:t xml:space="preserve">and GAD symptom load </w:t>
      </w:r>
      <w:r w:rsidRPr="00512B63">
        <w:rPr>
          <w:rFonts w:cstheme="minorHAnsi"/>
          <w:sz w:val="22"/>
          <w:szCs w:val="22"/>
        </w:rPr>
        <w:t xml:space="preserve">were </w:t>
      </w:r>
      <w:r w:rsidR="00F8575A" w:rsidRPr="00512B63">
        <w:rPr>
          <w:rFonts w:cstheme="minorHAnsi"/>
          <w:sz w:val="22"/>
          <w:szCs w:val="22"/>
        </w:rPr>
        <w:t>positively</w:t>
      </w:r>
      <w:r w:rsidR="009F4392" w:rsidRPr="00512B63">
        <w:rPr>
          <w:rFonts w:cstheme="minorHAnsi" w:hint="eastAsia"/>
          <w:sz w:val="22"/>
          <w:szCs w:val="22"/>
        </w:rPr>
        <w:t xml:space="preserve"> </w:t>
      </w:r>
      <w:r w:rsidR="00F8575A" w:rsidRPr="00512B63">
        <w:rPr>
          <w:rFonts w:cstheme="minorHAnsi"/>
          <w:sz w:val="22"/>
          <w:szCs w:val="22"/>
        </w:rPr>
        <w:t xml:space="preserve">associated </w:t>
      </w:r>
      <w:r w:rsidR="00C509AD" w:rsidRPr="00512B63">
        <w:rPr>
          <w:rFonts w:cstheme="minorHAnsi"/>
          <w:sz w:val="22"/>
          <w:szCs w:val="22"/>
        </w:rPr>
        <w:t xml:space="preserve">with pain empathic neural </w:t>
      </w:r>
      <w:r w:rsidR="0008787E" w:rsidRPr="00512B63">
        <w:rPr>
          <w:rFonts w:cstheme="minorHAnsi"/>
          <w:sz w:val="22"/>
          <w:szCs w:val="22"/>
        </w:rPr>
        <w:t xml:space="preserve">reactivity </w:t>
      </w:r>
      <w:r w:rsidR="00C509AD" w:rsidRPr="00512B63">
        <w:rPr>
          <w:rFonts w:cstheme="minorHAnsi"/>
          <w:sz w:val="22"/>
          <w:szCs w:val="22"/>
        </w:rPr>
        <w:t xml:space="preserve">in the </w:t>
      </w:r>
      <w:r w:rsidR="0008787E" w:rsidRPr="00512B63">
        <w:rPr>
          <w:rFonts w:cstheme="minorHAnsi"/>
          <w:sz w:val="22"/>
          <w:szCs w:val="22"/>
        </w:rPr>
        <w:t xml:space="preserve">right dorsal anterior insula </w:t>
      </w:r>
      <w:r w:rsidRPr="00512B63">
        <w:rPr>
          <w:rFonts w:cstheme="minorHAnsi"/>
          <w:sz w:val="22"/>
          <w:szCs w:val="22"/>
        </w:rPr>
        <w:t xml:space="preserve">(BDI, </w:t>
      </w:r>
      <w:r w:rsidR="000E6487" w:rsidRPr="00512B63">
        <w:rPr>
          <w:rFonts w:cstheme="minorHAnsi" w:hint="eastAsia"/>
          <w:sz w:val="22"/>
          <w:szCs w:val="22"/>
        </w:rPr>
        <w:t xml:space="preserve">df = 83, </w:t>
      </w:r>
      <w:r w:rsidRPr="00512B63">
        <w:rPr>
          <w:rFonts w:cstheme="minorHAnsi"/>
          <w:sz w:val="22"/>
          <w:szCs w:val="22"/>
        </w:rPr>
        <w:t>Spearman’s rho = 0.397,</w:t>
      </w:r>
      <w:r w:rsidR="00F8575A" w:rsidRPr="00512B63">
        <w:rPr>
          <w:rFonts w:cstheme="minorHAnsi"/>
          <w:i/>
          <w:sz w:val="22"/>
          <w:szCs w:val="22"/>
        </w:rPr>
        <w:t>p</w:t>
      </w:r>
      <w:r w:rsidR="00F8575A" w:rsidRPr="00512B63">
        <w:rPr>
          <w:rFonts w:cstheme="minorHAnsi"/>
          <w:sz w:val="22"/>
          <w:szCs w:val="22"/>
        </w:rPr>
        <w:t>&lt;0.001; PSWQ,</w:t>
      </w:r>
      <w:r w:rsidR="000E6487" w:rsidRPr="00512B63">
        <w:rPr>
          <w:rFonts w:cstheme="minorHAnsi" w:hint="eastAsia"/>
          <w:sz w:val="22"/>
          <w:szCs w:val="22"/>
        </w:rPr>
        <w:t xml:space="preserve"> df = 83</w:t>
      </w:r>
      <w:bookmarkStart w:id="25" w:name="OLE_LINK31"/>
      <w:bookmarkStart w:id="26" w:name="OLE_LINK32"/>
      <w:r w:rsidR="00FD4112" w:rsidRPr="00512B63">
        <w:rPr>
          <w:rFonts w:cstheme="minorHAnsi" w:hint="eastAsia"/>
          <w:sz w:val="22"/>
          <w:szCs w:val="22"/>
        </w:rPr>
        <w:t xml:space="preserve">, </w:t>
      </w:r>
      <w:r w:rsidR="00F8575A" w:rsidRPr="00512B63">
        <w:rPr>
          <w:rFonts w:cstheme="minorHAnsi"/>
          <w:sz w:val="22"/>
          <w:szCs w:val="22"/>
        </w:rPr>
        <w:t xml:space="preserve">Pearson r = 0.442, </w:t>
      </w:r>
      <w:r w:rsidR="00F8575A" w:rsidRPr="00512B63">
        <w:rPr>
          <w:rFonts w:cstheme="minorHAnsi"/>
          <w:i/>
          <w:sz w:val="22"/>
          <w:szCs w:val="22"/>
        </w:rPr>
        <w:t>p</w:t>
      </w:r>
      <w:r w:rsidR="00F8575A" w:rsidRPr="00512B63">
        <w:rPr>
          <w:rFonts w:cstheme="minorHAnsi"/>
          <w:sz w:val="22"/>
          <w:szCs w:val="22"/>
        </w:rPr>
        <w:t>&lt;0.001</w:t>
      </w:r>
      <w:bookmarkEnd w:id="25"/>
      <w:bookmarkEnd w:id="26"/>
      <w:r w:rsidRPr="00512B63">
        <w:rPr>
          <w:rFonts w:cstheme="minorHAnsi"/>
          <w:sz w:val="22"/>
          <w:szCs w:val="22"/>
        </w:rPr>
        <w:t>)</w:t>
      </w:r>
      <w:r w:rsidR="00F8575A" w:rsidRPr="00512B63">
        <w:rPr>
          <w:rFonts w:cstheme="minorHAnsi"/>
          <w:sz w:val="22"/>
          <w:szCs w:val="22"/>
        </w:rPr>
        <w:t xml:space="preserve"> and negatively associated with the connectivity between</w:t>
      </w:r>
      <w:r w:rsidR="0008787E" w:rsidRPr="00512B63">
        <w:rPr>
          <w:rFonts w:cstheme="minorHAnsi"/>
          <w:sz w:val="22"/>
          <w:szCs w:val="22"/>
        </w:rPr>
        <w:t xml:space="preserve"> this region and the right basolateral amygdala </w:t>
      </w:r>
      <w:r w:rsidR="00F8575A" w:rsidRPr="00512B63">
        <w:rPr>
          <w:rFonts w:cstheme="minorHAnsi"/>
          <w:sz w:val="22"/>
          <w:szCs w:val="22"/>
        </w:rPr>
        <w:t>(BDI,</w:t>
      </w:r>
      <w:r w:rsidR="00110C72" w:rsidRPr="00512B63">
        <w:rPr>
          <w:rFonts w:cstheme="minorHAnsi" w:hint="eastAsia"/>
          <w:sz w:val="22"/>
          <w:szCs w:val="22"/>
        </w:rPr>
        <w:t xml:space="preserve"> </w:t>
      </w:r>
      <w:r w:rsidR="000E6487" w:rsidRPr="00512B63">
        <w:rPr>
          <w:rFonts w:cstheme="minorHAnsi" w:hint="eastAsia"/>
          <w:sz w:val="22"/>
          <w:szCs w:val="22"/>
        </w:rPr>
        <w:t>df = 83,</w:t>
      </w:r>
      <w:r w:rsidR="00F8575A" w:rsidRPr="00512B63">
        <w:rPr>
          <w:rFonts w:cstheme="minorHAnsi"/>
          <w:sz w:val="22"/>
          <w:szCs w:val="22"/>
        </w:rPr>
        <w:t xml:space="preserve"> Spearman’s rho = -0.28, </w:t>
      </w:r>
      <w:r w:rsidR="00F8575A" w:rsidRPr="00512B63">
        <w:rPr>
          <w:rFonts w:cstheme="minorHAnsi"/>
          <w:i/>
          <w:sz w:val="22"/>
          <w:szCs w:val="22"/>
        </w:rPr>
        <w:t>p</w:t>
      </w:r>
      <w:r w:rsidR="00047CEC" w:rsidRPr="00512B63">
        <w:rPr>
          <w:rFonts w:cstheme="minorHAnsi" w:hint="eastAsia"/>
          <w:i/>
          <w:sz w:val="22"/>
          <w:szCs w:val="22"/>
        </w:rPr>
        <w:t xml:space="preserve"> </w:t>
      </w:r>
      <w:r w:rsidR="00845129" w:rsidRPr="00512B63">
        <w:rPr>
          <w:rFonts w:cstheme="minorHAnsi"/>
          <w:sz w:val="22"/>
          <w:szCs w:val="22"/>
        </w:rPr>
        <w:t>=</w:t>
      </w:r>
      <w:r w:rsidR="00F8575A" w:rsidRPr="00512B63">
        <w:rPr>
          <w:rFonts w:cstheme="minorHAnsi"/>
          <w:sz w:val="22"/>
          <w:szCs w:val="22"/>
        </w:rPr>
        <w:t xml:space="preserve"> 0.0</w:t>
      </w:r>
      <w:r w:rsidR="00845129" w:rsidRPr="00512B63">
        <w:rPr>
          <w:rFonts w:cstheme="minorHAnsi"/>
          <w:sz w:val="22"/>
          <w:szCs w:val="22"/>
        </w:rPr>
        <w:t>09</w:t>
      </w:r>
      <w:r w:rsidR="00F8575A" w:rsidRPr="00512B63">
        <w:rPr>
          <w:rFonts w:cstheme="minorHAnsi"/>
          <w:sz w:val="22"/>
          <w:szCs w:val="22"/>
        </w:rPr>
        <w:t>; PSWQ,</w:t>
      </w:r>
      <w:r w:rsidR="00110C72" w:rsidRPr="00512B63">
        <w:rPr>
          <w:rFonts w:cstheme="minorHAnsi" w:hint="eastAsia"/>
          <w:sz w:val="22"/>
          <w:szCs w:val="22"/>
        </w:rPr>
        <w:t xml:space="preserve"> </w:t>
      </w:r>
      <w:r w:rsidR="000E6487" w:rsidRPr="00512B63">
        <w:rPr>
          <w:rFonts w:cstheme="minorHAnsi" w:hint="eastAsia"/>
          <w:sz w:val="22"/>
          <w:szCs w:val="22"/>
        </w:rPr>
        <w:t>df = 83,</w:t>
      </w:r>
      <w:r w:rsidR="00F8575A" w:rsidRPr="00512B63">
        <w:rPr>
          <w:rFonts w:cstheme="minorHAnsi"/>
          <w:sz w:val="22"/>
          <w:szCs w:val="22"/>
        </w:rPr>
        <w:t xml:space="preserve"> Pearson r = -0.2</w:t>
      </w:r>
      <w:r w:rsidR="00845129" w:rsidRPr="00512B63">
        <w:rPr>
          <w:rFonts w:cstheme="minorHAnsi"/>
          <w:sz w:val="22"/>
          <w:szCs w:val="22"/>
        </w:rPr>
        <w:t>76</w:t>
      </w:r>
      <w:r w:rsidR="00F8575A" w:rsidRPr="00512B63">
        <w:rPr>
          <w:rFonts w:cstheme="minorHAnsi"/>
          <w:sz w:val="22"/>
          <w:szCs w:val="22"/>
        </w:rPr>
        <w:t xml:space="preserve">, </w:t>
      </w:r>
      <w:r w:rsidR="00F8575A" w:rsidRPr="00512B63">
        <w:rPr>
          <w:rFonts w:cstheme="minorHAnsi"/>
          <w:i/>
          <w:sz w:val="22"/>
          <w:szCs w:val="22"/>
        </w:rPr>
        <w:t>p</w:t>
      </w:r>
      <w:r w:rsidR="00F8575A" w:rsidRPr="00512B63">
        <w:rPr>
          <w:rFonts w:cstheme="minorHAnsi"/>
          <w:sz w:val="22"/>
          <w:szCs w:val="22"/>
        </w:rPr>
        <w:t xml:space="preserve"> = 0.0</w:t>
      </w:r>
      <w:r w:rsidR="00845129" w:rsidRPr="00512B63">
        <w:rPr>
          <w:rFonts w:cstheme="minorHAnsi"/>
          <w:sz w:val="22"/>
          <w:szCs w:val="22"/>
        </w:rPr>
        <w:t>11</w:t>
      </w:r>
      <w:r w:rsidR="00F8575A" w:rsidRPr="00512B63">
        <w:rPr>
          <w:rFonts w:cstheme="minorHAnsi"/>
          <w:sz w:val="22"/>
          <w:szCs w:val="22"/>
        </w:rPr>
        <w:t xml:space="preserve">). </w:t>
      </w:r>
      <w:r w:rsidR="0008787E" w:rsidRPr="00512B63">
        <w:rPr>
          <w:rFonts w:cstheme="minorHAnsi"/>
          <w:sz w:val="22"/>
          <w:szCs w:val="22"/>
        </w:rPr>
        <w:t xml:space="preserve">After </w:t>
      </w:r>
      <w:r w:rsidR="00BF3190" w:rsidRPr="00512B63">
        <w:rPr>
          <w:rFonts w:cstheme="minorHAnsi"/>
          <w:sz w:val="22"/>
          <w:szCs w:val="22"/>
        </w:rPr>
        <w:t xml:space="preserve">controlling PSWQ, the association between </w:t>
      </w:r>
      <w:r w:rsidR="00C509AD" w:rsidRPr="00512B63">
        <w:rPr>
          <w:rFonts w:cstheme="minorHAnsi"/>
          <w:sz w:val="22"/>
          <w:szCs w:val="22"/>
        </w:rPr>
        <w:t xml:space="preserve">depressive symptom load and both, </w:t>
      </w:r>
      <w:r w:rsidR="0008787E" w:rsidRPr="00512B63">
        <w:rPr>
          <w:rFonts w:cstheme="minorHAnsi"/>
          <w:sz w:val="22"/>
          <w:szCs w:val="22"/>
        </w:rPr>
        <w:t xml:space="preserve">activation indices </w:t>
      </w:r>
      <w:r w:rsidR="00BF3190" w:rsidRPr="00512B63">
        <w:rPr>
          <w:rFonts w:cstheme="minorHAnsi"/>
          <w:sz w:val="22"/>
          <w:szCs w:val="22"/>
        </w:rPr>
        <w:t>(</w:t>
      </w:r>
      <w:r w:rsidR="000E6487" w:rsidRPr="00512B63">
        <w:rPr>
          <w:rFonts w:cstheme="minorHAnsi" w:hint="eastAsia"/>
          <w:sz w:val="22"/>
          <w:szCs w:val="22"/>
        </w:rPr>
        <w:t xml:space="preserve">df = 83, </w:t>
      </w:r>
      <w:r w:rsidR="00BF3190" w:rsidRPr="00512B63">
        <w:rPr>
          <w:rFonts w:cstheme="minorHAnsi"/>
          <w:sz w:val="22"/>
          <w:szCs w:val="22"/>
        </w:rPr>
        <w:t xml:space="preserve">r = 0.198, </w:t>
      </w:r>
      <w:r w:rsidR="00BF3190" w:rsidRPr="00512B63">
        <w:rPr>
          <w:rFonts w:cstheme="minorHAnsi"/>
          <w:i/>
          <w:sz w:val="22"/>
          <w:szCs w:val="22"/>
        </w:rPr>
        <w:t>p</w:t>
      </w:r>
      <w:r w:rsidR="00BF3190" w:rsidRPr="00512B63">
        <w:rPr>
          <w:rFonts w:cstheme="minorHAnsi"/>
          <w:sz w:val="22"/>
          <w:szCs w:val="22"/>
        </w:rPr>
        <w:t xml:space="preserve"> = 0.0</w:t>
      </w:r>
      <w:r w:rsidR="00845129" w:rsidRPr="00512B63">
        <w:rPr>
          <w:rFonts w:cstheme="minorHAnsi"/>
          <w:sz w:val="22"/>
          <w:szCs w:val="22"/>
        </w:rPr>
        <w:t>21</w:t>
      </w:r>
      <w:r w:rsidR="0008787E" w:rsidRPr="00512B63">
        <w:rPr>
          <w:rFonts w:cstheme="minorHAnsi"/>
          <w:sz w:val="22"/>
          <w:szCs w:val="22"/>
        </w:rPr>
        <w:t>)</w:t>
      </w:r>
      <w:r w:rsidR="00C509AD" w:rsidRPr="00512B63">
        <w:rPr>
          <w:rFonts w:cstheme="minorHAnsi"/>
          <w:sz w:val="22"/>
          <w:szCs w:val="22"/>
        </w:rPr>
        <w:t xml:space="preserve"> and connectivity </w:t>
      </w:r>
      <w:r w:rsidR="0008787E" w:rsidRPr="00512B63">
        <w:rPr>
          <w:rFonts w:cstheme="minorHAnsi"/>
          <w:sz w:val="22"/>
          <w:szCs w:val="22"/>
        </w:rPr>
        <w:t xml:space="preserve">indices </w:t>
      </w:r>
      <w:r w:rsidR="00C509AD" w:rsidRPr="00512B63">
        <w:rPr>
          <w:rFonts w:cstheme="minorHAnsi"/>
          <w:sz w:val="22"/>
          <w:szCs w:val="22"/>
        </w:rPr>
        <w:t>remained significant</w:t>
      </w:r>
      <w:r w:rsidR="00845129" w:rsidRPr="00512B63">
        <w:rPr>
          <w:rFonts w:cstheme="minorHAnsi"/>
          <w:sz w:val="22"/>
          <w:szCs w:val="22"/>
        </w:rPr>
        <w:t xml:space="preserve"> (</w:t>
      </w:r>
      <w:r w:rsidR="000E6487" w:rsidRPr="00512B63">
        <w:rPr>
          <w:rFonts w:cstheme="minorHAnsi" w:hint="eastAsia"/>
          <w:sz w:val="22"/>
          <w:szCs w:val="22"/>
        </w:rPr>
        <w:t xml:space="preserve">df = 83, </w:t>
      </w:r>
      <w:r w:rsidR="00845129" w:rsidRPr="00512B63">
        <w:rPr>
          <w:rFonts w:cstheme="minorHAnsi"/>
          <w:sz w:val="22"/>
          <w:szCs w:val="22"/>
        </w:rPr>
        <w:t xml:space="preserve">r = -0.188, </w:t>
      </w:r>
      <w:r w:rsidR="00845129" w:rsidRPr="00512B63">
        <w:rPr>
          <w:rFonts w:cstheme="minorHAnsi"/>
          <w:i/>
          <w:sz w:val="22"/>
          <w:szCs w:val="22"/>
        </w:rPr>
        <w:t>p</w:t>
      </w:r>
      <w:r w:rsidR="00845129" w:rsidRPr="00512B63">
        <w:rPr>
          <w:rFonts w:cstheme="minorHAnsi"/>
          <w:sz w:val="22"/>
          <w:szCs w:val="22"/>
        </w:rPr>
        <w:t xml:space="preserve"> = 0.034).</w:t>
      </w:r>
      <w:r w:rsidR="00110C72" w:rsidRPr="00512B63">
        <w:rPr>
          <w:rFonts w:cstheme="minorHAnsi" w:hint="eastAsia"/>
          <w:sz w:val="22"/>
          <w:szCs w:val="22"/>
        </w:rPr>
        <w:t xml:space="preserve"> </w:t>
      </w:r>
      <w:r w:rsidR="00C509AD" w:rsidRPr="00512B63">
        <w:rPr>
          <w:rFonts w:cstheme="minorHAnsi"/>
          <w:sz w:val="22"/>
          <w:szCs w:val="22"/>
        </w:rPr>
        <w:t xml:space="preserve">In contrast, associations between the </w:t>
      </w:r>
      <w:r w:rsidR="00845129" w:rsidRPr="00512B63">
        <w:rPr>
          <w:rFonts w:cstheme="minorHAnsi"/>
          <w:sz w:val="22"/>
          <w:szCs w:val="22"/>
        </w:rPr>
        <w:t xml:space="preserve">PSWQ </w:t>
      </w:r>
      <w:r w:rsidR="00C509AD" w:rsidRPr="00512B63">
        <w:rPr>
          <w:rFonts w:cstheme="minorHAnsi"/>
          <w:sz w:val="22"/>
          <w:szCs w:val="22"/>
        </w:rPr>
        <w:t xml:space="preserve">and </w:t>
      </w:r>
      <w:r w:rsidR="0008787E" w:rsidRPr="00512B63">
        <w:rPr>
          <w:rFonts w:cstheme="minorHAnsi"/>
          <w:sz w:val="22"/>
          <w:szCs w:val="22"/>
        </w:rPr>
        <w:t xml:space="preserve">both </w:t>
      </w:r>
      <w:r w:rsidR="00C509AD" w:rsidRPr="00512B63">
        <w:rPr>
          <w:rFonts w:cstheme="minorHAnsi"/>
          <w:sz w:val="22"/>
          <w:szCs w:val="22"/>
        </w:rPr>
        <w:t xml:space="preserve">neural indices failed to reach </w:t>
      </w:r>
      <w:r w:rsidR="00C509AD" w:rsidRPr="00512B63">
        <w:rPr>
          <w:rFonts w:cstheme="minorHAnsi"/>
          <w:sz w:val="22"/>
          <w:szCs w:val="22"/>
        </w:rPr>
        <w:lastRenderedPageBreak/>
        <w:t xml:space="preserve">significance after controlling for BDI scores </w:t>
      </w:r>
      <w:r w:rsidR="00845129" w:rsidRPr="00512B63">
        <w:rPr>
          <w:rFonts w:cstheme="minorHAnsi"/>
          <w:sz w:val="22"/>
          <w:szCs w:val="22"/>
        </w:rPr>
        <w:t>(</w:t>
      </w:r>
      <w:r w:rsidR="000E6487" w:rsidRPr="00512B63">
        <w:rPr>
          <w:rFonts w:cstheme="minorHAnsi" w:hint="eastAsia"/>
          <w:sz w:val="22"/>
          <w:szCs w:val="22"/>
        </w:rPr>
        <w:t xml:space="preserve">df = 83, </w:t>
      </w:r>
      <w:r w:rsidR="00C509AD" w:rsidRPr="00512B63">
        <w:rPr>
          <w:rFonts w:cstheme="minorHAnsi"/>
          <w:sz w:val="22"/>
          <w:szCs w:val="22"/>
        </w:rPr>
        <w:t>activation</w:t>
      </w:r>
      <w:r w:rsidR="00845129" w:rsidRPr="00512B63">
        <w:rPr>
          <w:rFonts w:cstheme="minorHAnsi"/>
          <w:sz w:val="22"/>
          <w:szCs w:val="22"/>
        </w:rPr>
        <w:t xml:space="preserve"> r = 0.1</w:t>
      </w:r>
      <w:r w:rsidR="00D67213" w:rsidRPr="00512B63">
        <w:rPr>
          <w:rFonts w:cstheme="minorHAnsi"/>
          <w:sz w:val="22"/>
          <w:szCs w:val="22"/>
        </w:rPr>
        <w:t xml:space="preserve">39, </w:t>
      </w:r>
      <w:r w:rsidR="00D67213" w:rsidRPr="00512B63">
        <w:rPr>
          <w:rFonts w:cstheme="minorHAnsi"/>
          <w:i/>
          <w:sz w:val="22"/>
          <w:szCs w:val="22"/>
        </w:rPr>
        <w:t>p</w:t>
      </w:r>
      <w:r w:rsidR="00D67213" w:rsidRPr="00512B63">
        <w:rPr>
          <w:rFonts w:cstheme="minorHAnsi"/>
          <w:sz w:val="22"/>
          <w:szCs w:val="22"/>
        </w:rPr>
        <w:t xml:space="preserve"> = 0.075;</w:t>
      </w:r>
      <w:r w:rsidR="00110C72" w:rsidRPr="00512B63">
        <w:rPr>
          <w:rFonts w:cstheme="minorHAnsi" w:hint="eastAsia"/>
          <w:sz w:val="22"/>
          <w:szCs w:val="22"/>
        </w:rPr>
        <w:t xml:space="preserve"> </w:t>
      </w:r>
      <w:r w:rsidR="00C509AD" w:rsidRPr="00512B63">
        <w:rPr>
          <w:rFonts w:cstheme="minorHAnsi"/>
          <w:sz w:val="22"/>
          <w:szCs w:val="22"/>
        </w:rPr>
        <w:t>connectivity,</w:t>
      </w:r>
      <w:r w:rsidR="00D67213" w:rsidRPr="00512B63">
        <w:rPr>
          <w:rFonts w:cstheme="minorHAnsi"/>
          <w:sz w:val="22"/>
          <w:szCs w:val="22"/>
        </w:rPr>
        <w:t xml:space="preserve"> r = -0.038, </w:t>
      </w:r>
      <w:r w:rsidR="00D67213" w:rsidRPr="00512B63">
        <w:rPr>
          <w:rFonts w:cstheme="minorHAnsi"/>
          <w:i/>
          <w:sz w:val="22"/>
          <w:szCs w:val="22"/>
        </w:rPr>
        <w:t>p</w:t>
      </w:r>
      <w:r w:rsidR="00D67213" w:rsidRPr="00512B63">
        <w:rPr>
          <w:rFonts w:cstheme="minorHAnsi"/>
          <w:sz w:val="22"/>
          <w:szCs w:val="22"/>
        </w:rPr>
        <w:t xml:space="preserve"> = 0.354</w:t>
      </w:r>
      <w:r w:rsidR="00845129" w:rsidRPr="00512B63">
        <w:rPr>
          <w:rFonts w:cstheme="minorHAnsi"/>
          <w:sz w:val="22"/>
          <w:szCs w:val="22"/>
        </w:rPr>
        <w:t>)</w:t>
      </w:r>
      <w:r w:rsidR="00D67213" w:rsidRPr="00512B63">
        <w:rPr>
          <w:rFonts w:cstheme="minorHAnsi"/>
          <w:sz w:val="22"/>
          <w:szCs w:val="22"/>
        </w:rPr>
        <w:t>.</w:t>
      </w:r>
    </w:p>
    <w:p w14:paraId="2FFE49EB" w14:textId="77777777" w:rsidR="002E3139" w:rsidRPr="00512B63" w:rsidRDefault="002E3139" w:rsidP="0068412E">
      <w:pPr>
        <w:tabs>
          <w:tab w:val="left" w:pos="2662"/>
        </w:tabs>
        <w:spacing w:line="480" w:lineRule="auto"/>
        <w:ind w:firstLine="720"/>
        <w:jc w:val="both"/>
        <w:rPr>
          <w:rFonts w:cstheme="minorHAnsi"/>
          <w:sz w:val="22"/>
          <w:szCs w:val="22"/>
        </w:rPr>
      </w:pPr>
    </w:p>
    <w:p w14:paraId="496687AC" w14:textId="77777777" w:rsidR="002E3139" w:rsidRPr="00512B63" w:rsidRDefault="002E3139" w:rsidP="0068412E">
      <w:pPr>
        <w:spacing w:line="480" w:lineRule="auto"/>
        <w:jc w:val="both"/>
        <w:rPr>
          <w:rFonts w:cstheme="minorHAnsi"/>
          <w:b/>
          <w:sz w:val="22"/>
          <w:szCs w:val="22"/>
        </w:rPr>
      </w:pPr>
      <w:r w:rsidRPr="00512B63">
        <w:rPr>
          <w:rFonts w:cstheme="minorHAnsi"/>
          <w:b/>
          <w:sz w:val="22"/>
          <w:szCs w:val="22"/>
        </w:rPr>
        <w:t>Interpersonal reactivity index - personal distress</w:t>
      </w:r>
    </w:p>
    <w:p w14:paraId="7D6FC060" w14:textId="7D105DD6" w:rsidR="000B0A69" w:rsidRPr="00512B63" w:rsidRDefault="00293CD9" w:rsidP="0068412E">
      <w:pPr>
        <w:spacing w:line="480" w:lineRule="auto"/>
        <w:jc w:val="both"/>
        <w:rPr>
          <w:rFonts w:cstheme="minorHAnsi"/>
          <w:bCs/>
          <w:sz w:val="22"/>
          <w:szCs w:val="22"/>
        </w:rPr>
      </w:pPr>
      <w:r w:rsidRPr="00512B63">
        <w:rPr>
          <w:rFonts w:cstheme="minorHAnsi"/>
          <w:bCs/>
          <w:sz w:val="22"/>
          <w:szCs w:val="22"/>
        </w:rPr>
        <w:t xml:space="preserve">A univariate ANOVA with the between-subject factor diagnostic group (MDD, GAD, HC) </w:t>
      </w:r>
      <w:r w:rsidR="005B6CE3" w:rsidRPr="00512B63">
        <w:rPr>
          <w:rFonts w:cstheme="minorHAnsi"/>
          <w:bCs/>
          <w:sz w:val="22"/>
          <w:szCs w:val="22"/>
        </w:rPr>
        <w:t>revealed a main effect of group (</w:t>
      </w:r>
      <w:r w:rsidR="005B6CE3" w:rsidRPr="00512B63">
        <w:rPr>
          <w:rFonts w:cstheme="minorHAnsi"/>
          <w:i/>
          <w:sz w:val="22"/>
          <w:szCs w:val="22"/>
        </w:rPr>
        <w:t>F</w:t>
      </w:r>
      <w:r w:rsidR="00364512" w:rsidRPr="00512B63">
        <w:rPr>
          <w:rFonts w:cstheme="minorHAnsi"/>
          <w:i/>
          <w:sz w:val="22"/>
          <w:szCs w:val="22"/>
          <w:vertAlign w:val="subscript"/>
        </w:rPr>
        <w:t>2,77</w:t>
      </w:r>
      <w:r w:rsidR="00F3482F" w:rsidRPr="00512B63">
        <w:rPr>
          <w:rFonts w:cstheme="minorHAnsi" w:hint="eastAsia"/>
          <w:i/>
          <w:sz w:val="22"/>
          <w:szCs w:val="22"/>
        </w:rPr>
        <w:t xml:space="preserve"> = 17.14</w:t>
      </w:r>
      <w:r w:rsidR="005B6CE3" w:rsidRPr="00512B63">
        <w:rPr>
          <w:rFonts w:cstheme="minorHAnsi"/>
          <w:bCs/>
          <w:sz w:val="22"/>
          <w:szCs w:val="22"/>
        </w:rPr>
        <w:t xml:space="preserve">, </w:t>
      </w:r>
      <w:r w:rsidR="00364512" w:rsidRPr="00512B63">
        <w:rPr>
          <w:rFonts w:cstheme="minorHAnsi"/>
          <w:bCs/>
          <w:i/>
          <w:sz w:val="22"/>
          <w:szCs w:val="22"/>
        </w:rPr>
        <w:t>p</w:t>
      </w:r>
      <w:r w:rsidR="00F3482F" w:rsidRPr="00512B63">
        <w:rPr>
          <w:rFonts w:cstheme="minorHAnsi" w:hint="eastAsia"/>
          <w:bCs/>
          <w:sz w:val="22"/>
          <w:szCs w:val="22"/>
        </w:rPr>
        <w:t>&lt;0.001</w:t>
      </w:r>
      <w:r w:rsidR="005B6CE3" w:rsidRPr="00512B63">
        <w:rPr>
          <w:rFonts w:cstheme="minorHAnsi"/>
          <w:bCs/>
          <w:sz w:val="22"/>
          <w:szCs w:val="22"/>
        </w:rPr>
        <w:t>) with post-hoc tests indicating that MDD patients reported elevated personal distress as compared to both HC, (</w:t>
      </w:r>
      <w:r w:rsidR="00F3482F" w:rsidRPr="00512B63">
        <w:rPr>
          <w:rFonts w:cstheme="minorHAnsi" w:hint="eastAsia"/>
          <w:bCs/>
          <w:sz w:val="22"/>
          <w:szCs w:val="22"/>
        </w:rPr>
        <w:t xml:space="preserve">MDD = 10.54, HC = 5.72, </w:t>
      </w:r>
      <w:r w:rsidR="00364512" w:rsidRPr="00512B63">
        <w:rPr>
          <w:rFonts w:cstheme="minorHAnsi"/>
          <w:bCs/>
          <w:i/>
          <w:sz w:val="22"/>
          <w:szCs w:val="22"/>
        </w:rPr>
        <w:t>p</w:t>
      </w:r>
      <w:r w:rsidR="00F3482F" w:rsidRPr="00512B63">
        <w:rPr>
          <w:rFonts w:cstheme="minorHAnsi" w:hint="eastAsia"/>
          <w:bCs/>
          <w:sz w:val="22"/>
          <w:szCs w:val="22"/>
        </w:rPr>
        <w:t>&lt;0.001</w:t>
      </w:r>
      <w:r w:rsidR="005B6CE3" w:rsidRPr="00512B63">
        <w:rPr>
          <w:rFonts w:cstheme="minorHAnsi"/>
          <w:bCs/>
          <w:sz w:val="22"/>
          <w:szCs w:val="22"/>
        </w:rPr>
        <w:t>) and GAD patients (</w:t>
      </w:r>
      <w:r w:rsidR="00F3482F" w:rsidRPr="00512B63">
        <w:rPr>
          <w:rFonts w:cstheme="minorHAnsi" w:hint="eastAsia"/>
          <w:bCs/>
          <w:sz w:val="22"/>
          <w:szCs w:val="22"/>
        </w:rPr>
        <w:t xml:space="preserve">GAD = 7.48, </w:t>
      </w:r>
      <w:r w:rsidR="00364512" w:rsidRPr="00512B63">
        <w:rPr>
          <w:rFonts w:cstheme="minorHAnsi"/>
          <w:bCs/>
          <w:i/>
          <w:sz w:val="22"/>
          <w:szCs w:val="22"/>
        </w:rPr>
        <w:t>p</w:t>
      </w:r>
      <w:r w:rsidR="00F3482F" w:rsidRPr="00512B63">
        <w:rPr>
          <w:rFonts w:cstheme="minorHAnsi" w:hint="eastAsia"/>
          <w:bCs/>
          <w:sz w:val="22"/>
          <w:szCs w:val="22"/>
        </w:rPr>
        <w:t>=0.003</w:t>
      </w:r>
      <w:r w:rsidR="005B6CE3" w:rsidRPr="00512B63">
        <w:rPr>
          <w:rFonts w:cstheme="minorHAnsi"/>
          <w:bCs/>
          <w:sz w:val="22"/>
          <w:szCs w:val="22"/>
        </w:rPr>
        <w:t>), whereas GAD patients and controls reported comparable personal distress (</w:t>
      </w:r>
      <w:r w:rsidR="00364512" w:rsidRPr="00512B63">
        <w:rPr>
          <w:rFonts w:cstheme="minorHAnsi"/>
          <w:bCs/>
          <w:i/>
          <w:sz w:val="22"/>
          <w:szCs w:val="22"/>
        </w:rPr>
        <w:t>p</w:t>
      </w:r>
      <w:r w:rsidR="00F3482F" w:rsidRPr="00512B63">
        <w:rPr>
          <w:rFonts w:cstheme="minorHAnsi" w:hint="eastAsia"/>
          <w:bCs/>
          <w:sz w:val="22"/>
          <w:szCs w:val="22"/>
        </w:rPr>
        <w:t>&gt;0.1</w:t>
      </w:r>
      <w:r w:rsidR="005B6CE3" w:rsidRPr="00512B63">
        <w:rPr>
          <w:rFonts w:cstheme="minorHAnsi"/>
          <w:bCs/>
          <w:sz w:val="22"/>
          <w:szCs w:val="22"/>
        </w:rPr>
        <w:t>).</w:t>
      </w:r>
      <w:r w:rsidR="009F4392" w:rsidRPr="00512B63">
        <w:rPr>
          <w:rFonts w:cstheme="minorHAnsi" w:hint="eastAsia"/>
          <w:bCs/>
          <w:sz w:val="22"/>
          <w:szCs w:val="22"/>
        </w:rPr>
        <w:t xml:space="preserve"> </w:t>
      </w:r>
      <w:r w:rsidR="000B0A69" w:rsidRPr="00512B63">
        <w:rPr>
          <w:rFonts w:cstheme="minorHAnsi"/>
          <w:bCs/>
          <w:sz w:val="22"/>
          <w:szCs w:val="22"/>
        </w:rPr>
        <w:t xml:space="preserve">Examining associations between personal distress and neural indices revealed that higher </w:t>
      </w:r>
      <w:r w:rsidR="000B0A69" w:rsidRPr="00512B63">
        <w:rPr>
          <w:rFonts w:eastAsia="Times New Roman" w:cstheme="minorHAnsi"/>
          <w:sz w:val="22"/>
          <w:szCs w:val="22"/>
        </w:rPr>
        <w:t xml:space="preserve">personal distress was positively associated with insula pain empathic reactivity (r = </w:t>
      </w:r>
      <w:r w:rsidR="009F4392" w:rsidRPr="00512B63">
        <w:rPr>
          <w:rFonts w:cstheme="minorHAnsi" w:hint="eastAsia"/>
          <w:sz w:val="22"/>
          <w:szCs w:val="22"/>
        </w:rPr>
        <w:t>0</w:t>
      </w:r>
      <w:r w:rsidR="000B0A69" w:rsidRPr="00512B63">
        <w:rPr>
          <w:rFonts w:eastAsia="Times New Roman" w:cstheme="minorHAnsi"/>
          <w:sz w:val="22"/>
          <w:szCs w:val="22"/>
        </w:rPr>
        <w:t xml:space="preserve">.26; p = </w:t>
      </w:r>
      <w:r w:rsidR="009F4392" w:rsidRPr="00512B63">
        <w:rPr>
          <w:rFonts w:cstheme="minorHAnsi" w:hint="eastAsia"/>
          <w:sz w:val="22"/>
          <w:szCs w:val="22"/>
        </w:rPr>
        <w:t>0</w:t>
      </w:r>
      <w:r w:rsidR="000B0A69" w:rsidRPr="00512B63">
        <w:rPr>
          <w:rFonts w:eastAsia="Times New Roman" w:cstheme="minorHAnsi"/>
          <w:sz w:val="22"/>
          <w:szCs w:val="22"/>
        </w:rPr>
        <w:t>.012) and negatively associated with insula-amygdala connectivity (r = -</w:t>
      </w:r>
      <w:r w:rsidR="007B10A2" w:rsidRPr="00512B63">
        <w:rPr>
          <w:rFonts w:cstheme="minorHAnsi" w:hint="eastAsia"/>
          <w:sz w:val="22"/>
          <w:szCs w:val="22"/>
        </w:rPr>
        <w:t>0</w:t>
      </w:r>
      <w:r w:rsidR="000B0A69" w:rsidRPr="00512B63">
        <w:rPr>
          <w:rFonts w:eastAsia="Times New Roman" w:cstheme="minorHAnsi"/>
          <w:sz w:val="22"/>
          <w:szCs w:val="22"/>
        </w:rPr>
        <w:t>.2</w:t>
      </w:r>
      <w:r w:rsidR="00047CEC" w:rsidRPr="00512B63">
        <w:rPr>
          <w:rFonts w:cstheme="minorHAnsi" w:hint="eastAsia"/>
          <w:sz w:val="22"/>
          <w:szCs w:val="22"/>
        </w:rPr>
        <w:t>1</w:t>
      </w:r>
      <w:r w:rsidR="000B0A69" w:rsidRPr="00512B63">
        <w:rPr>
          <w:rFonts w:eastAsia="Times New Roman" w:cstheme="minorHAnsi"/>
          <w:sz w:val="22"/>
          <w:szCs w:val="22"/>
        </w:rPr>
        <w:t xml:space="preserve">; p = </w:t>
      </w:r>
      <w:r w:rsidR="007B10A2" w:rsidRPr="00512B63">
        <w:rPr>
          <w:rFonts w:cstheme="minorHAnsi" w:hint="eastAsia"/>
          <w:sz w:val="22"/>
          <w:szCs w:val="22"/>
        </w:rPr>
        <w:t>0</w:t>
      </w:r>
      <w:r w:rsidR="000B0A69" w:rsidRPr="00512B63">
        <w:rPr>
          <w:rFonts w:eastAsia="Times New Roman" w:cstheme="minorHAnsi"/>
          <w:sz w:val="22"/>
          <w:szCs w:val="22"/>
        </w:rPr>
        <w:t>.029).</w:t>
      </w:r>
    </w:p>
    <w:p w14:paraId="43341C7C" w14:textId="77777777" w:rsidR="00B67E3D" w:rsidRPr="00512B63" w:rsidRDefault="00B67E3D" w:rsidP="0068412E">
      <w:pPr>
        <w:spacing w:line="480" w:lineRule="auto"/>
        <w:jc w:val="both"/>
        <w:rPr>
          <w:rFonts w:cstheme="minorHAnsi"/>
          <w:b/>
          <w:sz w:val="22"/>
          <w:szCs w:val="22"/>
        </w:rPr>
      </w:pPr>
    </w:p>
    <w:p w14:paraId="6D74F61F" w14:textId="77ECC729" w:rsidR="008C6BA8" w:rsidRPr="00512B63" w:rsidRDefault="008C6BA8" w:rsidP="0068412E">
      <w:pPr>
        <w:tabs>
          <w:tab w:val="left" w:pos="2662"/>
        </w:tabs>
        <w:spacing w:line="480" w:lineRule="auto"/>
        <w:jc w:val="both"/>
        <w:rPr>
          <w:rFonts w:cstheme="minorHAnsi"/>
          <w:bCs/>
          <w:sz w:val="22"/>
          <w:szCs w:val="22"/>
        </w:rPr>
      </w:pPr>
      <w:r w:rsidRPr="00512B63">
        <w:rPr>
          <w:rFonts w:cstheme="minorHAnsi"/>
          <w:b/>
          <w:sz w:val="22"/>
          <w:szCs w:val="22"/>
        </w:rPr>
        <w:t xml:space="preserve">Further analyses and results </w:t>
      </w:r>
    </w:p>
    <w:p w14:paraId="3B12EA84" w14:textId="77777777" w:rsidR="008C6BA8" w:rsidRPr="00512B63" w:rsidRDefault="00DA50FB" w:rsidP="0068412E">
      <w:pPr>
        <w:tabs>
          <w:tab w:val="left" w:pos="2662"/>
        </w:tabs>
        <w:spacing w:line="480" w:lineRule="auto"/>
        <w:jc w:val="both"/>
        <w:rPr>
          <w:rFonts w:cstheme="minorHAnsi"/>
          <w:b/>
          <w:sz w:val="22"/>
          <w:szCs w:val="22"/>
        </w:rPr>
      </w:pPr>
      <w:r w:rsidRPr="00512B63">
        <w:rPr>
          <w:rFonts w:cstheme="minorHAnsi"/>
          <w:b/>
          <w:sz w:val="22"/>
          <w:szCs w:val="22"/>
        </w:rPr>
        <w:t xml:space="preserve">Exploratory analysis of altered </w:t>
      </w:r>
      <w:proofErr w:type="spellStart"/>
      <w:r w:rsidRPr="00512B63">
        <w:rPr>
          <w:rFonts w:cstheme="minorHAnsi"/>
          <w:b/>
          <w:sz w:val="22"/>
          <w:szCs w:val="22"/>
        </w:rPr>
        <w:t>dmPFC</w:t>
      </w:r>
      <w:proofErr w:type="spellEnd"/>
      <w:r w:rsidRPr="00512B63">
        <w:rPr>
          <w:rFonts w:cstheme="minorHAnsi"/>
          <w:b/>
          <w:sz w:val="22"/>
          <w:szCs w:val="22"/>
        </w:rPr>
        <w:t xml:space="preserve"> connectivity during physical pain empathy </w:t>
      </w:r>
    </w:p>
    <w:p w14:paraId="5FBB9481" w14:textId="77777777" w:rsidR="008C6BA8" w:rsidRPr="00512B63" w:rsidRDefault="008C6BA8" w:rsidP="0068412E">
      <w:pPr>
        <w:tabs>
          <w:tab w:val="left" w:pos="2662"/>
        </w:tabs>
        <w:spacing w:line="480" w:lineRule="auto"/>
        <w:jc w:val="both"/>
        <w:rPr>
          <w:rFonts w:cstheme="minorHAnsi"/>
          <w:sz w:val="22"/>
          <w:szCs w:val="22"/>
        </w:rPr>
      </w:pPr>
      <w:r w:rsidRPr="00512B63">
        <w:rPr>
          <w:rFonts w:cstheme="minorHAnsi"/>
          <w:bCs/>
          <w:sz w:val="22"/>
          <w:szCs w:val="22"/>
        </w:rPr>
        <w:t>Given that both, GAD and MDD patients exhibited</w:t>
      </w:r>
      <w:r w:rsidRPr="00512B63">
        <w:rPr>
          <w:rFonts w:cstheme="minorHAnsi"/>
          <w:sz w:val="22"/>
          <w:szCs w:val="22"/>
        </w:rPr>
        <w:t xml:space="preserve"> decreased neural pain empathic reactivity in the </w:t>
      </w:r>
      <w:proofErr w:type="spellStart"/>
      <w:r w:rsidRPr="00512B63">
        <w:rPr>
          <w:rFonts w:cstheme="minorHAnsi"/>
          <w:sz w:val="22"/>
          <w:szCs w:val="22"/>
        </w:rPr>
        <w:t>dmPFC</w:t>
      </w:r>
      <w:proofErr w:type="spellEnd"/>
      <w:r w:rsidR="007B10A2" w:rsidRPr="00512B63">
        <w:rPr>
          <w:rFonts w:cstheme="minorHAnsi" w:hint="eastAsia"/>
          <w:sz w:val="22"/>
          <w:szCs w:val="22"/>
        </w:rPr>
        <w:t xml:space="preserve"> </w:t>
      </w:r>
      <w:r w:rsidRPr="00512B63">
        <w:rPr>
          <w:rFonts w:cstheme="minorHAnsi"/>
          <w:sz w:val="22"/>
          <w:szCs w:val="22"/>
        </w:rPr>
        <w:t xml:space="preserve">compared to HC during physical pain observation network level alterations of this region were explored. To this end a first level </w:t>
      </w:r>
      <w:proofErr w:type="spellStart"/>
      <w:r w:rsidRPr="00512B63">
        <w:rPr>
          <w:rFonts w:cstheme="minorHAnsi"/>
          <w:sz w:val="22"/>
          <w:szCs w:val="22"/>
        </w:rPr>
        <w:t>gPPI</w:t>
      </w:r>
      <w:proofErr w:type="spellEnd"/>
      <w:r w:rsidRPr="00512B63">
        <w:rPr>
          <w:rFonts w:cstheme="minorHAnsi"/>
          <w:sz w:val="22"/>
          <w:szCs w:val="22"/>
        </w:rPr>
        <w:t xml:space="preserve"> model that </w:t>
      </w:r>
      <w:r w:rsidR="00145339" w:rsidRPr="00512B63">
        <w:rPr>
          <w:rFonts w:cstheme="minorHAnsi"/>
          <w:sz w:val="22"/>
          <w:szCs w:val="22"/>
        </w:rPr>
        <w:t xml:space="preserve">employed the </w:t>
      </w:r>
      <w:proofErr w:type="spellStart"/>
      <w:r w:rsidR="00145339" w:rsidRPr="00512B63">
        <w:rPr>
          <w:rFonts w:cstheme="minorHAnsi"/>
          <w:sz w:val="22"/>
          <w:szCs w:val="22"/>
        </w:rPr>
        <w:t>dmPFC</w:t>
      </w:r>
      <w:proofErr w:type="spellEnd"/>
      <w:r w:rsidR="00145339" w:rsidRPr="00512B63">
        <w:rPr>
          <w:rFonts w:cstheme="minorHAnsi"/>
          <w:sz w:val="22"/>
          <w:szCs w:val="22"/>
        </w:rPr>
        <w:t xml:space="preserve"> as seed region (the significant cluster from the BOLD level between-group comparison) </w:t>
      </w:r>
      <w:r w:rsidRPr="00512B63">
        <w:rPr>
          <w:rFonts w:cstheme="minorHAnsi"/>
          <w:sz w:val="22"/>
          <w:szCs w:val="22"/>
        </w:rPr>
        <w:t xml:space="preserve">was performed. In line with the BOLD level analysis [physical pain &gt;physical control] was considered as contrast of interest and subjected to a second level ANOVA including group as factor (GAD, MDD, HC). Results from this analysis revealed no significant between group differences in </w:t>
      </w:r>
      <w:proofErr w:type="spellStart"/>
      <w:r w:rsidRPr="00512B63">
        <w:rPr>
          <w:rFonts w:cstheme="minorHAnsi"/>
          <w:sz w:val="22"/>
          <w:szCs w:val="22"/>
        </w:rPr>
        <w:t>dmPFC</w:t>
      </w:r>
      <w:proofErr w:type="spellEnd"/>
      <w:r w:rsidRPr="00512B63">
        <w:rPr>
          <w:rFonts w:cstheme="minorHAnsi"/>
          <w:sz w:val="22"/>
          <w:szCs w:val="22"/>
        </w:rPr>
        <w:t xml:space="preserve"> functional connectivity. </w:t>
      </w:r>
    </w:p>
    <w:p w14:paraId="3A3D0ECD" w14:textId="77777777" w:rsidR="003727F0" w:rsidRPr="00512B63" w:rsidRDefault="003727F0" w:rsidP="008562E2">
      <w:pPr>
        <w:spacing w:line="480" w:lineRule="auto"/>
        <w:rPr>
          <w:rFonts w:cstheme="minorHAnsi"/>
          <w:bCs/>
          <w:sz w:val="22"/>
          <w:szCs w:val="22"/>
        </w:rPr>
      </w:pPr>
    </w:p>
    <w:p w14:paraId="536DA490" w14:textId="77777777" w:rsidR="003727F0" w:rsidRPr="00512B63" w:rsidRDefault="003727F0" w:rsidP="008562E2">
      <w:pPr>
        <w:spacing w:line="480" w:lineRule="auto"/>
        <w:rPr>
          <w:rFonts w:cstheme="minorHAnsi"/>
          <w:bCs/>
          <w:sz w:val="22"/>
          <w:szCs w:val="22"/>
        </w:rPr>
      </w:pPr>
    </w:p>
    <w:p w14:paraId="304F1D34" w14:textId="77777777" w:rsidR="003727F0" w:rsidRPr="00512B63" w:rsidRDefault="003727F0" w:rsidP="008562E2">
      <w:pPr>
        <w:spacing w:line="480" w:lineRule="auto"/>
        <w:rPr>
          <w:rFonts w:cstheme="minorHAnsi"/>
          <w:bCs/>
          <w:sz w:val="22"/>
          <w:szCs w:val="22"/>
        </w:rPr>
      </w:pPr>
    </w:p>
    <w:p w14:paraId="66201527" w14:textId="77777777" w:rsidR="003727F0" w:rsidRPr="00512B63" w:rsidRDefault="003727F0" w:rsidP="008562E2">
      <w:pPr>
        <w:spacing w:line="480" w:lineRule="auto"/>
        <w:rPr>
          <w:rFonts w:cstheme="minorHAnsi"/>
          <w:bCs/>
          <w:sz w:val="22"/>
          <w:szCs w:val="22"/>
        </w:rPr>
      </w:pPr>
    </w:p>
    <w:p w14:paraId="33E275D2" w14:textId="77777777" w:rsidR="00B06ED5" w:rsidRPr="00512B63" w:rsidRDefault="0055676D" w:rsidP="00F6300F">
      <w:pPr>
        <w:spacing w:line="480" w:lineRule="auto"/>
        <w:rPr>
          <w:rFonts w:ascii="Calibri" w:hAnsi="Calibri" w:cs="Calibri"/>
          <w:sz w:val="22"/>
          <w:szCs w:val="22"/>
        </w:rPr>
      </w:pPr>
      <w:r w:rsidRPr="00512B63">
        <w:rPr>
          <w:rFonts w:cstheme="minorHAnsi"/>
          <w:b/>
        </w:rPr>
        <w:lastRenderedPageBreak/>
        <w:t xml:space="preserve">Supplementary </w:t>
      </w:r>
      <w:r w:rsidR="007C73B2" w:rsidRPr="00512B63">
        <w:rPr>
          <w:rFonts w:cstheme="minorHAnsi"/>
          <w:b/>
        </w:rPr>
        <w:t xml:space="preserve">references </w:t>
      </w:r>
    </w:p>
    <w:p w14:paraId="11CED036" w14:textId="77777777" w:rsidR="00F6300F" w:rsidRPr="00512B63" w:rsidRDefault="00F6300F" w:rsidP="00F6300F">
      <w:pPr>
        <w:pStyle w:val="Listenabsatz"/>
        <w:numPr>
          <w:ilvl w:val="0"/>
          <w:numId w:val="7"/>
        </w:numPr>
        <w:spacing w:line="480" w:lineRule="auto"/>
        <w:ind w:firstLineChars="0"/>
        <w:jc w:val="both"/>
        <w:rPr>
          <w:sz w:val="22"/>
          <w:szCs w:val="22"/>
        </w:rPr>
      </w:pPr>
      <w:r w:rsidRPr="00512B63">
        <w:rPr>
          <w:sz w:val="22"/>
          <w:szCs w:val="22"/>
        </w:rPr>
        <w:t>Sheehan DV,</w:t>
      </w:r>
      <w:r w:rsidRPr="00512B63">
        <w:rPr>
          <w:rFonts w:hint="eastAsia"/>
          <w:sz w:val="22"/>
          <w:szCs w:val="22"/>
        </w:rPr>
        <w:t xml:space="preserve"> </w:t>
      </w:r>
      <w:proofErr w:type="spellStart"/>
      <w:r w:rsidRPr="00512B63">
        <w:rPr>
          <w:rFonts w:hint="eastAsia"/>
          <w:sz w:val="22"/>
          <w:szCs w:val="22"/>
        </w:rPr>
        <w:t>Lecrubier</w:t>
      </w:r>
      <w:proofErr w:type="spellEnd"/>
      <w:r w:rsidRPr="00512B63">
        <w:rPr>
          <w:rFonts w:hint="eastAsia"/>
          <w:sz w:val="22"/>
          <w:szCs w:val="22"/>
        </w:rPr>
        <w:t xml:space="preserve"> Y, Sheehan KH, Amorim P, </w:t>
      </w:r>
      <w:proofErr w:type="spellStart"/>
      <w:r w:rsidRPr="00512B63">
        <w:rPr>
          <w:rFonts w:hint="eastAsia"/>
          <w:sz w:val="22"/>
          <w:szCs w:val="22"/>
        </w:rPr>
        <w:t>Janavs</w:t>
      </w:r>
      <w:proofErr w:type="spellEnd"/>
      <w:r w:rsidRPr="00512B63">
        <w:rPr>
          <w:rFonts w:hint="eastAsia"/>
          <w:sz w:val="22"/>
          <w:szCs w:val="22"/>
        </w:rPr>
        <w:t xml:space="preserve"> J, </w:t>
      </w:r>
      <w:proofErr w:type="spellStart"/>
      <w:r w:rsidRPr="00512B63">
        <w:rPr>
          <w:rFonts w:hint="eastAsia"/>
          <w:sz w:val="22"/>
          <w:szCs w:val="22"/>
        </w:rPr>
        <w:t>Weiller</w:t>
      </w:r>
      <w:proofErr w:type="spellEnd"/>
      <w:r w:rsidRPr="00512B63">
        <w:rPr>
          <w:rFonts w:hint="eastAsia"/>
          <w:sz w:val="22"/>
          <w:szCs w:val="22"/>
        </w:rPr>
        <w:t xml:space="preserve"> E,</w:t>
      </w:r>
      <w:r w:rsidRPr="00512B63">
        <w:rPr>
          <w:sz w:val="22"/>
          <w:szCs w:val="22"/>
        </w:rPr>
        <w:t xml:space="preserve"> et al. The Mini-International Neuropsychiatric Interview (M.I.N.I.)</w:t>
      </w:r>
      <w:r w:rsidRPr="00512B63">
        <w:rPr>
          <w:rFonts w:hint="eastAsia"/>
          <w:sz w:val="22"/>
          <w:szCs w:val="22"/>
        </w:rPr>
        <w:t>:</w:t>
      </w:r>
      <w:r w:rsidRPr="00512B63">
        <w:rPr>
          <w:sz w:val="22"/>
          <w:szCs w:val="22"/>
        </w:rPr>
        <w:t xml:space="preserve"> The development and validation of a structured diagnostic psychiatric interview for DSM-IV and ICD-10.J Clin Psychiatry</w:t>
      </w:r>
      <w:r w:rsidRPr="00512B63">
        <w:rPr>
          <w:rFonts w:hint="eastAsia"/>
          <w:sz w:val="22"/>
          <w:szCs w:val="22"/>
        </w:rPr>
        <w:t>.1998;</w:t>
      </w:r>
      <w:r w:rsidRPr="00512B63">
        <w:rPr>
          <w:sz w:val="22"/>
          <w:szCs w:val="22"/>
        </w:rPr>
        <w:t> 59 (Suppl 20):22–33</w:t>
      </w:r>
      <w:r w:rsidRPr="00512B63">
        <w:rPr>
          <w:rFonts w:hint="eastAsia"/>
          <w:sz w:val="22"/>
          <w:szCs w:val="22"/>
        </w:rPr>
        <w:t>.</w:t>
      </w:r>
    </w:p>
    <w:p w14:paraId="46164FB4" w14:textId="77777777" w:rsidR="00F6300F" w:rsidRPr="00512B63" w:rsidRDefault="00512B63" w:rsidP="00F6300F">
      <w:pPr>
        <w:pStyle w:val="Listenabsatz"/>
        <w:numPr>
          <w:ilvl w:val="0"/>
          <w:numId w:val="7"/>
        </w:numPr>
        <w:spacing w:line="480" w:lineRule="auto"/>
        <w:ind w:firstLineChars="0"/>
        <w:jc w:val="both"/>
        <w:rPr>
          <w:rFonts w:cs="Calibri"/>
          <w:noProof/>
          <w:sz w:val="22"/>
          <w:szCs w:val="22"/>
        </w:rPr>
      </w:pPr>
      <w:hyperlink r:id="rId11" w:history="1">
        <w:r w:rsidR="00F6300F" w:rsidRPr="00512B63">
          <w:rPr>
            <w:rFonts w:cs="Calibri"/>
            <w:noProof/>
            <w:sz w:val="22"/>
            <w:szCs w:val="22"/>
          </w:rPr>
          <w:t>Meyer TJ</w:t>
        </w:r>
      </w:hyperlink>
      <w:r w:rsidR="00F6300F" w:rsidRPr="00512B63">
        <w:rPr>
          <w:rFonts w:cs="Calibri"/>
          <w:noProof/>
          <w:sz w:val="22"/>
          <w:szCs w:val="22"/>
        </w:rPr>
        <w:t>, </w:t>
      </w:r>
      <w:hyperlink r:id="rId12" w:history="1">
        <w:r w:rsidR="00F6300F" w:rsidRPr="00512B63">
          <w:rPr>
            <w:rFonts w:cs="Calibri"/>
            <w:noProof/>
            <w:sz w:val="22"/>
            <w:szCs w:val="22"/>
          </w:rPr>
          <w:t>Miller ML</w:t>
        </w:r>
      </w:hyperlink>
      <w:r w:rsidR="00F6300F" w:rsidRPr="00512B63">
        <w:rPr>
          <w:rFonts w:cs="Calibri"/>
          <w:noProof/>
          <w:sz w:val="22"/>
          <w:szCs w:val="22"/>
        </w:rPr>
        <w:t>, </w:t>
      </w:r>
      <w:hyperlink r:id="rId13" w:history="1">
        <w:r w:rsidR="00F6300F" w:rsidRPr="00512B63">
          <w:rPr>
            <w:rFonts w:cs="Calibri"/>
            <w:noProof/>
            <w:sz w:val="22"/>
            <w:szCs w:val="22"/>
          </w:rPr>
          <w:t>Metzger RL</w:t>
        </w:r>
      </w:hyperlink>
      <w:r w:rsidR="00F6300F" w:rsidRPr="00512B63">
        <w:rPr>
          <w:rFonts w:cs="Calibri"/>
          <w:noProof/>
          <w:sz w:val="22"/>
          <w:szCs w:val="22"/>
        </w:rPr>
        <w:t>, </w:t>
      </w:r>
      <w:hyperlink r:id="rId14" w:history="1">
        <w:r w:rsidR="00F6300F" w:rsidRPr="00512B63">
          <w:rPr>
            <w:rFonts w:cs="Calibri"/>
            <w:noProof/>
            <w:sz w:val="22"/>
            <w:szCs w:val="22"/>
          </w:rPr>
          <w:t>Borkovec TD</w:t>
        </w:r>
      </w:hyperlink>
      <w:r w:rsidR="00F6300F" w:rsidRPr="00512B63">
        <w:rPr>
          <w:rFonts w:cs="Calibri" w:hint="eastAsia"/>
          <w:noProof/>
          <w:sz w:val="22"/>
          <w:szCs w:val="22"/>
        </w:rPr>
        <w:t xml:space="preserve">. </w:t>
      </w:r>
      <w:r w:rsidR="00F6300F" w:rsidRPr="00512B63">
        <w:rPr>
          <w:rFonts w:cs="Calibri"/>
          <w:noProof/>
          <w:sz w:val="22"/>
          <w:szCs w:val="22"/>
        </w:rPr>
        <w:t>Development and validation of the Penn State Worry Questionnaire.</w:t>
      </w:r>
      <w:r w:rsidR="00F6300F" w:rsidRPr="00512B63">
        <w:rPr>
          <w:rFonts w:cs="Calibri" w:hint="eastAsia"/>
          <w:noProof/>
          <w:sz w:val="22"/>
          <w:szCs w:val="22"/>
        </w:rPr>
        <w:t xml:space="preserve"> Behav Res Ther. 1990; 28(6):487-495.</w:t>
      </w:r>
    </w:p>
    <w:p w14:paraId="60FC8D0C" w14:textId="77777777" w:rsidR="00F6300F" w:rsidRPr="00512B63" w:rsidRDefault="00F6300F" w:rsidP="00F6300F">
      <w:pPr>
        <w:pStyle w:val="Listenabsatz"/>
        <w:numPr>
          <w:ilvl w:val="0"/>
          <w:numId w:val="7"/>
        </w:numPr>
        <w:spacing w:line="480" w:lineRule="auto"/>
        <w:ind w:firstLineChars="0"/>
        <w:jc w:val="both"/>
        <w:rPr>
          <w:rFonts w:cs="Calibri"/>
          <w:noProof/>
          <w:sz w:val="22"/>
          <w:szCs w:val="22"/>
        </w:rPr>
      </w:pPr>
      <w:r w:rsidRPr="00512B63">
        <w:rPr>
          <w:rFonts w:cs="Calibri" w:hint="eastAsia"/>
          <w:noProof/>
          <w:sz w:val="22"/>
          <w:szCs w:val="22"/>
        </w:rPr>
        <w:t>Beck AT, Steer RA, Brown GK. Manual for the Beck Depression Inventory-II. Psychological Corporation. 1996; San Antonio.</w:t>
      </w:r>
    </w:p>
    <w:p w14:paraId="53BBEB56" w14:textId="77777777" w:rsidR="00F6300F" w:rsidRPr="00512B63" w:rsidRDefault="00512B63" w:rsidP="00F6300F">
      <w:pPr>
        <w:pStyle w:val="Listenabsatz"/>
        <w:numPr>
          <w:ilvl w:val="0"/>
          <w:numId w:val="7"/>
        </w:numPr>
        <w:spacing w:line="480" w:lineRule="auto"/>
        <w:ind w:firstLineChars="0"/>
        <w:jc w:val="both"/>
        <w:rPr>
          <w:rFonts w:cs="Calibri"/>
          <w:noProof/>
          <w:sz w:val="22"/>
          <w:szCs w:val="22"/>
        </w:rPr>
      </w:pPr>
      <w:hyperlink r:id="rId15" w:history="1">
        <w:r w:rsidR="00F6300F" w:rsidRPr="00512B63">
          <w:rPr>
            <w:rFonts w:cs="Calibri"/>
            <w:noProof/>
            <w:sz w:val="22"/>
            <w:szCs w:val="22"/>
          </w:rPr>
          <w:t>Teicher MH</w:t>
        </w:r>
      </w:hyperlink>
      <w:r w:rsidR="00F6300F" w:rsidRPr="00512B63">
        <w:rPr>
          <w:rFonts w:cs="Calibri"/>
          <w:noProof/>
          <w:sz w:val="22"/>
          <w:szCs w:val="22"/>
        </w:rPr>
        <w:t>, </w:t>
      </w:r>
      <w:hyperlink r:id="rId16" w:history="1">
        <w:r w:rsidR="00F6300F" w:rsidRPr="00512B63">
          <w:rPr>
            <w:rFonts w:cs="Calibri"/>
            <w:noProof/>
            <w:sz w:val="22"/>
            <w:szCs w:val="22"/>
          </w:rPr>
          <w:t>Samson JA</w:t>
        </w:r>
      </w:hyperlink>
      <w:r w:rsidR="00F6300F" w:rsidRPr="00512B63">
        <w:rPr>
          <w:rFonts w:cs="Calibri"/>
          <w:noProof/>
          <w:sz w:val="22"/>
          <w:szCs w:val="22"/>
        </w:rPr>
        <w:t>, </w:t>
      </w:r>
      <w:hyperlink r:id="rId17" w:history="1">
        <w:r w:rsidR="00F6300F" w:rsidRPr="00512B63">
          <w:rPr>
            <w:rFonts w:cs="Calibri"/>
            <w:noProof/>
            <w:sz w:val="22"/>
            <w:szCs w:val="22"/>
          </w:rPr>
          <w:t>Anderson CM</w:t>
        </w:r>
      </w:hyperlink>
      <w:r w:rsidR="00F6300F" w:rsidRPr="00512B63">
        <w:rPr>
          <w:rFonts w:cs="Calibri"/>
          <w:noProof/>
          <w:sz w:val="22"/>
          <w:szCs w:val="22"/>
        </w:rPr>
        <w:t>, </w:t>
      </w:r>
      <w:hyperlink r:id="rId18" w:history="1">
        <w:r w:rsidR="00F6300F" w:rsidRPr="00512B63">
          <w:rPr>
            <w:rFonts w:cs="Calibri"/>
            <w:noProof/>
            <w:sz w:val="22"/>
            <w:szCs w:val="22"/>
          </w:rPr>
          <w:t>Ohashi K</w:t>
        </w:r>
      </w:hyperlink>
      <w:r w:rsidR="00F6300F" w:rsidRPr="00512B63">
        <w:rPr>
          <w:rFonts w:cs="Calibri" w:hint="eastAsia"/>
          <w:noProof/>
          <w:sz w:val="22"/>
          <w:szCs w:val="22"/>
        </w:rPr>
        <w:t xml:space="preserve">. </w:t>
      </w:r>
      <w:r w:rsidR="00F6300F" w:rsidRPr="00512B63">
        <w:rPr>
          <w:rFonts w:cs="Calibri"/>
          <w:noProof/>
          <w:sz w:val="22"/>
          <w:szCs w:val="22"/>
        </w:rPr>
        <w:t>The effects of childhood maltreatment on brain structure, function and connectivity.Nat Rev Neurosci</w:t>
      </w:r>
      <w:r w:rsidR="00F6300F" w:rsidRPr="00512B63">
        <w:rPr>
          <w:rFonts w:cs="Calibri" w:hint="eastAsia"/>
          <w:noProof/>
          <w:sz w:val="22"/>
          <w:szCs w:val="22"/>
        </w:rPr>
        <w:t>.</w:t>
      </w:r>
      <w:r w:rsidR="00F6300F" w:rsidRPr="00512B63">
        <w:rPr>
          <w:rFonts w:cs="Calibri"/>
          <w:noProof/>
          <w:sz w:val="22"/>
          <w:szCs w:val="22"/>
        </w:rPr>
        <w:t> 2016</w:t>
      </w:r>
      <w:r w:rsidR="00F6300F" w:rsidRPr="00512B63">
        <w:rPr>
          <w:rFonts w:cs="Calibri" w:hint="eastAsia"/>
          <w:noProof/>
          <w:sz w:val="22"/>
          <w:szCs w:val="22"/>
        </w:rPr>
        <w:t xml:space="preserve"> Sep; 17(10):652-66.</w:t>
      </w:r>
    </w:p>
    <w:p w14:paraId="6B40243F"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r w:rsidRPr="00512B63">
        <w:rPr>
          <w:rFonts w:ascii="Calibri" w:hAnsi="Calibri" w:cs="Calibri"/>
          <w:sz w:val="22"/>
          <w:szCs w:val="22"/>
        </w:rPr>
        <w:t xml:space="preserve">Maier A, </w:t>
      </w:r>
      <w:proofErr w:type="spellStart"/>
      <w:r w:rsidRPr="00512B63">
        <w:rPr>
          <w:rFonts w:ascii="Calibri" w:hAnsi="Calibri" w:cs="Calibri"/>
          <w:sz w:val="22"/>
          <w:szCs w:val="22"/>
        </w:rPr>
        <w:t>Gieling</w:t>
      </w:r>
      <w:proofErr w:type="spellEnd"/>
      <w:r w:rsidRPr="00512B63">
        <w:rPr>
          <w:rFonts w:ascii="Calibri" w:hAnsi="Calibri" w:cs="Calibri"/>
          <w:sz w:val="22"/>
          <w:szCs w:val="22"/>
        </w:rPr>
        <w:t xml:space="preserve"> C, Heinen-Ludwig L, Schulz J, Stefan V, </w:t>
      </w:r>
      <w:proofErr w:type="spellStart"/>
      <w:r w:rsidRPr="00512B63">
        <w:rPr>
          <w:rFonts w:ascii="Calibri" w:hAnsi="Calibri" w:cs="Calibri"/>
          <w:sz w:val="22"/>
          <w:szCs w:val="22"/>
        </w:rPr>
        <w:t>Gunturkun</w:t>
      </w:r>
      <w:proofErr w:type="spellEnd"/>
      <w:r w:rsidRPr="00512B63">
        <w:rPr>
          <w:rFonts w:ascii="Calibri" w:hAnsi="Calibri" w:cs="Calibri"/>
          <w:sz w:val="22"/>
          <w:szCs w:val="22"/>
        </w:rPr>
        <w:t xml:space="preserve"> O, </w:t>
      </w:r>
      <w:r w:rsidRPr="00512B63">
        <w:rPr>
          <w:rFonts w:ascii="Calibri" w:hAnsi="Calibri" w:cs="Calibri" w:hint="eastAsia"/>
          <w:sz w:val="22"/>
          <w:szCs w:val="22"/>
        </w:rPr>
        <w:t>et al.</w:t>
      </w:r>
      <w:r w:rsidRPr="00512B63">
        <w:rPr>
          <w:rFonts w:ascii="Calibri" w:hAnsi="Calibri" w:cs="Calibri"/>
          <w:sz w:val="22"/>
          <w:szCs w:val="22"/>
        </w:rPr>
        <w:t xml:space="preserve"> Childhood maltreatment hampers interpersonal distance and social touch in adulthood. Am J Psychiatry</w:t>
      </w:r>
      <w:r w:rsidRPr="00512B63">
        <w:rPr>
          <w:rFonts w:ascii="Calibri" w:hAnsi="Calibri" w:cs="Calibri" w:hint="eastAsia"/>
          <w:sz w:val="22"/>
          <w:szCs w:val="22"/>
        </w:rPr>
        <w:t xml:space="preserve">.2019; </w:t>
      </w:r>
      <w:r w:rsidRPr="00512B63">
        <w:rPr>
          <w:rStyle w:val="highwire-cite-metadata-doi"/>
          <w:rFonts w:ascii="Calibri" w:hAnsi="Calibri" w:cs="Calibri"/>
          <w:sz w:val="22"/>
          <w:szCs w:val="22"/>
        </w:rPr>
        <w:t>(in press</w:t>
      </w:r>
      <w:r w:rsidRPr="00512B63">
        <w:t>)</w:t>
      </w:r>
      <w:r w:rsidRPr="00512B63">
        <w:rPr>
          <w:rFonts w:ascii="Calibri" w:hAnsi="Calibri" w:cs="Calibri"/>
          <w:sz w:val="22"/>
          <w:szCs w:val="22"/>
        </w:rPr>
        <w:t> </w:t>
      </w:r>
      <w:proofErr w:type="spellStart"/>
      <w:r w:rsidRPr="00512B63">
        <w:rPr>
          <w:rFonts w:ascii="Calibri" w:hAnsi="Calibri" w:cs="Calibri"/>
          <w:sz w:val="22"/>
          <w:szCs w:val="22"/>
        </w:rPr>
        <w:t>doi</w:t>
      </w:r>
      <w:proofErr w:type="spellEnd"/>
      <w:r w:rsidRPr="00512B63">
        <w:rPr>
          <w:rFonts w:ascii="Calibri" w:hAnsi="Calibri" w:cs="Calibri"/>
          <w:sz w:val="22"/>
          <w:szCs w:val="22"/>
        </w:rPr>
        <w:t>: 10.1176/appi.ajp.2019.19020212.</w:t>
      </w:r>
    </w:p>
    <w:p w14:paraId="16BB7535" w14:textId="77777777" w:rsidR="00F6300F" w:rsidRPr="00512B63" w:rsidRDefault="00512B63" w:rsidP="00F6300F">
      <w:pPr>
        <w:pStyle w:val="Listenabsatz"/>
        <w:numPr>
          <w:ilvl w:val="0"/>
          <w:numId w:val="7"/>
        </w:numPr>
        <w:spacing w:line="480" w:lineRule="auto"/>
        <w:ind w:firstLineChars="0"/>
        <w:jc w:val="both"/>
        <w:rPr>
          <w:rFonts w:ascii="Calibri" w:hAnsi="Calibri" w:cs="Calibri"/>
          <w:sz w:val="22"/>
          <w:szCs w:val="22"/>
        </w:rPr>
      </w:pPr>
      <w:hyperlink r:id="rId19" w:history="1">
        <w:r w:rsidR="00F6300F" w:rsidRPr="00512B63">
          <w:rPr>
            <w:rFonts w:ascii="Calibri" w:hAnsi="Calibri" w:cs="Calibri"/>
            <w:sz w:val="22"/>
            <w:szCs w:val="22"/>
          </w:rPr>
          <w:t>Yu M</w:t>
        </w:r>
      </w:hyperlink>
      <w:r w:rsidR="00F6300F" w:rsidRPr="00512B63">
        <w:rPr>
          <w:rFonts w:ascii="Calibri" w:hAnsi="Calibri" w:cs="Calibri"/>
          <w:sz w:val="22"/>
          <w:szCs w:val="22"/>
        </w:rPr>
        <w:t>,</w:t>
      </w:r>
      <w:r w:rsidR="00F6300F" w:rsidRPr="00512B63">
        <w:rPr>
          <w:rFonts w:ascii="Calibri" w:hAnsi="Calibri" w:cs="Calibri" w:hint="eastAsia"/>
          <w:sz w:val="22"/>
          <w:szCs w:val="22"/>
        </w:rPr>
        <w:t xml:space="preserve"> Linn KA, Shinohara RT, </w:t>
      </w:r>
      <w:proofErr w:type="spellStart"/>
      <w:r w:rsidR="00F6300F" w:rsidRPr="00512B63">
        <w:rPr>
          <w:rFonts w:ascii="Calibri" w:hAnsi="Calibri" w:cs="Calibri" w:hint="eastAsia"/>
          <w:sz w:val="22"/>
          <w:szCs w:val="22"/>
        </w:rPr>
        <w:t>Oathes</w:t>
      </w:r>
      <w:proofErr w:type="spellEnd"/>
      <w:r w:rsidR="00F6300F" w:rsidRPr="00512B63">
        <w:rPr>
          <w:rFonts w:ascii="Calibri" w:hAnsi="Calibri" w:cs="Calibri" w:hint="eastAsia"/>
          <w:sz w:val="22"/>
          <w:szCs w:val="22"/>
        </w:rPr>
        <w:t xml:space="preserve"> DJ, Cook PA, </w:t>
      </w:r>
      <w:proofErr w:type="spellStart"/>
      <w:r w:rsidR="00F6300F" w:rsidRPr="00512B63">
        <w:rPr>
          <w:rFonts w:ascii="Calibri" w:hAnsi="Calibri" w:cs="Calibri" w:hint="eastAsia"/>
          <w:sz w:val="22"/>
          <w:szCs w:val="22"/>
        </w:rPr>
        <w:t>Duprat</w:t>
      </w:r>
      <w:proofErr w:type="spellEnd"/>
      <w:r w:rsidR="00F6300F" w:rsidRPr="00512B63">
        <w:rPr>
          <w:rFonts w:ascii="Calibri" w:hAnsi="Calibri" w:cs="Calibri" w:hint="eastAsia"/>
          <w:sz w:val="22"/>
          <w:szCs w:val="22"/>
        </w:rPr>
        <w:t xml:space="preserve"> R, et al. </w:t>
      </w:r>
      <w:r w:rsidR="00F6300F" w:rsidRPr="00512B63">
        <w:rPr>
          <w:rFonts w:ascii="Calibri" w:hAnsi="Calibri" w:cs="Calibri"/>
          <w:sz w:val="22"/>
          <w:szCs w:val="22"/>
        </w:rPr>
        <w:t>Childhood trauma history is linked to abnormal brain connectivity in major </w:t>
      </w:r>
      <w:proofErr w:type="spellStart"/>
      <w:r w:rsidR="00F6300F" w:rsidRPr="00512B63">
        <w:rPr>
          <w:rFonts w:ascii="Calibri" w:hAnsi="Calibri" w:cs="Calibri"/>
          <w:sz w:val="22"/>
          <w:szCs w:val="22"/>
        </w:rPr>
        <w:t>depression.</w:t>
      </w:r>
      <w:hyperlink r:id="rId20" w:tooltip="Proceedings of the National Academy of Sciences of the United States of America." w:history="1">
        <w:r w:rsidR="00F6300F" w:rsidRPr="00512B63">
          <w:rPr>
            <w:rFonts w:ascii="Calibri" w:hAnsi="Calibri" w:cs="Calibri"/>
            <w:sz w:val="22"/>
            <w:szCs w:val="22"/>
          </w:rPr>
          <w:t>Proc</w:t>
        </w:r>
        <w:proofErr w:type="spellEnd"/>
        <w:r w:rsidR="00F6300F" w:rsidRPr="00512B63">
          <w:rPr>
            <w:rFonts w:ascii="Calibri" w:hAnsi="Calibri" w:cs="Calibri"/>
            <w:sz w:val="22"/>
            <w:szCs w:val="22"/>
          </w:rPr>
          <w:t xml:space="preserve"> Natl Acad Sci U S A.</w:t>
        </w:r>
      </w:hyperlink>
      <w:r w:rsidR="00F6300F" w:rsidRPr="00512B63">
        <w:rPr>
          <w:rFonts w:ascii="Calibri" w:hAnsi="Calibri" w:cs="Calibri"/>
          <w:sz w:val="22"/>
          <w:szCs w:val="22"/>
        </w:rPr>
        <w:t> 2019</w:t>
      </w:r>
      <w:r w:rsidR="00F6300F" w:rsidRPr="00512B63">
        <w:rPr>
          <w:rFonts w:ascii="Calibri" w:hAnsi="Calibri" w:cs="Calibri" w:hint="eastAsia"/>
          <w:sz w:val="22"/>
          <w:szCs w:val="22"/>
        </w:rPr>
        <w:t xml:space="preserve"> Apr; 116(17):8582-8590.</w:t>
      </w:r>
    </w:p>
    <w:p w14:paraId="308C3085" w14:textId="77777777" w:rsidR="00F6300F" w:rsidRPr="00512B63" w:rsidRDefault="00F6300F" w:rsidP="00F6300F">
      <w:pPr>
        <w:pStyle w:val="Listenabsatz"/>
        <w:numPr>
          <w:ilvl w:val="0"/>
          <w:numId w:val="7"/>
        </w:numPr>
        <w:spacing w:line="480" w:lineRule="auto"/>
        <w:ind w:firstLineChars="0"/>
        <w:jc w:val="both"/>
        <w:rPr>
          <w:rFonts w:cs="Calibri"/>
          <w:noProof/>
          <w:sz w:val="22"/>
          <w:szCs w:val="22"/>
        </w:rPr>
      </w:pPr>
      <w:r w:rsidRPr="00512B63">
        <w:rPr>
          <w:rFonts w:cs="Calibri" w:hint="eastAsia"/>
          <w:noProof/>
          <w:sz w:val="22"/>
          <w:szCs w:val="22"/>
        </w:rPr>
        <w:t>Bernstein DP, Fink L. Childhood Trauma Questionnaire: a retrospective self-report: Manusal. The Psychological Corporation. 1998; San Antonio, TX.</w:t>
      </w:r>
    </w:p>
    <w:p w14:paraId="0D2E35FC" w14:textId="77777777" w:rsidR="00F6300F" w:rsidRPr="00512B63" w:rsidRDefault="00F6300F" w:rsidP="00F6300F">
      <w:pPr>
        <w:pStyle w:val="Listenabsatz"/>
        <w:numPr>
          <w:ilvl w:val="0"/>
          <w:numId w:val="7"/>
        </w:numPr>
        <w:spacing w:line="480" w:lineRule="auto"/>
        <w:ind w:firstLineChars="0"/>
        <w:jc w:val="both"/>
        <w:rPr>
          <w:rFonts w:cs="Calibri"/>
          <w:noProof/>
          <w:sz w:val="22"/>
          <w:szCs w:val="22"/>
        </w:rPr>
      </w:pPr>
      <w:proofErr w:type="spellStart"/>
      <w:r w:rsidRPr="00512B63">
        <w:rPr>
          <w:rFonts w:ascii="Calibri" w:hAnsi="Calibri" w:cs="Calibri" w:hint="eastAsia"/>
          <w:sz w:val="22"/>
          <w:szCs w:val="22"/>
        </w:rPr>
        <w:t>Schreiter</w:t>
      </w:r>
      <w:proofErr w:type="spellEnd"/>
      <w:r w:rsidRPr="00512B63">
        <w:rPr>
          <w:rFonts w:ascii="Calibri" w:hAnsi="Calibri" w:cs="Calibri" w:hint="eastAsia"/>
          <w:sz w:val="22"/>
          <w:szCs w:val="22"/>
        </w:rPr>
        <w:t xml:space="preserve"> S, </w:t>
      </w:r>
      <w:proofErr w:type="spellStart"/>
      <w:r w:rsidRPr="00512B63">
        <w:rPr>
          <w:rFonts w:ascii="Calibri" w:hAnsi="Calibri" w:cs="Calibri" w:hint="eastAsia"/>
          <w:sz w:val="22"/>
          <w:szCs w:val="22"/>
        </w:rPr>
        <w:t>Pijinenborg</w:t>
      </w:r>
      <w:proofErr w:type="spellEnd"/>
      <w:r w:rsidRPr="00512B63">
        <w:rPr>
          <w:rFonts w:ascii="Calibri" w:hAnsi="Calibri" w:cs="Calibri" w:hint="eastAsia"/>
          <w:sz w:val="22"/>
          <w:szCs w:val="22"/>
        </w:rPr>
        <w:t xml:space="preserve"> GH, </w:t>
      </w:r>
      <w:proofErr w:type="spellStart"/>
      <w:r w:rsidRPr="00512B63">
        <w:rPr>
          <w:rFonts w:ascii="Calibri" w:hAnsi="Calibri" w:cs="Calibri" w:hint="eastAsia"/>
          <w:sz w:val="22"/>
          <w:szCs w:val="22"/>
        </w:rPr>
        <w:t>Aan</w:t>
      </w:r>
      <w:proofErr w:type="spellEnd"/>
      <w:r w:rsidRPr="00512B63">
        <w:rPr>
          <w:rFonts w:ascii="Calibri" w:hAnsi="Calibri" w:cs="Calibri" w:hint="eastAsia"/>
          <w:sz w:val="22"/>
          <w:szCs w:val="22"/>
        </w:rPr>
        <w:t xml:space="preserve"> Het Rot M. Empathy in adults with clinical or subclinical depressive symptoms. J Affect </w:t>
      </w:r>
      <w:proofErr w:type="spellStart"/>
      <w:r w:rsidRPr="00512B63">
        <w:rPr>
          <w:rFonts w:ascii="Calibri" w:hAnsi="Calibri" w:cs="Calibri" w:hint="eastAsia"/>
          <w:sz w:val="22"/>
          <w:szCs w:val="22"/>
        </w:rPr>
        <w:t>Disord</w:t>
      </w:r>
      <w:proofErr w:type="spellEnd"/>
      <w:r w:rsidRPr="00512B63">
        <w:rPr>
          <w:rFonts w:ascii="Calibri" w:hAnsi="Calibri" w:cs="Calibri" w:hint="eastAsia"/>
          <w:sz w:val="22"/>
          <w:szCs w:val="22"/>
        </w:rPr>
        <w:t>. 2013 Aug; 150(1):1-16.</w:t>
      </w:r>
    </w:p>
    <w:p w14:paraId="40D9CBF4" w14:textId="77777777" w:rsidR="00F6300F" w:rsidRPr="00512B63" w:rsidRDefault="00512B63" w:rsidP="00F6300F">
      <w:pPr>
        <w:pStyle w:val="Listenabsatz"/>
        <w:numPr>
          <w:ilvl w:val="0"/>
          <w:numId w:val="7"/>
        </w:numPr>
        <w:spacing w:line="480" w:lineRule="auto"/>
        <w:ind w:firstLineChars="0"/>
        <w:jc w:val="both"/>
        <w:rPr>
          <w:rFonts w:cs="Calibri"/>
          <w:noProof/>
          <w:sz w:val="22"/>
          <w:szCs w:val="22"/>
        </w:rPr>
      </w:pPr>
      <w:hyperlink r:id="rId21" w:history="1">
        <w:r w:rsidR="00F6300F" w:rsidRPr="00512B63">
          <w:rPr>
            <w:rFonts w:ascii="Calibri" w:hAnsi="Calibri" w:cs="Calibri"/>
            <w:sz w:val="22"/>
            <w:szCs w:val="22"/>
          </w:rPr>
          <w:t>Banzhaf C</w:t>
        </w:r>
      </w:hyperlink>
      <w:r w:rsidR="00F6300F" w:rsidRPr="00512B63">
        <w:rPr>
          <w:rFonts w:ascii="Calibri" w:hAnsi="Calibri" w:cs="Calibri" w:hint="eastAsia"/>
          <w:sz w:val="22"/>
          <w:szCs w:val="22"/>
        </w:rPr>
        <w:t xml:space="preserve">, Hoffman F, </w:t>
      </w:r>
      <w:proofErr w:type="spellStart"/>
      <w:r w:rsidR="00F6300F" w:rsidRPr="00512B63">
        <w:rPr>
          <w:rFonts w:ascii="Calibri" w:hAnsi="Calibri" w:cs="Calibri" w:hint="eastAsia"/>
          <w:sz w:val="22"/>
          <w:szCs w:val="22"/>
        </w:rPr>
        <w:t>Kanske</w:t>
      </w:r>
      <w:proofErr w:type="spellEnd"/>
      <w:r w:rsidR="00F6300F" w:rsidRPr="00512B63">
        <w:rPr>
          <w:rFonts w:ascii="Calibri" w:hAnsi="Calibri" w:cs="Calibri" w:hint="eastAsia"/>
          <w:sz w:val="22"/>
          <w:szCs w:val="22"/>
        </w:rPr>
        <w:t xml:space="preserve"> P, Fan Y, Walter H, Spengler S, et al. Interacting and dissociable effects of alexithymia and depression on empathy. Psychiatry Res. 2018 Dec; 270:631-638.</w:t>
      </w:r>
    </w:p>
    <w:p w14:paraId="7E722D73" w14:textId="77777777" w:rsidR="00F6300F" w:rsidRPr="00512B63" w:rsidRDefault="00F6300F" w:rsidP="00F6300F">
      <w:pPr>
        <w:pStyle w:val="Listenabsatz"/>
        <w:numPr>
          <w:ilvl w:val="0"/>
          <w:numId w:val="7"/>
        </w:numPr>
        <w:spacing w:line="480" w:lineRule="auto"/>
        <w:ind w:firstLineChars="0"/>
        <w:jc w:val="both"/>
        <w:rPr>
          <w:rFonts w:cs="Calibri"/>
          <w:noProof/>
          <w:sz w:val="22"/>
          <w:szCs w:val="22"/>
        </w:rPr>
      </w:pPr>
      <w:r w:rsidRPr="00512B63">
        <w:rPr>
          <w:rFonts w:cs="Calibri" w:hint="eastAsia"/>
          <w:noProof/>
          <w:sz w:val="22"/>
          <w:szCs w:val="22"/>
        </w:rPr>
        <w:t>Davis MH. A multidimensional approach to individual differences in empathy. J Pers Soc Psychol. 1980; 10(85):1-17.</w:t>
      </w:r>
    </w:p>
    <w:p w14:paraId="7D467E7F"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r w:rsidRPr="00512B63">
        <w:rPr>
          <w:rFonts w:cstheme="minorHAnsi"/>
          <w:noProof/>
          <w:sz w:val="22"/>
          <w:szCs w:val="22"/>
        </w:rPr>
        <w:lastRenderedPageBreak/>
        <w:t xml:space="preserve">Li J, Xu L, Zheng X, Fu M, Zhou F, Xu X, </w:t>
      </w:r>
      <w:r w:rsidRPr="00512B63">
        <w:rPr>
          <w:rFonts w:cstheme="minorHAnsi" w:hint="eastAsia"/>
          <w:noProof/>
          <w:sz w:val="22"/>
          <w:szCs w:val="22"/>
        </w:rPr>
        <w:t xml:space="preserve">et al. </w:t>
      </w:r>
      <w:hyperlink r:id="rId22" w:history="1">
        <w:r w:rsidRPr="00512B63">
          <w:rPr>
            <w:rFonts w:cstheme="minorHAnsi"/>
            <w:noProof/>
            <w:sz w:val="22"/>
            <w:szCs w:val="22"/>
          </w:rPr>
          <w:t>Common and Dissociable Contributions of Alexithymia and Autism to Domain-Specific Interoceptive Dysregulations: A Dimensional Neuroimaging Approach.</w:t>
        </w:r>
      </w:hyperlink>
      <w:r w:rsidRPr="00512B63">
        <w:rPr>
          <w:rFonts w:cstheme="minorHAnsi"/>
          <w:noProof/>
          <w:sz w:val="22"/>
          <w:szCs w:val="22"/>
        </w:rPr>
        <w:t xml:space="preserve"> Psychother Psychosom</w:t>
      </w:r>
      <w:r w:rsidRPr="00512B63">
        <w:rPr>
          <w:rFonts w:cstheme="minorHAnsi" w:hint="eastAsia"/>
          <w:noProof/>
          <w:sz w:val="22"/>
          <w:szCs w:val="22"/>
        </w:rPr>
        <w:t>.</w:t>
      </w:r>
      <w:r w:rsidRPr="00512B63">
        <w:rPr>
          <w:rFonts w:cstheme="minorHAnsi"/>
          <w:noProof/>
          <w:sz w:val="22"/>
          <w:szCs w:val="22"/>
        </w:rPr>
        <w:t xml:space="preserve"> 201</w:t>
      </w:r>
      <w:r w:rsidRPr="00512B63">
        <w:rPr>
          <w:rFonts w:cstheme="minorHAnsi" w:hint="eastAsia"/>
          <w:noProof/>
          <w:sz w:val="22"/>
          <w:szCs w:val="22"/>
        </w:rPr>
        <w:t>9</w:t>
      </w:r>
      <w:r w:rsidRPr="00512B63">
        <w:rPr>
          <w:rFonts w:cstheme="minorHAnsi"/>
          <w:noProof/>
          <w:sz w:val="22"/>
          <w:szCs w:val="22"/>
        </w:rPr>
        <w:t>;</w:t>
      </w:r>
      <w:r w:rsidRPr="00512B63">
        <w:rPr>
          <w:rFonts w:cstheme="minorHAnsi" w:hint="eastAsia"/>
          <w:noProof/>
          <w:sz w:val="22"/>
          <w:szCs w:val="22"/>
        </w:rPr>
        <w:t xml:space="preserve"> 88(3):187-189</w:t>
      </w:r>
      <w:r w:rsidRPr="00512B63">
        <w:rPr>
          <w:rFonts w:cstheme="minorHAnsi"/>
          <w:noProof/>
          <w:sz w:val="22"/>
          <w:szCs w:val="22"/>
        </w:rPr>
        <w:t>.</w:t>
      </w:r>
    </w:p>
    <w:p w14:paraId="146FD9BB"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r w:rsidRPr="00512B63">
        <w:rPr>
          <w:rFonts w:ascii="Calibri" w:hAnsi="Calibri" w:cs="Calibri"/>
          <w:sz w:val="22"/>
          <w:szCs w:val="22"/>
        </w:rPr>
        <w:t>Meng J,</w:t>
      </w:r>
      <w:r w:rsidRPr="00512B63">
        <w:rPr>
          <w:rFonts w:ascii="Calibri" w:hAnsi="Calibri" w:cs="Calibri" w:hint="eastAsia"/>
          <w:sz w:val="22"/>
          <w:szCs w:val="22"/>
        </w:rPr>
        <w:t xml:space="preserve"> Hu L, Shen L, Yang Z, Chen H, Huang X,</w:t>
      </w:r>
      <w:r w:rsidRPr="00512B63">
        <w:rPr>
          <w:rFonts w:ascii="Calibri" w:hAnsi="Calibri" w:cs="Calibri"/>
          <w:sz w:val="22"/>
          <w:szCs w:val="22"/>
        </w:rPr>
        <w:t xml:space="preserve"> et al. Emotional primes modulate the responses to others’ pain: an ERP study</w:t>
      </w:r>
      <w:r w:rsidRPr="00512B63">
        <w:rPr>
          <w:rFonts w:ascii="Calibri" w:hAnsi="Calibri" w:cs="Calibri" w:hint="eastAsia"/>
          <w:sz w:val="22"/>
          <w:szCs w:val="22"/>
        </w:rPr>
        <w:t>.</w:t>
      </w:r>
      <w:r w:rsidRPr="00512B63">
        <w:rPr>
          <w:rFonts w:ascii="Calibri" w:hAnsi="Calibri" w:cs="Calibri"/>
          <w:sz w:val="22"/>
          <w:szCs w:val="22"/>
        </w:rPr>
        <w:t xml:space="preserve"> Exp Brain Res</w:t>
      </w:r>
      <w:r w:rsidRPr="00512B63">
        <w:rPr>
          <w:rFonts w:ascii="Calibri" w:hAnsi="Calibri" w:cs="Calibri" w:hint="eastAsia"/>
          <w:sz w:val="22"/>
          <w:szCs w:val="22"/>
        </w:rPr>
        <w:t>.</w:t>
      </w:r>
      <w:r w:rsidRPr="00512B63">
        <w:rPr>
          <w:rFonts w:ascii="Calibri" w:hAnsi="Calibri" w:cs="Calibri"/>
          <w:sz w:val="22"/>
          <w:szCs w:val="22"/>
        </w:rPr>
        <w:t xml:space="preserve"> 2012</w:t>
      </w:r>
      <w:r w:rsidRPr="00512B63">
        <w:rPr>
          <w:rFonts w:ascii="Calibri" w:hAnsi="Calibri" w:cs="Calibri" w:hint="eastAsia"/>
          <w:sz w:val="22"/>
          <w:szCs w:val="22"/>
        </w:rPr>
        <w:t xml:space="preserve"> Aug;220(3-4):</w:t>
      </w:r>
      <w:r w:rsidRPr="00512B63">
        <w:rPr>
          <w:rFonts w:ascii="Calibri" w:hAnsi="Calibri" w:cs="Calibri"/>
          <w:sz w:val="22"/>
          <w:szCs w:val="22"/>
        </w:rPr>
        <w:t>277</w:t>
      </w:r>
      <w:r w:rsidRPr="00512B63">
        <w:rPr>
          <w:rFonts w:ascii="Calibri" w:hAnsi="Calibri" w:cs="Calibri" w:hint="eastAsia"/>
          <w:sz w:val="22"/>
          <w:szCs w:val="22"/>
        </w:rPr>
        <w:t>-86</w:t>
      </w:r>
      <w:r w:rsidRPr="00512B63">
        <w:rPr>
          <w:rFonts w:ascii="Calibri" w:hAnsi="Calibri" w:cs="Calibri"/>
          <w:sz w:val="22"/>
          <w:szCs w:val="22"/>
        </w:rPr>
        <w:t>.</w:t>
      </w:r>
    </w:p>
    <w:p w14:paraId="22009DB2"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r w:rsidRPr="00512B63">
        <w:rPr>
          <w:rFonts w:ascii="Calibri" w:hAnsi="Calibri" w:cs="Calibri" w:hint="eastAsia"/>
          <w:sz w:val="22"/>
          <w:szCs w:val="22"/>
        </w:rPr>
        <w:t>Sheng F, Han S. Manipulations of cognitive strategies and intergroup relationships reduce the racial bias in empathic neural responses. Neuroimage. 2012 Jul; 61(4):786-97.</w:t>
      </w:r>
    </w:p>
    <w:p w14:paraId="0CAE8970"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r w:rsidRPr="00512B63">
        <w:rPr>
          <w:rFonts w:ascii="Calibri" w:hAnsi="Calibri" w:cs="Calibri" w:hint="eastAsia"/>
          <w:sz w:val="22"/>
          <w:szCs w:val="22"/>
        </w:rPr>
        <w:t>Yao S, Becker B, Zhao W, Zhao Z, Kou J, Ma X, et al. Oxytocin modulates attention switching between interoceptive signals and external social cues. Neuropsychopharmacology 2018 Jan; 43(2):294-301.</w:t>
      </w:r>
    </w:p>
    <w:p w14:paraId="1EDB4403"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proofErr w:type="spellStart"/>
      <w:r w:rsidRPr="00512B63">
        <w:rPr>
          <w:rFonts w:ascii="Calibri" w:hAnsi="Calibri" w:cs="Calibri"/>
          <w:sz w:val="22"/>
          <w:szCs w:val="22"/>
        </w:rPr>
        <w:t>Friston</w:t>
      </w:r>
      <w:proofErr w:type="spellEnd"/>
      <w:r w:rsidRPr="00512B63">
        <w:rPr>
          <w:rFonts w:ascii="Calibri" w:hAnsi="Calibri" w:cs="Calibri"/>
          <w:sz w:val="22"/>
          <w:szCs w:val="22"/>
        </w:rPr>
        <w:t xml:space="preserve"> KJ., Holmes AP, </w:t>
      </w:r>
      <w:proofErr w:type="spellStart"/>
      <w:r w:rsidRPr="00512B63">
        <w:rPr>
          <w:rFonts w:ascii="Calibri" w:hAnsi="Calibri" w:cs="Calibri"/>
          <w:sz w:val="22"/>
          <w:szCs w:val="22"/>
        </w:rPr>
        <w:t>Worsley</w:t>
      </w:r>
      <w:proofErr w:type="spellEnd"/>
      <w:r w:rsidRPr="00512B63">
        <w:rPr>
          <w:rFonts w:ascii="Calibri" w:hAnsi="Calibri" w:cs="Calibri"/>
          <w:sz w:val="22"/>
          <w:szCs w:val="22"/>
        </w:rPr>
        <w:t xml:space="preserve"> KJ, </w:t>
      </w:r>
      <w:proofErr w:type="spellStart"/>
      <w:r w:rsidRPr="00512B63">
        <w:rPr>
          <w:rFonts w:ascii="Calibri" w:hAnsi="Calibri" w:cs="Calibri"/>
          <w:sz w:val="22"/>
          <w:szCs w:val="22"/>
        </w:rPr>
        <w:t>Poline</w:t>
      </w:r>
      <w:proofErr w:type="spellEnd"/>
      <w:r w:rsidRPr="00512B63">
        <w:rPr>
          <w:rFonts w:ascii="Calibri" w:hAnsi="Calibri" w:cs="Calibri"/>
          <w:sz w:val="22"/>
          <w:szCs w:val="22"/>
        </w:rPr>
        <w:t xml:space="preserve"> JP, </w:t>
      </w:r>
      <w:proofErr w:type="spellStart"/>
      <w:r w:rsidRPr="00512B63">
        <w:rPr>
          <w:rFonts w:ascii="Calibri" w:hAnsi="Calibri" w:cs="Calibri"/>
          <w:sz w:val="22"/>
          <w:szCs w:val="22"/>
        </w:rPr>
        <w:t>Frith</w:t>
      </w:r>
      <w:proofErr w:type="spellEnd"/>
      <w:r w:rsidRPr="00512B63">
        <w:rPr>
          <w:rFonts w:ascii="Calibri" w:hAnsi="Calibri" w:cs="Calibri"/>
          <w:sz w:val="22"/>
          <w:szCs w:val="22"/>
        </w:rPr>
        <w:t xml:space="preserve"> CD, </w:t>
      </w:r>
      <w:proofErr w:type="spellStart"/>
      <w:r w:rsidRPr="00512B63">
        <w:rPr>
          <w:rFonts w:ascii="Calibri" w:hAnsi="Calibri" w:cs="Calibri"/>
          <w:sz w:val="22"/>
          <w:szCs w:val="22"/>
        </w:rPr>
        <w:t>Frackowiak</w:t>
      </w:r>
      <w:proofErr w:type="spellEnd"/>
      <w:r w:rsidRPr="00512B63">
        <w:rPr>
          <w:rFonts w:ascii="Calibri" w:hAnsi="Calibri" w:cs="Calibri"/>
          <w:sz w:val="22"/>
          <w:szCs w:val="22"/>
        </w:rPr>
        <w:t xml:space="preserve"> RS</w:t>
      </w:r>
      <w:r w:rsidRPr="00512B63">
        <w:rPr>
          <w:rFonts w:ascii="Calibri" w:hAnsi="Calibri" w:cs="Calibri" w:hint="eastAsia"/>
          <w:sz w:val="22"/>
          <w:szCs w:val="22"/>
        </w:rPr>
        <w:t>.</w:t>
      </w:r>
      <w:r w:rsidRPr="00512B63">
        <w:rPr>
          <w:rFonts w:ascii="Calibri" w:hAnsi="Calibri" w:cs="Calibri"/>
          <w:sz w:val="22"/>
          <w:szCs w:val="22"/>
        </w:rPr>
        <w:t xml:space="preserve"> Statistical parametric maps in functional imaging: a general linear approach. Hu</w:t>
      </w:r>
      <w:r w:rsidRPr="00512B63">
        <w:rPr>
          <w:rFonts w:ascii="Calibri" w:hAnsi="Calibri" w:cs="Calibri" w:hint="eastAsia"/>
          <w:sz w:val="22"/>
          <w:szCs w:val="22"/>
        </w:rPr>
        <w:t>m</w:t>
      </w:r>
      <w:r w:rsidRPr="00512B63">
        <w:rPr>
          <w:rFonts w:ascii="Calibri" w:hAnsi="Calibri" w:cs="Calibri"/>
          <w:sz w:val="22"/>
          <w:szCs w:val="22"/>
        </w:rPr>
        <w:t xml:space="preserve"> Brain Map</w:t>
      </w:r>
      <w:r w:rsidRPr="00512B63">
        <w:rPr>
          <w:rFonts w:ascii="Calibri" w:hAnsi="Calibri" w:cs="Calibri" w:hint="eastAsia"/>
          <w:sz w:val="22"/>
          <w:szCs w:val="22"/>
        </w:rPr>
        <w:t>p. 1994;</w:t>
      </w:r>
      <w:r w:rsidRPr="00512B63">
        <w:rPr>
          <w:rFonts w:ascii="Calibri" w:hAnsi="Calibri" w:cs="Calibri"/>
          <w:sz w:val="22"/>
          <w:szCs w:val="22"/>
        </w:rPr>
        <w:t xml:space="preserve"> 2(4)</w:t>
      </w:r>
      <w:r w:rsidRPr="00512B63">
        <w:rPr>
          <w:rFonts w:ascii="Calibri" w:hAnsi="Calibri" w:cs="Calibri" w:hint="eastAsia"/>
          <w:sz w:val="22"/>
          <w:szCs w:val="22"/>
        </w:rPr>
        <w:t>:</w:t>
      </w:r>
      <w:r w:rsidRPr="00512B63">
        <w:rPr>
          <w:rFonts w:ascii="Calibri" w:hAnsi="Calibri" w:cs="Calibri"/>
          <w:sz w:val="22"/>
          <w:szCs w:val="22"/>
        </w:rPr>
        <w:t xml:space="preserve">189-210. </w:t>
      </w:r>
    </w:p>
    <w:p w14:paraId="5CCCF504" w14:textId="77777777" w:rsidR="00F6300F" w:rsidRPr="00512B63" w:rsidRDefault="00512B63" w:rsidP="00F6300F">
      <w:pPr>
        <w:pStyle w:val="Listenabsatz"/>
        <w:numPr>
          <w:ilvl w:val="0"/>
          <w:numId w:val="7"/>
        </w:numPr>
        <w:spacing w:line="480" w:lineRule="auto"/>
        <w:ind w:firstLineChars="0"/>
        <w:jc w:val="both"/>
        <w:rPr>
          <w:rFonts w:ascii="Calibri" w:hAnsi="Calibri" w:cs="Calibri"/>
          <w:sz w:val="22"/>
          <w:szCs w:val="22"/>
        </w:rPr>
      </w:pPr>
      <w:hyperlink r:id="rId23" w:history="1">
        <w:r w:rsidR="00F6300F" w:rsidRPr="00512B63">
          <w:rPr>
            <w:rFonts w:ascii="Calibri" w:hAnsi="Calibri" w:cs="Calibri"/>
            <w:sz w:val="22"/>
            <w:szCs w:val="22"/>
          </w:rPr>
          <w:t>Woo CW</w:t>
        </w:r>
      </w:hyperlink>
      <w:r w:rsidR="00F6300F" w:rsidRPr="00512B63">
        <w:rPr>
          <w:rFonts w:ascii="Calibri" w:hAnsi="Calibri" w:cs="Calibri"/>
          <w:sz w:val="22"/>
          <w:szCs w:val="22"/>
        </w:rPr>
        <w:t>, </w:t>
      </w:r>
      <w:hyperlink r:id="rId24" w:history="1">
        <w:r w:rsidR="00F6300F" w:rsidRPr="00512B63">
          <w:rPr>
            <w:rFonts w:ascii="Calibri" w:hAnsi="Calibri" w:cs="Calibri"/>
            <w:sz w:val="22"/>
            <w:szCs w:val="22"/>
          </w:rPr>
          <w:t>Krishnan A</w:t>
        </w:r>
      </w:hyperlink>
      <w:r w:rsidR="00F6300F" w:rsidRPr="00512B63">
        <w:rPr>
          <w:rFonts w:ascii="Calibri" w:hAnsi="Calibri" w:cs="Calibri"/>
          <w:sz w:val="22"/>
          <w:szCs w:val="22"/>
        </w:rPr>
        <w:t>, </w:t>
      </w:r>
      <w:hyperlink r:id="rId25" w:history="1">
        <w:r w:rsidR="00F6300F" w:rsidRPr="00512B63">
          <w:rPr>
            <w:rFonts w:ascii="Calibri" w:hAnsi="Calibri" w:cs="Calibri"/>
            <w:sz w:val="22"/>
            <w:szCs w:val="22"/>
          </w:rPr>
          <w:t>Wager TD</w:t>
        </w:r>
      </w:hyperlink>
      <w:r w:rsidR="00F6300F" w:rsidRPr="00512B63">
        <w:rPr>
          <w:rFonts w:ascii="Calibri" w:hAnsi="Calibri" w:cs="Calibri" w:hint="eastAsia"/>
          <w:sz w:val="22"/>
          <w:szCs w:val="22"/>
        </w:rPr>
        <w:t xml:space="preserve">. </w:t>
      </w:r>
      <w:r w:rsidR="00F6300F" w:rsidRPr="00512B63">
        <w:rPr>
          <w:rFonts w:ascii="Calibri" w:hAnsi="Calibri" w:cs="Calibri"/>
          <w:sz w:val="22"/>
          <w:szCs w:val="22"/>
        </w:rPr>
        <w:t>Cluster-extent based thresholding in fMRI analyses: pitfalls and recommendations. Neuroimage</w:t>
      </w:r>
      <w:r w:rsidR="00F6300F" w:rsidRPr="00512B63">
        <w:rPr>
          <w:rFonts w:ascii="Calibri" w:hAnsi="Calibri" w:cs="Calibri" w:hint="eastAsia"/>
          <w:sz w:val="22"/>
          <w:szCs w:val="22"/>
        </w:rPr>
        <w:t>. 2014 May; 91:412-9.</w:t>
      </w:r>
    </w:p>
    <w:p w14:paraId="3DE070B2"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proofErr w:type="spellStart"/>
      <w:r w:rsidRPr="00512B63">
        <w:rPr>
          <w:rFonts w:ascii="Calibri" w:hAnsi="Calibri" w:cs="Calibri" w:hint="eastAsia"/>
          <w:sz w:val="22"/>
          <w:szCs w:val="22"/>
        </w:rPr>
        <w:t>Slotnick</w:t>
      </w:r>
      <w:proofErr w:type="spellEnd"/>
      <w:r w:rsidRPr="00512B63">
        <w:rPr>
          <w:rFonts w:ascii="Calibri" w:hAnsi="Calibri" w:cs="Calibri" w:hint="eastAsia"/>
          <w:sz w:val="22"/>
          <w:szCs w:val="22"/>
        </w:rPr>
        <w:t xml:space="preserve"> SD. Cluster </w:t>
      </w:r>
      <w:r w:rsidRPr="00512B63">
        <w:rPr>
          <w:rFonts w:ascii="Calibri" w:hAnsi="Calibri" w:cs="Calibri"/>
          <w:sz w:val="22"/>
          <w:szCs w:val="22"/>
        </w:rPr>
        <w:t xml:space="preserve">success: fMRI inferences for spatial extent have acceptable false-positive </w:t>
      </w:r>
      <w:proofErr w:type="spellStart"/>
      <w:r w:rsidRPr="00512B63">
        <w:rPr>
          <w:rFonts w:ascii="Calibri" w:hAnsi="Calibri" w:cs="Calibri"/>
          <w:sz w:val="22"/>
          <w:szCs w:val="22"/>
        </w:rPr>
        <w:t>rates.</w:t>
      </w:r>
      <w:hyperlink r:id="rId26" w:tooltip="Cognitive neuroscience." w:history="1">
        <w:r w:rsidRPr="00512B63">
          <w:rPr>
            <w:rFonts w:ascii="Calibri" w:hAnsi="Calibri" w:cs="Calibri"/>
            <w:sz w:val="22"/>
            <w:szCs w:val="22"/>
          </w:rPr>
          <w:t>CognNeurosci</w:t>
        </w:r>
        <w:proofErr w:type="spellEnd"/>
        <w:r w:rsidRPr="00512B63">
          <w:rPr>
            <w:rFonts w:ascii="Calibri" w:hAnsi="Calibri" w:cs="Calibri"/>
            <w:sz w:val="22"/>
            <w:szCs w:val="22"/>
          </w:rPr>
          <w:t>.</w:t>
        </w:r>
      </w:hyperlink>
      <w:r w:rsidRPr="00512B63">
        <w:rPr>
          <w:rFonts w:ascii="Calibri" w:hAnsi="Calibri" w:cs="Calibri"/>
          <w:sz w:val="22"/>
          <w:szCs w:val="22"/>
        </w:rPr>
        <w:t> 2017 Jul;8(3):150-155.</w:t>
      </w:r>
    </w:p>
    <w:p w14:paraId="66503920"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r w:rsidRPr="00512B63">
        <w:rPr>
          <w:rFonts w:ascii="Calibri" w:hAnsi="Calibri" w:cs="Calibri"/>
          <w:sz w:val="22"/>
          <w:szCs w:val="22"/>
        </w:rPr>
        <w:t xml:space="preserve">McLaren DG, </w:t>
      </w:r>
      <w:proofErr w:type="spellStart"/>
      <w:r w:rsidRPr="00512B63">
        <w:rPr>
          <w:rFonts w:ascii="Calibri" w:hAnsi="Calibri" w:cs="Calibri"/>
          <w:sz w:val="22"/>
          <w:szCs w:val="22"/>
        </w:rPr>
        <w:t>Ries</w:t>
      </w:r>
      <w:proofErr w:type="spellEnd"/>
      <w:r w:rsidRPr="00512B63">
        <w:rPr>
          <w:rFonts w:ascii="Calibri" w:hAnsi="Calibri" w:cs="Calibri"/>
          <w:sz w:val="22"/>
          <w:szCs w:val="22"/>
        </w:rPr>
        <w:t xml:space="preserve"> ML, Xu G, Johnson SC. </w:t>
      </w:r>
      <w:hyperlink r:id="rId27" w:history="1">
        <w:r w:rsidRPr="00512B63">
          <w:rPr>
            <w:rFonts w:ascii="Calibri" w:hAnsi="Calibri" w:cs="Calibri"/>
            <w:sz w:val="22"/>
            <w:szCs w:val="22"/>
          </w:rPr>
          <w:t>A generalized form of context-dependent psychophysiological interactions (gPPI): a comparison to standard approaches.</w:t>
        </w:r>
      </w:hyperlink>
      <w:r w:rsidRPr="00512B63">
        <w:rPr>
          <w:rFonts w:ascii="Calibri" w:hAnsi="Calibri" w:cs="Calibri"/>
          <w:sz w:val="22"/>
          <w:szCs w:val="22"/>
        </w:rPr>
        <w:t xml:space="preserve"> Neuroimage. 2012 Jul;61(4):1277-86.</w:t>
      </w:r>
    </w:p>
    <w:p w14:paraId="2EAC6003"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r w:rsidRPr="00512B63">
        <w:rPr>
          <w:rFonts w:ascii="Calibri" w:hAnsi="Calibri" w:cs="Calibri" w:hint="eastAsia"/>
          <w:sz w:val="22"/>
          <w:szCs w:val="22"/>
        </w:rPr>
        <w:t>Winkler AM, Ridgway GR, Webster MA, Smith SM, Nichols TE. Permutation inference for the general linear model. Neuroimage. 2014 May; 92:381-97.</w:t>
      </w:r>
    </w:p>
    <w:p w14:paraId="25EC0F56" w14:textId="77777777" w:rsidR="00F6300F" w:rsidRPr="00512B63" w:rsidRDefault="00512B63" w:rsidP="00F6300F">
      <w:pPr>
        <w:pStyle w:val="Listenabsatz"/>
        <w:numPr>
          <w:ilvl w:val="0"/>
          <w:numId w:val="7"/>
        </w:numPr>
        <w:spacing w:line="480" w:lineRule="auto"/>
        <w:ind w:firstLineChars="0"/>
        <w:jc w:val="both"/>
        <w:rPr>
          <w:rFonts w:ascii="Calibri" w:hAnsi="Calibri" w:cs="Calibri"/>
          <w:sz w:val="22"/>
          <w:szCs w:val="22"/>
        </w:rPr>
      </w:pPr>
      <w:hyperlink r:id="rId28" w:history="1">
        <w:r w:rsidR="00F6300F" w:rsidRPr="00512B63">
          <w:rPr>
            <w:rFonts w:ascii="Calibri" w:hAnsi="Calibri" w:cs="Calibri"/>
            <w:sz w:val="22"/>
            <w:szCs w:val="22"/>
          </w:rPr>
          <w:t>Power JD</w:t>
        </w:r>
      </w:hyperlink>
      <w:r w:rsidR="00F6300F" w:rsidRPr="00512B63">
        <w:rPr>
          <w:rFonts w:ascii="Calibri" w:hAnsi="Calibri" w:cs="Calibri"/>
          <w:sz w:val="22"/>
          <w:szCs w:val="22"/>
        </w:rPr>
        <w:t>, </w:t>
      </w:r>
      <w:hyperlink r:id="rId29" w:history="1">
        <w:r w:rsidR="00F6300F" w:rsidRPr="00512B63">
          <w:rPr>
            <w:rFonts w:ascii="Calibri" w:hAnsi="Calibri" w:cs="Calibri"/>
            <w:sz w:val="22"/>
            <w:szCs w:val="22"/>
          </w:rPr>
          <w:t>Barnes KA</w:t>
        </w:r>
      </w:hyperlink>
      <w:r w:rsidR="00F6300F" w:rsidRPr="00512B63">
        <w:rPr>
          <w:rFonts w:ascii="Calibri" w:hAnsi="Calibri" w:cs="Calibri"/>
          <w:sz w:val="22"/>
          <w:szCs w:val="22"/>
        </w:rPr>
        <w:t>, </w:t>
      </w:r>
      <w:hyperlink r:id="rId30" w:history="1">
        <w:r w:rsidR="00F6300F" w:rsidRPr="00512B63">
          <w:rPr>
            <w:rFonts w:ascii="Calibri" w:hAnsi="Calibri" w:cs="Calibri"/>
            <w:sz w:val="22"/>
            <w:szCs w:val="22"/>
          </w:rPr>
          <w:t>Snyder AZ</w:t>
        </w:r>
      </w:hyperlink>
      <w:r w:rsidR="00F6300F" w:rsidRPr="00512B63">
        <w:rPr>
          <w:rFonts w:ascii="Calibri" w:hAnsi="Calibri" w:cs="Calibri"/>
          <w:sz w:val="22"/>
          <w:szCs w:val="22"/>
        </w:rPr>
        <w:t>, </w:t>
      </w:r>
      <w:proofErr w:type="spellStart"/>
      <w:r w:rsidR="00F6300F" w:rsidRPr="00512B63">
        <w:rPr>
          <w:rFonts w:ascii="Calibri" w:hAnsi="Calibri" w:cs="Calibri"/>
          <w:sz w:val="22"/>
          <w:szCs w:val="22"/>
        </w:rPr>
        <w:fldChar w:fldCharType="begin"/>
      </w:r>
      <w:r w:rsidR="00F6300F" w:rsidRPr="00512B63">
        <w:rPr>
          <w:rFonts w:ascii="Calibri" w:hAnsi="Calibri" w:cs="Calibri"/>
          <w:sz w:val="22"/>
          <w:szCs w:val="22"/>
        </w:rPr>
        <w:instrText xml:space="preserve"> HYPERLINK "https://www.ncbi.nlm.nih.gov/pubmed/?term=Schlaggar%20BL%5BAuthor%5D&amp;cauthor=true&amp;cauthor_uid=22019881" </w:instrText>
      </w:r>
      <w:r w:rsidR="00F6300F" w:rsidRPr="00512B63">
        <w:rPr>
          <w:rFonts w:ascii="Calibri" w:hAnsi="Calibri" w:cs="Calibri"/>
          <w:sz w:val="22"/>
          <w:szCs w:val="22"/>
        </w:rPr>
        <w:fldChar w:fldCharType="separate"/>
      </w:r>
      <w:r w:rsidR="00F6300F" w:rsidRPr="00512B63">
        <w:rPr>
          <w:rFonts w:ascii="Calibri" w:hAnsi="Calibri" w:cs="Calibri"/>
          <w:sz w:val="22"/>
          <w:szCs w:val="22"/>
        </w:rPr>
        <w:t>Schlaggar</w:t>
      </w:r>
      <w:proofErr w:type="spellEnd"/>
      <w:r w:rsidR="00F6300F" w:rsidRPr="00512B63">
        <w:rPr>
          <w:rFonts w:ascii="Calibri" w:hAnsi="Calibri" w:cs="Calibri"/>
          <w:sz w:val="22"/>
          <w:szCs w:val="22"/>
        </w:rPr>
        <w:t xml:space="preserve"> BL</w:t>
      </w:r>
      <w:r w:rsidR="00F6300F" w:rsidRPr="00512B63">
        <w:rPr>
          <w:rFonts w:ascii="Calibri" w:hAnsi="Calibri" w:cs="Calibri"/>
          <w:sz w:val="22"/>
          <w:szCs w:val="22"/>
        </w:rPr>
        <w:fldChar w:fldCharType="end"/>
      </w:r>
      <w:r w:rsidR="00F6300F" w:rsidRPr="00512B63">
        <w:rPr>
          <w:rFonts w:ascii="Calibri" w:hAnsi="Calibri" w:cs="Calibri"/>
          <w:sz w:val="22"/>
          <w:szCs w:val="22"/>
        </w:rPr>
        <w:t>, </w:t>
      </w:r>
      <w:hyperlink r:id="rId31" w:history="1">
        <w:r w:rsidR="00F6300F" w:rsidRPr="00512B63">
          <w:rPr>
            <w:rFonts w:ascii="Calibri" w:hAnsi="Calibri" w:cs="Calibri"/>
            <w:sz w:val="22"/>
            <w:szCs w:val="22"/>
          </w:rPr>
          <w:t>Petersen SE</w:t>
        </w:r>
      </w:hyperlink>
      <w:r w:rsidR="00F6300F" w:rsidRPr="00512B63">
        <w:rPr>
          <w:rFonts w:ascii="Calibri" w:hAnsi="Calibri" w:cs="Calibri"/>
          <w:sz w:val="22"/>
          <w:szCs w:val="22"/>
        </w:rPr>
        <w:t>. Spurious but systematic correlations in functional connectivity MRI networks arise from subject motion. Neuroimage. 2012 Feb; 59(3):2142-54.</w:t>
      </w:r>
    </w:p>
    <w:p w14:paraId="6C150B37"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r w:rsidRPr="00512B63">
        <w:rPr>
          <w:rFonts w:ascii="Calibri" w:hAnsi="Calibri" w:cs="Calibri"/>
          <w:sz w:val="22"/>
          <w:szCs w:val="22"/>
        </w:rPr>
        <w:t>U</w:t>
      </w:r>
      <w:r w:rsidRPr="00512B63">
        <w:rPr>
          <w:rFonts w:ascii="Calibri" w:hAnsi="Calibri" w:cs="Calibri" w:hint="eastAsia"/>
          <w:sz w:val="22"/>
          <w:szCs w:val="22"/>
        </w:rPr>
        <w:t xml:space="preserve">ddin LQ, </w:t>
      </w:r>
      <w:proofErr w:type="spellStart"/>
      <w:r w:rsidRPr="00512B63">
        <w:rPr>
          <w:rFonts w:ascii="Calibri" w:hAnsi="Calibri" w:cs="Calibri" w:hint="eastAsia"/>
          <w:sz w:val="22"/>
          <w:szCs w:val="22"/>
        </w:rPr>
        <w:t>Kinnison</w:t>
      </w:r>
      <w:proofErr w:type="spellEnd"/>
      <w:r w:rsidRPr="00512B63">
        <w:rPr>
          <w:rFonts w:ascii="Calibri" w:hAnsi="Calibri" w:cs="Calibri" w:hint="eastAsia"/>
          <w:sz w:val="22"/>
          <w:szCs w:val="22"/>
        </w:rPr>
        <w:t xml:space="preserve"> J, Pessoa L, Anderson ML. Beyond the tripartite cognition-</w:t>
      </w:r>
      <w:proofErr w:type="spellStart"/>
      <w:r w:rsidRPr="00512B63">
        <w:rPr>
          <w:rFonts w:ascii="Calibri" w:hAnsi="Calibri" w:cs="Calibri" w:hint="eastAsia"/>
          <w:sz w:val="22"/>
          <w:szCs w:val="22"/>
        </w:rPr>
        <w:t>emtion</w:t>
      </w:r>
      <w:proofErr w:type="spellEnd"/>
      <w:r w:rsidRPr="00512B63">
        <w:rPr>
          <w:rFonts w:ascii="Calibri" w:hAnsi="Calibri" w:cs="Calibri" w:hint="eastAsia"/>
          <w:sz w:val="22"/>
          <w:szCs w:val="22"/>
        </w:rPr>
        <w:t>-</w:t>
      </w:r>
      <w:proofErr w:type="spellStart"/>
      <w:r w:rsidRPr="00512B63">
        <w:rPr>
          <w:rFonts w:ascii="Calibri" w:hAnsi="Calibri" w:cs="Calibri" w:hint="eastAsia"/>
          <w:sz w:val="22"/>
          <w:szCs w:val="22"/>
        </w:rPr>
        <w:t>interoception</w:t>
      </w:r>
      <w:proofErr w:type="spellEnd"/>
      <w:r w:rsidRPr="00512B63">
        <w:rPr>
          <w:rFonts w:ascii="Calibri" w:hAnsi="Calibri" w:cs="Calibri" w:hint="eastAsia"/>
          <w:sz w:val="22"/>
          <w:szCs w:val="22"/>
        </w:rPr>
        <w:t xml:space="preserve"> model of the human insular cortex. J </w:t>
      </w:r>
      <w:proofErr w:type="spellStart"/>
      <w:r w:rsidRPr="00512B63">
        <w:rPr>
          <w:rFonts w:ascii="Calibri" w:hAnsi="Calibri" w:cs="Calibri" w:hint="eastAsia"/>
          <w:sz w:val="22"/>
          <w:szCs w:val="22"/>
        </w:rPr>
        <w:t>Cogn</w:t>
      </w:r>
      <w:proofErr w:type="spellEnd"/>
      <w:r w:rsidRPr="00512B63">
        <w:rPr>
          <w:rFonts w:ascii="Calibri" w:hAnsi="Calibri" w:cs="Calibri" w:hint="eastAsia"/>
          <w:sz w:val="22"/>
          <w:szCs w:val="22"/>
        </w:rPr>
        <w:t xml:space="preserve"> </w:t>
      </w:r>
      <w:proofErr w:type="spellStart"/>
      <w:r w:rsidRPr="00512B63">
        <w:rPr>
          <w:rFonts w:ascii="Calibri" w:hAnsi="Calibri" w:cs="Calibri" w:hint="eastAsia"/>
          <w:sz w:val="22"/>
          <w:szCs w:val="22"/>
        </w:rPr>
        <w:t>Neurosci</w:t>
      </w:r>
      <w:proofErr w:type="spellEnd"/>
      <w:r w:rsidRPr="00512B63">
        <w:rPr>
          <w:rFonts w:ascii="Calibri" w:hAnsi="Calibri" w:cs="Calibri" w:hint="eastAsia"/>
          <w:sz w:val="22"/>
          <w:szCs w:val="22"/>
        </w:rPr>
        <w:t>. 2014 Jan; 26(1):16-27.</w:t>
      </w:r>
    </w:p>
    <w:p w14:paraId="7E5C26ED" w14:textId="77777777" w:rsidR="00F6300F" w:rsidRPr="00512B63" w:rsidRDefault="00512B63" w:rsidP="00F6300F">
      <w:pPr>
        <w:pStyle w:val="Listenabsatz"/>
        <w:numPr>
          <w:ilvl w:val="0"/>
          <w:numId w:val="7"/>
        </w:numPr>
        <w:spacing w:line="480" w:lineRule="auto"/>
        <w:ind w:firstLineChars="0"/>
        <w:jc w:val="both"/>
        <w:rPr>
          <w:rFonts w:ascii="Calibri" w:hAnsi="Calibri" w:cs="Calibri"/>
          <w:sz w:val="22"/>
          <w:szCs w:val="22"/>
        </w:rPr>
      </w:pPr>
      <w:hyperlink r:id="rId32" w:history="1">
        <w:r w:rsidR="00F6300F" w:rsidRPr="00512B63">
          <w:rPr>
            <w:rFonts w:ascii="Calibri" w:hAnsi="Calibri" w:cs="Calibri"/>
            <w:sz w:val="22"/>
            <w:szCs w:val="22"/>
          </w:rPr>
          <w:t>Leigh R</w:t>
        </w:r>
      </w:hyperlink>
      <w:r w:rsidR="00F6300F" w:rsidRPr="00512B63">
        <w:rPr>
          <w:rFonts w:ascii="Calibri" w:hAnsi="Calibri" w:cs="Calibri"/>
          <w:sz w:val="22"/>
          <w:szCs w:val="22"/>
        </w:rPr>
        <w:t>, </w:t>
      </w:r>
      <w:hyperlink r:id="rId33" w:history="1">
        <w:r w:rsidR="00F6300F" w:rsidRPr="00512B63">
          <w:rPr>
            <w:rFonts w:ascii="Calibri" w:hAnsi="Calibri" w:cs="Calibri"/>
            <w:sz w:val="22"/>
            <w:szCs w:val="22"/>
          </w:rPr>
          <w:t>Oishi K</w:t>
        </w:r>
      </w:hyperlink>
      <w:r w:rsidR="00F6300F" w:rsidRPr="00512B63">
        <w:rPr>
          <w:rFonts w:ascii="Calibri" w:hAnsi="Calibri" w:cs="Calibri"/>
          <w:sz w:val="22"/>
          <w:szCs w:val="22"/>
        </w:rPr>
        <w:t>, </w:t>
      </w:r>
      <w:hyperlink r:id="rId34" w:history="1">
        <w:r w:rsidR="00F6300F" w:rsidRPr="00512B63">
          <w:rPr>
            <w:rFonts w:ascii="Calibri" w:hAnsi="Calibri" w:cs="Calibri"/>
            <w:sz w:val="22"/>
            <w:szCs w:val="22"/>
          </w:rPr>
          <w:t>Hsu J</w:t>
        </w:r>
      </w:hyperlink>
      <w:r w:rsidR="00F6300F" w:rsidRPr="00512B63">
        <w:rPr>
          <w:rFonts w:ascii="Calibri" w:hAnsi="Calibri" w:cs="Calibri"/>
          <w:sz w:val="22"/>
          <w:szCs w:val="22"/>
        </w:rPr>
        <w:t>, </w:t>
      </w:r>
      <w:hyperlink r:id="rId35" w:history="1">
        <w:r w:rsidR="00F6300F" w:rsidRPr="00512B63">
          <w:rPr>
            <w:rFonts w:ascii="Calibri" w:hAnsi="Calibri" w:cs="Calibri"/>
            <w:sz w:val="22"/>
            <w:szCs w:val="22"/>
          </w:rPr>
          <w:t>Lindquist M</w:t>
        </w:r>
      </w:hyperlink>
      <w:r w:rsidR="00F6300F" w:rsidRPr="00512B63">
        <w:rPr>
          <w:rFonts w:ascii="Calibri" w:hAnsi="Calibri" w:cs="Calibri"/>
          <w:sz w:val="22"/>
          <w:szCs w:val="22"/>
        </w:rPr>
        <w:t>, </w:t>
      </w:r>
      <w:hyperlink r:id="rId36" w:history="1">
        <w:r w:rsidR="00F6300F" w:rsidRPr="00512B63">
          <w:rPr>
            <w:rFonts w:ascii="Calibri" w:hAnsi="Calibri" w:cs="Calibri"/>
            <w:sz w:val="22"/>
            <w:szCs w:val="22"/>
          </w:rPr>
          <w:t>Gottesman RF</w:t>
        </w:r>
      </w:hyperlink>
      <w:r w:rsidR="00F6300F" w:rsidRPr="00512B63">
        <w:rPr>
          <w:rFonts w:ascii="Calibri" w:hAnsi="Calibri" w:cs="Calibri"/>
          <w:sz w:val="22"/>
          <w:szCs w:val="22"/>
        </w:rPr>
        <w:t>, </w:t>
      </w:r>
      <w:proofErr w:type="spellStart"/>
      <w:r w:rsidR="00F6300F" w:rsidRPr="00512B63">
        <w:rPr>
          <w:rFonts w:ascii="Calibri" w:hAnsi="Calibri" w:cs="Calibri"/>
          <w:sz w:val="22"/>
          <w:szCs w:val="22"/>
        </w:rPr>
        <w:fldChar w:fldCharType="begin"/>
      </w:r>
      <w:r w:rsidR="00F6300F" w:rsidRPr="00512B63">
        <w:rPr>
          <w:rFonts w:ascii="Calibri" w:hAnsi="Calibri" w:cs="Calibri"/>
          <w:sz w:val="22"/>
          <w:szCs w:val="22"/>
        </w:rPr>
        <w:instrText xml:space="preserve"> HYPERLINK "https://www.ncbi.nlm.nih.gov/pubmed/?term=Jarso%20S%5BAuthor%5D&amp;cauthor=true&amp;cauthor_uid=23824490" </w:instrText>
      </w:r>
      <w:r w:rsidR="00F6300F" w:rsidRPr="00512B63">
        <w:rPr>
          <w:rFonts w:ascii="Calibri" w:hAnsi="Calibri" w:cs="Calibri"/>
          <w:sz w:val="22"/>
          <w:szCs w:val="22"/>
        </w:rPr>
        <w:fldChar w:fldCharType="separate"/>
      </w:r>
      <w:r w:rsidR="00F6300F" w:rsidRPr="00512B63">
        <w:rPr>
          <w:rFonts w:ascii="Calibri" w:hAnsi="Calibri" w:cs="Calibri"/>
          <w:sz w:val="22"/>
          <w:szCs w:val="22"/>
        </w:rPr>
        <w:t>Jarso</w:t>
      </w:r>
      <w:proofErr w:type="spellEnd"/>
      <w:r w:rsidR="00F6300F" w:rsidRPr="00512B63">
        <w:rPr>
          <w:rFonts w:ascii="Calibri" w:hAnsi="Calibri" w:cs="Calibri"/>
          <w:sz w:val="22"/>
          <w:szCs w:val="22"/>
        </w:rPr>
        <w:t xml:space="preserve"> S</w:t>
      </w:r>
      <w:r w:rsidR="00F6300F" w:rsidRPr="00512B63">
        <w:rPr>
          <w:rFonts w:ascii="Calibri" w:hAnsi="Calibri" w:cs="Calibri"/>
          <w:sz w:val="22"/>
          <w:szCs w:val="22"/>
        </w:rPr>
        <w:fldChar w:fldCharType="end"/>
      </w:r>
      <w:r w:rsidR="00F6300F" w:rsidRPr="00512B63">
        <w:rPr>
          <w:rFonts w:ascii="Calibri" w:hAnsi="Calibri" w:cs="Calibri"/>
          <w:sz w:val="22"/>
          <w:szCs w:val="22"/>
        </w:rPr>
        <w:t xml:space="preserve">, et al. Acute lesions that impair affective empathy. </w:t>
      </w:r>
      <w:hyperlink r:id="rId37" w:tooltip="Brain : a journal of neurology." w:history="1">
        <w:r w:rsidR="00F6300F" w:rsidRPr="00512B63">
          <w:rPr>
            <w:rFonts w:ascii="Calibri" w:hAnsi="Calibri" w:cs="Calibri"/>
            <w:sz w:val="22"/>
            <w:szCs w:val="22"/>
          </w:rPr>
          <w:t>Brain.</w:t>
        </w:r>
      </w:hyperlink>
      <w:r w:rsidR="00F6300F" w:rsidRPr="00512B63">
        <w:rPr>
          <w:rFonts w:ascii="Calibri" w:hAnsi="Calibri" w:cs="Calibri"/>
          <w:sz w:val="22"/>
          <w:szCs w:val="22"/>
        </w:rPr>
        <w:t> 2013 Aug;</w:t>
      </w:r>
      <w:r w:rsidR="00F6300F" w:rsidRPr="00512B63">
        <w:rPr>
          <w:rFonts w:ascii="Calibri" w:hAnsi="Calibri" w:cs="Calibri" w:hint="eastAsia"/>
          <w:sz w:val="22"/>
          <w:szCs w:val="22"/>
        </w:rPr>
        <w:t xml:space="preserve"> </w:t>
      </w:r>
      <w:r w:rsidR="00F6300F" w:rsidRPr="00512B63">
        <w:rPr>
          <w:rFonts w:ascii="Calibri" w:hAnsi="Calibri" w:cs="Calibri"/>
          <w:sz w:val="22"/>
          <w:szCs w:val="22"/>
        </w:rPr>
        <w:t>136(Pt 8):2539-49.</w:t>
      </w:r>
    </w:p>
    <w:p w14:paraId="304E4C4F" w14:textId="77777777" w:rsidR="00F6300F" w:rsidRPr="00512B63" w:rsidRDefault="00512B63" w:rsidP="00F6300F">
      <w:pPr>
        <w:pStyle w:val="Listenabsatz"/>
        <w:numPr>
          <w:ilvl w:val="0"/>
          <w:numId w:val="7"/>
        </w:numPr>
        <w:spacing w:line="480" w:lineRule="auto"/>
        <w:ind w:firstLineChars="0"/>
        <w:jc w:val="both"/>
        <w:rPr>
          <w:rFonts w:ascii="Calibri" w:hAnsi="Calibri" w:cs="Calibri"/>
          <w:sz w:val="22"/>
          <w:szCs w:val="22"/>
        </w:rPr>
      </w:pPr>
      <w:hyperlink r:id="rId38" w:history="1">
        <w:r w:rsidR="00F6300F" w:rsidRPr="00512B63">
          <w:rPr>
            <w:rFonts w:ascii="Calibri" w:hAnsi="Calibri" w:cs="Calibri"/>
            <w:sz w:val="22"/>
            <w:szCs w:val="22"/>
          </w:rPr>
          <w:t>Tippett DC</w:t>
        </w:r>
      </w:hyperlink>
      <w:r w:rsidR="00F6300F" w:rsidRPr="00512B63">
        <w:rPr>
          <w:rFonts w:ascii="Calibri" w:hAnsi="Calibri" w:cs="Calibri"/>
          <w:sz w:val="22"/>
          <w:szCs w:val="22"/>
        </w:rPr>
        <w:t>, </w:t>
      </w:r>
      <w:hyperlink r:id="rId39" w:history="1">
        <w:r w:rsidR="00F6300F" w:rsidRPr="00512B63">
          <w:rPr>
            <w:rFonts w:ascii="Calibri" w:hAnsi="Calibri" w:cs="Calibri"/>
            <w:sz w:val="22"/>
            <w:szCs w:val="22"/>
          </w:rPr>
          <w:t>Godin BR</w:t>
        </w:r>
      </w:hyperlink>
      <w:r w:rsidR="00F6300F" w:rsidRPr="00512B63">
        <w:rPr>
          <w:rFonts w:ascii="Calibri" w:hAnsi="Calibri" w:cs="Calibri"/>
          <w:sz w:val="22"/>
          <w:szCs w:val="22"/>
        </w:rPr>
        <w:t>, </w:t>
      </w:r>
      <w:hyperlink r:id="rId40" w:history="1">
        <w:r w:rsidR="00F6300F" w:rsidRPr="00512B63">
          <w:rPr>
            <w:rFonts w:ascii="Calibri" w:hAnsi="Calibri" w:cs="Calibri"/>
            <w:sz w:val="22"/>
            <w:szCs w:val="22"/>
          </w:rPr>
          <w:t>Oishi K</w:t>
        </w:r>
      </w:hyperlink>
      <w:r w:rsidR="00F6300F" w:rsidRPr="00512B63">
        <w:rPr>
          <w:rFonts w:ascii="Calibri" w:hAnsi="Calibri" w:cs="Calibri"/>
          <w:sz w:val="22"/>
          <w:szCs w:val="22"/>
        </w:rPr>
        <w:t>, </w:t>
      </w:r>
      <w:hyperlink r:id="rId41" w:history="1">
        <w:r w:rsidR="00F6300F" w:rsidRPr="00512B63">
          <w:rPr>
            <w:rFonts w:ascii="Calibri" w:hAnsi="Calibri" w:cs="Calibri"/>
            <w:sz w:val="22"/>
            <w:szCs w:val="22"/>
          </w:rPr>
          <w:t>Oishi K</w:t>
        </w:r>
      </w:hyperlink>
      <w:r w:rsidR="00F6300F" w:rsidRPr="00512B63">
        <w:rPr>
          <w:rFonts w:ascii="Calibri" w:hAnsi="Calibri" w:cs="Calibri"/>
          <w:sz w:val="22"/>
          <w:szCs w:val="22"/>
        </w:rPr>
        <w:t>, </w:t>
      </w:r>
      <w:hyperlink r:id="rId42" w:history="1">
        <w:r w:rsidR="00F6300F" w:rsidRPr="00512B63">
          <w:rPr>
            <w:rFonts w:ascii="Calibri" w:hAnsi="Calibri" w:cs="Calibri"/>
            <w:sz w:val="22"/>
            <w:szCs w:val="22"/>
          </w:rPr>
          <w:t>Davis C</w:t>
        </w:r>
      </w:hyperlink>
      <w:r w:rsidR="00F6300F" w:rsidRPr="00512B63">
        <w:rPr>
          <w:rFonts w:ascii="Calibri" w:hAnsi="Calibri" w:cs="Calibri"/>
          <w:sz w:val="22"/>
          <w:szCs w:val="22"/>
        </w:rPr>
        <w:t>, </w:t>
      </w:r>
      <w:hyperlink r:id="rId43" w:history="1">
        <w:r w:rsidR="00F6300F" w:rsidRPr="00512B63">
          <w:rPr>
            <w:rFonts w:ascii="Calibri" w:hAnsi="Calibri" w:cs="Calibri"/>
            <w:sz w:val="22"/>
            <w:szCs w:val="22"/>
          </w:rPr>
          <w:t>Gomez Y</w:t>
        </w:r>
      </w:hyperlink>
      <w:r w:rsidR="00F6300F" w:rsidRPr="00512B63">
        <w:rPr>
          <w:rFonts w:ascii="Calibri" w:hAnsi="Calibri" w:cs="Calibri"/>
          <w:sz w:val="22"/>
          <w:szCs w:val="22"/>
        </w:rPr>
        <w:t>, et al</w:t>
      </w:r>
      <w:r w:rsidR="00F6300F" w:rsidRPr="00512B63">
        <w:rPr>
          <w:rFonts w:ascii="Calibri" w:hAnsi="Calibri" w:cs="Calibri" w:hint="eastAsia"/>
          <w:sz w:val="22"/>
          <w:szCs w:val="22"/>
        </w:rPr>
        <w:t xml:space="preserve">. Impaired recognition of emotional faces after </w:t>
      </w:r>
      <w:r w:rsidR="00F6300F" w:rsidRPr="00512B63">
        <w:rPr>
          <w:rFonts w:ascii="Calibri" w:hAnsi="Calibri" w:cs="Calibri"/>
          <w:sz w:val="22"/>
          <w:szCs w:val="22"/>
        </w:rPr>
        <w:t xml:space="preserve"> Stroke Involving Right Amygdala or Insula. </w:t>
      </w:r>
      <w:hyperlink r:id="rId44" w:tooltip="Seminars in speech and language." w:history="1">
        <w:r w:rsidR="00F6300F" w:rsidRPr="00512B63">
          <w:rPr>
            <w:rFonts w:ascii="Calibri" w:hAnsi="Calibri" w:cs="Calibri"/>
            <w:sz w:val="22"/>
            <w:szCs w:val="22"/>
          </w:rPr>
          <w:t>Semin Speech Lang.</w:t>
        </w:r>
      </w:hyperlink>
      <w:r w:rsidR="00F6300F" w:rsidRPr="00512B63">
        <w:rPr>
          <w:rFonts w:ascii="Calibri" w:hAnsi="Calibri" w:cs="Calibri"/>
          <w:sz w:val="22"/>
          <w:szCs w:val="22"/>
        </w:rPr>
        <w:t> 2018 Feb;39(1):87-100.</w:t>
      </w:r>
    </w:p>
    <w:p w14:paraId="46D23011" w14:textId="77777777" w:rsidR="00F6300F" w:rsidRPr="00512B63" w:rsidRDefault="00F6300F" w:rsidP="00F6300F">
      <w:pPr>
        <w:pStyle w:val="Listenabsatz"/>
        <w:numPr>
          <w:ilvl w:val="0"/>
          <w:numId w:val="7"/>
        </w:numPr>
        <w:spacing w:line="480" w:lineRule="auto"/>
        <w:ind w:firstLineChars="0"/>
        <w:jc w:val="both"/>
        <w:rPr>
          <w:rFonts w:ascii="Calibri" w:hAnsi="Calibri" w:cs="Calibri"/>
          <w:sz w:val="22"/>
          <w:szCs w:val="22"/>
        </w:rPr>
      </w:pPr>
      <w:proofErr w:type="spellStart"/>
      <w:r w:rsidRPr="00512B63">
        <w:rPr>
          <w:rFonts w:ascii="Calibri" w:hAnsi="Calibri" w:cs="Calibri"/>
          <w:sz w:val="22"/>
          <w:szCs w:val="22"/>
        </w:rPr>
        <w:t>Geng</w:t>
      </w:r>
      <w:proofErr w:type="spellEnd"/>
      <w:r w:rsidRPr="00512B63">
        <w:rPr>
          <w:rFonts w:ascii="Calibri" w:hAnsi="Calibri" w:cs="Calibri"/>
          <w:sz w:val="22"/>
          <w:szCs w:val="22"/>
        </w:rPr>
        <w:t xml:space="preserve"> Y, </w:t>
      </w:r>
      <w:hyperlink r:id="rId45" w:history="1">
        <w:r w:rsidRPr="00512B63">
          <w:rPr>
            <w:rFonts w:ascii="Calibri" w:hAnsi="Calibri" w:cs="Calibri"/>
            <w:sz w:val="22"/>
            <w:szCs w:val="22"/>
          </w:rPr>
          <w:t>Zhao W</w:t>
        </w:r>
      </w:hyperlink>
      <w:r w:rsidRPr="00512B63">
        <w:rPr>
          <w:rFonts w:ascii="Calibri" w:hAnsi="Calibri" w:cs="Calibri"/>
          <w:sz w:val="22"/>
          <w:szCs w:val="22"/>
        </w:rPr>
        <w:t>, </w:t>
      </w:r>
      <w:hyperlink r:id="rId46" w:history="1">
        <w:r w:rsidRPr="00512B63">
          <w:rPr>
            <w:rFonts w:ascii="Calibri" w:hAnsi="Calibri" w:cs="Calibri"/>
            <w:sz w:val="22"/>
            <w:szCs w:val="22"/>
          </w:rPr>
          <w:t>Zhou F</w:t>
        </w:r>
      </w:hyperlink>
      <w:r w:rsidRPr="00512B63">
        <w:rPr>
          <w:rFonts w:ascii="Calibri" w:hAnsi="Calibri" w:cs="Calibri"/>
          <w:sz w:val="22"/>
          <w:szCs w:val="22"/>
        </w:rPr>
        <w:t>, </w:t>
      </w:r>
      <w:hyperlink r:id="rId47" w:history="1">
        <w:r w:rsidRPr="00512B63">
          <w:rPr>
            <w:rFonts w:ascii="Calibri" w:hAnsi="Calibri" w:cs="Calibri"/>
            <w:sz w:val="22"/>
            <w:szCs w:val="22"/>
          </w:rPr>
          <w:t>Ma X</w:t>
        </w:r>
      </w:hyperlink>
      <w:r w:rsidRPr="00512B63">
        <w:rPr>
          <w:rFonts w:ascii="Calibri" w:hAnsi="Calibri" w:cs="Calibri"/>
          <w:sz w:val="22"/>
          <w:szCs w:val="22"/>
        </w:rPr>
        <w:t>, </w:t>
      </w:r>
      <w:hyperlink r:id="rId48" w:history="1">
        <w:r w:rsidRPr="00512B63">
          <w:rPr>
            <w:rFonts w:ascii="Calibri" w:hAnsi="Calibri" w:cs="Calibri"/>
            <w:sz w:val="22"/>
            <w:szCs w:val="22"/>
          </w:rPr>
          <w:t>Yao S</w:t>
        </w:r>
      </w:hyperlink>
      <w:r w:rsidRPr="00512B63">
        <w:rPr>
          <w:rFonts w:ascii="Calibri" w:hAnsi="Calibri" w:cs="Calibri"/>
          <w:sz w:val="22"/>
          <w:szCs w:val="22"/>
        </w:rPr>
        <w:t>, </w:t>
      </w:r>
      <w:hyperlink r:id="rId49" w:history="1">
        <w:r w:rsidRPr="00512B63">
          <w:rPr>
            <w:rFonts w:ascii="Calibri" w:hAnsi="Calibri" w:cs="Calibri"/>
            <w:sz w:val="22"/>
            <w:szCs w:val="22"/>
          </w:rPr>
          <w:t>Hurlemann R</w:t>
        </w:r>
      </w:hyperlink>
      <w:r w:rsidRPr="00512B63">
        <w:rPr>
          <w:rFonts w:ascii="Calibri" w:hAnsi="Calibri" w:cs="Calibri"/>
          <w:sz w:val="22"/>
          <w:szCs w:val="22"/>
        </w:rPr>
        <w:t>,</w:t>
      </w:r>
      <w:r w:rsidRPr="00512B63">
        <w:rPr>
          <w:rFonts w:ascii="Calibri" w:hAnsi="Calibri" w:cs="Calibri" w:hint="eastAsia"/>
          <w:sz w:val="22"/>
          <w:szCs w:val="22"/>
        </w:rPr>
        <w:t xml:space="preserve"> et al</w:t>
      </w:r>
      <w:r w:rsidRPr="00512B63">
        <w:rPr>
          <w:rFonts w:ascii="Calibri" w:hAnsi="Calibri" w:cs="Calibri"/>
          <w:sz w:val="22"/>
          <w:szCs w:val="22"/>
        </w:rPr>
        <w:t>. Oxytocin </w:t>
      </w:r>
      <w:r w:rsidRPr="00512B63">
        <w:rPr>
          <w:rFonts w:ascii="Calibri" w:hAnsi="Calibri" w:cs="Calibri" w:hint="eastAsia"/>
          <w:sz w:val="22"/>
          <w:szCs w:val="22"/>
        </w:rPr>
        <w:t>e</w:t>
      </w:r>
      <w:r w:rsidRPr="00512B63">
        <w:rPr>
          <w:rFonts w:ascii="Calibri" w:hAnsi="Calibri" w:cs="Calibri"/>
          <w:sz w:val="22"/>
          <w:szCs w:val="22"/>
        </w:rPr>
        <w:t xml:space="preserve">nhancement of </w:t>
      </w:r>
      <w:r w:rsidRPr="00512B63">
        <w:rPr>
          <w:rFonts w:ascii="Calibri" w:hAnsi="Calibri" w:cs="Calibri" w:hint="eastAsia"/>
          <w:sz w:val="22"/>
          <w:szCs w:val="22"/>
        </w:rPr>
        <w:t>e</w:t>
      </w:r>
      <w:r w:rsidRPr="00512B63">
        <w:rPr>
          <w:rFonts w:ascii="Calibri" w:hAnsi="Calibri" w:cs="Calibri"/>
          <w:sz w:val="22"/>
          <w:szCs w:val="22"/>
        </w:rPr>
        <w:t>motional </w:t>
      </w:r>
      <w:r w:rsidRPr="00512B63">
        <w:rPr>
          <w:rFonts w:ascii="Calibri" w:hAnsi="Calibri" w:cs="Calibri" w:hint="eastAsia"/>
          <w:sz w:val="22"/>
          <w:szCs w:val="22"/>
        </w:rPr>
        <w:t>e</w:t>
      </w:r>
      <w:r w:rsidRPr="00512B63">
        <w:rPr>
          <w:rFonts w:ascii="Calibri" w:hAnsi="Calibri" w:cs="Calibri"/>
          <w:sz w:val="22"/>
          <w:szCs w:val="22"/>
        </w:rPr>
        <w:t xml:space="preserve">mpathy: </w:t>
      </w:r>
      <w:r w:rsidRPr="00512B63">
        <w:rPr>
          <w:rFonts w:ascii="Calibri" w:hAnsi="Calibri" w:cs="Calibri" w:hint="eastAsia"/>
          <w:sz w:val="22"/>
          <w:szCs w:val="22"/>
        </w:rPr>
        <w:t>g</w:t>
      </w:r>
      <w:r w:rsidRPr="00512B63">
        <w:rPr>
          <w:rFonts w:ascii="Calibri" w:hAnsi="Calibri" w:cs="Calibri"/>
          <w:sz w:val="22"/>
          <w:szCs w:val="22"/>
        </w:rPr>
        <w:t xml:space="preserve">eneralization </w:t>
      </w:r>
      <w:r w:rsidRPr="00512B63">
        <w:rPr>
          <w:rFonts w:ascii="Calibri" w:hAnsi="Calibri" w:cs="Calibri" w:hint="eastAsia"/>
          <w:sz w:val="22"/>
          <w:szCs w:val="22"/>
        </w:rPr>
        <w:t>a</w:t>
      </w:r>
      <w:r w:rsidRPr="00512B63">
        <w:rPr>
          <w:rFonts w:ascii="Calibri" w:hAnsi="Calibri" w:cs="Calibri"/>
          <w:sz w:val="22"/>
          <w:szCs w:val="22"/>
        </w:rPr>
        <w:t xml:space="preserve">cross </w:t>
      </w:r>
      <w:r w:rsidRPr="00512B63">
        <w:rPr>
          <w:rFonts w:ascii="Calibri" w:hAnsi="Calibri" w:cs="Calibri" w:hint="eastAsia"/>
          <w:sz w:val="22"/>
          <w:szCs w:val="22"/>
        </w:rPr>
        <w:t>c</w:t>
      </w:r>
      <w:r w:rsidRPr="00512B63">
        <w:rPr>
          <w:rFonts w:ascii="Calibri" w:hAnsi="Calibri" w:cs="Calibri"/>
          <w:sz w:val="22"/>
          <w:szCs w:val="22"/>
        </w:rPr>
        <w:t xml:space="preserve">ultures and </w:t>
      </w:r>
      <w:r w:rsidRPr="00512B63">
        <w:rPr>
          <w:rFonts w:ascii="Calibri" w:hAnsi="Calibri" w:cs="Calibri" w:hint="eastAsia"/>
          <w:sz w:val="22"/>
          <w:szCs w:val="22"/>
        </w:rPr>
        <w:t>e</w:t>
      </w:r>
      <w:r w:rsidRPr="00512B63">
        <w:rPr>
          <w:rFonts w:ascii="Calibri" w:hAnsi="Calibri" w:cs="Calibri"/>
          <w:sz w:val="22"/>
          <w:szCs w:val="22"/>
        </w:rPr>
        <w:t xml:space="preserve">ffects on </w:t>
      </w:r>
      <w:r w:rsidRPr="00512B63">
        <w:rPr>
          <w:rFonts w:ascii="Calibri" w:hAnsi="Calibri" w:cs="Calibri" w:hint="eastAsia"/>
          <w:sz w:val="22"/>
          <w:szCs w:val="22"/>
        </w:rPr>
        <w:t>a</w:t>
      </w:r>
      <w:r w:rsidRPr="00512B63">
        <w:rPr>
          <w:rFonts w:ascii="Calibri" w:hAnsi="Calibri" w:cs="Calibri"/>
          <w:sz w:val="22"/>
          <w:szCs w:val="22"/>
        </w:rPr>
        <w:t xml:space="preserve">mygdala </w:t>
      </w:r>
      <w:r w:rsidRPr="00512B63">
        <w:rPr>
          <w:rFonts w:ascii="Calibri" w:hAnsi="Calibri" w:cs="Calibri" w:hint="eastAsia"/>
          <w:sz w:val="22"/>
          <w:szCs w:val="22"/>
        </w:rPr>
        <w:t>a</w:t>
      </w:r>
      <w:r w:rsidRPr="00512B63">
        <w:rPr>
          <w:rFonts w:ascii="Calibri" w:hAnsi="Calibri" w:cs="Calibri"/>
          <w:sz w:val="22"/>
          <w:szCs w:val="22"/>
        </w:rPr>
        <w:t xml:space="preserve">ctivity. </w:t>
      </w:r>
      <w:hyperlink r:id="rId50" w:tooltip="Frontiers in neuroscience." w:history="1">
        <w:r w:rsidRPr="00512B63">
          <w:rPr>
            <w:rFonts w:ascii="Calibri" w:hAnsi="Calibri" w:cs="Calibri"/>
            <w:sz w:val="22"/>
            <w:szCs w:val="22"/>
          </w:rPr>
          <w:t>Front Neurosci.</w:t>
        </w:r>
      </w:hyperlink>
      <w:r w:rsidRPr="00512B63">
        <w:rPr>
          <w:rFonts w:ascii="Calibri" w:hAnsi="Calibri" w:cs="Calibri"/>
          <w:sz w:val="22"/>
          <w:szCs w:val="22"/>
        </w:rPr>
        <w:t> 2018 Jul</w:t>
      </w:r>
      <w:r w:rsidRPr="00512B63">
        <w:rPr>
          <w:rFonts w:ascii="Calibri" w:hAnsi="Calibri" w:cs="Calibri" w:hint="eastAsia"/>
          <w:sz w:val="22"/>
          <w:szCs w:val="22"/>
        </w:rPr>
        <w:t>;</w:t>
      </w:r>
      <w:r w:rsidRPr="00512B63">
        <w:rPr>
          <w:rFonts w:ascii="Calibri" w:hAnsi="Calibri" w:cs="Calibri"/>
          <w:sz w:val="22"/>
          <w:szCs w:val="22"/>
        </w:rPr>
        <w:t>12:512.</w:t>
      </w:r>
    </w:p>
    <w:p w14:paraId="088ACCF4" w14:textId="77777777" w:rsidR="00F6300F" w:rsidRPr="00512B63" w:rsidRDefault="00512B63" w:rsidP="00F6300F">
      <w:pPr>
        <w:pStyle w:val="Listenabsatz"/>
        <w:numPr>
          <w:ilvl w:val="0"/>
          <w:numId w:val="7"/>
        </w:numPr>
        <w:spacing w:line="480" w:lineRule="auto"/>
        <w:ind w:firstLineChars="0"/>
        <w:jc w:val="both"/>
        <w:rPr>
          <w:rFonts w:ascii="Calibri" w:hAnsi="Calibri" w:cs="Calibri"/>
          <w:sz w:val="22"/>
          <w:szCs w:val="22"/>
        </w:rPr>
      </w:pPr>
      <w:hyperlink r:id="rId51" w:history="1">
        <w:r w:rsidR="00F6300F" w:rsidRPr="00512B63">
          <w:rPr>
            <w:rFonts w:ascii="Calibri" w:hAnsi="Calibri" w:cs="Calibri"/>
            <w:sz w:val="22"/>
            <w:szCs w:val="22"/>
          </w:rPr>
          <w:t>Eickhoff SB</w:t>
        </w:r>
      </w:hyperlink>
      <w:r w:rsidR="00F6300F" w:rsidRPr="00512B63">
        <w:rPr>
          <w:rFonts w:ascii="Calibri" w:hAnsi="Calibri" w:cs="Calibri"/>
          <w:sz w:val="22"/>
          <w:szCs w:val="22"/>
        </w:rPr>
        <w:t>, </w:t>
      </w:r>
      <w:hyperlink r:id="rId52" w:history="1">
        <w:r w:rsidR="00F6300F" w:rsidRPr="00512B63">
          <w:rPr>
            <w:rFonts w:ascii="Calibri" w:hAnsi="Calibri" w:cs="Calibri"/>
            <w:sz w:val="22"/>
            <w:szCs w:val="22"/>
          </w:rPr>
          <w:t>Stephan KE</w:t>
        </w:r>
      </w:hyperlink>
      <w:r w:rsidR="00F6300F" w:rsidRPr="00512B63">
        <w:rPr>
          <w:rFonts w:ascii="Calibri" w:hAnsi="Calibri" w:cs="Calibri"/>
          <w:sz w:val="22"/>
          <w:szCs w:val="22"/>
        </w:rPr>
        <w:t>, </w:t>
      </w:r>
      <w:proofErr w:type="spellStart"/>
      <w:r w:rsidR="00F6300F" w:rsidRPr="00512B63">
        <w:fldChar w:fldCharType="begin"/>
      </w:r>
      <w:r w:rsidR="00F6300F" w:rsidRPr="00512B63">
        <w:instrText xml:space="preserve"> HYPERLINK "https://www.ncbi.nlm.nih.gov/pubmed/?term=Mohlberg%20H%5BAuthor%5D&amp;cauthor=true&amp;cauthor_uid=15850749" </w:instrText>
      </w:r>
      <w:r w:rsidR="00F6300F" w:rsidRPr="00512B63">
        <w:fldChar w:fldCharType="separate"/>
      </w:r>
      <w:r w:rsidR="00F6300F" w:rsidRPr="00512B63">
        <w:rPr>
          <w:rFonts w:ascii="Calibri" w:hAnsi="Calibri" w:cs="Calibri"/>
          <w:sz w:val="22"/>
          <w:szCs w:val="22"/>
        </w:rPr>
        <w:t>Mohlberg</w:t>
      </w:r>
      <w:proofErr w:type="spellEnd"/>
      <w:r w:rsidR="00F6300F" w:rsidRPr="00512B63">
        <w:rPr>
          <w:rFonts w:ascii="Calibri" w:hAnsi="Calibri" w:cs="Calibri"/>
          <w:sz w:val="22"/>
          <w:szCs w:val="22"/>
        </w:rPr>
        <w:t xml:space="preserve"> H</w:t>
      </w:r>
      <w:r w:rsidR="00F6300F" w:rsidRPr="00512B63">
        <w:rPr>
          <w:rFonts w:ascii="Calibri" w:hAnsi="Calibri" w:cs="Calibri"/>
          <w:sz w:val="22"/>
          <w:szCs w:val="22"/>
        </w:rPr>
        <w:fldChar w:fldCharType="end"/>
      </w:r>
      <w:r w:rsidR="00F6300F" w:rsidRPr="00512B63">
        <w:rPr>
          <w:rFonts w:ascii="Calibri" w:hAnsi="Calibri" w:cs="Calibri"/>
          <w:sz w:val="22"/>
          <w:szCs w:val="22"/>
        </w:rPr>
        <w:t>, </w:t>
      </w:r>
      <w:proofErr w:type="spellStart"/>
      <w:r w:rsidR="00F6300F" w:rsidRPr="00512B63">
        <w:fldChar w:fldCharType="begin"/>
      </w:r>
      <w:r w:rsidR="00F6300F" w:rsidRPr="00512B63">
        <w:instrText xml:space="preserve"> HYPERLINK "https://www.ncbi.nlm.nih.gov/pubmed/?term=Grefkes%20C%5BAuthor%5D&amp;cauthor=true&amp;cauthor_uid=15850749" </w:instrText>
      </w:r>
      <w:r w:rsidR="00F6300F" w:rsidRPr="00512B63">
        <w:fldChar w:fldCharType="separate"/>
      </w:r>
      <w:r w:rsidR="00F6300F" w:rsidRPr="00512B63">
        <w:rPr>
          <w:rFonts w:ascii="Calibri" w:hAnsi="Calibri" w:cs="Calibri"/>
          <w:sz w:val="22"/>
          <w:szCs w:val="22"/>
        </w:rPr>
        <w:t>Grefkes</w:t>
      </w:r>
      <w:proofErr w:type="spellEnd"/>
      <w:r w:rsidR="00F6300F" w:rsidRPr="00512B63">
        <w:rPr>
          <w:rFonts w:ascii="Calibri" w:hAnsi="Calibri" w:cs="Calibri"/>
          <w:sz w:val="22"/>
          <w:szCs w:val="22"/>
        </w:rPr>
        <w:t xml:space="preserve"> C</w:t>
      </w:r>
      <w:r w:rsidR="00F6300F" w:rsidRPr="00512B63">
        <w:rPr>
          <w:rFonts w:ascii="Calibri" w:hAnsi="Calibri" w:cs="Calibri"/>
          <w:sz w:val="22"/>
          <w:szCs w:val="22"/>
        </w:rPr>
        <w:fldChar w:fldCharType="end"/>
      </w:r>
      <w:r w:rsidR="00F6300F" w:rsidRPr="00512B63">
        <w:rPr>
          <w:rFonts w:ascii="Calibri" w:hAnsi="Calibri" w:cs="Calibri"/>
          <w:sz w:val="22"/>
          <w:szCs w:val="22"/>
        </w:rPr>
        <w:t>, </w:t>
      </w:r>
      <w:hyperlink r:id="rId53" w:history="1">
        <w:r w:rsidR="00F6300F" w:rsidRPr="00512B63">
          <w:rPr>
            <w:rFonts w:ascii="Calibri" w:hAnsi="Calibri" w:cs="Calibri"/>
            <w:sz w:val="22"/>
            <w:szCs w:val="22"/>
          </w:rPr>
          <w:t>Fink GR</w:t>
        </w:r>
      </w:hyperlink>
      <w:r w:rsidR="00F6300F" w:rsidRPr="00512B63">
        <w:rPr>
          <w:rFonts w:ascii="Calibri" w:hAnsi="Calibri" w:cs="Calibri"/>
          <w:sz w:val="22"/>
          <w:szCs w:val="22"/>
        </w:rPr>
        <w:t>, </w:t>
      </w:r>
      <w:proofErr w:type="spellStart"/>
      <w:r w:rsidR="00F6300F" w:rsidRPr="00512B63">
        <w:fldChar w:fldCharType="begin"/>
      </w:r>
      <w:r w:rsidR="00F6300F" w:rsidRPr="00512B63">
        <w:instrText xml:space="preserve"> HYPERLINK "https://www.ncbi.nlm.nih.gov/pubmed/?term=Amunts%20K%5BAuthor%5D&amp;cauthor=true&amp;cauthor_uid=15850749" </w:instrText>
      </w:r>
      <w:r w:rsidR="00F6300F" w:rsidRPr="00512B63">
        <w:fldChar w:fldCharType="separate"/>
      </w:r>
      <w:r w:rsidR="00F6300F" w:rsidRPr="00512B63">
        <w:rPr>
          <w:rFonts w:ascii="Calibri" w:hAnsi="Calibri" w:cs="Calibri"/>
          <w:sz w:val="22"/>
          <w:szCs w:val="22"/>
        </w:rPr>
        <w:t>Amunts</w:t>
      </w:r>
      <w:proofErr w:type="spellEnd"/>
      <w:r w:rsidR="00F6300F" w:rsidRPr="00512B63">
        <w:rPr>
          <w:rFonts w:ascii="Calibri" w:hAnsi="Calibri" w:cs="Calibri"/>
          <w:sz w:val="22"/>
          <w:szCs w:val="22"/>
        </w:rPr>
        <w:t xml:space="preserve"> K</w:t>
      </w:r>
      <w:r w:rsidR="00F6300F" w:rsidRPr="00512B63">
        <w:rPr>
          <w:rFonts w:ascii="Calibri" w:hAnsi="Calibri" w:cs="Calibri"/>
          <w:sz w:val="22"/>
          <w:szCs w:val="22"/>
        </w:rPr>
        <w:fldChar w:fldCharType="end"/>
      </w:r>
      <w:r w:rsidR="00F6300F" w:rsidRPr="00512B63">
        <w:rPr>
          <w:rFonts w:ascii="Calibri" w:hAnsi="Calibri" w:cs="Calibri"/>
          <w:sz w:val="22"/>
          <w:szCs w:val="22"/>
        </w:rPr>
        <w:t>, </w:t>
      </w:r>
      <w:hyperlink r:id="rId54" w:history="1">
        <w:r w:rsidR="00F6300F" w:rsidRPr="00512B63">
          <w:rPr>
            <w:rFonts w:ascii="Calibri" w:hAnsi="Calibri" w:cs="Calibri" w:hint="eastAsia"/>
            <w:sz w:val="22"/>
            <w:szCs w:val="22"/>
          </w:rPr>
          <w:t>et</w:t>
        </w:r>
      </w:hyperlink>
      <w:r w:rsidR="00F6300F" w:rsidRPr="00512B63">
        <w:rPr>
          <w:rFonts w:ascii="Calibri" w:hAnsi="Calibri" w:cs="Calibri" w:hint="eastAsia"/>
          <w:sz w:val="22"/>
          <w:szCs w:val="22"/>
        </w:rPr>
        <w:t xml:space="preserve"> al</w:t>
      </w:r>
      <w:r w:rsidR="00F6300F" w:rsidRPr="00512B63">
        <w:rPr>
          <w:rFonts w:ascii="Calibri" w:hAnsi="Calibri" w:cs="Calibri"/>
          <w:sz w:val="22"/>
          <w:szCs w:val="22"/>
        </w:rPr>
        <w:t xml:space="preserve">. A new SPM toolbox for combining probabilistic cytoarchitectonic maps and functional imaging data. </w:t>
      </w:r>
      <w:hyperlink r:id="rId55" w:tooltip="NeuroImage." w:history="1">
        <w:r w:rsidR="00F6300F" w:rsidRPr="00512B63">
          <w:rPr>
            <w:rFonts w:ascii="Calibri" w:hAnsi="Calibri" w:cs="Calibri"/>
            <w:sz w:val="22"/>
            <w:szCs w:val="22"/>
          </w:rPr>
          <w:t>Neuroimage.</w:t>
        </w:r>
      </w:hyperlink>
      <w:r w:rsidR="00F6300F" w:rsidRPr="00512B63">
        <w:rPr>
          <w:rFonts w:ascii="Calibri" w:hAnsi="Calibri" w:cs="Calibri"/>
          <w:sz w:val="22"/>
          <w:szCs w:val="22"/>
        </w:rPr>
        <w:t> 2005 May</w:t>
      </w:r>
      <w:r w:rsidR="00F6300F" w:rsidRPr="00512B63">
        <w:rPr>
          <w:rFonts w:ascii="Calibri" w:hAnsi="Calibri" w:cs="Calibri" w:hint="eastAsia"/>
          <w:sz w:val="22"/>
          <w:szCs w:val="22"/>
        </w:rPr>
        <w:t xml:space="preserve">; </w:t>
      </w:r>
      <w:r w:rsidR="00F6300F" w:rsidRPr="00512B63">
        <w:rPr>
          <w:rFonts w:ascii="Calibri" w:hAnsi="Calibri" w:cs="Calibri"/>
          <w:sz w:val="22"/>
          <w:szCs w:val="22"/>
        </w:rPr>
        <w:t>25(4):1325-35.</w:t>
      </w:r>
    </w:p>
    <w:p w14:paraId="4FE558C6" w14:textId="77777777" w:rsidR="00F612CC" w:rsidRPr="00512B63" w:rsidRDefault="00F612CC" w:rsidP="00162D89">
      <w:pPr>
        <w:pStyle w:val="berschrift1"/>
        <w:spacing w:before="120" w:beforeAutospacing="0" w:after="120" w:afterAutospacing="0" w:line="300" w:lineRule="atLeast"/>
        <w:rPr>
          <w:rFonts w:ascii="Arial" w:hAnsi="Arial" w:cs="Arial"/>
          <w:sz w:val="34"/>
          <w:szCs w:val="34"/>
        </w:rPr>
      </w:pPr>
    </w:p>
    <w:p w14:paraId="2C8B7D3F" w14:textId="77777777" w:rsidR="00F612CC" w:rsidRPr="00512B63" w:rsidRDefault="00F612CC" w:rsidP="00162D89">
      <w:pPr>
        <w:rPr>
          <w:rFonts w:ascii="Arial" w:hAnsi="Arial" w:cs="Arial"/>
          <w:sz w:val="22"/>
          <w:szCs w:val="22"/>
        </w:rPr>
      </w:pPr>
    </w:p>
    <w:p w14:paraId="7E50A124" w14:textId="77777777" w:rsidR="00F612CC" w:rsidRPr="00512B63" w:rsidRDefault="00F612CC" w:rsidP="00162D89">
      <w:pPr>
        <w:pStyle w:val="Title1"/>
        <w:spacing w:before="0" w:beforeAutospacing="0" w:after="0" w:afterAutospacing="0"/>
        <w:rPr>
          <w:rFonts w:ascii="Arial" w:hAnsi="Arial" w:cs="Arial"/>
          <w:sz w:val="27"/>
          <w:szCs w:val="27"/>
        </w:rPr>
      </w:pPr>
    </w:p>
    <w:p w14:paraId="7642D850" w14:textId="77777777" w:rsidR="00F612CC" w:rsidRPr="00512B63" w:rsidRDefault="00F612CC" w:rsidP="00162D89">
      <w:pPr>
        <w:pStyle w:val="desc"/>
        <w:spacing w:before="0" w:beforeAutospacing="0" w:after="0" w:afterAutospacing="0"/>
        <w:rPr>
          <w:rFonts w:ascii="Arial" w:hAnsi="Arial" w:cs="Arial"/>
          <w:sz w:val="22"/>
          <w:szCs w:val="22"/>
        </w:rPr>
      </w:pPr>
    </w:p>
    <w:p w14:paraId="7D71672D" w14:textId="77777777" w:rsidR="00F612CC" w:rsidRPr="00512B63" w:rsidRDefault="00F612CC" w:rsidP="00162D89">
      <w:pPr>
        <w:rPr>
          <w:rFonts w:ascii="Calibri" w:hAnsi="Calibri" w:cs="Calibri"/>
          <w:sz w:val="22"/>
          <w:szCs w:val="22"/>
        </w:rPr>
      </w:pPr>
    </w:p>
    <w:p w14:paraId="02901BC4" w14:textId="77777777" w:rsidR="00F612CC" w:rsidRPr="00512B63" w:rsidRDefault="00F612CC" w:rsidP="00162D89">
      <w:pPr>
        <w:pStyle w:val="berschrift1"/>
        <w:spacing w:before="120" w:beforeAutospacing="0" w:after="120" w:afterAutospacing="0" w:line="300" w:lineRule="atLeast"/>
        <w:rPr>
          <w:rFonts w:ascii="Arial" w:hAnsi="Arial" w:cs="Arial"/>
          <w:sz w:val="34"/>
          <w:szCs w:val="34"/>
        </w:rPr>
      </w:pPr>
    </w:p>
    <w:p w14:paraId="6D85EFC3" w14:textId="77777777" w:rsidR="00F612CC" w:rsidRPr="00512B63" w:rsidRDefault="00F612CC" w:rsidP="00F612CC">
      <w:pPr>
        <w:rPr>
          <w:rFonts w:ascii="Arial" w:hAnsi="Arial" w:cs="Arial"/>
          <w:sz w:val="22"/>
          <w:szCs w:val="22"/>
        </w:rPr>
      </w:pPr>
    </w:p>
    <w:p w14:paraId="464C0992" w14:textId="77777777" w:rsidR="00F612CC" w:rsidRPr="00512B63" w:rsidRDefault="00F612CC" w:rsidP="004A0C67">
      <w:pPr>
        <w:ind w:left="720" w:hanging="720"/>
        <w:rPr>
          <w:rFonts w:ascii="Calibri" w:hAnsi="Calibri" w:cs="Calibri"/>
          <w:sz w:val="22"/>
          <w:szCs w:val="22"/>
        </w:rPr>
      </w:pPr>
    </w:p>
    <w:p w14:paraId="6E180F03" w14:textId="77777777" w:rsidR="007C73B2" w:rsidRPr="00512B63" w:rsidRDefault="007C73B2" w:rsidP="00F82DDB">
      <w:pPr>
        <w:spacing w:line="480" w:lineRule="auto"/>
        <w:rPr>
          <w:rFonts w:cstheme="minorHAnsi"/>
          <w:b/>
        </w:rPr>
      </w:pPr>
    </w:p>
    <w:p w14:paraId="2C04D24A" w14:textId="77777777" w:rsidR="007C73B2" w:rsidRPr="00512B63" w:rsidRDefault="007C73B2" w:rsidP="00F82DDB">
      <w:pPr>
        <w:spacing w:line="480" w:lineRule="auto"/>
        <w:rPr>
          <w:rFonts w:cstheme="minorHAnsi"/>
          <w:b/>
        </w:rPr>
      </w:pPr>
    </w:p>
    <w:p w14:paraId="50041F73" w14:textId="77777777" w:rsidR="007C73B2" w:rsidRPr="00512B63" w:rsidRDefault="007C73B2" w:rsidP="00F82DDB">
      <w:pPr>
        <w:spacing w:line="480" w:lineRule="auto"/>
        <w:rPr>
          <w:rFonts w:cstheme="minorHAnsi"/>
          <w:b/>
        </w:rPr>
      </w:pPr>
    </w:p>
    <w:p w14:paraId="49374BF4" w14:textId="77777777" w:rsidR="007C73B2" w:rsidRPr="00512B63" w:rsidRDefault="007C73B2" w:rsidP="00F82DDB">
      <w:pPr>
        <w:spacing w:line="480" w:lineRule="auto"/>
        <w:rPr>
          <w:rFonts w:cstheme="minorHAnsi"/>
          <w:b/>
        </w:rPr>
      </w:pPr>
    </w:p>
    <w:p w14:paraId="6969ACED" w14:textId="77777777" w:rsidR="007C73B2" w:rsidRPr="00512B63" w:rsidRDefault="007C73B2" w:rsidP="00F82DDB">
      <w:pPr>
        <w:spacing w:line="480" w:lineRule="auto"/>
        <w:rPr>
          <w:rFonts w:cstheme="minorHAnsi"/>
          <w:b/>
        </w:rPr>
      </w:pPr>
    </w:p>
    <w:p w14:paraId="161BDF69" w14:textId="77777777" w:rsidR="007C73B2" w:rsidRPr="00512B63" w:rsidRDefault="007C73B2" w:rsidP="00F82DDB">
      <w:pPr>
        <w:spacing w:line="480" w:lineRule="auto"/>
        <w:rPr>
          <w:rFonts w:cstheme="minorHAnsi"/>
          <w:b/>
        </w:rPr>
      </w:pPr>
    </w:p>
    <w:p w14:paraId="4656746B" w14:textId="77777777" w:rsidR="007C73B2" w:rsidRPr="00512B63" w:rsidRDefault="007C73B2" w:rsidP="00F82DDB">
      <w:pPr>
        <w:spacing w:line="480" w:lineRule="auto"/>
        <w:rPr>
          <w:rFonts w:cstheme="minorHAnsi"/>
          <w:b/>
        </w:rPr>
      </w:pPr>
    </w:p>
    <w:p w14:paraId="7DBD0C54" w14:textId="77777777" w:rsidR="007C73B2" w:rsidRPr="00512B63" w:rsidRDefault="007C73B2" w:rsidP="00F82DDB">
      <w:pPr>
        <w:spacing w:line="480" w:lineRule="auto"/>
        <w:rPr>
          <w:rFonts w:cstheme="minorHAnsi"/>
          <w:b/>
        </w:rPr>
      </w:pPr>
    </w:p>
    <w:p w14:paraId="588EDC17" w14:textId="77777777" w:rsidR="007C73B2" w:rsidRPr="00512B63" w:rsidRDefault="007C73B2" w:rsidP="00F82DDB">
      <w:pPr>
        <w:spacing w:line="480" w:lineRule="auto"/>
        <w:rPr>
          <w:rFonts w:cstheme="minorHAnsi"/>
          <w:b/>
        </w:rPr>
      </w:pPr>
    </w:p>
    <w:p w14:paraId="7B9E35A5" w14:textId="77777777" w:rsidR="00F82DDB" w:rsidRPr="00512B63" w:rsidRDefault="007C73B2" w:rsidP="00F82DDB">
      <w:pPr>
        <w:spacing w:line="480" w:lineRule="auto"/>
        <w:rPr>
          <w:rFonts w:cstheme="minorHAnsi"/>
          <w:b/>
        </w:rPr>
      </w:pPr>
      <w:r w:rsidRPr="00512B63">
        <w:rPr>
          <w:rFonts w:cstheme="minorHAnsi"/>
          <w:b/>
        </w:rPr>
        <w:lastRenderedPageBreak/>
        <w:t xml:space="preserve">Supplementary </w:t>
      </w:r>
      <w:r w:rsidR="0055676D" w:rsidRPr="00512B63">
        <w:rPr>
          <w:rFonts w:cstheme="minorHAnsi"/>
          <w:b/>
        </w:rPr>
        <w:t>table an</w:t>
      </w:r>
      <w:r w:rsidR="00F82DDB" w:rsidRPr="00512B63">
        <w:rPr>
          <w:rFonts w:cstheme="minorHAnsi"/>
          <w:b/>
        </w:rPr>
        <w:t xml:space="preserve">d figure </w:t>
      </w:r>
    </w:p>
    <w:p w14:paraId="7F7CEC3B" w14:textId="77777777" w:rsidR="00A64DAE" w:rsidRPr="00512B63" w:rsidRDefault="00A64DAE" w:rsidP="00F82DDB">
      <w:pPr>
        <w:spacing w:line="480" w:lineRule="auto"/>
        <w:rPr>
          <w:rFonts w:cstheme="minorHAnsi"/>
          <w:b/>
          <w:sz w:val="22"/>
          <w:szCs w:val="22"/>
        </w:rPr>
      </w:pPr>
    </w:p>
    <w:p w14:paraId="767F85D9" w14:textId="77777777" w:rsidR="00307374" w:rsidRPr="00512B63" w:rsidRDefault="00307374" w:rsidP="00F82DDB">
      <w:pPr>
        <w:spacing w:line="480" w:lineRule="auto"/>
        <w:rPr>
          <w:rFonts w:cstheme="minorHAnsi"/>
          <w:b/>
          <w:sz w:val="22"/>
          <w:szCs w:val="22"/>
        </w:rPr>
      </w:pPr>
      <w:r w:rsidRPr="00512B63">
        <w:rPr>
          <w:rFonts w:cstheme="minorHAnsi"/>
          <w:b/>
          <w:sz w:val="22"/>
          <w:szCs w:val="22"/>
        </w:rPr>
        <w:t xml:space="preserve">Fig. S1 </w:t>
      </w:r>
      <w:r w:rsidRPr="00512B63">
        <w:rPr>
          <w:rFonts w:cstheme="minorHAnsi"/>
          <w:bCs/>
          <w:sz w:val="22"/>
          <w:szCs w:val="22"/>
        </w:rPr>
        <w:t>Flow diagram showing the reasons for exclusion separately for the diagnostic groups in accordance with the study exclusion criteria</w:t>
      </w:r>
    </w:p>
    <w:p w14:paraId="153EBDC3" w14:textId="0DE72690" w:rsidR="00AF6004" w:rsidRPr="00512B63" w:rsidRDefault="00F82DDB" w:rsidP="00A64DAE">
      <w:pPr>
        <w:spacing w:line="480" w:lineRule="auto"/>
        <w:rPr>
          <w:rFonts w:cstheme="minorHAnsi"/>
          <w:b/>
          <w:sz w:val="22"/>
          <w:szCs w:val="22"/>
        </w:rPr>
      </w:pPr>
      <w:r w:rsidRPr="00512B63">
        <w:rPr>
          <w:rFonts w:cstheme="minorHAnsi"/>
          <w:noProof/>
          <w:sz w:val="22"/>
          <w:szCs w:val="22"/>
        </w:rPr>
        <w:drawing>
          <wp:inline distT="0" distB="0" distL="0" distR="0" wp14:anchorId="20D89444" wp14:editId="2FBCC9D3">
            <wp:extent cx="4087589" cy="3439897"/>
            <wp:effectExtent l="19050" t="19050" r="27211" b="27203"/>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low diagram.tif"/>
                    <pic:cNvPicPr/>
                  </pic:nvPicPr>
                  <pic:blipFill>
                    <a:blip r:embed="rId56"/>
                    <a:stretch>
                      <a:fillRect/>
                    </a:stretch>
                  </pic:blipFill>
                  <pic:spPr>
                    <a:xfrm>
                      <a:off x="0" y="0"/>
                      <a:ext cx="4087589" cy="3439897"/>
                    </a:xfrm>
                    <a:prstGeom prst="rect">
                      <a:avLst/>
                    </a:prstGeom>
                    <a:ln>
                      <a:solidFill>
                        <a:schemeClr val="tx1"/>
                      </a:solidFill>
                    </a:ln>
                  </pic:spPr>
                </pic:pic>
              </a:graphicData>
            </a:graphic>
          </wp:inline>
        </w:drawing>
      </w:r>
      <w:r w:rsidR="00355F16" w:rsidRPr="00512B63">
        <w:rPr>
          <w:rFonts w:cstheme="minorHAnsi"/>
          <w:b/>
          <w:bCs/>
          <w:sz w:val="22"/>
          <w:szCs w:val="22"/>
        </w:rPr>
        <w:br w:type="page"/>
      </w:r>
      <w:r w:rsidR="00355F16" w:rsidRPr="00512B63">
        <w:rPr>
          <w:rFonts w:cstheme="minorHAnsi"/>
          <w:b/>
          <w:sz w:val="22"/>
          <w:szCs w:val="22"/>
        </w:rPr>
        <w:lastRenderedPageBreak/>
        <w:t xml:space="preserve">Table </w:t>
      </w:r>
      <w:r w:rsidR="00307374" w:rsidRPr="00512B63">
        <w:rPr>
          <w:rFonts w:cstheme="minorHAnsi"/>
          <w:b/>
          <w:sz w:val="22"/>
          <w:szCs w:val="22"/>
        </w:rPr>
        <w:t>S</w:t>
      </w:r>
      <w:r w:rsidR="00355F16" w:rsidRPr="00512B63">
        <w:rPr>
          <w:rFonts w:cstheme="minorHAnsi"/>
          <w:b/>
          <w:sz w:val="22"/>
          <w:szCs w:val="22"/>
        </w:rPr>
        <w:t xml:space="preserve">1 </w:t>
      </w:r>
      <w:r w:rsidR="00355F16" w:rsidRPr="00512B63">
        <w:rPr>
          <w:rFonts w:cstheme="minorHAnsi"/>
          <w:bCs/>
          <w:sz w:val="22"/>
          <w:szCs w:val="22"/>
        </w:rPr>
        <w:t>Demographic</w:t>
      </w:r>
      <w:r w:rsidR="00307374" w:rsidRPr="00512B63">
        <w:rPr>
          <w:rFonts w:cstheme="minorHAnsi"/>
          <w:bCs/>
          <w:sz w:val="22"/>
          <w:szCs w:val="22"/>
        </w:rPr>
        <w:t xml:space="preserve">s, </w:t>
      </w:r>
      <w:r w:rsidR="00A64DAE" w:rsidRPr="00512B63">
        <w:rPr>
          <w:rFonts w:cstheme="minorHAnsi"/>
          <w:bCs/>
          <w:sz w:val="22"/>
          <w:szCs w:val="22"/>
        </w:rPr>
        <w:t>symptom</w:t>
      </w:r>
      <w:r w:rsidR="00D7627D" w:rsidRPr="00512B63">
        <w:rPr>
          <w:rFonts w:cstheme="minorHAnsi"/>
          <w:bCs/>
          <w:sz w:val="22"/>
          <w:szCs w:val="22"/>
        </w:rPr>
        <w:t xml:space="preserve"> </w:t>
      </w:r>
      <w:r w:rsidR="00A64DAE" w:rsidRPr="00512B63">
        <w:rPr>
          <w:rFonts w:cstheme="minorHAnsi"/>
          <w:bCs/>
          <w:sz w:val="22"/>
          <w:szCs w:val="22"/>
        </w:rPr>
        <w:t>load, early life stress and personal distress</w:t>
      </w:r>
    </w:p>
    <w:tbl>
      <w:tblPr>
        <w:tblStyle w:val="Tabellenraster"/>
        <w:tblpPr w:leftFromText="180" w:rightFromText="180" w:vertAnchor="text" w:horzAnchor="page" w:tblpX="1812" w:tblpY="369"/>
        <w:tblW w:w="80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52"/>
        <w:gridCol w:w="992"/>
        <w:gridCol w:w="1033"/>
        <w:gridCol w:w="992"/>
        <w:gridCol w:w="992"/>
        <w:gridCol w:w="992"/>
        <w:gridCol w:w="1134"/>
      </w:tblGrid>
      <w:tr w:rsidR="00512B63" w:rsidRPr="00512B63" w14:paraId="119B4144" w14:textId="77777777" w:rsidTr="00C5440A">
        <w:tc>
          <w:tcPr>
            <w:tcW w:w="959" w:type="dxa"/>
          </w:tcPr>
          <w:p w14:paraId="230292EC" w14:textId="77777777" w:rsidR="00AF6004" w:rsidRPr="00512B63" w:rsidRDefault="00AF6004" w:rsidP="00C5440A">
            <w:pPr>
              <w:spacing w:line="360" w:lineRule="auto"/>
              <w:rPr>
                <w:rFonts w:cstheme="minorHAnsi"/>
                <w:sz w:val="15"/>
                <w:szCs w:val="15"/>
              </w:rPr>
            </w:pPr>
          </w:p>
        </w:tc>
        <w:tc>
          <w:tcPr>
            <w:tcW w:w="952" w:type="dxa"/>
          </w:tcPr>
          <w:p w14:paraId="34CB1A3D" w14:textId="77777777" w:rsidR="00355F16" w:rsidRPr="00512B63" w:rsidRDefault="00355F16" w:rsidP="00C5440A">
            <w:pPr>
              <w:spacing w:line="360" w:lineRule="auto"/>
              <w:rPr>
                <w:rFonts w:cstheme="minorHAnsi"/>
                <w:sz w:val="15"/>
                <w:szCs w:val="15"/>
              </w:rPr>
            </w:pPr>
            <w:r w:rsidRPr="00512B63">
              <w:rPr>
                <w:rFonts w:cstheme="minorHAnsi"/>
                <w:sz w:val="15"/>
                <w:szCs w:val="15"/>
              </w:rPr>
              <w:t>HC</w:t>
            </w:r>
          </w:p>
          <w:p w14:paraId="6EBA59F8" w14:textId="77777777" w:rsidR="00AF6004" w:rsidRPr="00512B63" w:rsidRDefault="00355F16" w:rsidP="00C5440A">
            <w:pPr>
              <w:spacing w:line="360" w:lineRule="auto"/>
              <w:rPr>
                <w:rFonts w:cstheme="minorHAnsi"/>
                <w:sz w:val="15"/>
                <w:szCs w:val="15"/>
              </w:rPr>
            </w:pPr>
            <w:r w:rsidRPr="00512B63">
              <w:rPr>
                <w:rFonts w:cstheme="minorHAnsi"/>
                <w:sz w:val="15"/>
                <w:szCs w:val="15"/>
              </w:rPr>
              <w:t>(N=30)</w:t>
            </w:r>
          </w:p>
        </w:tc>
        <w:tc>
          <w:tcPr>
            <w:tcW w:w="992" w:type="dxa"/>
          </w:tcPr>
          <w:p w14:paraId="7E1A67B1" w14:textId="77777777" w:rsidR="00AF6004" w:rsidRPr="00512B63" w:rsidRDefault="00355F16" w:rsidP="00C5440A">
            <w:pPr>
              <w:spacing w:line="360" w:lineRule="auto"/>
              <w:rPr>
                <w:rFonts w:cstheme="minorHAnsi"/>
                <w:sz w:val="15"/>
                <w:szCs w:val="15"/>
              </w:rPr>
            </w:pPr>
            <w:r w:rsidRPr="00512B63">
              <w:rPr>
                <w:rFonts w:cstheme="minorHAnsi"/>
                <w:sz w:val="15"/>
                <w:szCs w:val="15"/>
              </w:rPr>
              <w:t>GAD</w:t>
            </w:r>
          </w:p>
          <w:p w14:paraId="5608E105" w14:textId="77777777" w:rsidR="00AF6004" w:rsidRPr="00512B63" w:rsidRDefault="00355F16" w:rsidP="00C5440A">
            <w:pPr>
              <w:spacing w:line="360" w:lineRule="auto"/>
              <w:rPr>
                <w:rFonts w:cstheme="minorHAnsi"/>
                <w:sz w:val="15"/>
                <w:szCs w:val="15"/>
              </w:rPr>
            </w:pPr>
            <w:r w:rsidRPr="00512B63">
              <w:rPr>
                <w:rFonts w:cstheme="minorHAnsi"/>
                <w:sz w:val="15"/>
                <w:szCs w:val="15"/>
              </w:rPr>
              <w:t>(N=30)</w:t>
            </w:r>
          </w:p>
        </w:tc>
        <w:tc>
          <w:tcPr>
            <w:tcW w:w="1033" w:type="dxa"/>
          </w:tcPr>
          <w:p w14:paraId="2DAD5010" w14:textId="77777777" w:rsidR="00AF6004" w:rsidRPr="00512B63" w:rsidRDefault="00355F16" w:rsidP="00C5440A">
            <w:pPr>
              <w:spacing w:line="360" w:lineRule="auto"/>
              <w:rPr>
                <w:rFonts w:cstheme="minorHAnsi"/>
                <w:sz w:val="15"/>
                <w:szCs w:val="15"/>
              </w:rPr>
            </w:pPr>
            <w:r w:rsidRPr="00512B63">
              <w:rPr>
                <w:rFonts w:cstheme="minorHAnsi"/>
                <w:sz w:val="15"/>
                <w:szCs w:val="15"/>
              </w:rPr>
              <w:t>MDD</w:t>
            </w:r>
          </w:p>
          <w:p w14:paraId="6CE54815" w14:textId="77777777" w:rsidR="00AF6004" w:rsidRPr="00512B63" w:rsidRDefault="00355F16" w:rsidP="00C5440A">
            <w:pPr>
              <w:spacing w:line="360" w:lineRule="auto"/>
              <w:rPr>
                <w:rFonts w:cstheme="minorHAnsi"/>
                <w:sz w:val="15"/>
                <w:szCs w:val="15"/>
              </w:rPr>
            </w:pPr>
            <w:r w:rsidRPr="00512B63">
              <w:rPr>
                <w:rFonts w:cstheme="minorHAnsi"/>
                <w:sz w:val="15"/>
                <w:szCs w:val="15"/>
              </w:rPr>
              <w:t>(N=30)</w:t>
            </w:r>
          </w:p>
        </w:tc>
        <w:tc>
          <w:tcPr>
            <w:tcW w:w="992" w:type="dxa"/>
          </w:tcPr>
          <w:p w14:paraId="330B3867" w14:textId="77777777" w:rsidR="00AF6004" w:rsidRPr="00512B63" w:rsidRDefault="00AF6004" w:rsidP="00C5440A">
            <w:pPr>
              <w:spacing w:line="360" w:lineRule="auto"/>
              <w:rPr>
                <w:rFonts w:cstheme="minorHAnsi"/>
                <w:sz w:val="15"/>
                <w:szCs w:val="15"/>
              </w:rPr>
            </w:pPr>
          </w:p>
        </w:tc>
        <w:tc>
          <w:tcPr>
            <w:tcW w:w="992" w:type="dxa"/>
          </w:tcPr>
          <w:p w14:paraId="507F9B1D" w14:textId="77777777" w:rsidR="00AF6004" w:rsidRPr="00512B63" w:rsidRDefault="00AF6004" w:rsidP="00C5440A">
            <w:pPr>
              <w:spacing w:line="360" w:lineRule="auto"/>
              <w:rPr>
                <w:rFonts w:cstheme="minorHAnsi"/>
                <w:sz w:val="15"/>
                <w:szCs w:val="15"/>
              </w:rPr>
            </w:pPr>
          </w:p>
        </w:tc>
        <w:tc>
          <w:tcPr>
            <w:tcW w:w="992" w:type="dxa"/>
          </w:tcPr>
          <w:p w14:paraId="4A6E7D41" w14:textId="77777777" w:rsidR="00AF6004" w:rsidRPr="00512B63" w:rsidRDefault="00AF6004" w:rsidP="00C5440A">
            <w:pPr>
              <w:spacing w:line="360" w:lineRule="auto"/>
              <w:rPr>
                <w:rFonts w:cstheme="minorHAnsi"/>
                <w:sz w:val="15"/>
                <w:szCs w:val="15"/>
              </w:rPr>
            </w:pPr>
          </w:p>
        </w:tc>
        <w:tc>
          <w:tcPr>
            <w:tcW w:w="1134" w:type="dxa"/>
          </w:tcPr>
          <w:p w14:paraId="0BC7F8AA" w14:textId="77777777" w:rsidR="00AF6004" w:rsidRPr="00512B63" w:rsidRDefault="00AF6004" w:rsidP="00C5440A">
            <w:pPr>
              <w:spacing w:line="360" w:lineRule="auto"/>
              <w:rPr>
                <w:rFonts w:cstheme="minorHAnsi"/>
                <w:sz w:val="15"/>
                <w:szCs w:val="15"/>
              </w:rPr>
            </w:pPr>
          </w:p>
        </w:tc>
      </w:tr>
      <w:tr w:rsidR="00512B63" w:rsidRPr="00512B63" w14:paraId="3FB027DF" w14:textId="77777777" w:rsidTr="00C5440A">
        <w:tc>
          <w:tcPr>
            <w:tcW w:w="959" w:type="dxa"/>
          </w:tcPr>
          <w:p w14:paraId="0C238754" w14:textId="77777777" w:rsidR="00AF6004" w:rsidRPr="00512B63" w:rsidRDefault="00355F16" w:rsidP="00C5440A">
            <w:pPr>
              <w:spacing w:line="360" w:lineRule="auto"/>
              <w:rPr>
                <w:rFonts w:cstheme="minorHAnsi"/>
                <w:sz w:val="15"/>
                <w:szCs w:val="15"/>
              </w:rPr>
            </w:pPr>
            <w:r w:rsidRPr="00512B63">
              <w:rPr>
                <w:rFonts w:cstheme="minorHAnsi"/>
                <w:sz w:val="15"/>
                <w:szCs w:val="15"/>
              </w:rPr>
              <w:t>Male</w:t>
            </w:r>
          </w:p>
        </w:tc>
        <w:tc>
          <w:tcPr>
            <w:tcW w:w="952" w:type="dxa"/>
          </w:tcPr>
          <w:p w14:paraId="4A0B48C7" w14:textId="77777777" w:rsidR="00AF6004" w:rsidRPr="00512B63" w:rsidRDefault="00355F16" w:rsidP="00C5440A">
            <w:pPr>
              <w:spacing w:line="360" w:lineRule="auto"/>
              <w:rPr>
                <w:rFonts w:cstheme="minorHAnsi"/>
                <w:sz w:val="15"/>
                <w:szCs w:val="15"/>
              </w:rPr>
            </w:pPr>
            <w:r w:rsidRPr="00512B63">
              <w:rPr>
                <w:rFonts w:cstheme="minorHAnsi"/>
                <w:sz w:val="15"/>
                <w:szCs w:val="15"/>
              </w:rPr>
              <w:t>N = 11</w:t>
            </w:r>
          </w:p>
        </w:tc>
        <w:tc>
          <w:tcPr>
            <w:tcW w:w="992" w:type="dxa"/>
          </w:tcPr>
          <w:p w14:paraId="2DF3DB07" w14:textId="77777777" w:rsidR="00AF6004" w:rsidRPr="00512B63" w:rsidRDefault="00355F16" w:rsidP="00C5440A">
            <w:pPr>
              <w:spacing w:line="360" w:lineRule="auto"/>
              <w:rPr>
                <w:rFonts w:cstheme="minorHAnsi"/>
                <w:sz w:val="15"/>
                <w:szCs w:val="15"/>
              </w:rPr>
            </w:pPr>
            <w:r w:rsidRPr="00512B63">
              <w:rPr>
                <w:rFonts w:cstheme="minorHAnsi"/>
                <w:sz w:val="15"/>
                <w:szCs w:val="15"/>
              </w:rPr>
              <w:t>N = 14</w:t>
            </w:r>
          </w:p>
        </w:tc>
        <w:tc>
          <w:tcPr>
            <w:tcW w:w="1033" w:type="dxa"/>
          </w:tcPr>
          <w:p w14:paraId="7F26621F" w14:textId="77777777" w:rsidR="00AF6004" w:rsidRPr="00512B63" w:rsidRDefault="00355F16" w:rsidP="00C5440A">
            <w:pPr>
              <w:spacing w:line="360" w:lineRule="auto"/>
              <w:rPr>
                <w:rFonts w:cstheme="minorHAnsi"/>
                <w:sz w:val="15"/>
                <w:szCs w:val="15"/>
              </w:rPr>
            </w:pPr>
            <w:r w:rsidRPr="00512B63">
              <w:rPr>
                <w:rFonts w:cstheme="minorHAnsi"/>
                <w:sz w:val="15"/>
                <w:szCs w:val="15"/>
              </w:rPr>
              <w:t>N = 6</w:t>
            </w:r>
          </w:p>
        </w:tc>
        <w:tc>
          <w:tcPr>
            <w:tcW w:w="992" w:type="dxa"/>
          </w:tcPr>
          <w:p w14:paraId="7E8F4382" w14:textId="77777777" w:rsidR="00AF6004" w:rsidRPr="00512B63" w:rsidRDefault="00AF6004" w:rsidP="00C5440A">
            <w:pPr>
              <w:spacing w:line="360" w:lineRule="auto"/>
              <w:rPr>
                <w:rFonts w:cstheme="minorHAnsi"/>
                <w:sz w:val="15"/>
                <w:szCs w:val="15"/>
              </w:rPr>
            </w:pPr>
          </w:p>
        </w:tc>
        <w:tc>
          <w:tcPr>
            <w:tcW w:w="992" w:type="dxa"/>
          </w:tcPr>
          <w:p w14:paraId="591DC2FE" w14:textId="77777777" w:rsidR="00AF6004" w:rsidRPr="00512B63" w:rsidRDefault="00AF6004" w:rsidP="00C5440A">
            <w:pPr>
              <w:spacing w:line="360" w:lineRule="auto"/>
              <w:rPr>
                <w:rFonts w:cstheme="minorHAnsi"/>
                <w:sz w:val="15"/>
                <w:szCs w:val="15"/>
              </w:rPr>
            </w:pPr>
          </w:p>
        </w:tc>
        <w:tc>
          <w:tcPr>
            <w:tcW w:w="992" w:type="dxa"/>
          </w:tcPr>
          <w:p w14:paraId="65CE7259" w14:textId="77777777" w:rsidR="00AF6004" w:rsidRPr="00512B63" w:rsidRDefault="00AF6004" w:rsidP="00C5440A">
            <w:pPr>
              <w:spacing w:line="360" w:lineRule="auto"/>
              <w:rPr>
                <w:rFonts w:cstheme="minorHAnsi"/>
                <w:sz w:val="15"/>
                <w:szCs w:val="15"/>
              </w:rPr>
            </w:pPr>
          </w:p>
        </w:tc>
        <w:tc>
          <w:tcPr>
            <w:tcW w:w="1134" w:type="dxa"/>
          </w:tcPr>
          <w:p w14:paraId="3C05A5A3" w14:textId="77777777" w:rsidR="00AF6004" w:rsidRPr="00512B63" w:rsidRDefault="00AF6004" w:rsidP="00C5440A">
            <w:pPr>
              <w:spacing w:line="360" w:lineRule="auto"/>
              <w:rPr>
                <w:rFonts w:cstheme="minorHAnsi"/>
                <w:sz w:val="15"/>
                <w:szCs w:val="15"/>
              </w:rPr>
            </w:pPr>
          </w:p>
        </w:tc>
      </w:tr>
      <w:tr w:rsidR="00512B63" w:rsidRPr="00512B63" w14:paraId="38177CD3" w14:textId="77777777" w:rsidTr="00C5440A">
        <w:tc>
          <w:tcPr>
            <w:tcW w:w="959" w:type="dxa"/>
          </w:tcPr>
          <w:p w14:paraId="63F65EB1" w14:textId="77777777" w:rsidR="00AF6004" w:rsidRPr="00512B63" w:rsidRDefault="00AF6004" w:rsidP="00C5440A">
            <w:pPr>
              <w:spacing w:line="360" w:lineRule="auto"/>
              <w:rPr>
                <w:rFonts w:cstheme="minorHAnsi"/>
                <w:sz w:val="15"/>
                <w:szCs w:val="15"/>
              </w:rPr>
            </w:pPr>
          </w:p>
        </w:tc>
        <w:tc>
          <w:tcPr>
            <w:tcW w:w="952" w:type="dxa"/>
          </w:tcPr>
          <w:p w14:paraId="7D9B8D7B" w14:textId="77777777" w:rsidR="00AF6004" w:rsidRPr="00512B63" w:rsidRDefault="00355F16" w:rsidP="00C5440A">
            <w:pPr>
              <w:spacing w:line="360" w:lineRule="auto"/>
              <w:rPr>
                <w:rFonts w:cstheme="minorHAnsi"/>
                <w:sz w:val="15"/>
                <w:szCs w:val="15"/>
                <w:u w:val="single"/>
              </w:rPr>
            </w:pPr>
            <w:r w:rsidRPr="00512B63">
              <w:rPr>
                <w:rFonts w:cstheme="minorHAnsi"/>
                <w:sz w:val="15"/>
                <w:szCs w:val="15"/>
                <w:u w:val="single"/>
              </w:rPr>
              <w:t>Mean(SEM)</w:t>
            </w:r>
          </w:p>
        </w:tc>
        <w:tc>
          <w:tcPr>
            <w:tcW w:w="992" w:type="dxa"/>
          </w:tcPr>
          <w:p w14:paraId="538F9813" w14:textId="77777777" w:rsidR="00AF6004" w:rsidRPr="00512B63" w:rsidRDefault="00355F16" w:rsidP="00C5440A">
            <w:pPr>
              <w:spacing w:line="360" w:lineRule="auto"/>
              <w:rPr>
                <w:rFonts w:cstheme="minorHAnsi"/>
                <w:sz w:val="15"/>
                <w:szCs w:val="15"/>
                <w:u w:val="single"/>
              </w:rPr>
            </w:pPr>
            <w:r w:rsidRPr="00512B63">
              <w:rPr>
                <w:rFonts w:cstheme="minorHAnsi"/>
                <w:sz w:val="15"/>
                <w:szCs w:val="15"/>
                <w:u w:val="single"/>
              </w:rPr>
              <w:t>Mean(SEM)</w:t>
            </w:r>
          </w:p>
        </w:tc>
        <w:tc>
          <w:tcPr>
            <w:tcW w:w="1033" w:type="dxa"/>
          </w:tcPr>
          <w:p w14:paraId="46C9FC6D" w14:textId="77777777" w:rsidR="00AF6004" w:rsidRPr="00512B63" w:rsidRDefault="00355F16" w:rsidP="00C5440A">
            <w:pPr>
              <w:spacing w:line="360" w:lineRule="auto"/>
              <w:rPr>
                <w:rFonts w:cstheme="minorHAnsi"/>
                <w:sz w:val="15"/>
                <w:szCs w:val="15"/>
                <w:u w:val="single"/>
              </w:rPr>
            </w:pPr>
            <w:r w:rsidRPr="00512B63">
              <w:rPr>
                <w:rFonts w:cstheme="minorHAnsi"/>
                <w:sz w:val="15"/>
                <w:szCs w:val="15"/>
                <w:u w:val="single"/>
              </w:rPr>
              <w:t>Mean(SEM)</w:t>
            </w:r>
          </w:p>
        </w:tc>
        <w:tc>
          <w:tcPr>
            <w:tcW w:w="992" w:type="dxa"/>
          </w:tcPr>
          <w:p w14:paraId="4DE5AE2D" w14:textId="77777777" w:rsidR="00AF6004" w:rsidRPr="00512B63" w:rsidRDefault="00355F16" w:rsidP="00C5440A">
            <w:pPr>
              <w:spacing w:line="360" w:lineRule="auto"/>
              <w:rPr>
                <w:rFonts w:cstheme="minorHAnsi"/>
                <w:i/>
                <w:sz w:val="15"/>
                <w:szCs w:val="15"/>
                <w:u w:val="single"/>
              </w:rPr>
            </w:pPr>
            <w:r w:rsidRPr="00512B63">
              <w:rPr>
                <w:rFonts w:cstheme="minorHAnsi"/>
                <w:i/>
                <w:sz w:val="15"/>
                <w:szCs w:val="15"/>
                <w:u w:val="single"/>
              </w:rPr>
              <w:t>F</w:t>
            </w:r>
          </w:p>
        </w:tc>
        <w:tc>
          <w:tcPr>
            <w:tcW w:w="992" w:type="dxa"/>
          </w:tcPr>
          <w:p w14:paraId="7F57C03F" w14:textId="77777777" w:rsidR="00AF6004" w:rsidRPr="00512B63" w:rsidRDefault="00355F16" w:rsidP="00C5440A">
            <w:pPr>
              <w:spacing w:line="360" w:lineRule="auto"/>
              <w:rPr>
                <w:rFonts w:cstheme="minorHAnsi"/>
                <w:sz w:val="15"/>
                <w:szCs w:val="15"/>
                <w:u w:val="single"/>
              </w:rPr>
            </w:pPr>
            <w:r w:rsidRPr="00512B63">
              <w:rPr>
                <w:rFonts w:cstheme="minorHAnsi"/>
                <w:sz w:val="15"/>
                <w:szCs w:val="15"/>
                <w:u w:val="single"/>
              </w:rPr>
              <w:t>GAD vs HC</w:t>
            </w:r>
          </w:p>
        </w:tc>
        <w:tc>
          <w:tcPr>
            <w:tcW w:w="992" w:type="dxa"/>
          </w:tcPr>
          <w:p w14:paraId="64773129" w14:textId="77777777" w:rsidR="00AF6004" w:rsidRPr="00512B63" w:rsidRDefault="00355F16" w:rsidP="00C5440A">
            <w:pPr>
              <w:spacing w:line="360" w:lineRule="auto"/>
              <w:rPr>
                <w:rFonts w:cstheme="minorHAnsi"/>
                <w:sz w:val="15"/>
                <w:szCs w:val="15"/>
                <w:u w:val="single"/>
              </w:rPr>
            </w:pPr>
            <w:r w:rsidRPr="00512B63">
              <w:rPr>
                <w:rFonts w:cstheme="minorHAnsi"/>
                <w:sz w:val="15"/>
                <w:szCs w:val="15"/>
                <w:u w:val="single"/>
              </w:rPr>
              <w:t>MDD vs HC</w:t>
            </w:r>
          </w:p>
        </w:tc>
        <w:tc>
          <w:tcPr>
            <w:tcW w:w="1134" w:type="dxa"/>
          </w:tcPr>
          <w:p w14:paraId="4BA5F0E6" w14:textId="77777777" w:rsidR="00AF6004" w:rsidRPr="00512B63" w:rsidRDefault="00355F16" w:rsidP="00C5440A">
            <w:pPr>
              <w:spacing w:line="360" w:lineRule="auto"/>
              <w:rPr>
                <w:rFonts w:cstheme="minorHAnsi"/>
                <w:sz w:val="15"/>
                <w:szCs w:val="15"/>
                <w:u w:val="single"/>
              </w:rPr>
            </w:pPr>
            <w:r w:rsidRPr="00512B63">
              <w:rPr>
                <w:rFonts w:cstheme="minorHAnsi"/>
                <w:sz w:val="15"/>
                <w:szCs w:val="15"/>
                <w:u w:val="single"/>
              </w:rPr>
              <w:t>GAD vs MDD</w:t>
            </w:r>
          </w:p>
        </w:tc>
      </w:tr>
      <w:tr w:rsidR="00512B63" w:rsidRPr="00512B63" w14:paraId="5B8A04E6" w14:textId="77777777" w:rsidTr="00C5440A">
        <w:tc>
          <w:tcPr>
            <w:tcW w:w="959" w:type="dxa"/>
          </w:tcPr>
          <w:p w14:paraId="781C7940" w14:textId="77777777" w:rsidR="00AF6004" w:rsidRPr="00512B63" w:rsidRDefault="00355F16" w:rsidP="00C5440A">
            <w:pPr>
              <w:spacing w:line="360" w:lineRule="auto"/>
              <w:rPr>
                <w:rFonts w:cstheme="minorHAnsi"/>
                <w:sz w:val="15"/>
                <w:szCs w:val="15"/>
              </w:rPr>
            </w:pPr>
            <w:r w:rsidRPr="00512B63">
              <w:rPr>
                <w:rFonts w:cstheme="minorHAnsi"/>
                <w:sz w:val="15"/>
                <w:szCs w:val="15"/>
              </w:rPr>
              <w:t>Age (years)</w:t>
            </w:r>
          </w:p>
        </w:tc>
        <w:tc>
          <w:tcPr>
            <w:tcW w:w="952" w:type="dxa"/>
          </w:tcPr>
          <w:p w14:paraId="77647AD7" w14:textId="77777777" w:rsidR="00AF6004" w:rsidRPr="00512B63" w:rsidRDefault="00355F16" w:rsidP="00C5440A">
            <w:pPr>
              <w:spacing w:line="360" w:lineRule="auto"/>
              <w:rPr>
                <w:rFonts w:cstheme="minorHAnsi"/>
                <w:sz w:val="15"/>
                <w:szCs w:val="15"/>
              </w:rPr>
            </w:pPr>
            <w:r w:rsidRPr="00512B63">
              <w:rPr>
                <w:rFonts w:cstheme="minorHAnsi"/>
                <w:sz w:val="15"/>
                <w:szCs w:val="15"/>
              </w:rPr>
              <w:t>27.07 (1.76)</w:t>
            </w:r>
          </w:p>
        </w:tc>
        <w:tc>
          <w:tcPr>
            <w:tcW w:w="992" w:type="dxa"/>
          </w:tcPr>
          <w:p w14:paraId="64C98E34" w14:textId="77777777" w:rsidR="00AF6004" w:rsidRPr="00512B63" w:rsidRDefault="00355F16" w:rsidP="00C5440A">
            <w:pPr>
              <w:spacing w:line="360" w:lineRule="auto"/>
              <w:rPr>
                <w:rFonts w:cstheme="minorHAnsi"/>
                <w:sz w:val="15"/>
                <w:szCs w:val="15"/>
              </w:rPr>
            </w:pPr>
            <w:r w:rsidRPr="00512B63">
              <w:rPr>
                <w:rFonts w:cstheme="minorHAnsi"/>
                <w:sz w:val="15"/>
                <w:szCs w:val="15"/>
              </w:rPr>
              <w:t>30.70 (1.46)</w:t>
            </w:r>
          </w:p>
        </w:tc>
        <w:tc>
          <w:tcPr>
            <w:tcW w:w="1033" w:type="dxa"/>
          </w:tcPr>
          <w:p w14:paraId="236143B9" w14:textId="77777777" w:rsidR="00AF6004" w:rsidRPr="00512B63" w:rsidRDefault="00355F16" w:rsidP="00C5440A">
            <w:pPr>
              <w:spacing w:line="360" w:lineRule="auto"/>
              <w:rPr>
                <w:rFonts w:cstheme="minorHAnsi"/>
                <w:sz w:val="15"/>
                <w:szCs w:val="15"/>
              </w:rPr>
            </w:pPr>
            <w:r w:rsidRPr="00512B63">
              <w:rPr>
                <w:rFonts w:cstheme="minorHAnsi"/>
                <w:sz w:val="15"/>
                <w:szCs w:val="15"/>
              </w:rPr>
              <w:t>28.30 (1.50)</w:t>
            </w:r>
          </w:p>
        </w:tc>
        <w:tc>
          <w:tcPr>
            <w:tcW w:w="992" w:type="dxa"/>
          </w:tcPr>
          <w:p w14:paraId="656FDA16" w14:textId="77777777" w:rsidR="00355F16" w:rsidRPr="00512B63" w:rsidRDefault="00355F16" w:rsidP="00C5440A">
            <w:pPr>
              <w:spacing w:line="360" w:lineRule="auto"/>
              <w:rPr>
                <w:rFonts w:cstheme="minorHAnsi"/>
                <w:i/>
                <w:sz w:val="15"/>
                <w:szCs w:val="15"/>
              </w:rPr>
            </w:pPr>
            <w:r w:rsidRPr="00512B63">
              <w:rPr>
                <w:rFonts w:cstheme="minorHAnsi"/>
                <w:i/>
                <w:sz w:val="15"/>
                <w:szCs w:val="15"/>
              </w:rPr>
              <w:t>F</w:t>
            </w:r>
            <w:r w:rsidRPr="00512B63">
              <w:rPr>
                <w:rFonts w:cstheme="minorHAnsi"/>
                <w:i/>
                <w:sz w:val="15"/>
                <w:szCs w:val="15"/>
                <w:vertAlign w:val="subscript"/>
              </w:rPr>
              <w:t>2,87</w:t>
            </w:r>
            <w:r w:rsidRPr="00512B63">
              <w:rPr>
                <w:rFonts w:cstheme="minorHAnsi"/>
                <w:i/>
                <w:sz w:val="15"/>
                <w:szCs w:val="15"/>
              </w:rPr>
              <w:t>=</w:t>
            </w:r>
            <w:r w:rsidRPr="00512B63">
              <w:rPr>
                <w:rFonts w:cstheme="minorHAnsi"/>
                <w:sz w:val="15"/>
                <w:szCs w:val="15"/>
              </w:rPr>
              <w:t>1.37</w:t>
            </w:r>
          </w:p>
        </w:tc>
        <w:tc>
          <w:tcPr>
            <w:tcW w:w="992" w:type="dxa"/>
          </w:tcPr>
          <w:p w14:paraId="0F0E5B95" w14:textId="77777777" w:rsidR="00AF6004" w:rsidRPr="00512B63" w:rsidRDefault="00355F16" w:rsidP="00C5440A">
            <w:pPr>
              <w:spacing w:line="360" w:lineRule="auto"/>
              <w:rPr>
                <w:rFonts w:cstheme="minorHAnsi"/>
                <w:sz w:val="15"/>
                <w:szCs w:val="15"/>
              </w:rPr>
            </w:pPr>
            <w:r w:rsidRPr="00512B63">
              <w:rPr>
                <w:rFonts w:cstheme="minorHAnsi"/>
                <w:sz w:val="15"/>
                <w:szCs w:val="15"/>
              </w:rPr>
              <w:t>&gt;.3</w:t>
            </w:r>
          </w:p>
        </w:tc>
        <w:tc>
          <w:tcPr>
            <w:tcW w:w="992" w:type="dxa"/>
          </w:tcPr>
          <w:p w14:paraId="34DC1196" w14:textId="77777777" w:rsidR="00AF6004" w:rsidRPr="00512B63" w:rsidRDefault="00355F16" w:rsidP="00C5440A">
            <w:pPr>
              <w:spacing w:line="360" w:lineRule="auto"/>
              <w:rPr>
                <w:rFonts w:cstheme="minorHAnsi"/>
                <w:sz w:val="15"/>
                <w:szCs w:val="15"/>
              </w:rPr>
            </w:pPr>
            <w:r w:rsidRPr="00512B63">
              <w:rPr>
                <w:rFonts w:cstheme="minorHAnsi"/>
                <w:sz w:val="15"/>
                <w:szCs w:val="15"/>
              </w:rPr>
              <w:t>&gt;.3</w:t>
            </w:r>
          </w:p>
        </w:tc>
        <w:tc>
          <w:tcPr>
            <w:tcW w:w="1134" w:type="dxa"/>
          </w:tcPr>
          <w:p w14:paraId="799B72A4" w14:textId="77777777" w:rsidR="00AF6004" w:rsidRPr="00512B63" w:rsidRDefault="00355F16" w:rsidP="00C5440A">
            <w:pPr>
              <w:spacing w:line="360" w:lineRule="auto"/>
              <w:rPr>
                <w:rFonts w:cstheme="minorHAnsi"/>
                <w:sz w:val="15"/>
                <w:szCs w:val="15"/>
              </w:rPr>
            </w:pPr>
            <w:r w:rsidRPr="00512B63">
              <w:rPr>
                <w:rFonts w:cstheme="minorHAnsi"/>
                <w:sz w:val="15"/>
                <w:szCs w:val="15"/>
              </w:rPr>
              <w:t>&gt;.3</w:t>
            </w:r>
          </w:p>
        </w:tc>
      </w:tr>
      <w:tr w:rsidR="00512B63" w:rsidRPr="00512B63" w14:paraId="1410AC18" w14:textId="77777777" w:rsidTr="00C5440A">
        <w:tc>
          <w:tcPr>
            <w:tcW w:w="959" w:type="dxa"/>
          </w:tcPr>
          <w:p w14:paraId="58EAC731" w14:textId="77777777" w:rsidR="00AF6004" w:rsidRPr="00512B63" w:rsidRDefault="00355F16" w:rsidP="00C5440A">
            <w:pPr>
              <w:spacing w:line="360" w:lineRule="auto"/>
              <w:rPr>
                <w:rFonts w:cstheme="minorHAnsi"/>
                <w:sz w:val="15"/>
                <w:szCs w:val="15"/>
              </w:rPr>
            </w:pPr>
            <w:r w:rsidRPr="00512B63">
              <w:rPr>
                <w:rFonts w:cstheme="minorHAnsi"/>
                <w:sz w:val="15"/>
                <w:szCs w:val="15"/>
              </w:rPr>
              <w:t>Education (years)</w:t>
            </w:r>
          </w:p>
        </w:tc>
        <w:tc>
          <w:tcPr>
            <w:tcW w:w="952" w:type="dxa"/>
          </w:tcPr>
          <w:p w14:paraId="41E88242" w14:textId="77777777" w:rsidR="00AF6004" w:rsidRPr="00512B63" w:rsidRDefault="00355F16" w:rsidP="00C5440A">
            <w:pPr>
              <w:spacing w:line="360" w:lineRule="auto"/>
              <w:rPr>
                <w:rFonts w:cstheme="minorHAnsi"/>
                <w:sz w:val="15"/>
                <w:szCs w:val="15"/>
              </w:rPr>
            </w:pPr>
            <w:r w:rsidRPr="00512B63">
              <w:rPr>
                <w:rFonts w:cstheme="minorHAnsi"/>
                <w:sz w:val="15"/>
                <w:szCs w:val="15"/>
              </w:rPr>
              <w:t>14.10 (0.61)</w:t>
            </w:r>
          </w:p>
        </w:tc>
        <w:tc>
          <w:tcPr>
            <w:tcW w:w="992" w:type="dxa"/>
          </w:tcPr>
          <w:p w14:paraId="0FDA078E" w14:textId="77777777" w:rsidR="00AF6004" w:rsidRPr="00512B63" w:rsidRDefault="00355F16" w:rsidP="00C5440A">
            <w:pPr>
              <w:spacing w:line="360" w:lineRule="auto"/>
              <w:rPr>
                <w:rFonts w:cstheme="minorHAnsi"/>
                <w:sz w:val="15"/>
                <w:szCs w:val="15"/>
              </w:rPr>
            </w:pPr>
            <w:r w:rsidRPr="00512B63">
              <w:rPr>
                <w:rFonts w:cstheme="minorHAnsi"/>
                <w:sz w:val="15"/>
                <w:szCs w:val="15"/>
              </w:rPr>
              <w:t>14.32 (0.64)</w:t>
            </w:r>
          </w:p>
        </w:tc>
        <w:tc>
          <w:tcPr>
            <w:tcW w:w="1033" w:type="dxa"/>
          </w:tcPr>
          <w:p w14:paraId="3A608371" w14:textId="77777777" w:rsidR="00AF6004" w:rsidRPr="00512B63" w:rsidRDefault="00355F16" w:rsidP="00C5440A">
            <w:pPr>
              <w:spacing w:line="360" w:lineRule="auto"/>
              <w:rPr>
                <w:rFonts w:cstheme="minorHAnsi"/>
                <w:sz w:val="15"/>
                <w:szCs w:val="15"/>
              </w:rPr>
            </w:pPr>
            <w:r w:rsidRPr="00512B63">
              <w:rPr>
                <w:rFonts w:cstheme="minorHAnsi"/>
                <w:sz w:val="15"/>
                <w:szCs w:val="15"/>
              </w:rPr>
              <w:t>13.23 (0.75)</w:t>
            </w:r>
          </w:p>
        </w:tc>
        <w:tc>
          <w:tcPr>
            <w:tcW w:w="992" w:type="dxa"/>
          </w:tcPr>
          <w:p w14:paraId="239F4A03" w14:textId="77777777" w:rsidR="00AF6004" w:rsidRPr="00512B63" w:rsidRDefault="00355F16" w:rsidP="00C5440A">
            <w:pPr>
              <w:spacing w:line="360" w:lineRule="auto"/>
              <w:rPr>
                <w:rFonts w:cstheme="minorHAnsi"/>
                <w:sz w:val="15"/>
                <w:szCs w:val="15"/>
              </w:rPr>
            </w:pPr>
            <w:r w:rsidRPr="00512B63">
              <w:rPr>
                <w:rFonts w:cstheme="minorHAnsi"/>
                <w:i/>
                <w:sz w:val="15"/>
                <w:szCs w:val="15"/>
              </w:rPr>
              <w:t>F</w:t>
            </w:r>
            <w:r w:rsidRPr="00512B63">
              <w:rPr>
                <w:rFonts w:cstheme="minorHAnsi"/>
                <w:i/>
                <w:sz w:val="15"/>
                <w:szCs w:val="15"/>
                <w:vertAlign w:val="subscript"/>
              </w:rPr>
              <w:t>2,8</w:t>
            </w:r>
            <w:r w:rsidR="005908ED" w:rsidRPr="00512B63">
              <w:rPr>
                <w:rFonts w:cstheme="minorHAnsi"/>
                <w:i/>
                <w:sz w:val="15"/>
                <w:szCs w:val="15"/>
                <w:vertAlign w:val="subscript"/>
              </w:rPr>
              <w:t>7</w:t>
            </w:r>
            <w:r w:rsidRPr="00512B63">
              <w:rPr>
                <w:rFonts w:cstheme="minorHAnsi"/>
                <w:i/>
                <w:sz w:val="15"/>
                <w:szCs w:val="15"/>
              </w:rPr>
              <w:t>=</w:t>
            </w:r>
            <w:r w:rsidR="00EE785F" w:rsidRPr="00512B63">
              <w:rPr>
                <w:rFonts w:cstheme="minorHAnsi"/>
                <w:sz w:val="15"/>
                <w:szCs w:val="15"/>
              </w:rPr>
              <w:t>0</w:t>
            </w:r>
            <w:r w:rsidR="00A659F3" w:rsidRPr="00512B63">
              <w:rPr>
                <w:rFonts w:cstheme="minorHAnsi"/>
                <w:sz w:val="15"/>
                <w:szCs w:val="15"/>
              </w:rPr>
              <w:t>.7</w:t>
            </w:r>
            <w:r w:rsidR="007226BA" w:rsidRPr="00512B63">
              <w:rPr>
                <w:rFonts w:cstheme="minorHAnsi"/>
                <w:sz w:val="15"/>
                <w:szCs w:val="15"/>
              </w:rPr>
              <w:t>4</w:t>
            </w:r>
          </w:p>
        </w:tc>
        <w:tc>
          <w:tcPr>
            <w:tcW w:w="992" w:type="dxa"/>
          </w:tcPr>
          <w:p w14:paraId="30E72544" w14:textId="77777777" w:rsidR="00AF6004" w:rsidRPr="00512B63" w:rsidRDefault="00355F16" w:rsidP="00C5440A">
            <w:pPr>
              <w:spacing w:line="360" w:lineRule="auto"/>
              <w:rPr>
                <w:rFonts w:cstheme="minorHAnsi"/>
                <w:sz w:val="15"/>
                <w:szCs w:val="15"/>
              </w:rPr>
            </w:pPr>
            <w:r w:rsidRPr="00512B63">
              <w:rPr>
                <w:rFonts w:cstheme="minorHAnsi"/>
                <w:sz w:val="15"/>
                <w:szCs w:val="15"/>
              </w:rPr>
              <w:t>&gt;.</w:t>
            </w:r>
            <w:r w:rsidR="007226BA" w:rsidRPr="00512B63">
              <w:rPr>
                <w:rFonts w:cstheme="minorHAnsi"/>
                <w:sz w:val="15"/>
                <w:szCs w:val="15"/>
              </w:rPr>
              <w:t>9</w:t>
            </w:r>
          </w:p>
        </w:tc>
        <w:tc>
          <w:tcPr>
            <w:tcW w:w="992" w:type="dxa"/>
          </w:tcPr>
          <w:p w14:paraId="2E8D62D1" w14:textId="77777777" w:rsidR="00AF6004" w:rsidRPr="00512B63" w:rsidRDefault="00355F16" w:rsidP="00C5440A">
            <w:pPr>
              <w:spacing w:line="360" w:lineRule="auto"/>
              <w:rPr>
                <w:rFonts w:cstheme="minorHAnsi"/>
                <w:sz w:val="15"/>
                <w:szCs w:val="15"/>
              </w:rPr>
            </w:pPr>
            <w:r w:rsidRPr="00512B63">
              <w:rPr>
                <w:rFonts w:cstheme="minorHAnsi"/>
                <w:sz w:val="15"/>
                <w:szCs w:val="15"/>
              </w:rPr>
              <w:t>&gt;.</w:t>
            </w:r>
            <w:r w:rsidR="007226BA" w:rsidRPr="00512B63">
              <w:rPr>
                <w:rFonts w:cstheme="minorHAnsi"/>
                <w:sz w:val="15"/>
                <w:szCs w:val="15"/>
              </w:rPr>
              <w:t>9</w:t>
            </w:r>
          </w:p>
        </w:tc>
        <w:tc>
          <w:tcPr>
            <w:tcW w:w="1134" w:type="dxa"/>
          </w:tcPr>
          <w:p w14:paraId="0114BFDA" w14:textId="77777777" w:rsidR="00AF6004" w:rsidRPr="00512B63" w:rsidRDefault="00355F16" w:rsidP="00C5440A">
            <w:pPr>
              <w:spacing w:line="360" w:lineRule="auto"/>
              <w:rPr>
                <w:rFonts w:cstheme="minorHAnsi"/>
                <w:sz w:val="15"/>
                <w:szCs w:val="15"/>
              </w:rPr>
            </w:pPr>
            <w:r w:rsidRPr="00512B63">
              <w:rPr>
                <w:rFonts w:cstheme="minorHAnsi"/>
                <w:sz w:val="15"/>
                <w:szCs w:val="15"/>
              </w:rPr>
              <w:t>&gt;.</w:t>
            </w:r>
            <w:r w:rsidR="002E2E07" w:rsidRPr="00512B63">
              <w:rPr>
                <w:rFonts w:cstheme="minorHAnsi" w:hint="eastAsia"/>
                <w:sz w:val="15"/>
                <w:szCs w:val="15"/>
              </w:rPr>
              <w:t>8</w:t>
            </w:r>
          </w:p>
        </w:tc>
      </w:tr>
      <w:tr w:rsidR="00512B63" w:rsidRPr="00512B63" w14:paraId="0DFDB865" w14:textId="77777777" w:rsidTr="00C5440A">
        <w:tc>
          <w:tcPr>
            <w:tcW w:w="959" w:type="dxa"/>
          </w:tcPr>
          <w:p w14:paraId="5EA6DA67" w14:textId="77777777" w:rsidR="00355F16" w:rsidRPr="00512B63" w:rsidRDefault="00355F16" w:rsidP="00C5440A">
            <w:pPr>
              <w:spacing w:line="360" w:lineRule="auto"/>
              <w:rPr>
                <w:rFonts w:cstheme="minorHAnsi"/>
                <w:sz w:val="15"/>
                <w:szCs w:val="15"/>
              </w:rPr>
            </w:pPr>
            <w:r w:rsidRPr="00512B63">
              <w:rPr>
                <w:rFonts w:cstheme="minorHAnsi"/>
                <w:sz w:val="15"/>
                <w:szCs w:val="15"/>
              </w:rPr>
              <w:t>PSWQ</w:t>
            </w:r>
          </w:p>
        </w:tc>
        <w:tc>
          <w:tcPr>
            <w:tcW w:w="952" w:type="dxa"/>
          </w:tcPr>
          <w:p w14:paraId="421583E9" w14:textId="77777777" w:rsidR="00AF6004" w:rsidRPr="00512B63" w:rsidRDefault="00355F16" w:rsidP="00C5440A">
            <w:pPr>
              <w:spacing w:line="360" w:lineRule="auto"/>
              <w:rPr>
                <w:rFonts w:cstheme="minorHAnsi"/>
                <w:sz w:val="15"/>
                <w:szCs w:val="15"/>
              </w:rPr>
            </w:pPr>
            <w:r w:rsidRPr="00512B63">
              <w:rPr>
                <w:rFonts w:cstheme="minorHAnsi"/>
                <w:sz w:val="15"/>
                <w:szCs w:val="15"/>
              </w:rPr>
              <w:t>39.53 (1.73)</w:t>
            </w:r>
          </w:p>
          <w:p w14:paraId="4E7265C0" w14:textId="77777777" w:rsidR="00AF6004" w:rsidRPr="00512B63" w:rsidRDefault="00355F16" w:rsidP="00C5440A">
            <w:pPr>
              <w:spacing w:line="360" w:lineRule="auto"/>
              <w:rPr>
                <w:rFonts w:cstheme="minorHAnsi"/>
                <w:sz w:val="15"/>
                <w:szCs w:val="15"/>
              </w:rPr>
            </w:pPr>
            <w:r w:rsidRPr="00512B63">
              <w:rPr>
                <w:rFonts w:cstheme="minorHAnsi"/>
                <w:sz w:val="15"/>
                <w:szCs w:val="15"/>
              </w:rPr>
              <w:t>(N=30)</w:t>
            </w:r>
          </w:p>
        </w:tc>
        <w:tc>
          <w:tcPr>
            <w:tcW w:w="992" w:type="dxa"/>
          </w:tcPr>
          <w:p w14:paraId="15B64401" w14:textId="77777777" w:rsidR="00AF6004" w:rsidRPr="00512B63" w:rsidRDefault="00355F16" w:rsidP="00C5440A">
            <w:pPr>
              <w:spacing w:line="360" w:lineRule="auto"/>
              <w:rPr>
                <w:rFonts w:cstheme="minorHAnsi"/>
                <w:sz w:val="15"/>
                <w:szCs w:val="15"/>
              </w:rPr>
            </w:pPr>
            <w:r w:rsidRPr="00512B63">
              <w:rPr>
                <w:rFonts w:cstheme="minorHAnsi"/>
                <w:sz w:val="15"/>
                <w:szCs w:val="15"/>
              </w:rPr>
              <w:t>58.08 (1.86)</w:t>
            </w:r>
          </w:p>
          <w:p w14:paraId="0C5B9842" w14:textId="77777777" w:rsidR="00AF6004" w:rsidRPr="00512B63" w:rsidRDefault="00355F16" w:rsidP="00C5440A">
            <w:pPr>
              <w:spacing w:line="360" w:lineRule="auto"/>
              <w:rPr>
                <w:rFonts w:cstheme="minorHAnsi"/>
                <w:sz w:val="15"/>
                <w:szCs w:val="15"/>
              </w:rPr>
            </w:pPr>
            <w:r w:rsidRPr="00512B63">
              <w:rPr>
                <w:rFonts w:cstheme="minorHAnsi"/>
                <w:sz w:val="15"/>
                <w:szCs w:val="15"/>
              </w:rPr>
              <w:t>(N=26)</w:t>
            </w:r>
          </w:p>
        </w:tc>
        <w:tc>
          <w:tcPr>
            <w:tcW w:w="1033" w:type="dxa"/>
          </w:tcPr>
          <w:p w14:paraId="30ECD0CD" w14:textId="77777777" w:rsidR="00AF6004" w:rsidRPr="00512B63" w:rsidRDefault="00355F16" w:rsidP="00C5440A">
            <w:pPr>
              <w:spacing w:line="360" w:lineRule="auto"/>
              <w:rPr>
                <w:rFonts w:cstheme="minorHAnsi"/>
                <w:sz w:val="15"/>
                <w:szCs w:val="15"/>
              </w:rPr>
            </w:pPr>
            <w:r w:rsidRPr="00512B63">
              <w:rPr>
                <w:rFonts w:cstheme="minorHAnsi"/>
                <w:sz w:val="15"/>
                <w:szCs w:val="15"/>
              </w:rPr>
              <w:t>63.45 (1.76)</w:t>
            </w:r>
          </w:p>
          <w:p w14:paraId="0813247D" w14:textId="77777777" w:rsidR="00AF6004" w:rsidRPr="00512B63" w:rsidRDefault="00355F16" w:rsidP="00C5440A">
            <w:pPr>
              <w:spacing w:line="360" w:lineRule="auto"/>
              <w:rPr>
                <w:rFonts w:cstheme="minorHAnsi"/>
                <w:sz w:val="15"/>
                <w:szCs w:val="15"/>
              </w:rPr>
            </w:pPr>
            <w:r w:rsidRPr="00512B63">
              <w:rPr>
                <w:rFonts w:cstheme="minorHAnsi"/>
                <w:sz w:val="15"/>
                <w:szCs w:val="15"/>
              </w:rPr>
              <w:t>(N=29)</w:t>
            </w:r>
          </w:p>
        </w:tc>
        <w:tc>
          <w:tcPr>
            <w:tcW w:w="992" w:type="dxa"/>
          </w:tcPr>
          <w:p w14:paraId="616B84FB" w14:textId="77777777" w:rsidR="00AF6004" w:rsidRPr="00512B63" w:rsidRDefault="00355F16" w:rsidP="00C5440A">
            <w:pPr>
              <w:spacing w:line="360" w:lineRule="auto"/>
              <w:rPr>
                <w:rFonts w:cstheme="minorHAnsi"/>
                <w:i/>
                <w:sz w:val="15"/>
                <w:szCs w:val="15"/>
                <w:vertAlign w:val="superscript"/>
              </w:rPr>
            </w:pPr>
            <w:r w:rsidRPr="00512B63">
              <w:rPr>
                <w:rFonts w:cstheme="minorHAnsi"/>
                <w:i/>
                <w:sz w:val="15"/>
                <w:szCs w:val="15"/>
              </w:rPr>
              <w:t>F</w:t>
            </w:r>
            <w:r w:rsidRPr="00512B63">
              <w:rPr>
                <w:rFonts w:cstheme="minorHAnsi"/>
                <w:i/>
                <w:sz w:val="15"/>
                <w:szCs w:val="15"/>
                <w:vertAlign w:val="subscript"/>
              </w:rPr>
              <w:t>2,82</w:t>
            </w:r>
            <w:r w:rsidRPr="00512B63">
              <w:rPr>
                <w:rFonts w:cstheme="minorHAnsi"/>
                <w:i/>
                <w:sz w:val="15"/>
                <w:szCs w:val="15"/>
              </w:rPr>
              <w:t>=</w:t>
            </w:r>
            <w:r w:rsidRPr="00512B63">
              <w:rPr>
                <w:rFonts w:cstheme="minorHAnsi"/>
                <w:sz w:val="15"/>
                <w:szCs w:val="15"/>
              </w:rPr>
              <w:t>51.79</w:t>
            </w:r>
          </w:p>
          <w:p w14:paraId="74D98C83"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c>
          <w:tcPr>
            <w:tcW w:w="992" w:type="dxa"/>
          </w:tcPr>
          <w:p w14:paraId="58F07D0B" w14:textId="77777777" w:rsidR="00AF6004" w:rsidRPr="00512B63" w:rsidRDefault="00355F16" w:rsidP="00C5440A">
            <w:pPr>
              <w:spacing w:line="360" w:lineRule="auto"/>
              <w:rPr>
                <w:rFonts w:cstheme="minorHAnsi"/>
                <w:sz w:val="15"/>
                <w:szCs w:val="15"/>
              </w:rPr>
            </w:pPr>
            <w:r w:rsidRPr="00512B63">
              <w:rPr>
                <w:rFonts w:cstheme="minorHAnsi"/>
                <w:sz w:val="15"/>
                <w:szCs w:val="15"/>
              </w:rPr>
              <w:t>&lt;.001</w:t>
            </w:r>
          </w:p>
          <w:p w14:paraId="1CF9E7CA"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c>
          <w:tcPr>
            <w:tcW w:w="992" w:type="dxa"/>
          </w:tcPr>
          <w:p w14:paraId="3A3DED3A" w14:textId="77777777" w:rsidR="00AF6004" w:rsidRPr="00512B63" w:rsidRDefault="00355F16" w:rsidP="00C5440A">
            <w:pPr>
              <w:spacing w:line="360" w:lineRule="auto"/>
              <w:rPr>
                <w:rFonts w:cstheme="minorHAnsi"/>
                <w:sz w:val="15"/>
                <w:szCs w:val="15"/>
              </w:rPr>
            </w:pPr>
            <w:r w:rsidRPr="00512B63">
              <w:rPr>
                <w:rFonts w:cstheme="minorHAnsi"/>
                <w:sz w:val="15"/>
                <w:szCs w:val="15"/>
              </w:rPr>
              <w:t>&lt;.001</w:t>
            </w:r>
          </w:p>
          <w:p w14:paraId="74C2906D"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c>
          <w:tcPr>
            <w:tcW w:w="1134" w:type="dxa"/>
          </w:tcPr>
          <w:p w14:paraId="672B94F0" w14:textId="77777777" w:rsidR="00AF6004" w:rsidRPr="00512B63" w:rsidRDefault="00355F16" w:rsidP="00C5440A">
            <w:pPr>
              <w:spacing w:line="360" w:lineRule="auto"/>
              <w:rPr>
                <w:rFonts w:cstheme="minorHAnsi"/>
                <w:sz w:val="15"/>
                <w:szCs w:val="15"/>
              </w:rPr>
            </w:pPr>
            <w:r w:rsidRPr="00512B63">
              <w:rPr>
                <w:rFonts w:cstheme="minorHAnsi"/>
                <w:sz w:val="15"/>
                <w:szCs w:val="15"/>
              </w:rPr>
              <w:t>=.12</w:t>
            </w:r>
          </w:p>
        </w:tc>
      </w:tr>
      <w:tr w:rsidR="00512B63" w:rsidRPr="00512B63" w14:paraId="16118AA3" w14:textId="77777777" w:rsidTr="00C5440A">
        <w:tc>
          <w:tcPr>
            <w:tcW w:w="959" w:type="dxa"/>
          </w:tcPr>
          <w:p w14:paraId="5997C22C" w14:textId="77777777" w:rsidR="00355F16" w:rsidRPr="00512B63" w:rsidRDefault="00355F16" w:rsidP="00C5440A">
            <w:pPr>
              <w:spacing w:line="360" w:lineRule="auto"/>
              <w:rPr>
                <w:rFonts w:cstheme="minorHAnsi"/>
                <w:sz w:val="15"/>
                <w:szCs w:val="15"/>
              </w:rPr>
            </w:pPr>
            <w:r w:rsidRPr="00512B63">
              <w:rPr>
                <w:rFonts w:cstheme="minorHAnsi"/>
                <w:sz w:val="15"/>
                <w:szCs w:val="15"/>
              </w:rPr>
              <w:t>BDI-II</w:t>
            </w:r>
          </w:p>
        </w:tc>
        <w:tc>
          <w:tcPr>
            <w:tcW w:w="952" w:type="dxa"/>
          </w:tcPr>
          <w:p w14:paraId="2E00F6C4" w14:textId="77777777" w:rsidR="00AF6004" w:rsidRPr="00512B63" w:rsidRDefault="00355F16" w:rsidP="00C5440A">
            <w:pPr>
              <w:spacing w:line="360" w:lineRule="auto"/>
              <w:rPr>
                <w:rFonts w:cstheme="minorHAnsi"/>
                <w:sz w:val="15"/>
                <w:szCs w:val="15"/>
              </w:rPr>
            </w:pPr>
            <w:r w:rsidRPr="00512B63">
              <w:rPr>
                <w:rFonts w:cstheme="minorHAnsi"/>
                <w:sz w:val="15"/>
                <w:szCs w:val="15"/>
              </w:rPr>
              <w:t xml:space="preserve">  5.67 (1.57)</w:t>
            </w:r>
          </w:p>
          <w:p w14:paraId="76077C71" w14:textId="77777777" w:rsidR="00AF6004" w:rsidRPr="00512B63" w:rsidRDefault="00355F16" w:rsidP="00C5440A">
            <w:pPr>
              <w:spacing w:line="360" w:lineRule="auto"/>
              <w:rPr>
                <w:rFonts w:cstheme="minorHAnsi"/>
                <w:sz w:val="15"/>
                <w:szCs w:val="15"/>
              </w:rPr>
            </w:pPr>
            <w:r w:rsidRPr="00512B63">
              <w:rPr>
                <w:rFonts w:cstheme="minorHAnsi"/>
                <w:sz w:val="15"/>
                <w:szCs w:val="15"/>
              </w:rPr>
              <w:t>(N=30)</w:t>
            </w:r>
          </w:p>
        </w:tc>
        <w:tc>
          <w:tcPr>
            <w:tcW w:w="992" w:type="dxa"/>
          </w:tcPr>
          <w:p w14:paraId="183DE095" w14:textId="77777777" w:rsidR="00AF6004" w:rsidRPr="00512B63" w:rsidRDefault="00355F16" w:rsidP="00C5440A">
            <w:pPr>
              <w:spacing w:line="360" w:lineRule="auto"/>
              <w:rPr>
                <w:rFonts w:cstheme="minorHAnsi"/>
                <w:sz w:val="15"/>
                <w:szCs w:val="15"/>
              </w:rPr>
            </w:pPr>
            <w:r w:rsidRPr="00512B63">
              <w:rPr>
                <w:rFonts w:cstheme="minorHAnsi"/>
                <w:sz w:val="15"/>
                <w:szCs w:val="15"/>
              </w:rPr>
              <w:t>23.15 (1.69)</w:t>
            </w:r>
          </w:p>
          <w:p w14:paraId="18DD6C67" w14:textId="77777777" w:rsidR="00AF6004" w:rsidRPr="00512B63" w:rsidRDefault="00355F16" w:rsidP="00C5440A">
            <w:pPr>
              <w:spacing w:line="360" w:lineRule="auto"/>
              <w:rPr>
                <w:rFonts w:cstheme="minorHAnsi"/>
                <w:sz w:val="15"/>
                <w:szCs w:val="15"/>
              </w:rPr>
            </w:pPr>
            <w:r w:rsidRPr="00512B63">
              <w:rPr>
                <w:rFonts w:cstheme="minorHAnsi"/>
                <w:sz w:val="15"/>
                <w:szCs w:val="15"/>
              </w:rPr>
              <w:t>(N=26)</w:t>
            </w:r>
          </w:p>
        </w:tc>
        <w:tc>
          <w:tcPr>
            <w:tcW w:w="1033" w:type="dxa"/>
          </w:tcPr>
          <w:p w14:paraId="01946EB5" w14:textId="77777777" w:rsidR="00AF6004" w:rsidRPr="00512B63" w:rsidRDefault="00355F16" w:rsidP="00C5440A">
            <w:pPr>
              <w:spacing w:line="360" w:lineRule="auto"/>
              <w:rPr>
                <w:rFonts w:cstheme="minorHAnsi"/>
                <w:sz w:val="15"/>
                <w:szCs w:val="15"/>
              </w:rPr>
            </w:pPr>
            <w:r w:rsidRPr="00512B63">
              <w:rPr>
                <w:rFonts w:cstheme="minorHAnsi"/>
                <w:sz w:val="15"/>
                <w:szCs w:val="15"/>
              </w:rPr>
              <w:t>32.38 (1.60)</w:t>
            </w:r>
          </w:p>
          <w:p w14:paraId="3667CD94" w14:textId="77777777" w:rsidR="00AF6004" w:rsidRPr="00512B63" w:rsidRDefault="00355F16" w:rsidP="00C5440A">
            <w:pPr>
              <w:spacing w:line="360" w:lineRule="auto"/>
              <w:rPr>
                <w:rFonts w:cstheme="minorHAnsi"/>
                <w:sz w:val="15"/>
                <w:szCs w:val="15"/>
              </w:rPr>
            </w:pPr>
            <w:r w:rsidRPr="00512B63">
              <w:rPr>
                <w:rFonts w:cstheme="minorHAnsi"/>
                <w:sz w:val="15"/>
                <w:szCs w:val="15"/>
              </w:rPr>
              <w:t>(N=29)</w:t>
            </w:r>
          </w:p>
        </w:tc>
        <w:tc>
          <w:tcPr>
            <w:tcW w:w="992" w:type="dxa"/>
          </w:tcPr>
          <w:p w14:paraId="4746669B" w14:textId="77777777" w:rsidR="00AF6004" w:rsidRPr="00512B63" w:rsidRDefault="00355F16" w:rsidP="00C5440A">
            <w:pPr>
              <w:spacing w:line="360" w:lineRule="auto"/>
              <w:rPr>
                <w:rFonts w:cstheme="minorHAnsi"/>
                <w:i/>
                <w:sz w:val="15"/>
                <w:szCs w:val="15"/>
                <w:vertAlign w:val="superscript"/>
              </w:rPr>
            </w:pPr>
            <w:r w:rsidRPr="00512B63">
              <w:rPr>
                <w:rFonts w:cstheme="minorHAnsi"/>
                <w:i/>
                <w:sz w:val="15"/>
                <w:szCs w:val="15"/>
              </w:rPr>
              <w:t>F</w:t>
            </w:r>
            <w:r w:rsidRPr="00512B63">
              <w:rPr>
                <w:rFonts w:cstheme="minorHAnsi"/>
                <w:i/>
                <w:sz w:val="15"/>
                <w:szCs w:val="15"/>
                <w:vertAlign w:val="subscript"/>
              </w:rPr>
              <w:t>2,82</w:t>
            </w:r>
            <w:r w:rsidRPr="00512B63">
              <w:rPr>
                <w:rFonts w:cstheme="minorHAnsi"/>
                <w:i/>
                <w:sz w:val="15"/>
                <w:szCs w:val="15"/>
              </w:rPr>
              <w:t>=</w:t>
            </w:r>
            <w:r w:rsidRPr="00512B63">
              <w:rPr>
                <w:rFonts w:cstheme="minorHAnsi"/>
                <w:sz w:val="15"/>
                <w:szCs w:val="15"/>
              </w:rPr>
              <w:t>73.62</w:t>
            </w:r>
          </w:p>
          <w:p w14:paraId="72DB2451"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c>
          <w:tcPr>
            <w:tcW w:w="992" w:type="dxa"/>
          </w:tcPr>
          <w:p w14:paraId="5C0D39BA" w14:textId="77777777" w:rsidR="00AF6004" w:rsidRPr="00512B63" w:rsidRDefault="00355F16" w:rsidP="00C5440A">
            <w:pPr>
              <w:spacing w:line="360" w:lineRule="auto"/>
              <w:rPr>
                <w:rFonts w:cstheme="minorHAnsi"/>
                <w:sz w:val="15"/>
                <w:szCs w:val="15"/>
              </w:rPr>
            </w:pPr>
            <w:r w:rsidRPr="00512B63">
              <w:rPr>
                <w:rFonts w:cstheme="minorHAnsi"/>
                <w:sz w:val="15"/>
                <w:szCs w:val="15"/>
              </w:rPr>
              <w:t>&lt;.001</w:t>
            </w:r>
          </w:p>
          <w:p w14:paraId="026C699E"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c>
          <w:tcPr>
            <w:tcW w:w="992" w:type="dxa"/>
          </w:tcPr>
          <w:p w14:paraId="141C8C19" w14:textId="77777777" w:rsidR="00AF6004" w:rsidRPr="00512B63" w:rsidRDefault="00355F16" w:rsidP="00C5440A">
            <w:pPr>
              <w:spacing w:line="360" w:lineRule="auto"/>
              <w:rPr>
                <w:rFonts w:cstheme="minorHAnsi"/>
                <w:sz w:val="15"/>
                <w:szCs w:val="15"/>
              </w:rPr>
            </w:pPr>
            <w:r w:rsidRPr="00512B63">
              <w:rPr>
                <w:rFonts w:cstheme="minorHAnsi"/>
                <w:sz w:val="15"/>
                <w:szCs w:val="15"/>
              </w:rPr>
              <w:t>&lt;.001</w:t>
            </w:r>
          </w:p>
          <w:p w14:paraId="26374951"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c>
          <w:tcPr>
            <w:tcW w:w="1134" w:type="dxa"/>
          </w:tcPr>
          <w:p w14:paraId="320475AE" w14:textId="77777777" w:rsidR="00AF6004" w:rsidRPr="00512B63" w:rsidRDefault="00355F16" w:rsidP="00C5440A">
            <w:pPr>
              <w:spacing w:line="360" w:lineRule="auto"/>
              <w:rPr>
                <w:rFonts w:cstheme="minorHAnsi"/>
                <w:sz w:val="15"/>
                <w:szCs w:val="15"/>
              </w:rPr>
            </w:pPr>
            <w:r w:rsidRPr="00512B63">
              <w:rPr>
                <w:rFonts w:cstheme="minorHAnsi"/>
                <w:sz w:val="15"/>
                <w:szCs w:val="15"/>
              </w:rPr>
              <w:t>&lt;.001</w:t>
            </w:r>
          </w:p>
          <w:p w14:paraId="70235219"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r>
      <w:tr w:rsidR="00512B63" w:rsidRPr="00512B63" w14:paraId="3374BB49" w14:textId="77777777" w:rsidTr="00C5440A">
        <w:tc>
          <w:tcPr>
            <w:tcW w:w="959" w:type="dxa"/>
          </w:tcPr>
          <w:p w14:paraId="3A0044F0" w14:textId="77777777" w:rsidR="00355F16" w:rsidRPr="00512B63" w:rsidRDefault="00355F16" w:rsidP="00C5440A">
            <w:pPr>
              <w:spacing w:line="360" w:lineRule="auto"/>
              <w:rPr>
                <w:rFonts w:cstheme="minorHAnsi"/>
                <w:sz w:val="15"/>
                <w:szCs w:val="15"/>
              </w:rPr>
            </w:pPr>
            <w:r w:rsidRPr="00512B63">
              <w:rPr>
                <w:rFonts w:cstheme="minorHAnsi"/>
                <w:sz w:val="15"/>
                <w:szCs w:val="15"/>
              </w:rPr>
              <w:t>CTQ</w:t>
            </w:r>
          </w:p>
          <w:p w14:paraId="37618E18" w14:textId="77777777" w:rsidR="00355F16" w:rsidRPr="00512B63" w:rsidRDefault="00355F16" w:rsidP="00C5440A">
            <w:pPr>
              <w:spacing w:line="360" w:lineRule="auto"/>
              <w:rPr>
                <w:rFonts w:cstheme="minorHAnsi"/>
                <w:sz w:val="15"/>
                <w:szCs w:val="15"/>
              </w:rPr>
            </w:pPr>
          </w:p>
          <w:p w14:paraId="3494FF91" w14:textId="77777777" w:rsidR="00355F16" w:rsidRPr="00512B63" w:rsidRDefault="00355F16" w:rsidP="00C5440A">
            <w:pPr>
              <w:spacing w:line="360" w:lineRule="auto"/>
              <w:rPr>
                <w:rFonts w:cstheme="minorHAnsi"/>
                <w:sz w:val="15"/>
                <w:szCs w:val="15"/>
              </w:rPr>
            </w:pPr>
            <w:r w:rsidRPr="00512B63">
              <w:rPr>
                <w:rFonts w:cstheme="minorHAnsi"/>
                <w:sz w:val="15"/>
                <w:szCs w:val="15"/>
              </w:rPr>
              <w:t>IRI –</w:t>
            </w:r>
          </w:p>
          <w:p w14:paraId="531D3724" w14:textId="77777777" w:rsidR="00355F16" w:rsidRPr="00512B63" w:rsidRDefault="00355F16" w:rsidP="00C5440A">
            <w:pPr>
              <w:spacing w:line="360" w:lineRule="auto"/>
              <w:rPr>
                <w:rFonts w:cstheme="minorHAnsi"/>
                <w:sz w:val="15"/>
                <w:szCs w:val="15"/>
              </w:rPr>
            </w:pPr>
            <w:r w:rsidRPr="00512B63">
              <w:rPr>
                <w:rFonts w:cstheme="minorHAnsi"/>
                <w:sz w:val="15"/>
                <w:szCs w:val="15"/>
              </w:rPr>
              <w:t>personal distress</w:t>
            </w:r>
          </w:p>
        </w:tc>
        <w:tc>
          <w:tcPr>
            <w:tcW w:w="952" w:type="dxa"/>
          </w:tcPr>
          <w:p w14:paraId="22D93546" w14:textId="77777777" w:rsidR="00AF6004" w:rsidRPr="00512B63" w:rsidRDefault="00355F16" w:rsidP="00C5440A">
            <w:pPr>
              <w:spacing w:line="360" w:lineRule="auto"/>
              <w:rPr>
                <w:rFonts w:cstheme="minorHAnsi"/>
                <w:sz w:val="15"/>
                <w:szCs w:val="15"/>
              </w:rPr>
            </w:pPr>
            <w:r w:rsidRPr="00512B63">
              <w:rPr>
                <w:rFonts w:cstheme="minorHAnsi"/>
                <w:sz w:val="15"/>
                <w:szCs w:val="15"/>
              </w:rPr>
              <w:t>43.35 (2.08)</w:t>
            </w:r>
          </w:p>
          <w:p w14:paraId="01DD8611" w14:textId="77777777" w:rsidR="00AF6004" w:rsidRPr="00512B63" w:rsidRDefault="00355F16" w:rsidP="00C5440A">
            <w:pPr>
              <w:spacing w:line="360" w:lineRule="auto"/>
              <w:rPr>
                <w:rFonts w:cstheme="minorHAnsi"/>
                <w:sz w:val="15"/>
                <w:szCs w:val="15"/>
              </w:rPr>
            </w:pPr>
            <w:r w:rsidRPr="00512B63">
              <w:rPr>
                <w:rFonts w:cstheme="minorHAnsi"/>
                <w:sz w:val="15"/>
                <w:szCs w:val="15"/>
              </w:rPr>
              <w:t>(N=29)</w:t>
            </w:r>
          </w:p>
          <w:p w14:paraId="2A6CE02B" w14:textId="77777777" w:rsidR="00AF6004" w:rsidRPr="00512B63" w:rsidRDefault="00355F16" w:rsidP="00C5440A">
            <w:pPr>
              <w:spacing w:line="360" w:lineRule="auto"/>
              <w:rPr>
                <w:rFonts w:cstheme="minorHAnsi"/>
                <w:sz w:val="15"/>
                <w:szCs w:val="15"/>
              </w:rPr>
            </w:pPr>
            <w:r w:rsidRPr="00512B63">
              <w:rPr>
                <w:rFonts w:cstheme="minorHAnsi"/>
                <w:sz w:val="15"/>
                <w:szCs w:val="15"/>
              </w:rPr>
              <w:t>5.72 (0.58)</w:t>
            </w:r>
          </w:p>
          <w:p w14:paraId="2DE0889F" w14:textId="77777777" w:rsidR="00AF6004" w:rsidRPr="00512B63" w:rsidRDefault="00355F16" w:rsidP="00C5440A">
            <w:pPr>
              <w:spacing w:line="360" w:lineRule="auto"/>
              <w:rPr>
                <w:rFonts w:cstheme="minorHAnsi"/>
                <w:sz w:val="15"/>
                <w:szCs w:val="15"/>
              </w:rPr>
            </w:pPr>
            <w:r w:rsidRPr="00512B63">
              <w:rPr>
                <w:rFonts w:cstheme="minorHAnsi"/>
                <w:sz w:val="15"/>
                <w:szCs w:val="15"/>
              </w:rPr>
              <w:t>(N=29)</w:t>
            </w:r>
          </w:p>
        </w:tc>
        <w:tc>
          <w:tcPr>
            <w:tcW w:w="992" w:type="dxa"/>
          </w:tcPr>
          <w:p w14:paraId="19E612AE" w14:textId="77777777" w:rsidR="00AF6004" w:rsidRPr="00512B63" w:rsidRDefault="00355F16" w:rsidP="00C5440A">
            <w:pPr>
              <w:spacing w:line="360" w:lineRule="auto"/>
              <w:rPr>
                <w:rFonts w:cstheme="minorHAnsi"/>
                <w:sz w:val="15"/>
                <w:szCs w:val="15"/>
              </w:rPr>
            </w:pPr>
            <w:r w:rsidRPr="00512B63">
              <w:rPr>
                <w:rFonts w:cstheme="minorHAnsi"/>
                <w:sz w:val="15"/>
                <w:szCs w:val="15"/>
              </w:rPr>
              <w:t>50.30 (2.33)</w:t>
            </w:r>
          </w:p>
          <w:p w14:paraId="2A676BAA" w14:textId="77777777" w:rsidR="00AF6004" w:rsidRPr="00512B63" w:rsidRDefault="00355F16" w:rsidP="00C5440A">
            <w:pPr>
              <w:spacing w:line="360" w:lineRule="auto"/>
              <w:rPr>
                <w:rFonts w:cstheme="minorHAnsi"/>
                <w:sz w:val="15"/>
                <w:szCs w:val="15"/>
              </w:rPr>
            </w:pPr>
            <w:r w:rsidRPr="00512B63">
              <w:rPr>
                <w:rFonts w:cstheme="minorHAnsi"/>
                <w:sz w:val="15"/>
                <w:szCs w:val="15"/>
              </w:rPr>
              <w:t>(N=23)</w:t>
            </w:r>
          </w:p>
          <w:p w14:paraId="5C9A130D" w14:textId="77777777" w:rsidR="00AF6004" w:rsidRPr="00512B63" w:rsidRDefault="00355F16" w:rsidP="00C5440A">
            <w:pPr>
              <w:spacing w:line="360" w:lineRule="auto"/>
              <w:rPr>
                <w:rFonts w:cstheme="minorHAnsi"/>
                <w:sz w:val="15"/>
                <w:szCs w:val="15"/>
              </w:rPr>
            </w:pPr>
            <w:r w:rsidRPr="00512B63">
              <w:rPr>
                <w:rFonts w:cstheme="minorHAnsi"/>
                <w:sz w:val="15"/>
                <w:szCs w:val="15"/>
              </w:rPr>
              <w:t>7.48 (0.65)</w:t>
            </w:r>
          </w:p>
          <w:p w14:paraId="1DD9BFB4" w14:textId="77777777" w:rsidR="00AF6004" w:rsidRPr="00512B63" w:rsidRDefault="00355F16" w:rsidP="00C5440A">
            <w:pPr>
              <w:spacing w:line="360" w:lineRule="auto"/>
              <w:rPr>
                <w:rFonts w:cstheme="minorHAnsi"/>
                <w:sz w:val="15"/>
                <w:szCs w:val="15"/>
              </w:rPr>
            </w:pPr>
            <w:r w:rsidRPr="00512B63">
              <w:rPr>
                <w:rFonts w:cstheme="minorHAnsi"/>
                <w:sz w:val="15"/>
                <w:szCs w:val="15"/>
              </w:rPr>
              <w:t>(N=23)</w:t>
            </w:r>
          </w:p>
        </w:tc>
        <w:tc>
          <w:tcPr>
            <w:tcW w:w="1033" w:type="dxa"/>
          </w:tcPr>
          <w:p w14:paraId="459C1809" w14:textId="77777777" w:rsidR="00AF6004" w:rsidRPr="00512B63" w:rsidRDefault="00355F16" w:rsidP="00C5440A">
            <w:pPr>
              <w:spacing w:line="360" w:lineRule="auto"/>
              <w:rPr>
                <w:rFonts w:cstheme="minorHAnsi"/>
                <w:sz w:val="15"/>
                <w:szCs w:val="15"/>
              </w:rPr>
            </w:pPr>
            <w:r w:rsidRPr="00512B63">
              <w:rPr>
                <w:rFonts w:cstheme="minorHAnsi"/>
                <w:sz w:val="15"/>
                <w:szCs w:val="15"/>
              </w:rPr>
              <w:t>53.82 (2.11)</w:t>
            </w:r>
          </w:p>
          <w:p w14:paraId="1052DB3A" w14:textId="77777777" w:rsidR="00AF6004" w:rsidRPr="00512B63" w:rsidRDefault="00355F16" w:rsidP="00C5440A">
            <w:pPr>
              <w:spacing w:line="360" w:lineRule="auto"/>
              <w:rPr>
                <w:rFonts w:cstheme="minorHAnsi"/>
                <w:sz w:val="15"/>
                <w:szCs w:val="15"/>
              </w:rPr>
            </w:pPr>
            <w:r w:rsidRPr="00512B63">
              <w:rPr>
                <w:rFonts w:cstheme="minorHAnsi"/>
                <w:sz w:val="15"/>
                <w:szCs w:val="15"/>
              </w:rPr>
              <w:t>(N=28)</w:t>
            </w:r>
          </w:p>
          <w:p w14:paraId="55B0FE43" w14:textId="77777777" w:rsidR="00AF6004" w:rsidRPr="00512B63" w:rsidRDefault="00355F16" w:rsidP="00C5440A">
            <w:pPr>
              <w:spacing w:line="360" w:lineRule="auto"/>
              <w:rPr>
                <w:rFonts w:cstheme="minorHAnsi"/>
                <w:sz w:val="15"/>
                <w:szCs w:val="15"/>
              </w:rPr>
            </w:pPr>
            <w:r w:rsidRPr="00512B63">
              <w:rPr>
                <w:rFonts w:cstheme="minorHAnsi"/>
                <w:sz w:val="15"/>
                <w:szCs w:val="15"/>
              </w:rPr>
              <w:t>10.54 (0.59)</w:t>
            </w:r>
          </w:p>
          <w:p w14:paraId="0217210B" w14:textId="77777777" w:rsidR="00AF6004" w:rsidRPr="00512B63" w:rsidRDefault="00355F16" w:rsidP="00C5440A">
            <w:pPr>
              <w:spacing w:line="360" w:lineRule="auto"/>
              <w:rPr>
                <w:rFonts w:cstheme="minorHAnsi"/>
                <w:sz w:val="15"/>
                <w:szCs w:val="15"/>
              </w:rPr>
            </w:pPr>
            <w:r w:rsidRPr="00512B63">
              <w:rPr>
                <w:rFonts w:cstheme="minorHAnsi"/>
                <w:sz w:val="15"/>
                <w:szCs w:val="15"/>
              </w:rPr>
              <w:t>(N=28)</w:t>
            </w:r>
          </w:p>
        </w:tc>
        <w:tc>
          <w:tcPr>
            <w:tcW w:w="992" w:type="dxa"/>
          </w:tcPr>
          <w:p w14:paraId="4C5B4829" w14:textId="77777777" w:rsidR="00AF6004" w:rsidRPr="00512B63" w:rsidRDefault="00355F16" w:rsidP="00C5440A">
            <w:pPr>
              <w:spacing w:line="360" w:lineRule="auto"/>
              <w:rPr>
                <w:rFonts w:cstheme="minorHAnsi"/>
                <w:i/>
                <w:sz w:val="15"/>
                <w:szCs w:val="15"/>
                <w:vertAlign w:val="superscript"/>
              </w:rPr>
            </w:pPr>
            <w:r w:rsidRPr="00512B63">
              <w:rPr>
                <w:rFonts w:cstheme="minorHAnsi"/>
                <w:i/>
                <w:sz w:val="15"/>
                <w:szCs w:val="15"/>
              </w:rPr>
              <w:t>F</w:t>
            </w:r>
            <w:r w:rsidRPr="00512B63">
              <w:rPr>
                <w:rFonts w:cstheme="minorHAnsi"/>
                <w:i/>
                <w:sz w:val="15"/>
                <w:szCs w:val="15"/>
                <w:vertAlign w:val="subscript"/>
              </w:rPr>
              <w:t>2,77</w:t>
            </w:r>
            <w:r w:rsidRPr="00512B63">
              <w:rPr>
                <w:rFonts w:cstheme="minorHAnsi"/>
                <w:i/>
                <w:sz w:val="15"/>
                <w:szCs w:val="15"/>
              </w:rPr>
              <w:t>=</w:t>
            </w:r>
            <w:r w:rsidRPr="00512B63">
              <w:rPr>
                <w:rFonts w:cstheme="minorHAnsi"/>
                <w:sz w:val="15"/>
                <w:szCs w:val="15"/>
              </w:rPr>
              <w:t>6.48</w:t>
            </w:r>
          </w:p>
          <w:p w14:paraId="64EC2A55"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p w14:paraId="5320DCC3" w14:textId="77777777" w:rsidR="00AF6004" w:rsidRPr="00512B63" w:rsidRDefault="00355F16" w:rsidP="00C5440A">
            <w:pPr>
              <w:spacing w:line="360" w:lineRule="auto"/>
              <w:rPr>
                <w:rFonts w:cstheme="minorHAnsi"/>
                <w:i/>
                <w:sz w:val="15"/>
                <w:szCs w:val="15"/>
                <w:vertAlign w:val="superscript"/>
              </w:rPr>
            </w:pPr>
            <w:r w:rsidRPr="00512B63">
              <w:rPr>
                <w:rFonts w:cstheme="minorHAnsi"/>
                <w:i/>
                <w:sz w:val="15"/>
                <w:szCs w:val="15"/>
              </w:rPr>
              <w:t>F</w:t>
            </w:r>
            <w:r w:rsidRPr="00512B63">
              <w:rPr>
                <w:rFonts w:cstheme="minorHAnsi"/>
                <w:i/>
                <w:sz w:val="15"/>
                <w:szCs w:val="15"/>
                <w:vertAlign w:val="subscript"/>
              </w:rPr>
              <w:t>2,77</w:t>
            </w:r>
            <w:r w:rsidRPr="00512B63">
              <w:rPr>
                <w:rFonts w:cstheme="minorHAnsi"/>
                <w:i/>
                <w:sz w:val="15"/>
                <w:szCs w:val="15"/>
              </w:rPr>
              <w:t>=</w:t>
            </w:r>
            <w:r w:rsidRPr="00512B63">
              <w:rPr>
                <w:rFonts w:cstheme="minorHAnsi"/>
                <w:sz w:val="15"/>
                <w:szCs w:val="15"/>
              </w:rPr>
              <w:t>17.14</w:t>
            </w:r>
          </w:p>
          <w:p w14:paraId="2EC21589"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c>
          <w:tcPr>
            <w:tcW w:w="992" w:type="dxa"/>
          </w:tcPr>
          <w:p w14:paraId="66C0E370" w14:textId="77777777" w:rsidR="00AF6004" w:rsidRPr="00512B63" w:rsidRDefault="00355F16" w:rsidP="00C5440A">
            <w:pPr>
              <w:spacing w:line="360" w:lineRule="auto"/>
              <w:rPr>
                <w:rFonts w:cstheme="minorHAnsi"/>
                <w:sz w:val="15"/>
                <w:szCs w:val="15"/>
              </w:rPr>
            </w:pPr>
            <w:r w:rsidRPr="00512B63">
              <w:rPr>
                <w:rFonts w:cstheme="minorHAnsi"/>
                <w:sz w:val="15"/>
                <w:szCs w:val="15"/>
              </w:rPr>
              <w:t>=.086</w:t>
            </w:r>
          </w:p>
          <w:p w14:paraId="10E22225" w14:textId="77777777" w:rsidR="00355F16" w:rsidRPr="00512B63" w:rsidRDefault="00355F16" w:rsidP="00C5440A">
            <w:pPr>
              <w:spacing w:line="360" w:lineRule="auto"/>
              <w:rPr>
                <w:rFonts w:cstheme="minorHAnsi"/>
                <w:sz w:val="15"/>
                <w:szCs w:val="15"/>
              </w:rPr>
            </w:pPr>
          </w:p>
          <w:p w14:paraId="4E44B2D7" w14:textId="77777777" w:rsidR="00AF6004" w:rsidRPr="00512B63" w:rsidRDefault="00355F16" w:rsidP="00C5440A">
            <w:pPr>
              <w:spacing w:line="360" w:lineRule="auto"/>
              <w:rPr>
                <w:rFonts w:cstheme="minorHAnsi"/>
                <w:sz w:val="15"/>
                <w:szCs w:val="15"/>
              </w:rPr>
            </w:pPr>
            <w:r w:rsidRPr="00512B63">
              <w:rPr>
                <w:rFonts w:cstheme="minorHAnsi"/>
                <w:sz w:val="15"/>
                <w:szCs w:val="15"/>
              </w:rPr>
              <w:t>=.15</w:t>
            </w:r>
          </w:p>
        </w:tc>
        <w:tc>
          <w:tcPr>
            <w:tcW w:w="992" w:type="dxa"/>
          </w:tcPr>
          <w:p w14:paraId="3C8DD44C" w14:textId="77777777" w:rsidR="00AF6004" w:rsidRPr="00512B63" w:rsidRDefault="00355F16" w:rsidP="00C5440A">
            <w:pPr>
              <w:spacing w:line="360" w:lineRule="auto"/>
              <w:rPr>
                <w:rFonts w:cstheme="minorHAnsi"/>
                <w:sz w:val="15"/>
                <w:szCs w:val="15"/>
              </w:rPr>
            </w:pPr>
            <w:r w:rsidRPr="00512B63">
              <w:rPr>
                <w:rFonts w:cstheme="minorHAnsi"/>
                <w:sz w:val="15"/>
                <w:szCs w:val="15"/>
              </w:rPr>
              <w:t>=.002</w:t>
            </w:r>
          </w:p>
          <w:p w14:paraId="28163A8F"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p w14:paraId="77D13658" w14:textId="77777777" w:rsidR="00AF6004" w:rsidRPr="00512B63" w:rsidRDefault="00355F16" w:rsidP="00C5440A">
            <w:pPr>
              <w:spacing w:line="360" w:lineRule="auto"/>
              <w:rPr>
                <w:rFonts w:cstheme="minorHAnsi"/>
                <w:sz w:val="15"/>
                <w:szCs w:val="15"/>
              </w:rPr>
            </w:pPr>
            <w:r w:rsidRPr="00512B63">
              <w:rPr>
                <w:rFonts w:cstheme="minorHAnsi"/>
                <w:sz w:val="15"/>
                <w:szCs w:val="15"/>
              </w:rPr>
              <w:t>&lt;.001</w:t>
            </w:r>
          </w:p>
          <w:p w14:paraId="301EC93A"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c>
          <w:tcPr>
            <w:tcW w:w="1134" w:type="dxa"/>
          </w:tcPr>
          <w:p w14:paraId="281A8845" w14:textId="77777777" w:rsidR="00AF6004" w:rsidRPr="00512B63" w:rsidRDefault="00355F16" w:rsidP="00C5440A">
            <w:pPr>
              <w:spacing w:line="360" w:lineRule="auto"/>
              <w:rPr>
                <w:rFonts w:cstheme="minorHAnsi"/>
                <w:sz w:val="15"/>
                <w:szCs w:val="15"/>
              </w:rPr>
            </w:pPr>
            <w:r w:rsidRPr="00512B63">
              <w:rPr>
                <w:rFonts w:cstheme="minorHAnsi"/>
                <w:sz w:val="15"/>
                <w:szCs w:val="15"/>
              </w:rPr>
              <w:t>=.80</w:t>
            </w:r>
          </w:p>
          <w:p w14:paraId="1CEA7C83" w14:textId="77777777" w:rsidR="00355F16" w:rsidRPr="00512B63" w:rsidRDefault="00355F16" w:rsidP="00C5440A">
            <w:pPr>
              <w:spacing w:line="360" w:lineRule="auto"/>
              <w:rPr>
                <w:rFonts w:cstheme="minorHAnsi"/>
                <w:sz w:val="15"/>
                <w:szCs w:val="15"/>
              </w:rPr>
            </w:pPr>
          </w:p>
          <w:p w14:paraId="6AB75EF7" w14:textId="77777777" w:rsidR="00AF6004" w:rsidRPr="00512B63" w:rsidRDefault="00355F16" w:rsidP="00C5440A">
            <w:pPr>
              <w:spacing w:line="360" w:lineRule="auto"/>
              <w:rPr>
                <w:rFonts w:cstheme="minorHAnsi"/>
                <w:sz w:val="15"/>
                <w:szCs w:val="15"/>
              </w:rPr>
            </w:pPr>
            <w:r w:rsidRPr="00512B63">
              <w:rPr>
                <w:rFonts w:cstheme="minorHAnsi"/>
                <w:sz w:val="15"/>
                <w:szCs w:val="15"/>
              </w:rPr>
              <w:t>=.003</w:t>
            </w:r>
          </w:p>
          <w:p w14:paraId="17C31E79" w14:textId="77777777" w:rsidR="00AF6004" w:rsidRPr="00512B63" w:rsidRDefault="00355F16" w:rsidP="00C5440A">
            <w:pPr>
              <w:spacing w:line="360" w:lineRule="auto"/>
              <w:rPr>
                <w:rFonts w:cstheme="minorHAnsi"/>
                <w:sz w:val="15"/>
                <w:szCs w:val="15"/>
              </w:rPr>
            </w:pPr>
            <w:r w:rsidRPr="00512B63">
              <w:rPr>
                <w:rFonts w:cstheme="minorHAnsi"/>
                <w:sz w:val="15"/>
                <w:szCs w:val="15"/>
              </w:rPr>
              <w:t>**</w:t>
            </w:r>
          </w:p>
        </w:tc>
      </w:tr>
    </w:tbl>
    <w:p w14:paraId="2041A342" w14:textId="77777777" w:rsidR="00AF6004" w:rsidRPr="00512B63" w:rsidRDefault="00AF6004" w:rsidP="000E0DD3">
      <w:pPr>
        <w:tabs>
          <w:tab w:val="left" w:pos="2662"/>
        </w:tabs>
        <w:spacing w:line="360" w:lineRule="auto"/>
        <w:rPr>
          <w:rFonts w:cstheme="minorHAnsi"/>
          <w:b/>
          <w:sz w:val="22"/>
          <w:szCs w:val="22"/>
        </w:rPr>
      </w:pPr>
    </w:p>
    <w:p w14:paraId="1120D63F" w14:textId="77777777" w:rsidR="00C5440A" w:rsidRPr="00512B63" w:rsidRDefault="00C5440A" w:rsidP="000E0DD3">
      <w:pPr>
        <w:tabs>
          <w:tab w:val="left" w:pos="2662"/>
        </w:tabs>
        <w:spacing w:line="360" w:lineRule="auto"/>
        <w:rPr>
          <w:rFonts w:cstheme="minorHAnsi"/>
          <w:bCs/>
          <w:sz w:val="22"/>
          <w:szCs w:val="22"/>
        </w:rPr>
      </w:pPr>
    </w:p>
    <w:p w14:paraId="33C7FC5D" w14:textId="77777777" w:rsidR="00C5440A" w:rsidRPr="00512B63" w:rsidRDefault="00C5440A" w:rsidP="000E0DD3">
      <w:pPr>
        <w:tabs>
          <w:tab w:val="left" w:pos="2662"/>
        </w:tabs>
        <w:spacing w:line="360" w:lineRule="auto"/>
        <w:rPr>
          <w:rFonts w:cstheme="minorHAnsi"/>
          <w:bCs/>
          <w:sz w:val="22"/>
          <w:szCs w:val="22"/>
        </w:rPr>
      </w:pPr>
    </w:p>
    <w:p w14:paraId="1A294E95" w14:textId="77777777" w:rsidR="00C5440A" w:rsidRPr="00512B63" w:rsidRDefault="00C5440A" w:rsidP="000E0DD3">
      <w:pPr>
        <w:tabs>
          <w:tab w:val="left" w:pos="2662"/>
        </w:tabs>
        <w:spacing w:line="360" w:lineRule="auto"/>
        <w:rPr>
          <w:rFonts w:cstheme="minorHAnsi"/>
          <w:bCs/>
          <w:sz w:val="22"/>
          <w:szCs w:val="22"/>
        </w:rPr>
      </w:pPr>
    </w:p>
    <w:p w14:paraId="3DB878F4" w14:textId="77777777" w:rsidR="00C5440A" w:rsidRPr="00512B63" w:rsidRDefault="00C5440A" w:rsidP="000E0DD3">
      <w:pPr>
        <w:tabs>
          <w:tab w:val="left" w:pos="2662"/>
        </w:tabs>
        <w:spacing w:line="360" w:lineRule="auto"/>
        <w:rPr>
          <w:rFonts w:cstheme="minorHAnsi"/>
          <w:bCs/>
          <w:sz w:val="22"/>
          <w:szCs w:val="22"/>
        </w:rPr>
      </w:pPr>
    </w:p>
    <w:p w14:paraId="690505C6" w14:textId="77777777" w:rsidR="00C5440A" w:rsidRPr="00512B63" w:rsidRDefault="00C5440A" w:rsidP="000E0DD3">
      <w:pPr>
        <w:tabs>
          <w:tab w:val="left" w:pos="2662"/>
        </w:tabs>
        <w:spacing w:line="360" w:lineRule="auto"/>
        <w:rPr>
          <w:rFonts w:cstheme="minorHAnsi"/>
          <w:bCs/>
          <w:sz w:val="22"/>
          <w:szCs w:val="22"/>
        </w:rPr>
      </w:pPr>
    </w:p>
    <w:p w14:paraId="00BB74AB" w14:textId="77777777" w:rsidR="00C5440A" w:rsidRPr="00512B63" w:rsidRDefault="00C5440A" w:rsidP="000E0DD3">
      <w:pPr>
        <w:tabs>
          <w:tab w:val="left" w:pos="2662"/>
        </w:tabs>
        <w:spacing w:line="360" w:lineRule="auto"/>
        <w:rPr>
          <w:rFonts w:cstheme="minorHAnsi"/>
          <w:bCs/>
          <w:sz w:val="22"/>
          <w:szCs w:val="22"/>
        </w:rPr>
      </w:pPr>
    </w:p>
    <w:p w14:paraId="327781A3" w14:textId="77777777" w:rsidR="00C5440A" w:rsidRPr="00512B63" w:rsidRDefault="00C5440A" w:rsidP="000E0DD3">
      <w:pPr>
        <w:tabs>
          <w:tab w:val="left" w:pos="2662"/>
        </w:tabs>
        <w:spacing w:line="360" w:lineRule="auto"/>
        <w:rPr>
          <w:rFonts w:cstheme="minorHAnsi"/>
          <w:bCs/>
          <w:sz w:val="22"/>
          <w:szCs w:val="22"/>
        </w:rPr>
      </w:pPr>
    </w:p>
    <w:p w14:paraId="2DB528ED" w14:textId="77777777" w:rsidR="00C5440A" w:rsidRPr="00512B63" w:rsidRDefault="00C5440A" w:rsidP="000E0DD3">
      <w:pPr>
        <w:tabs>
          <w:tab w:val="left" w:pos="2662"/>
        </w:tabs>
        <w:spacing w:line="360" w:lineRule="auto"/>
        <w:rPr>
          <w:rFonts w:cstheme="minorHAnsi"/>
          <w:bCs/>
          <w:sz w:val="22"/>
          <w:szCs w:val="22"/>
        </w:rPr>
      </w:pPr>
    </w:p>
    <w:p w14:paraId="19EFE1DB" w14:textId="77777777" w:rsidR="00C5440A" w:rsidRPr="00512B63" w:rsidRDefault="00C5440A" w:rsidP="000E0DD3">
      <w:pPr>
        <w:tabs>
          <w:tab w:val="left" w:pos="2662"/>
        </w:tabs>
        <w:spacing w:line="360" w:lineRule="auto"/>
        <w:rPr>
          <w:rFonts w:cstheme="minorHAnsi"/>
          <w:bCs/>
          <w:sz w:val="22"/>
          <w:szCs w:val="22"/>
        </w:rPr>
      </w:pPr>
    </w:p>
    <w:p w14:paraId="22B850E9" w14:textId="77777777" w:rsidR="00C5440A" w:rsidRPr="00512B63" w:rsidRDefault="00C5440A" w:rsidP="000E0DD3">
      <w:pPr>
        <w:tabs>
          <w:tab w:val="left" w:pos="2662"/>
        </w:tabs>
        <w:spacing w:line="360" w:lineRule="auto"/>
        <w:rPr>
          <w:rFonts w:cstheme="minorHAnsi"/>
          <w:bCs/>
          <w:sz w:val="22"/>
          <w:szCs w:val="22"/>
        </w:rPr>
      </w:pPr>
    </w:p>
    <w:p w14:paraId="1404BB46" w14:textId="77777777" w:rsidR="00C5440A" w:rsidRPr="00512B63" w:rsidRDefault="00C5440A" w:rsidP="000E0DD3">
      <w:pPr>
        <w:tabs>
          <w:tab w:val="left" w:pos="2662"/>
        </w:tabs>
        <w:spacing w:line="360" w:lineRule="auto"/>
        <w:rPr>
          <w:rFonts w:cstheme="minorHAnsi"/>
          <w:bCs/>
          <w:sz w:val="22"/>
          <w:szCs w:val="22"/>
        </w:rPr>
      </w:pPr>
    </w:p>
    <w:p w14:paraId="1491263D" w14:textId="77777777" w:rsidR="00C5440A" w:rsidRPr="00512B63" w:rsidRDefault="00C5440A" w:rsidP="000E0DD3">
      <w:pPr>
        <w:tabs>
          <w:tab w:val="left" w:pos="2662"/>
        </w:tabs>
        <w:spacing w:line="360" w:lineRule="auto"/>
        <w:rPr>
          <w:rFonts w:cstheme="minorHAnsi"/>
          <w:bCs/>
          <w:sz w:val="22"/>
          <w:szCs w:val="22"/>
        </w:rPr>
      </w:pPr>
    </w:p>
    <w:p w14:paraId="1F74BE07" w14:textId="77777777" w:rsidR="00AF6004" w:rsidRPr="00512B63" w:rsidRDefault="00962A40" w:rsidP="000E0DD3">
      <w:pPr>
        <w:tabs>
          <w:tab w:val="left" w:pos="2662"/>
        </w:tabs>
        <w:spacing w:line="360" w:lineRule="auto"/>
        <w:rPr>
          <w:rFonts w:cstheme="minorHAnsi"/>
          <w:bCs/>
          <w:sz w:val="22"/>
          <w:szCs w:val="22"/>
        </w:rPr>
      </w:pPr>
      <w:r w:rsidRPr="00512B63">
        <w:rPr>
          <w:rFonts w:cstheme="minorHAnsi"/>
          <w:bCs/>
          <w:sz w:val="22"/>
          <w:szCs w:val="22"/>
        </w:rPr>
        <w:t xml:space="preserve">PSWQ = Penn </w:t>
      </w:r>
      <w:r w:rsidR="00F82DDB" w:rsidRPr="00512B63">
        <w:rPr>
          <w:rFonts w:cstheme="minorHAnsi"/>
          <w:bCs/>
          <w:sz w:val="22"/>
          <w:szCs w:val="22"/>
        </w:rPr>
        <w:t>S</w:t>
      </w:r>
      <w:r w:rsidRPr="00512B63">
        <w:rPr>
          <w:rFonts w:cstheme="minorHAnsi"/>
          <w:bCs/>
          <w:sz w:val="22"/>
          <w:szCs w:val="22"/>
        </w:rPr>
        <w:t xml:space="preserve">tate </w:t>
      </w:r>
      <w:r w:rsidR="00F82DDB" w:rsidRPr="00512B63">
        <w:rPr>
          <w:rFonts w:cstheme="minorHAnsi"/>
          <w:bCs/>
          <w:sz w:val="22"/>
          <w:szCs w:val="22"/>
        </w:rPr>
        <w:t>W</w:t>
      </w:r>
      <w:r w:rsidRPr="00512B63">
        <w:rPr>
          <w:rFonts w:cstheme="minorHAnsi"/>
          <w:bCs/>
          <w:sz w:val="22"/>
          <w:szCs w:val="22"/>
        </w:rPr>
        <w:t xml:space="preserve">orry </w:t>
      </w:r>
      <w:r w:rsidR="00F82DDB" w:rsidRPr="00512B63">
        <w:rPr>
          <w:rFonts w:cstheme="minorHAnsi"/>
          <w:bCs/>
          <w:sz w:val="22"/>
          <w:szCs w:val="22"/>
        </w:rPr>
        <w:t>Q</w:t>
      </w:r>
      <w:r w:rsidRPr="00512B63">
        <w:rPr>
          <w:rFonts w:cstheme="minorHAnsi"/>
          <w:bCs/>
          <w:sz w:val="22"/>
          <w:szCs w:val="22"/>
        </w:rPr>
        <w:t xml:space="preserve">uestionnaire; BDI-II = Beck depression </w:t>
      </w:r>
      <w:r w:rsidR="00F82DDB" w:rsidRPr="00512B63">
        <w:rPr>
          <w:rFonts w:cstheme="minorHAnsi"/>
          <w:bCs/>
          <w:sz w:val="22"/>
          <w:szCs w:val="22"/>
        </w:rPr>
        <w:t>I</w:t>
      </w:r>
      <w:r w:rsidRPr="00512B63">
        <w:rPr>
          <w:rFonts w:cstheme="minorHAnsi"/>
          <w:bCs/>
          <w:sz w:val="22"/>
          <w:szCs w:val="22"/>
        </w:rPr>
        <w:t>nventory</w:t>
      </w:r>
      <w:r w:rsidR="00F82DDB" w:rsidRPr="00512B63">
        <w:rPr>
          <w:rFonts w:cstheme="minorHAnsi"/>
          <w:bCs/>
          <w:sz w:val="22"/>
          <w:szCs w:val="22"/>
        </w:rPr>
        <w:t xml:space="preserve"> II</w:t>
      </w:r>
      <w:r w:rsidRPr="00512B63">
        <w:rPr>
          <w:rFonts w:cstheme="minorHAnsi"/>
          <w:bCs/>
          <w:sz w:val="22"/>
          <w:szCs w:val="22"/>
        </w:rPr>
        <w:t xml:space="preserve">; CTQ = </w:t>
      </w:r>
      <w:r w:rsidR="00F82DDB" w:rsidRPr="00512B63">
        <w:rPr>
          <w:rFonts w:cstheme="minorHAnsi"/>
          <w:bCs/>
          <w:sz w:val="22"/>
          <w:szCs w:val="22"/>
        </w:rPr>
        <w:t>C</w:t>
      </w:r>
      <w:r w:rsidRPr="00512B63">
        <w:rPr>
          <w:rFonts w:cstheme="minorHAnsi"/>
          <w:bCs/>
          <w:sz w:val="22"/>
          <w:szCs w:val="22"/>
        </w:rPr>
        <w:t xml:space="preserve">hildhood </w:t>
      </w:r>
      <w:r w:rsidR="00F82DDB" w:rsidRPr="00512B63">
        <w:rPr>
          <w:rFonts w:cstheme="minorHAnsi"/>
          <w:bCs/>
          <w:sz w:val="22"/>
          <w:szCs w:val="22"/>
        </w:rPr>
        <w:t>T</w:t>
      </w:r>
      <w:r w:rsidRPr="00512B63">
        <w:rPr>
          <w:rFonts w:cstheme="minorHAnsi"/>
          <w:bCs/>
          <w:sz w:val="22"/>
          <w:szCs w:val="22"/>
        </w:rPr>
        <w:t xml:space="preserve">rauma </w:t>
      </w:r>
      <w:r w:rsidR="00F82DDB" w:rsidRPr="00512B63">
        <w:rPr>
          <w:rFonts w:cstheme="minorHAnsi"/>
          <w:bCs/>
          <w:sz w:val="22"/>
          <w:szCs w:val="22"/>
        </w:rPr>
        <w:t>Q</w:t>
      </w:r>
      <w:r w:rsidRPr="00512B63">
        <w:rPr>
          <w:rFonts w:cstheme="minorHAnsi"/>
          <w:bCs/>
          <w:sz w:val="22"/>
          <w:szCs w:val="22"/>
        </w:rPr>
        <w:t>uestionnaire; IRI = Interpersonal Reactivity Index;</w:t>
      </w:r>
      <w:r w:rsidR="00F82DDB" w:rsidRPr="00512B63">
        <w:rPr>
          <w:rFonts w:cstheme="minorHAnsi"/>
          <w:bCs/>
          <w:sz w:val="22"/>
          <w:szCs w:val="22"/>
        </w:rPr>
        <w:t xml:space="preserve"> Given that some participants </w:t>
      </w:r>
      <w:r w:rsidRPr="00512B63">
        <w:rPr>
          <w:rFonts w:cstheme="minorHAnsi"/>
          <w:bCs/>
          <w:sz w:val="22"/>
          <w:szCs w:val="22"/>
        </w:rPr>
        <w:t>did not completed all questionnaires</w:t>
      </w:r>
      <w:r w:rsidR="00F82DDB" w:rsidRPr="00512B63">
        <w:rPr>
          <w:rFonts w:cstheme="minorHAnsi"/>
          <w:bCs/>
          <w:sz w:val="22"/>
          <w:szCs w:val="22"/>
        </w:rPr>
        <w:t xml:space="preserve"> (details see also: Exclusion criteria, initial quality assessments and final sample) the number of subjects that indicated the respective analysis is reported for each measure.</w:t>
      </w:r>
      <w:r w:rsidR="004017CB" w:rsidRPr="00512B63">
        <w:rPr>
          <w:rFonts w:cstheme="minorHAnsi"/>
          <w:bCs/>
          <w:sz w:val="22"/>
          <w:szCs w:val="22"/>
        </w:rPr>
        <w:t>**</w:t>
      </w:r>
      <w:r w:rsidR="004017CB" w:rsidRPr="00512B63">
        <w:rPr>
          <w:rFonts w:cstheme="minorHAnsi"/>
          <w:bCs/>
          <w:i/>
          <w:sz w:val="22"/>
          <w:szCs w:val="22"/>
        </w:rPr>
        <w:t>p</w:t>
      </w:r>
      <w:r w:rsidR="004017CB" w:rsidRPr="00512B63">
        <w:rPr>
          <w:rFonts w:cstheme="minorHAnsi"/>
          <w:bCs/>
          <w:sz w:val="22"/>
          <w:szCs w:val="22"/>
        </w:rPr>
        <w:t>&lt;.005</w:t>
      </w:r>
    </w:p>
    <w:p w14:paraId="5CAAD5CA" w14:textId="77777777" w:rsidR="001A5BDC" w:rsidRPr="00512B63" w:rsidRDefault="001A5BDC" w:rsidP="000E0DD3">
      <w:pPr>
        <w:tabs>
          <w:tab w:val="left" w:pos="2662"/>
        </w:tabs>
        <w:spacing w:line="360" w:lineRule="auto"/>
        <w:rPr>
          <w:rFonts w:cstheme="minorHAnsi"/>
          <w:b/>
          <w:sz w:val="22"/>
          <w:szCs w:val="22"/>
        </w:rPr>
      </w:pPr>
    </w:p>
    <w:sectPr w:rsidR="001A5BDC" w:rsidRPr="00512B63" w:rsidSect="00594FA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D7C9" w14:textId="77777777" w:rsidR="00A36D46" w:rsidRDefault="00A36D46" w:rsidP="002054E1">
      <w:r>
        <w:separator/>
      </w:r>
    </w:p>
  </w:endnote>
  <w:endnote w:type="continuationSeparator" w:id="0">
    <w:p w14:paraId="1DC0CA85" w14:textId="77777777" w:rsidR="00A36D46" w:rsidRDefault="00A36D46" w:rsidP="002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C310" w14:textId="77777777" w:rsidR="00A36D46" w:rsidRDefault="00A36D46" w:rsidP="002054E1">
      <w:r>
        <w:separator/>
      </w:r>
    </w:p>
  </w:footnote>
  <w:footnote w:type="continuationSeparator" w:id="0">
    <w:p w14:paraId="5EB1D36C" w14:textId="77777777" w:rsidR="00A36D46" w:rsidRDefault="00A36D46" w:rsidP="00205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038"/>
    <w:multiLevelType w:val="multilevel"/>
    <w:tmpl w:val="47B8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68180D"/>
    <w:multiLevelType w:val="hybridMultilevel"/>
    <w:tmpl w:val="37401664"/>
    <w:lvl w:ilvl="0" w:tplc="460002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B33D00"/>
    <w:multiLevelType w:val="hybridMultilevel"/>
    <w:tmpl w:val="B99ABEB2"/>
    <w:lvl w:ilvl="0" w:tplc="3F0C23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72E50B9"/>
    <w:multiLevelType w:val="multilevel"/>
    <w:tmpl w:val="1AF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B0058E"/>
    <w:multiLevelType w:val="hybridMultilevel"/>
    <w:tmpl w:val="B336A70C"/>
    <w:lvl w:ilvl="0" w:tplc="E4066AC6">
      <w:start w:val="1"/>
      <w:numFmt w:val="bullet"/>
      <w:lvlText w:val=""/>
      <w:lvlJc w:val="left"/>
      <w:pPr>
        <w:tabs>
          <w:tab w:val="num" w:pos="720"/>
        </w:tabs>
        <w:ind w:left="720" w:hanging="360"/>
      </w:pPr>
      <w:rPr>
        <w:rFonts w:ascii="Wingdings" w:hAnsi="Wingdings" w:hint="default"/>
      </w:rPr>
    </w:lvl>
    <w:lvl w:ilvl="1" w:tplc="A79EC522" w:tentative="1">
      <w:start w:val="1"/>
      <w:numFmt w:val="bullet"/>
      <w:lvlText w:val=""/>
      <w:lvlJc w:val="left"/>
      <w:pPr>
        <w:tabs>
          <w:tab w:val="num" w:pos="1440"/>
        </w:tabs>
        <w:ind w:left="1440" w:hanging="360"/>
      </w:pPr>
      <w:rPr>
        <w:rFonts w:ascii="Wingdings" w:hAnsi="Wingdings" w:hint="default"/>
      </w:rPr>
    </w:lvl>
    <w:lvl w:ilvl="2" w:tplc="1CB2598E" w:tentative="1">
      <w:start w:val="1"/>
      <w:numFmt w:val="bullet"/>
      <w:lvlText w:val=""/>
      <w:lvlJc w:val="left"/>
      <w:pPr>
        <w:tabs>
          <w:tab w:val="num" w:pos="2160"/>
        </w:tabs>
        <w:ind w:left="2160" w:hanging="360"/>
      </w:pPr>
      <w:rPr>
        <w:rFonts w:ascii="Wingdings" w:hAnsi="Wingdings" w:hint="default"/>
      </w:rPr>
    </w:lvl>
    <w:lvl w:ilvl="3" w:tplc="00F412FC" w:tentative="1">
      <w:start w:val="1"/>
      <w:numFmt w:val="bullet"/>
      <w:lvlText w:val=""/>
      <w:lvlJc w:val="left"/>
      <w:pPr>
        <w:tabs>
          <w:tab w:val="num" w:pos="2880"/>
        </w:tabs>
        <w:ind w:left="2880" w:hanging="360"/>
      </w:pPr>
      <w:rPr>
        <w:rFonts w:ascii="Wingdings" w:hAnsi="Wingdings" w:hint="default"/>
      </w:rPr>
    </w:lvl>
    <w:lvl w:ilvl="4" w:tplc="D4763070" w:tentative="1">
      <w:start w:val="1"/>
      <w:numFmt w:val="bullet"/>
      <w:lvlText w:val=""/>
      <w:lvlJc w:val="left"/>
      <w:pPr>
        <w:tabs>
          <w:tab w:val="num" w:pos="3600"/>
        </w:tabs>
        <w:ind w:left="3600" w:hanging="360"/>
      </w:pPr>
      <w:rPr>
        <w:rFonts w:ascii="Wingdings" w:hAnsi="Wingdings" w:hint="default"/>
      </w:rPr>
    </w:lvl>
    <w:lvl w:ilvl="5" w:tplc="9D28A558" w:tentative="1">
      <w:start w:val="1"/>
      <w:numFmt w:val="bullet"/>
      <w:lvlText w:val=""/>
      <w:lvlJc w:val="left"/>
      <w:pPr>
        <w:tabs>
          <w:tab w:val="num" w:pos="4320"/>
        </w:tabs>
        <w:ind w:left="4320" w:hanging="360"/>
      </w:pPr>
      <w:rPr>
        <w:rFonts w:ascii="Wingdings" w:hAnsi="Wingdings" w:hint="default"/>
      </w:rPr>
    </w:lvl>
    <w:lvl w:ilvl="6" w:tplc="AD3080CE" w:tentative="1">
      <w:start w:val="1"/>
      <w:numFmt w:val="bullet"/>
      <w:lvlText w:val=""/>
      <w:lvlJc w:val="left"/>
      <w:pPr>
        <w:tabs>
          <w:tab w:val="num" w:pos="5040"/>
        </w:tabs>
        <w:ind w:left="5040" w:hanging="360"/>
      </w:pPr>
      <w:rPr>
        <w:rFonts w:ascii="Wingdings" w:hAnsi="Wingdings" w:hint="default"/>
      </w:rPr>
    </w:lvl>
    <w:lvl w:ilvl="7" w:tplc="D9A660C0" w:tentative="1">
      <w:start w:val="1"/>
      <w:numFmt w:val="bullet"/>
      <w:lvlText w:val=""/>
      <w:lvlJc w:val="left"/>
      <w:pPr>
        <w:tabs>
          <w:tab w:val="num" w:pos="5760"/>
        </w:tabs>
        <w:ind w:left="5760" w:hanging="360"/>
      </w:pPr>
      <w:rPr>
        <w:rFonts w:ascii="Wingdings" w:hAnsi="Wingdings" w:hint="default"/>
      </w:rPr>
    </w:lvl>
    <w:lvl w:ilvl="8" w:tplc="263654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031E0"/>
    <w:multiLevelType w:val="hybridMultilevel"/>
    <w:tmpl w:val="6928B4DE"/>
    <w:lvl w:ilvl="0" w:tplc="BBFAF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95809BC"/>
    <w:multiLevelType w:val="hybridMultilevel"/>
    <w:tmpl w:val="563C9F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FC9"/>
    <w:rsid w:val="0000234C"/>
    <w:rsid w:val="000069C5"/>
    <w:rsid w:val="0001700D"/>
    <w:rsid w:val="00021417"/>
    <w:rsid w:val="00026DFD"/>
    <w:rsid w:val="00031289"/>
    <w:rsid w:val="00031A48"/>
    <w:rsid w:val="000339E7"/>
    <w:rsid w:val="00033E92"/>
    <w:rsid w:val="00034881"/>
    <w:rsid w:val="000362D2"/>
    <w:rsid w:val="00040935"/>
    <w:rsid w:val="00044288"/>
    <w:rsid w:val="000470A6"/>
    <w:rsid w:val="00047CEC"/>
    <w:rsid w:val="00050A6C"/>
    <w:rsid w:val="00051352"/>
    <w:rsid w:val="0005270E"/>
    <w:rsid w:val="00052CB3"/>
    <w:rsid w:val="00054001"/>
    <w:rsid w:val="0005705E"/>
    <w:rsid w:val="00060734"/>
    <w:rsid w:val="00060FA7"/>
    <w:rsid w:val="00061D39"/>
    <w:rsid w:val="000639FB"/>
    <w:rsid w:val="00070679"/>
    <w:rsid w:val="0007318C"/>
    <w:rsid w:val="000749DD"/>
    <w:rsid w:val="00083C14"/>
    <w:rsid w:val="00087782"/>
    <w:rsid w:val="0008787E"/>
    <w:rsid w:val="00092DEA"/>
    <w:rsid w:val="00093E70"/>
    <w:rsid w:val="000960E2"/>
    <w:rsid w:val="000A586F"/>
    <w:rsid w:val="000A68F1"/>
    <w:rsid w:val="000A7709"/>
    <w:rsid w:val="000B00E3"/>
    <w:rsid w:val="000B0A69"/>
    <w:rsid w:val="000B370A"/>
    <w:rsid w:val="000B5D8F"/>
    <w:rsid w:val="000C20BF"/>
    <w:rsid w:val="000C5769"/>
    <w:rsid w:val="000C6A2F"/>
    <w:rsid w:val="000D0489"/>
    <w:rsid w:val="000D546F"/>
    <w:rsid w:val="000E0DD3"/>
    <w:rsid w:val="000E2789"/>
    <w:rsid w:val="000E4B37"/>
    <w:rsid w:val="000E62F8"/>
    <w:rsid w:val="000E6487"/>
    <w:rsid w:val="000E758A"/>
    <w:rsid w:val="000E7B01"/>
    <w:rsid w:val="000F4C7F"/>
    <w:rsid w:val="00110050"/>
    <w:rsid w:val="00110C72"/>
    <w:rsid w:val="0011345F"/>
    <w:rsid w:val="00114BDF"/>
    <w:rsid w:val="0012115C"/>
    <w:rsid w:val="00125D90"/>
    <w:rsid w:val="001268EF"/>
    <w:rsid w:val="00126D6F"/>
    <w:rsid w:val="001274B2"/>
    <w:rsid w:val="00131B71"/>
    <w:rsid w:val="00132EC8"/>
    <w:rsid w:val="001410FE"/>
    <w:rsid w:val="00141270"/>
    <w:rsid w:val="00145339"/>
    <w:rsid w:val="001458C3"/>
    <w:rsid w:val="001461CE"/>
    <w:rsid w:val="0014763F"/>
    <w:rsid w:val="00147DB3"/>
    <w:rsid w:val="001507DF"/>
    <w:rsid w:val="001574F1"/>
    <w:rsid w:val="00160B32"/>
    <w:rsid w:val="00162A72"/>
    <w:rsid w:val="00162D89"/>
    <w:rsid w:val="00170320"/>
    <w:rsid w:val="00175296"/>
    <w:rsid w:val="00176015"/>
    <w:rsid w:val="00180EEB"/>
    <w:rsid w:val="001833FC"/>
    <w:rsid w:val="00190FCB"/>
    <w:rsid w:val="001917FE"/>
    <w:rsid w:val="00193B82"/>
    <w:rsid w:val="001A12DA"/>
    <w:rsid w:val="001A5BDC"/>
    <w:rsid w:val="001A691E"/>
    <w:rsid w:val="001A6BA4"/>
    <w:rsid w:val="001B056A"/>
    <w:rsid w:val="001B6467"/>
    <w:rsid w:val="001B7524"/>
    <w:rsid w:val="001C3026"/>
    <w:rsid w:val="001C3CEE"/>
    <w:rsid w:val="001C50CF"/>
    <w:rsid w:val="001D0692"/>
    <w:rsid w:val="001D0DA0"/>
    <w:rsid w:val="001D253B"/>
    <w:rsid w:val="001D724D"/>
    <w:rsid w:val="001D7B74"/>
    <w:rsid w:val="001F5030"/>
    <w:rsid w:val="001F74F9"/>
    <w:rsid w:val="002039AA"/>
    <w:rsid w:val="002054E1"/>
    <w:rsid w:val="002054F2"/>
    <w:rsid w:val="00206EE2"/>
    <w:rsid w:val="0021107C"/>
    <w:rsid w:val="00211CCB"/>
    <w:rsid w:val="00213410"/>
    <w:rsid w:val="002137E6"/>
    <w:rsid w:val="002209A5"/>
    <w:rsid w:val="00224847"/>
    <w:rsid w:val="00232E46"/>
    <w:rsid w:val="0023707B"/>
    <w:rsid w:val="0024100E"/>
    <w:rsid w:val="00244B0D"/>
    <w:rsid w:val="00245DF9"/>
    <w:rsid w:val="00246453"/>
    <w:rsid w:val="00246C6E"/>
    <w:rsid w:val="00255DC1"/>
    <w:rsid w:val="00256976"/>
    <w:rsid w:val="00263ED3"/>
    <w:rsid w:val="00265F2D"/>
    <w:rsid w:val="002734B2"/>
    <w:rsid w:val="00282E86"/>
    <w:rsid w:val="00286417"/>
    <w:rsid w:val="00293CD9"/>
    <w:rsid w:val="002A47BF"/>
    <w:rsid w:val="002A7D5A"/>
    <w:rsid w:val="002A7DB8"/>
    <w:rsid w:val="002B34CB"/>
    <w:rsid w:val="002C0A07"/>
    <w:rsid w:val="002C0B7D"/>
    <w:rsid w:val="002C1D3F"/>
    <w:rsid w:val="002C2BB3"/>
    <w:rsid w:val="002C2F4B"/>
    <w:rsid w:val="002C46BA"/>
    <w:rsid w:val="002C493F"/>
    <w:rsid w:val="002C5105"/>
    <w:rsid w:val="002C78E1"/>
    <w:rsid w:val="002C7C63"/>
    <w:rsid w:val="002D10F7"/>
    <w:rsid w:val="002D194F"/>
    <w:rsid w:val="002D3DC5"/>
    <w:rsid w:val="002D4B82"/>
    <w:rsid w:val="002E2E07"/>
    <w:rsid w:val="002E3139"/>
    <w:rsid w:val="002E4B68"/>
    <w:rsid w:val="002F1DC7"/>
    <w:rsid w:val="00300E77"/>
    <w:rsid w:val="00301968"/>
    <w:rsid w:val="00302D51"/>
    <w:rsid w:val="00303ED1"/>
    <w:rsid w:val="00305FD3"/>
    <w:rsid w:val="00307374"/>
    <w:rsid w:val="00307F40"/>
    <w:rsid w:val="00310763"/>
    <w:rsid w:val="003123BE"/>
    <w:rsid w:val="00316A21"/>
    <w:rsid w:val="003178AA"/>
    <w:rsid w:val="003201F3"/>
    <w:rsid w:val="003229B2"/>
    <w:rsid w:val="00325BD6"/>
    <w:rsid w:val="00327B52"/>
    <w:rsid w:val="0033258F"/>
    <w:rsid w:val="00332E2A"/>
    <w:rsid w:val="0033351F"/>
    <w:rsid w:val="003342FF"/>
    <w:rsid w:val="0033510D"/>
    <w:rsid w:val="003352B1"/>
    <w:rsid w:val="003378A9"/>
    <w:rsid w:val="003402F6"/>
    <w:rsid w:val="003460F3"/>
    <w:rsid w:val="003463F9"/>
    <w:rsid w:val="003469D2"/>
    <w:rsid w:val="003473DB"/>
    <w:rsid w:val="00350977"/>
    <w:rsid w:val="00355F16"/>
    <w:rsid w:val="00356655"/>
    <w:rsid w:val="00357901"/>
    <w:rsid w:val="00361DF9"/>
    <w:rsid w:val="00361F86"/>
    <w:rsid w:val="00362701"/>
    <w:rsid w:val="00364512"/>
    <w:rsid w:val="00364B6C"/>
    <w:rsid w:val="0036530D"/>
    <w:rsid w:val="003673CD"/>
    <w:rsid w:val="0037081F"/>
    <w:rsid w:val="003712CA"/>
    <w:rsid w:val="003727F0"/>
    <w:rsid w:val="0037567D"/>
    <w:rsid w:val="003822DD"/>
    <w:rsid w:val="0038503D"/>
    <w:rsid w:val="00390EA3"/>
    <w:rsid w:val="0039274C"/>
    <w:rsid w:val="00395839"/>
    <w:rsid w:val="003A1D03"/>
    <w:rsid w:val="003A1EAA"/>
    <w:rsid w:val="003A353D"/>
    <w:rsid w:val="003A76FA"/>
    <w:rsid w:val="003B172C"/>
    <w:rsid w:val="003B32AA"/>
    <w:rsid w:val="003B38D9"/>
    <w:rsid w:val="003B48E8"/>
    <w:rsid w:val="003B497F"/>
    <w:rsid w:val="003B5A41"/>
    <w:rsid w:val="003C12D7"/>
    <w:rsid w:val="003C5556"/>
    <w:rsid w:val="003C5CC8"/>
    <w:rsid w:val="003C7973"/>
    <w:rsid w:val="003D418A"/>
    <w:rsid w:val="003D4B4D"/>
    <w:rsid w:val="003D73B2"/>
    <w:rsid w:val="003E3822"/>
    <w:rsid w:val="003E7299"/>
    <w:rsid w:val="003F0FE5"/>
    <w:rsid w:val="003F18E3"/>
    <w:rsid w:val="003F3B61"/>
    <w:rsid w:val="003F48CF"/>
    <w:rsid w:val="003F794F"/>
    <w:rsid w:val="003F7AA0"/>
    <w:rsid w:val="00400C19"/>
    <w:rsid w:val="004017CB"/>
    <w:rsid w:val="00401EE1"/>
    <w:rsid w:val="00402E61"/>
    <w:rsid w:val="00403FFF"/>
    <w:rsid w:val="0040513C"/>
    <w:rsid w:val="00412FF9"/>
    <w:rsid w:val="004155E4"/>
    <w:rsid w:val="00421713"/>
    <w:rsid w:val="00421C56"/>
    <w:rsid w:val="004244BA"/>
    <w:rsid w:val="004246E6"/>
    <w:rsid w:val="004246FA"/>
    <w:rsid w:val="0042717C"/>
    <w:rsid w:val="00430D87"/>
    <w:rsid w:val="00432458"/>
    <w:rsid w:val="00433AA0"/>
    <w:rsid w:val="0043769D"/>
    <w:rsid w:val="004403E0"/>
    <w:rsid w:val="00441BA1"/>
    <w:rsid w:val="00443879"/>
    <w:rsid w:val="00443B7F"/>
    <w:rsid w:val="004450F3"/>
    <w:rsid w:val="0045216B"/>
    <w:rsid w:val="00456058"/>
    <w:rsid w:val="004647E4"/>
    <w:rsid w:val="00465C16"/>
    <w:rsid w:val="00467894"/>
    <w:rsid w:val="00467CF6"/>
    <w:rsid w:val="00471221"/>
    <w:rsid w:val="004752F3"/>
    <w:rsid w:val="00480E90"/>
    <w:rsid w:val="0048437E"/>
    <w:rsid w:val="00487DEF"/>
    <w:rsid w:val="00491F41"/>
    <w:rsid w:val="00496C85"/>
    <w:rsid w:val="004A0385"/>
    <w:rsid w:val="004A09F6"/>
    <w:rsid w:val="004A0C67"/>
    <w:rsid w:val="004B0AFF"/>
    <w:rsid w:val="004B408D"/>
    <w:rsid w:val="004B4C22"/>
    <w:rsid w:val="004B61A8"/>
    <w:rsid w:val="004B63C2"/>
    <w:rsid w:val="004C2809"/>
    <w:rsid w:val="004C2FDC"/>
    <w:rsid w:val="004C4D59"/>
    <w:rsid w:val="004C7C5C"/>
    <w:rsid w:val="004C7C8F"/>
    <w:rsid w:val="004D3BC1"/>
    <w:rsid w:val="004D54AE"/>
    <w:rsid w:val="004D6DA3"/>
    <w:rsid w:val="004E192C"/>
    <w:rsid w:val="004E1EF2"/>
    <w:rsid w:val="004E22CB"/>
    <w:rsid w:val="004E27AD"/>
    <w:rsid w:val="004E4D2A"/>
    <w:rsid w:val="004F4135"/>
    <w:rsid w:val="004F4DAE"/>
    <w:rsid w:val="004F5671"/>
    <w:rsid w:val="004F6610"/>
    <w:rsid w:val="004F6E87"/>
    <w:rsid w:val="005016EF"/>
    <w:rsid w:val="00505FF6"/>
    <w:rsid w:val="005075BA"/>
    <w:rsid w:val="00510B47"/>
    <w:rsid w:val="00512B63"/>
    <w:rsid w:val="005141B7"/>
    <w:rsid w:val="00515A0C"/>
    <w:rsid w:val="005207E3"/>
    <w:rsid w:val="005301E9"/>
    <w:rsid w:val="00531CC6"/>
    <w:rsid w:val="0053365A"/>
    <w:rsid w:val="0053413C"/>
    <w:rsid w:val="00536F6C"/>
    <w:rsid w:val="005422ED"/>
    <w:rsid w:val="0055676D"/>
    <w:rsid w:val="005612F3"/>
    <w:rsid w:val="00571AFC"/>
    <w:rsid w:val="00581A09"/>
    <w:rsid w:val="00581BF1"/>
    <w:rsid w:val="00583DF8"/>
    <w:rsid w:val="005908ED"/>
    <w:rsid w:val="00590F20"/>
    <w:rsid w:val="0059234F"/>
    <w:rsid w:val="005933B4"/>
    <w:rsid w:val="00593637"/>
    <w:rsid w:val="00594A7A"/>
    <w:rsid w:val="00594FAC"/>
    <w:rsid w:val="00595558"/>
    <w:rsid w:val="00596A46"/>
    <w:rsid w:val="005A41C2"/>
    <w:rsid w:val="005A477E"/>
    <w:rsid w:val="005A4F65"/>
    <w:rsid w:val="005A788E"/>
    <w:rsid w:val="005B19B7"/>
    <w:rsid w:val="005B19FF"/>
    <w:rsid w:val="005B248C"/>
    <w:rsid w:val="005B2F3A"/>
    <w:rsid w:val="005B3257"/>
    <w:rsid w:val="005B6CE3"/>
    <w:rsid w:val="005C3A88"/>
    <w:rsid w:val="005D12E9"/>
    <w:rsid w:val="005D28F4"/>
    <w:rsid w:val="005D4D31"/>
    <w:rsid w:val="005E00F8"/>
    <w:rsid w:val="005F0F4B"/>
    <w:rsid w:val="005F4764"/>
    <w:rsid w:val="00604A96"/>
    <w:rsid w:val="00611A43"/>
    <w:rsid w:val="00611FC0"/>
    <w:rsid w:val="00613751"/>
    <w:rsid w:val="006139E0"/>
    <w:rsid w:val="00613E93"/>
    <w:rsid w:val="0061558C"/>
    <w:rsid w:val="0061692B"/>
    <w:rsid w:val="006170C4"/>
    <w:rsid w:val="00617AF9"/>
    <w:rsid w:val="00620028"/>
    <w:rsid w:val="00623C86"/>
    <w:rsid w:val="00624A44"/>
    <w:rsid w:val="006254D4"/>
    <w:rsid w:val="00625B08"/>
    <w:rsid w:val="00625BD8"/>
    <w:rsid w:val="00630DF2"/>
    <w:rsid w:val="00631BF4"/>
    <w:rsid w:val="006352F5"/>
    <w:rsid w:val="00635419"/>
    <w:rsid w:val="00635978"/>
    <w:rsid w:val="00641C22"/>
    <w:rsid w:val="006423AE"/>
    <w:rsid w:val="006430B1"/>
    <w:rsid w:val="00650004"/>
    <w:rsid w:val="00650151"/>
    <w:rsid w:val="00650BB9"/>
    <w:rsid w:val="00653AC7"/>
    <w:rsid w:val="00657ACD"/>
    <w:rsid w:val="0066098E"/>
    <w:rsid w:val="00670164"/>
    <w:rsid w:val="0068002C"/>
    <w:rsid w:val="006804A0"/>
    <w:rsid w:val="006824E3"/>
    <w:rsid w:val="00683A97"/>
    <w:rsid w:val="0068412E"/>
    <w:rsid w:val="00685440"/>
    <w:rsid w:val="00685676"/>
    <w:rsid w:val="0068627B"/>
    <w:rsid w:val="00692A36"/>
    <w:rsid w:val="006A5BD6"/>
    <w:rsid w:val="006B0117"/>
    <w:rsid w:val="006B09FF"/>
    <w:rsid w:val="006B0A46"/>
    <w:rsid w:val="006B1035"/>
    <w:rsid w:val="006B6052"/>
    <w:rsid w:val="006B748C"/>
    <w:rsid w:val="006B766D"/>
    <w:rsid w:val="006B7F56"/>
    <w:rsid w:val="006C2062"/>
    <w:rsid w:val="006C4EEA"/>
    <w:rsid w:val="006D33C0"/>
    <w:rsid w:val="006D4767"/>
    <w:rsid w:val="006E0E65"/>
    <w:rsid w:val="006E227E"/>
    <w:rsid w:val="006E5BE0"/>
    <w:rsid w:val="006E6343"/>
    <w:rsid w:val="006E6550"/>
    <w:rsid w:val="006F1916"/>
    <w:rsid w:val="00701652"/>
    <w:rsid w:val="00707678"/>
    <w:rsid w:val="0072005A"/>
    <w:rsid w:val="00720A4D"/>
    <w:rsid w:val="007226BA"/>
    <w:rsid w:val="00722EC9"/>
    <w:rsid w:val="007259A0"/>
    <w:rsid w:val="0072607D"/>
    <w:rsid w:val="00727615"/>
    <w:rsid w:val="00727A9A"/>
    <w:rsid w:val="00730EC9"/>
    <w:rsid w:val="00731022"/>
    <w:rsid w:val="00732D6B"/>
    <w:rsid w:val="007424A4"/>
    <w:rsid w:val="00750BEB"/>
    <w:rsid w:val="007524BC"/>
    <w:rsid w:val="007531D2"/>
    <w:rsid w:val="00754DDB"/>
    <w:rsid w:val="00760BB1"/>
    <w:rsid w:val="00765F4E"/>
    <w:rsid w:val="007713F5"/>
    <w:rsid w:val="00771676"/>
    <w:rsid w:val="00772261"/>
    <w:rsid w:val="00776743"/>
    <w:rsid w:val="00781B34"/>
    <w:rsid w:val="00781B52"/>
    <w:rsid w:val="0079054F"/>
    <w:rsid w:val="007909D9"/>
    <w:rsid w:val="007921E7"/>
    <w:rsid w:val="007944F8"/>
    <w:rsid w:val="00796ADA"/>
    <w:rsid w:val="007A142F"/>
    <w:rsid w:val="007A19FA"/>
    <w:rsid w:val="007A4D5C"/>
    <w:rsid w:val="007B10A2"/>
    <w:rsid w:val="007B52A6"/>
    <w:rsid w:val="007B5E48"/>
    <w:rsid w:val="007B7E9B"/>
    <w:rsid w:val="007C1B1F"/>
    <w:rsid w:val="007C25CD"/>
    <w:rsid w:val="007C73B2"/>
    <w:rsid w:val="007D1893"/>
    <w:rsid w:val="007E0DEC"/>
    <w:rsid w:val="007E5B6D"/>
    <w:rsid w:val="007F112F"/>
    <w:rsid w:val="007F1D5D"/>
    <w:rsid w:val="007F2D8B"/>
    <w:rsid w:val="007F3CF0"/>
    <w:rsid w:val="00800A8E"/>
    <w:rsid w:val="00801889"/>
    <w:rsid w:val="00801C0A"/>
    <w:rsid w:val="00806C51"/>
    <w:rsid w:val="00807801"/>
    <w:rsid w:val="00811BCD"/>
    <w:rsid w:val="008223B2"/>
    <w:rsid w:val="00822622"/>
    <w:rsid w:val="00822E41"/>
    <w:rsid w:val="00825C09"/>
    <w:rsid w:val="00826C75"/>
    <w:rsid w:val="008318C4"/>
    <w:rsid w:val="00832BBB"/>
    <w:rsid w:val="00841606"/>
    <w:rsid w:val="00841D94"/>
    <w:rsid w:val="00842824"/>
    <w:rsid w:val="00844D2C"/>
    <w:rsid w:val="00845129"/>
    <w:rsid w:val="008506F6"/>
    <w:rsid w:val="00855D1B"/>
    <w:rsid w:val="008562E2"/>
    <w:rsid w:val="008621FF"/>
    <w:rsid w:val="00864AF8"/>
    <w:rsid w:val="00867C3B"/>
    <w:rsid w:val="00881D64"/>
    <w:rsid w:val="00884EB2"/>
    <w:rsid w:val="00885BC5"/>
    <w:rsid w:val="00893874"/>
    <w:rsid w:val="00893923"/>
    <w:rsid w:val="00893C6A"/>
    <w:rsid w:val="008A2FFF"/>
    <w:rsid w:val="008C017F"/>
    <w:rsid w:val="008C12EA"/>
    <w:rsid w:val="008C340F"/>
    <w:rsid w:val="008C4A1B"/>
    <w:rsid w:val="008C5BCB"/>
    <w:rsid w:val="008C6BA8"/>
    <w:rsid w:val="008C7983"/>
    <w:rsid w:val="008D1D85"/>
    <w:rsid w:val="008D34B1"/>
    <w:rsid w:val="008E131E"/>
    <w:rsid w:val="008F0041"/>
    <w:rsid w:val="008F20A9"/>
    <w:rsid w:val="008F4B4C"/>
    <w:rsid w:val="008F6CF9"/>
    <w:rsid w:val="00903B6C"/>
    <w:rsid w:val="00907654"/>
    <w:rsid w:val="0091038E"/>
    <w:rsid w:val="009113DA"/>
    <w:rsid w:val="00911EAD"/>
    <w:rsid w:val="00914071"/>
    <w:rsid w:val="009142B8"/>
    <w:rsid w:val="0092207D"/>
    <w:rsid w:val="009220DC"/>
    <w:rsid w:val="0092478F"/>
    <w:rsid w:val="009263CE"/>
    <w:rsid w:val="00930D46"/>
    <w:rsid w:val="009316DD"/>
    <w:rsid w:val="00933AB7"/>
    <w:rsid w:val="00941BAC"/>
    <w:rsid w:val="0094221C"/>
    <w:rsid w:val="00943111"/>
    <w:rsid w:val="00944BD4"/>
    <w:rsid w:val="0094635A"/>
    <w:rsid w:val="00951329"/>
    <w:rsid w:val="00951AB3"/>
    <w:rsid w:val="00952408"/>
    <w:rsid w:val="0095742B"/>
    <w:rsid w:val="00961670"/>
    <w:rsid w:val="00961A28"/>
    <w:rsid w:val="00961B51"/>
    <w:rsid w:val="00962A40"/>
    <w:rsid w:val="00962F3D"/>
    <w:rsid w:val="00964008"/>
    <w:rsid w:val="00967659"/>
    <w:rsid w:val="00971650"/>
    <w:rsid w:val="0097191E"/>
    <w:rsid w:val="0097515E"/>
    <w:rsid w:val="00980A6D"/>
    <w:rsid w:val="00981951"/>
    <w:rsid w:val="00982BF2"/>
    <w:rsid w:val="00993F70"/>
    <w:rsid w:val="00996872"/>
    <w:rsid w:val="009A46C2"/>
    <w:rsid w:val="009A5B65"/>
    <w:rsid w:val="009A6594"/>
    <w:rsid w:val="009B0510"/>
    <w:rsid w:val="009B3685"/>
    <w:rsid w:val="009B5200"/>
    <w:rsid w:val="009B66AC"/>
    <w:rsid w:val="009C367C"/>
    <w:rsid w:val="009D2C5C"/>
    <w:rsid w:val="009D6021"/>
    <w:rsid w:val="009D7891"/>
    <w:rsid w:val="009E4181"/>
    <w:rsid w:val="009F12C4"/>
    <w:rsid w:val="009F3189"/>
    <w:rsid w:val="009F4392"/>
    <w:rsid w:val="009F67E2"/>
    <w:rsid w:val="00A003C2"/>
    <w:rsid w:val="00A01202"/>
    <w:rsid w:val="00A01D70"/>
    <w:rsid w:val="00A037A0"/>
    <w:rsid w:val="00A040F0"/>
    <w:rsid w:val="00A07B9D"/>
    <w:rsid w:val="00A15416"/>
    <w:rsid w:val="00A30B55"/>
    <w:rsid w:val="00A3184A"/>
    <w:rsid w:val="00A32519"/>
    <w:rsid w:val="00A354FA"/>
    <w:rsid w:val="00A36D46"/>
    <w:rsid w:val="00A47BB8"/>
    <w:rsid w:val="00A50680"/>
    <w:rsid w:val="00A534D1"/>
    <w:rsid w:val="00A56230"/>
    <w:rsid w:val="00A56727"/>
    <w:rsid w:val="00A57075"/>
    <w:rsid w:val="00A57A78"/>
    <w:rsid w:val="00A57D98"/>
    <w:rsid w:val="00A62E05"/>
    <w:rsid w:val="00A64DAE"/>
    <w:rsid w:val="00A659F3"/>
    <w:rsid w:val="00A67B1D"/>
    <w:rsid w:val="00A67E48"/>
    <w:rsid w:val="00A74E1C"/>
    <w:rsid w:val="00A77F34"/>
    <w:rsid w:val="00A83028"/>
    <w:rsid w:val="00A86AFA"/>
    <w:rsid w:val="00A919AA"/>
    <w:rsid w:val="00A94485"/>
    <w:rsid w:val="00A9564F"/>
    <w:rsid w:val="00A97386"/>
    <w:rsid w:val="00AA1595"/>
    <w:rsid w:val="00AA2E37"/>
    <w:rsid w:val="00AA62F0"/>
    <w:rsid w:val="00AA6841"/>
    <w:rsid w:val="00AB18E0"/>
    <w:rsid w:val="00AB1D30"/>
    <w:rsid w:val="00AB55B7"/>
    <w:rsid w:val="00AB743C"/>
    <w:rsid w:val="00AC17AB"/>
    <w:rsid w:val="00AD361B"/>
    <w:rsid w:val="00AE34A4"/>
    <w:rsid w:val="00AE60BE"/>
    <w:rsid w:val="00AE6CD6"/>
    <w:rsid w:val="00AF301B"/>
    <w:rsid w:val="00AF4214"/>
    <w:rsid w:val="00AF4374"/>
    <w:rsid w:val="00AF5A12"/>
    <w:rsid w:val="00AF5F92"/>
    <w:rsid w:val="00AF6004"/>
    <w:rsid w:val="00B01066"/>
    <w:rsid w:val="00B03C0F"/>
    <w:rsid w:val="00B06ED5"/>
    <w:rsid w:val="00B13799"/>
    <w:rsid w:val="00B17A1F"/>
    <w:rsid w:val="00B20F97"/>
    <w:rsid w:val="00B267E5"/>
    <w:rsid w:val="00B27820"/>
    <w:rsid w:val="00B34BF0"/>
    <w:rsid w:val="00B354EA"/>
    <w:rsid w:val="00B40FC9"/>
    <w:rsid w:val="00B459EB"/>
    <w:rsid w:val="00B5259F"/>
    <w:rsid w:val="00B52B44"/>
    <w:rsid w:val="00B6230B"/>
    <w:rsid w:val="00B62B82"/>
    <w:rsid w:val="00B6457E"/>
    <w:rsid w:val="00B65FDD"/>
    <w:rsid w:val="00B66229"/>
    <w:rsid w:val="00B67E3D"/>
    <w:rsid w:val="00B72A1A"/>
    <w:rsid w:val="00B72E7E"/>
    <w:rsid w:val="00B75DAF"/>
    <w:rsid w:val="00B7704C"/>
    <w:rsid w:val="00B77B19"/>
    <w:rsid w:val="00B81AF3"/>
    <w:rsid w:val="00B82F67"/>
    <w:rsid w:val="00B8498A"/>
    <w:rsid w:val="00B84DAE"/>
    <w:rsid w:val="00B84DD0"/>
    <w:rsid w:val="00B859A3"/>
    <w:rsid w:val="00B87E8F"/>
    <w:rsid w:val="00B902D7"/>
    <w:rsid w:val="00B90C2F"/>
    <w:rsid w:val="00B92AB8"/>
    <w:rsid w:val="00B950FF"/>
    <w:rsid w:val="00B953F3"/>
    <w:rsid w:val="00BA0CD6"/>
    <w:rsid w:val="00BA4680"/>
    <w:rsid w:val="00BB0071"/>
    <w:rsid w:val="00BB1FD2"/>
    <w:rsid w:val="00BB46C3"/>
    <w:rsid w:val="00BB577F"/>
    <w:rsid w:val="00BC39DC"/>
    <w:rsid w:val="00BC3DAF"/>
    <w:rsid w:val="00BC743C"/>
    <w:rsid w:val="00BC74C1"/>
    <w:rsid w:val="00BD7D06"/>
    <w:rsid w:val="00BE237D"/>
    <w:rsid w:val="00BE325D"/>
    <w:rsid w:val="00BE4F9B"/>
    <w:rsid w:val="00BF17E6"/>
    <w:rsid w:val="00BF3190"/>
    <w:rsid w:val="00BF5DAB"/>
    <w:rsid w:val="00C021F1"/>
    <w:rsid w:val="00C062D6"/>
    <w:rsid w:val="00C10F2F"/>
    <w:rsid w:val="00C11859"/>
    <w:rsid w:val="00C23C20"/>
    <w:rsid w:val="00C25CAE"/>
    <w:rsid w:val="00C31A58"/>
    <w:rsid w:val="00C31F6C"/>
    <w:rsid w:val="00C369E2"/>
    <w:rsid w:val="00C4187B"/>
    <w:rsid w:val="00C4491D"/>
    <w:rsid w:val="00C44B17"/>
    <w:rsid w:val="00C44F50"/>
    <w:rsid w:val="00C509AD"/>
    <w:rsid w:val="00C52BDE"/>
    <w:rsid w:val="00C5440A"/>
    <w:rsid w:val="00C61CF4"/>
    <w:rsid w:val="00C6346F"/>
    <w:rsid w:val="00C65379"/>
    <w:rsid w:val="00C718D9"/>
    <w:rsid w:val="00C77354"/>
    <w:rsid w:val="00C77529"/>
    <w:rsid w:val="00C779C9"/>
    <w:rsid w:val="00C80761"/>
    <w:rsid w:val="00C85E76"/>
    <w:rsid w:val="00C8704B"/>
    <w:rsid w:val="00C87CBA"/>
    <w:rsid w:val="00C9136A"/>
    <w:rsid w:val="00C94258"/>
    <w:rsid w:val="00CA1778"/>
    <w:rsid w:val="00CA5908"/>
    <w:rsid w:val="00CA6369"/>
    <w:rsid w:val="00CB1233"/>
    <w:rsid w:val="00CB2E12"/>
    <w:rsid w:val="00CB5263"/>
    <w:rsid w:val="00CB56DA"/>
    <w:rsid w:val="00CC24DB"/>
    <w:rsid w:val="00CC78ED"/>
    <w:rsid w:val="00CC790E"/>
    <w:rsid w:val="00CD01C3"/>
    <w:rsid w:val="00CD2FBD"/>
    <w:rsid w:val="00CD6405"/>
    <w:rsid w:val="00CF2D66"/>
    <w:rsid w:val="00D04BBE"/>
    <w:rsid w:val="00D0650A"/>
    <w:rsid w:val="00D11AE5"/>
    <w:rsid w:val="00D131D4"/>
    <w:rsid w:val="00D16E5C"/>
    <w:rsid w:val="00D245EF"/>
    <w:rsid w:val="00D25C3C"/>
    <w:rsid w:val="00D265E1"/>
    <w:rsid w:val="00D33356"/>
    <w:rsid w:val="00D415EC"/>
    <w:rsid w:val="00D42F7B"/>
    <w:rsid w:val="00D447E2"/>
    <w:rsid w:val="00D462F6"/>
    <w:rsid w:val="00D50D64"/>
    <w:rsid w:val="00D54852"/>
    <w:rsid w:val="00D54A6B"/>
    <w:rsid w:val="00D63024"/>
    <w:rsid w:val="00D6501C"/>
    <w:rsid w:val="00D65796"/>
    <w:rsid w:val="00D67213"/>
    <w:rsid w:val="00D67941"/>
    <w:rsid w:val="00D70649"/>
    <w:rsid w:val="00D73958"/>
    <w:rsid w:val="00D7627D"/>
    <w:rsid w:val="00D77467"/>
    <w:rsid w:val="00D81192"/>
    <w:rsid w:val="00D82354"/>
    <w:rsid w:val="00D91ED0"/>
    <w:rsid w:val="00D96814"/>
    <w:rsid w:val="00DA0CF6"/>
    <w:rsid w:val="00DA36D7"/>
    <w:rsid w:val="00DA39F7"/>
    <w:rsid w:val="00DA50FB"/>
    <w:rsid w:val="00DA5367"/>
    <w:rsid w:val="00DB2D06"/>
    <w:rsid w:val="00DC160A"/>
    <w:rsid w:val="00DC1CD0"/>
    <w:rsid w:val="00DC5266"/>
    <w:rsid w:val="00DD661D"/>
    <w:rsid w:val="00DD67A0"/>
    <w:rsid w:val="00DE0A6C"/>
    <w:rsid w:val="00DE223E"/>
    <w:rsid w:val="00DF3C3C"/>
    <w:rsid w:val="00DF6710"/>
    <w:rsid w:val="00DF67D8"/>
    <w:rsid w:val="00E01B20"/>
    <w:rsid w:val="00E060F9"/>
    <w:rsid w:val="00E149A6"/>
    <w:rsid w:val="00E160F3"/>
    <w:rsid w:val="00E2738E"/>
    <w:rsid w:val="00E3152E"/>
    <w:rsid w:val="00E31603"/>
    <w:rsid w:val="00E37FA1"/>
    <w:rsid w:val="00E40A20"/>
    <w:rsid w:val="00E417B9"/>
    <w:rsid w:val="00E41A94"/>
    <w:rsid w:val="00E41BE2"/>
    <w:rsid w:val="00E44315"/>
    <w:rsid w:val="00E516D1"/>
    <w:rsid w:val="00E57B15"/>
    <w:rsid w:val="00E61CCA"/>
    <w:rsid w:val="00E646C9"/>
    <w:rsid w:val="00E64BE7"/>
    <w:rsid w:val="00E66F70"/>
    <w:rsid w:val="00E67BB5"/>
    <w:rsid w:val="00E70D78"/>
    <w:rsid w:val="00E74F18"/>
    <w:rsid w:val="00E77B8D"/>
    <w:rsid w:val="00E82C44"/>
    <w:rsid w:val="00E83730"/>
    <w:rsid w:val="00E84A8C"/>
    <w:rsid w:val="00E85EE4"/>
    <w:rsid w:val="00E8750C"/>
    <w:rsid w:val="00E878A7"/>
    <w:rsid w:val="00E9458D"/>
    <w:rsid w:val="00EA000F"/>
    <w:rsid w:val="00EA16F6"/>
    <w:rsid w:val="00EA2090"/>
    <w:rsid w:val="00EA3CB2"/>
    <w:rsid w:val="00EA4DE2"/>
    <w:rsid w:val="00EA5C31"/>
    <w:rsid w:val="00EB7B03"/>
    <w:rsid w:val="00EC3509"/>
    <w:rsid w:val="00EC5C08"/>
    <w:rsid w:val="00EC611C"/>
    <w:rsid w:val="00EC7441"/>
    <w:rsid w:val="00EC7BD9"/>
    <w:rsid w:val="00ED449C"/>
    <w:rsid w:val="00ED59AA"/>
    <w:rsid w:val="00ED61D3"/>
    <w:rsid w:val="00ED6D0F"/>
    <w:rsid w:val="00EE785F"/>
    <w:rsid w:val="00EE7AB7"/>
    <w:rsid w:val="00EF63E4"/>
    <w:rsid w:val="00EF7E8E"/>
    <w:rsid w:val="00F025C0"/>
    <w:rsid w:val="00F02AA5"/>
    <w:rsid w:val="00F05A12"/>
    <w:rsid w:val="00F0613F"/>
    <w:rsid w:val="00F11616"/>
    <w:rsid w:val="00F12D7A"/>
    <w:rsid w:val="00F144F5"/>
    <w:rsid w:val="00F157AE"/>
    <w:rsid w:val="00F1580E"/>
    <w:rsid w:val="00F15C89"/>
    <w:rsid w:val="00F16B37"/>
    <w:rsid w:val="00F20A80"/>
    <w:rsid w:val="00F217AC"/>
    <w:rsid w:val="00F21F32"/>
    <w:rsid w:val="00F31C8A"/>
    <w:rsid w:val="00F32088"/>
    <w:rsid w:val="00F3482F"/>
    <w:rsid w:val="00F34AC3"/>
    <w:rsid w:val="00F37EBD"/>
    <w:rsid w:val="00F406FB"/>
    <w:rsid w:val="00F40F6B"/>
    <w:rsid w:val="00F4405D"/>
    <w:rsid w:val="00F47AD3"/>
    <w:rsid w:val="00F50D2D"/>
    <w:rsid w:val="00F56806"/>
    <w:rsid w:val="00F612CC"/>
    <w:rsid w:val="00F6300F"/>
    <w:rsid w:val="00F71A86"/>
    <w:rsid w:val="00F724BD"/>
    <w:rsid w:val="00F7504E"/>
    <w:rsid w:val="00F811FD"/>
    <w:rsid w:val="00F82DDB"/>
    <w:rsid w:val="00F839D4"/>
    <w:rsid w:val="00F84422"/>
    <w:rsid w:val="00F8575A"/>
    <w:rsid w:val="00F9238A"/>
    <w:rsid w:val="00F938DA"/>
    <w:rsid w:val="00F9450E"/>
    <w:rsid w:val="00F94A9B"/>
    <w:rsid w:val="00FA13D9"/>
    <w:rsid w:val="00FA3D24"/>
    <w:rsid w:val="00FB1F57"/>
    <w:rsid w:val="00FB2794"/>
    <w:rsid w:val="00FC5FB4"/>
    <w:rsid w:val="00FC7F69"/>
    <w:rsid w:val="00FD379F"/>
    <w:rsid w:val="00FD385C"/>
    <w:rsid w:val="00FD4112"/>
    <w:rsid w:val="00FD4BB1"/>
    <w:rsid w:val="00FE1EDC"/>
    <w:rsid w:val="00FE4026"/>
    <w:rsid w:val="00FE4A82"/>
    <w:rsid w:val="00FE5260"/>
    <w:rsid w:val="00FF1F44"/>
    <w:rsid w:val="00FF3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B0870"/>
  <w15:docId w15:val="{BAFCCFD0-4A5E-4091-8F4B-9011C09E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4B82"/>
  </w:style>
  <w:style w:type="paragraph" w:styleId="berschrift1">
    <w:name w:val="heading 1"/>
    <w:basedOn w:val="Standard"/>
    <w:link w:val="berschrift1Zchn"/>
    <w:uiPriority w:val="9"/>
    <w:qFormat/>
    <w:rsid w:val="001752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4">
    <w:name w:val="heading 4"/>
    <w:basedOn w:val="Standard"/>
    <w:next w:val="Standard"/>
    <w:link w:val="berschrift4Zchn"/>
    <w:uiPriority w:val="9"/>
    <w:unhideWhenUsed/>
    <w:qFormat/>
    <w:rsid w:val="00D415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D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1F4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91F41"/>
    <w:rPr>
      <w:rFonts w:ascii="Times New Roman" w:hAnsi="Times New Roman" w:cs="Times New Roman"/>
      <w:sz w:val="18"/>
      <w:szCs w:val="18"/>
    </w:rPr>
  </w:style>
  <w:style w:type="character" w:styleId="Hyperlink">
    <w:name w:val="Hyperlink"/>
    <w:basedOn w:val="Absatz-Standardschriftart"/>
    <w:uiPriority w:val="99"/>
    <w:unhideWhenUsed/>
    <w:rsid w:val="00A57075"/>
    <w:rPr>
      <w:color w:val="0563C1" w:themeColor="hyperlink"/>
      <w:u w:val="single"/>
    </w:rPr>
  </w:style>
  <w:style w:type="character" w:customStyle="1" w:styleId="UnresolvedMention1">
    <w:name w:val="Unresolved Mention1"/>
    <w:basedOn w:val="Absatz-Standardschriftart"/>
    <w:uiPriority w:val="99"/>
    <w:semiHidden/>
    <w:unhideWhenUsed/>
    <w:rsid w:val="00AA2E37"/>
    <w:rPr>
      <w:color w:val="605E5C"/>
      <w:shd w:val="clear" w:color="auto" w:fill="E1DFDD"/>
    </w:rPr>
  </w:style>
  <w:style w:type="character" w:styleId="BesuchterLink">
    <w:name w:val="FollowedHyperlink"/>
    <w:basedOn w:val="Absatz-Standardschriftart"/>
    <w:uiPriority w:val="99"/>
    <w:semiHidden/>
    <w:unhideWhenUsed/>
    <w:rsid w:val="002C2BB3"/>
    <w:rPr>
      <w:color w:val="954F72" w:themeColor="followedHyperlink"/>
      <w:u w:val="single"/>
    </w:rPr>
  </w:style>
  <w:style w:type="character" w:styleId="Kommentarzeichen">
    <w:name w:val="annotation reference"/>
    <w:basedOn w:val="Absatz-Standardschriftart"/>
    <w:uiPriority w:val="99"/>
    <w:semiHidden/>
    <w:unhideWhenUsed/>
    <w:rsid w:val="004647E4"/>
    <w:rPr>
      <w:sz w:val="16"/>
      <w:szCs w:val="16"/>
    </w:rPr>
  </w:style>
  <w:style w:type="paragraph" w:styleId="Kommentartext">
    <w:name w:val="annotation text"/>
    <w:basedOn w:val="Standard"/>
    <w:link w:val="KommentartextZchn"/>
    <w:uiPriority w:val="99"/>
    <w:semiHidden/>
    <w:unhideWhenUsed/>
    <w:rsid w:val="004647E4"/>
    <w:rPr>
      <w:sz w:val="20"/>
      <w:szCs w:val="20"/>
    </w:rPr>
  </w:style>
  <w:style w:type="character" w:customStyle="1" w:styleId="KommentartextZchn">
    <w:name w:val="Kommentartext Zchn"/>
    <w:basedOn w:val="Absatz-Standardschriftart"/>
    <w:link w:val="Kommentartext"/>
    <w:uiPriority w:val="99"/>
    <w:semiHidden/>
    <w:rsid w:val="004647E4"/>
    <w:rPr>
      <w:sz w:val="20"/>
      <w:szCs w:val="20"/>
    </w:rPr>
  </w:style>
  <w:style w:type="paragraph" w:styleId="Kommentarthema">
    <w:name w:val="annotation subject"/>
    <w:basedOn w:val="Kommentartext"/>
    <w:next w:val="Kommentartext"/>
    <w:link w:val="KommentarthemaZchn"/>
    <w:uiPriority w:val="99"/>
    <w:semiHidden/>
    <w:unhideWhenUsed/>
    <w:rsid w:val="004647E4"/>
    <w:rPr>
      <w:b/>
      <w:bCs/>
    </w:rPr>
  </w:style>
  <w:style w:type="character" w:customStyle="1" w:styleId="KommentarthemaZchn">
    <w:name w:val="Kommentarthema Zchn"/>
    <w:basedOn w:val="KommentartextZchn"/>
    <w:link w:val="Kommentarthema"/>
    <w:uiPriority w:val="99"/>
    <w:semiHidden/>
    <w:rsid w:val="004647E4"/>
    <w:rPr>
      <w:b/>
      <w:bCs/>
      <w:sz w:val="20"/>
      <w:szCs w:val="20"/>
    </w:rPr>
  </w:style>
  <w:style w:type="character" w:customStyle="1" w:styleId="berschrift1Zchn">
    <w:name w:val="Überschrift 1 Zchn"/>
    <w:basedOn w:val="Absatz-Standardschriftart"/>
    <w:link w:val="berschrift1"/>
    <w:uiPriority w:val="9"/>
    <w:rsid w:val="00175296"/>
    <w:rPr>
      <w:rFonts w:ascii="Times New Roman" w:eastAsia="Times New Roman" w:hAnsi="Times New Roman" w:cs="Times New Roman"/>
      <w:b/>
      <w:bCs/>
      <w:kern w:val="36"/>
      <w:sz w:val="48"/>
      <w:szCs w:val="48"/>
    </w:rPr>
  </w:style>
  <w:style w:type="character" w:customStyle="1" w:styleId="apple-converted-space">
    <w:name w:val="apple-converted-space"/>
    <w:basedOn w:val="Absatz-Standardschriftart"/>
    <w:rsid w:val="00175296"/>
  </w:style>
  <w:style w:type="character" w:customStyle="1" w:styleId="highlight">
    <w:name w:val="highlight"/>
    <w:basedOn w:val="Absatz-Standardschriftart"/>
    <w:rsid w:val="00175296"/>
  </w:style>
  <w:style w:type="paragraph" w:customStyle="1" w:styleId="Title1">
    <w:name w:val="Title1"/>
    <w:basedOn w:val="Standard"/>
    <w:rsid w:val="009B5200"/>
    <w:pPr>
      <w:spacing w:before="100" w:beforeAutospacing="1" w:after="100" w:afterAutospacing="1"/>
    </w:pPr>
    <w:rPr>
      <w:rFonts w:ascii="Times New Roman" w:eastAsia="Times New Roman" w:hAnsi="Times New Roman" w:cs="Times New Roman"/>
    </w:rPr>
  </w:style>
  <w:style w:type="paragraph" w:customStyle="1" w:styleId="desc">
    <w:name w:val="desc"/>
    <w:basedOn w:val="Standard"/>
    <w:rsid w:val="009B5200"/>
    <w:pPr>
      <w:spacing w:before="100" w:beforeAutospacing="1" w:after="100" w:afterAutospacing="1"/>
    </w:pPr>
    <w:rPr>
      <w:rFonts w:ascii="Times New Roman" w:eastAsia="Times New Roman" w:hAnsi="Times New Roman" w:cs="Times New Roman"/>
    </w:rPr>
  </w:style>
  <w:style w:type="paragraph" w:customStyle="1" w:styleId="details">
    <w:name w:val="details"/>
    <w:basedOn w:val="Standard"/>
    <w:rsid w:val="009B5200"/>
    <w:pPr>
      <w:spacing w:before="100" w:beforeAutospacing="1" w:after="100" w:afterAutospacing="1"/>
    </w:pPr>
    <w:rPr>
      <w:rFonts w:ascii="Times New Roman" w:eastAsia="Times New Roman" w:hAnsi="Times New Roman" w:cs="Times New Roman"/>
    </w:rPr>
  </w:style>
  <w:style w:type="character" w:customStyle="1" w:styleId="jrnl">
    <w:name w:val="jrnl"/>
    <w:basedOn w:val="Absatz-Standardschriftart"/>
    <w:rsid w:val="009B5200"/>
  </w:style>
  <w:style w:type="paragraph" w:styleId="Kopfzeile">
    <w:name w:val="header"/>
    <w:basedOn w:val="Standard"/>
    <w:link w:val="KopfzeileZchn"/>
    <w:uiPriority w:val="99"/>
    <w:unhideWhenUsed/>
    <w:rsid w:val="002054E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054E1"/>
    <w:rPr>
      <w:sz w:val="18"/>
      <w:szCs w:val="18"/>
    </w:rPr>
  </w:style>
  <w:style w:type="paragraph" w:styleId="Fuzeile">
    <w:name w:val="footer"/>
    <w:basedOn w:val="Standard"/>
    <w:link w:val="FuzeileZchn"/>
    <w:uiPriority w:val="99"/>
    <w:unhideWhenUsed/>
    <w:rsid w:val="002054E1"/>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2054E1"/>
    <w:rPr>
      <w:sz w:val="18"/>
      <w:szCs w:val="18"/>
    </w:rPr>
  </w:style>
  <w:style w:type="character" w:customStyle="1" w:styleId="UnresolvedMention2">
    <w:name w:val="Unresolved Mention2"/>
    <w:basedOn w:val="Absatz-Standardschriftart"/>
    <w:uiPriority w:val="99"/>
    <w:semiHidden/>
    <w:unhideWhenUsed/>
    <w:rsid w:val="004E4D2A"/>
    <w:rPr>
      <w:color w:val="605E5C"/>
      <w:shd w:val="clear" w:color="auto" w:fill="E1DFDD"/>
    </w:rPr>
  </w:style>
  <w:style w:type="character" w:styleId="HTMLZitat">
    <w:name w:val="HTML Cite"/>
    <w:basedOn w:val="Absatz-Standardschriftart"/>
    <w:uiPriority w:val="99"/>
    <w:semiHidden/>
    <w:unhideWhenUsed/>
    <w:rsid w:val="00DC1CD0"/>
    <w:rPr>
      <w:i/>
      <w:iCs/>
    </w:rPr>
  </w:style>
  <w:style w:type="paragraph" w:styleId="StandardWeb">
    <w:name w:val="Normal (Web)"/>
    <w:basedOn w:val="Standard"/>
    <w:uiPriority w:val="99"/>
    <w:semiHidden/>
    <w:unhideWhenUsed/>
    <w:rsid w:val="0033510D"/>
    <w:pPr>
      <w:spacing w:before="100" w:beforeAutospacing="1" w:after="100" w:afterAutospacing="1"/>
    </w:pPr>
    <w:rPr>
      <w:rFonts w:ascii="Times New Roman" w:eastAsia="Times New Roman" w:hAnsi="Times New Roman" w:cs="Times New Roman"/>
    </w:rPr>
  </w:style>
  <w:style w:type="paragraph" w:customStyle="1" w:styleId="Title2">
    <w:name w:val="Title2"/>
    <w:basedOn w:val="Standard"/>
    <w:rsid w:val="0040513C"/>
    <w:pPr>
      <w:spacing w:before="100" w:beforeAutospacing="1" w:after="100" w:afterAutospacing="1"/>
    </w:pPr>
    <w:rPr>
      <w:rFonts w:ascii="Times New Roman" w:eastAsia="Times New Roman" w:hAnsi="Times New Roman" w:cs="Times New Roman"/>
    </w:rPr>
  </w:style>
  <w:style w:type="character" w:customStyle="1" w:styleId="highwire-cite-metadata-doi">
    <w:name w:val="highwire-cite-metadata-doi"/>
    <w:rsid w:val="00EA2090"/>
  </w:style>
  <w:style w:type="paragraph" w:customStyle="1" w:styleId="EndNoteBibliography">
    <w:name w:val="EndNote Bibliography"/>
    <w:basedOn w:val="Standard"/>
    <w:link w:val="EndNoteBibliographyChar"/>
    <w:rsid w:val="00E01B20"/>
    <w:pPr>
      <w:widowControl w:val="0"/>
      <w:jc w:val="both"/>
    </w:pPr>
    <w:rPr>
      <w:rFonts w:ascii="Calibri" w:hAnsi="Calibri"/>
      <w:noProof/>
      <w:kern w:val="2"/>
      <w:sz w:val="20"/>
      <w:szCs w:val="22"/>
    </w:rPr>
  </w:style>
  <w:style w:type="character" w:customStyle="1" w:styleId="EndNoteBibliographyChar">
    <w:name w:val="EndNote Bibliography Char"/>
    <w:basedOn w:val="Absatz-Standardschriftart"/>
    <w:link w:val="EndNoteBibliography"/>
    <w:rsid w:val="00E01B20"/>
    <w:rPr>
      <w:rFonts w:ascii="Calibri" w:hAnsi="Calibri"/>
      <w:noProof/>
      <w:kern w:val="2"/>
      <w:sz w:val="20"/>
      <w:szCs w:val="22"/>
    </w:rPr>
  </w:style>
  <w:style w:type="character" w:customStyle="1" w:styleId="berschrift4Zchn">
    <w:name w:val="Überschrift 4 Zchn"/>
    <w:basedOn w:val="Absatz-Standardschriftart"/>
    <w:link w:val="berschrift4"/>
    <w:uiPriority w:val="9"/>
    <w:rsid w:val="00D415EC"/>
    <w:rPr>
      <w:rFonts w:asciiTheme="majorHAnsi" w:eastAsiaTheme="majorEastAsia" w:hAnsiTheme="majorHAnsi" w:cstheme="majorBidi"/>
      <w:b/>
      <w:bCs/>
      <w:sz w:val="28"/>
      <w:szCs w:val="28"/>
    </w:rPr>
  </w:style>
  <w:style w:type="paragraph" w:styleId="Listenabsatz">
    <w:name w:val="List Paragraph"/>
    <w:basedOn w:val="Standard"/>
    <w:uiPriority w:val="34"/>
    <w:qFormat/>
    <w:rsid w:val="00583DF8"/>
    <w:pPr>
      <w:ind w:firstLineChars="200" w:firstLine="420"/>
    </w:pPr>
  </w:style>
  <w:style w:type="character" w:customStyle="1" w:styleId="text">
    <w:name w:val="text"/>
    <w:basedOn w:val="Absatz-Standardschriftart"/>
    <w:rsid w:val="0016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145">
      <w:bodyDiv w:val="1"/>
      <w:marLeft w:val="0"/>
      <w:marRight w:val="0"/>
      <w:marTop w:val="0"/>
      <w:marBottom w:val="0"/>
      <w:divBdr>
        <w:top w:val="none" w:sz="0" w:space="0" w:color="auto"/>
        <w:left w:val="none" w:sz="0" w:space="0" w:color="auto"/>
        <w:bottom w:val="none" w:sz="0" w:space="0" w:color="auto"/>
        <w:right w:val="none" w:sz="0" w:space="0" w:color="auto"/>
      </w:divBdr>
      <w:divsChild>
        <w:div w:id="961302080">
          <w:marLeft w:val="0"/>
          <w:marRight w:val="0"/>
          <w:marTop w:val="0"/>
          <w:marBottom w:val="0"/>
          <w:divBdr>
            <w:top w:val="none" w:sz="0" w:space="0" w:color="auto"/>
            <w:left w:val="none" w:sz="0" w:space="0" w:color="auto"/>
            <w:bottom w:val="none" w:sz="0" w:space="0" w:color="auto"/>
            <w:right w:val="none" w:sz="0" w:space="0" w:color="auto"/>
          </w:divBdr>
          <w:divsChild>
            <w:div w:id="756052157">
              <w:marLeft w:val="0"/>
              <w:marRight w:val="0"/>
              <w:marTop w:val="0"/>
              <w:marBottom w:val="0"/>
              <w:divBdr>
                <w:top w:val="none" w:sz="0" w:space="0" w:color="auto"/>
                <w:left w:val="none" w:sz="0" w:space="0" w:color="auto"/>
                <w:bottom w:val="none" w:sz="0" w:space="0" w:color="auto"/>
                <w:right w:val="none" w:sz="0" w:space="0" w:color="auto"/>
              </w:divBdr>
              <w:divsChild>
                <w:div w:id="7051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7395">
      <w:bodyDiv w:val="1"/>
      <w:marLeft w:val="0"/>
      <w:marRight w:val="0"/>
      <w:marTop w:val="0"/>
      <w:marBottom w:val="0"/>
      <w:divBdr>
        <w:top w:val="none" w:sz="0" w:space="0" w:color="auto"/>
        <w:left w:val="none" w:sz="0" w:space="0" w:color="auto"/>
        <w:bottom w:val="none" w:sz="0" w:space="0" w:color="auto"/>
        <w:right w:val="none" w:sz="0" w:space="0" w:color="auto"/>
      </w:divBdr>
      <w:divsChild>
        <w:div w:id="1157266821">
          <w:marLeft w:val="0"/>
          <w:marRight w:val="0"/>
          <w:marTop w:val="0"/>
          <w:marBottom w:val="0"/>
          <w:divBdr>
            <w:top w:val="none" w:sz="0" w:space="0" w:color="auto"/>
            <w:left w:val="none" w:sz="0" w:space="0" w:color="auto"/>
            <w:bottom w:val="none" w:sz="0" w:space="0" w:color="auto"/>
            <w:right w:val="none" w:sz="0" w:space="0" w:color="auto"/>
          </w:divBdr>
        </w:div>
      </w:divsChild>
    </w:div>
    <w:div w:id="15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4004952">
          <w:marLeft w:val="0"/>
          <w:marRight w:val="0"/>
          <w:marTop w:val="34"/>
          <w:marBottom w:val="34"/>
          <w:divBdr>
            <w:top w:val="none" w:sz="0" w:space="0" w:color="auto"/>
            <w:left w:val="none" w:sz="0" w:space="0" w:color="auto"/>
            <w:bottom w:val="none" w:sz="0" w:space="0" w:color="auto"/>
            <w:right w:val="none" w:sz="0" w:space="0" w:color="auto"/>
          </w:divBdr>
        </w:div>
      </w:divsChild>
    </w:div>
    <w:div w:id="215362323">
      <w:bodyDiv w:val="1"/>
      <w:marLeft w:val="0"/>
      <w:marRight w:val="0"/>
      <w:marTop w:val="0"/>
      <w:marBottom w:val="0"/>
      <w:divBdr>
        <w:top w:val="none" w:sz="0" w:space="0" w:color="auto"/>
        <w:left w:val="none" w:sz="0" w:space="0" w:color="auto"/>
        <w:bottom w:val="none" w:sz="0" w:space="0" w:color="auto"/>
        <w:right w:val="none" w:sz="0" w:space="0" w:color="auto"/>
      </w:divBdr>
    </w:div>
    <w:div w:id="313918597">
      <w:bodyDiv w:val="1"/>
      <w:marLeft w:val="0"/>
      <w:marRight w:val="0"/>
      <w:marTop w:val="0"/>
      <w:marBottom w:val="0"/>
      <w:divBdr>
        <w:top w:val="none" w:sz="0" w:space="0" w:color="auto"/>
        <w:left w:val="none" w:sz="0" w:space="0" w:color="auto"/>
        <w:bottom w:val="none" w:sz="0" w:space="0" w:color="auto"/>
        <w:right w:val="none" w:sz="0" w:space="0" w:color="auto"/>
      </w:divBdr>
    </w:div>
    <w:div w:id="411125060">
      <w:bodyDiv w:val="1"/>
      <w:marLeft w:val="0"/>
      <w:marRight w:val="0"/>
      <w:marTop w:val="0"/>
      <w:marBottom w:val="0"/>
      <w:divBdr>
        <w:top w:val="none" w:sz="0" w:space="0" w:color="auto"/>
        <w:left w:val="none" w:sz="0" w:space="0" w:color="auto"/>
        <w:bottom w:val="none" w:sz="0" w:space="0" w:color="auto"/>
        <w:right w:val="none" w:sz="0" w:space="0" w:color="auto"/>
      </w:divBdr>
      <w:divsChild>
        <w:div w:id="1837264084">
          <w:marLeft w:val="0"/>
          <w:marRight w:val="0"/>
          <w:marTop w:val="0"/>
          <w:marBottom w:val="0"/>
          <w:divBdr>
            <w:top w:val="none" w:sz="0" w:space="0" w:color="auto"/>
            <w:left w:val="none" w:sz="0" w:space="0" w:color="auto"/>
            <w:bottom w:val="none" w:sz="0" w:space="0" w:color="auto"/>
            <w:right w:val="none" w:sz="0" w:space="0" w:color="auto"/>
          </w:divBdr>
          <w:divsChild>
            <w:div w:id="2018340711">
              <w:marLeft w:val="0"/>
              <w:marRight w:val="0"/>
              <w:marTop w:val="0"/>
              <w:marBottom w:val="0"/>
              <w:divBdr>
                <w:top w:val="none" w:sz="0" w:space="0" w:color="auto"/>
                <w:left w:val="none" w:sz="0" w:space="0" w:color="auto"/>
                <w:bottom w:val="none" w:sz="0" w:space="0" w:color="auto"/>
                <w:right w:val="none" w:sz="0" w:space="0" w:color="auto"/>
              </w:divBdr>
              <w:divsChild>
                <w:div w:id="12777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788">
      <w:bodyDiv w:val="1"/>
      <w:marLeft w:val="0"/>
      <w:marRight w:val="0"/>
      <w:marTop w:val="0"/>
      <w:marBottom w:val="0"/>
      <w:divBdr>
        <w:top w:val="none" w:sz="0" w:space="0" w:color="auto"/>
        <w:left w:val="none" w:sz="0" w:space="0" w:color="auto"/>
        <w:bottom w:val="none" w:sz="0" w:space="0" w:color="auto"/>
        <w:right w:val="none" w:sz="0" w:space="0" w:color="auto"/>
      </w:divBdr>
      <w:divsChild>
        <w:div w:id="831218172">
          <w:marLeft w:val="0"/>
          <w:marRight w:val="0"/>
          <w:marTop w:val="0"/>
          <w:marBottom w:val="0"/>
          <w:divBdr>
            <w:top w:val="none" w:sz="0" w:space="0" w:color="auto"/>
            <w:left w:val="none" w:sz="0" w:space="0" w:color="auto"/>
            <w:bottom w:val="none" w:sz="0" w:space="0" w:color="auto"/>
            <w:right w:val="none" w:sz="0" w:space="0" w:color="auto"/>
          </w:divBdr>
          <w:divsChild>
            <w:div w:id="1698695243">
              <w:marLeft w:val="0"/>
              <w:marRight w:val="0"/>
              <w:marTop w:val="0"/>
              <w:marBottom w:val="0"/>
              <w:divBdr>
                <w:top w:val="none" w:sz="0" w:space="0" w:color="auto"/>
                <w:left w:val="none" w:sz="0" w:space="0" w:color="auto"/>
                <w:bottom w:val="none" w:sz="0" w:space="0" w:color="auto"/>
                <w:right w:val="none" w:sz="0" w:space="0" w:color="auto"/>
              </w:divBdr>
              <w:divsChild>
                <w:div w:id="1226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2705">
      <w:bodyDiv w:val="1"/>
      <w:marLeft w:val="0"/>
      <w:marRight w:val="0"/>
      <w:marTop w:val="0"/>
      <w:marBottom w:val="0"/>
      <w:divBdr>
        <w:top w:val="none" w:sz="0" w:space="0" w:color="auto"/>
        <w:left w:val="none" w:sz="0" w:space="0" w:color="auto"/>
        <w:bottom w:val="none" w:sz="0" w:space="0" w:color="auto"/>
        <w:right w:val="none" w:sz="0" w:space="0" w:color="auto"/>
      </w:divBdr>
    </w:div>
    <w:div w:id="588655951">
      <w:bodyDiv w:val="1"/>
      <w:marLeft w:val="0"/>
      <w:marRight w:val="0"/>
      <w:marTop w:val="0"/>
      <w:marBottom w:val="0"/>
      <w:divBdr>
        <w:top w:val="none" w:sz="0" w:space="0" w:color="auto"/>
        <w:left w:val="none" w:sz="0" w:space="0" w:color="auto"/>
        <w:bottom w:val="none" w:sz="0" w:space="0" w:color="auto"/>
        <w:right w:val="none" w:sz="0" w:space="0" w:color="auto"/>
      </w:divBdr>
    </w:div>
    <w:div w:id="749042517">
      <w:bodyDiv w:val="1"/>
      <w:marLeft w:val="0"/>
      <w:marRight w:val="0"/>
      <w:marTop w:val="0"/>
      <w:marBottom w:val="0"/>
      <w:divBdr>
        <w:top w:val="none" w:sz="0" w:space="0" w:color="auto"/>
        <w:left w:val="none" w:sz="0" w:space="0" w:color="auto"/>
        <w:bottom w:val="none" w:sz="0" w:space="0" w:color="auto"/>
        <w:right w:val="none" w:sz="0" w:space="0" w:color="auto"/>
      </w:divBdr>
    </w:div>
    <w:div w:id="827939371">
      <w:bodyDiv w:val="1"/>
      <w:marLeft w:val="0"/>
      <w:marRight w:val="0"/>
      <w:marTop w:val="0"/>
      <w:marBottom w:val="0"/>
      <w:divBdr>
        <w:top w:val="none" w:sz="0" w:space="0" w:color="auto"/>
        <w:left w:val="none" w:sz="0" w:space="0" w:color="auto"/>
        <w:bottom w:val="none" w:sz="0" w:space="0" w:color="auto"/>
        <w:right w:val="none" w:sz="0" w:space="0" w:color="auto"/>
      </w:divBdr>
      <w:divsChild>
        <w:div w:id="849098694">
          <w:marLeft w:val="420"/>
          <w:marRight w:val="0"/>
          <w:marTop w:val="0"/>
          <w:marBottom w:val="0"/>
          <w:divBdr>
            <w:top w:val="none" w:sz="0" w:space="0" w:color="auto"/>
            <w:left w:val="none" w:sz="0" w:space="0" w:color="auto"/>
            <w:bottom w:val="none" w:sz="0" w:space="0" w:color="auto"/>
            <w:right w:val="none" w:sz="0" w:space="0" w:color="auto"/>
          </w:divBdr>
          <w:divsChild>
            <w:div w:id="1939335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840315723">
      <w:bodyDiv w:val="1"/>
      <w:marLeft w:val="0"/>
      <w:marRight w:val="0"/>
      <w:marTop w:val="0"/>
      <w:marBottom w:val="0"/>
      <w:divBdr>
        <w:top w:val="none" w:sz="0" w:space="0" w:color="auto"/>
        <w:left w:val="none" w:sz="0" w:space="0" w:color="auto"/>
        <w:bottom w:val="none" w:sz="0" w:space="0" w:color="auto"/>
        <w:right w:val="none" w:sz="0" w:space="0" w:color="auto"/>
      </w:divBdr>
      <w:divsChild>
        <w:div w:id="1482425552">
          <w:marLeft w:val="0"/>
          <w:marRight w:val="0"/>
          <w:marTop w:val="0"/>
          <w:marBottom w:val="0"/>
          <w:divBdr>
            <w:top w:val="none" w:sz="0" w:space="0" w:color="auto"/>
            <w:left w:val="none" w:sz="0" w:space="0" w:color="auto"/>
            <w:bottom w:val="none" w:sz="0" w:space="0" w:color="auto"/>
            <w:right w:val="none" w:sz="0" w:space="0" w:color="auto"/>
          </w:divBdr>
          <w:divsChild>
            <w:div w:id="194540601">
              <w:marLeft w:val="0"/>
              <w:marRight w:val="0"/>
              <w:marTop w:val="0"/>
              <w:marBottom w:val="0"/>
              <w:divBdr>
                <w:top w:val="none" w:sz="0" w:space="0" w:color="auto"/>
                <w:left w:val="none" w:sz="0" w:space="0" w:color="auto"/>
                <w:bottom w:val="none" w:sz="0" w:space="0" w:color="auto"/>
                <w:right w:val="none" w:sz="0" w:space="0" w:color="auto"/>
              </w:divBdr>
              <w:divsChild>
                <w:div w:id="1306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9213">
      <w:bodyDiv w:val="1"/>
      <w:marLeft w:val="0"/>
      <w:marRight w:val="0"/>
      <w:marTop w:val="0"/>
      <w:marBottom w:val="0"/>
      <w:divBdr>
        <w:top w:val="none" w:sz="0" w:space="0" w:color="auto"/>
        <w:left w:val="none" w:sz="0" w:space="0" w:color="auto"/>
        <w:bottom w:val="none" w:sz="0" w:space="0" w:color="auto"/>
        <w:right w:val="none" w:sz="0" w:space="0" w:color="auto"/>
      </w:divBdr>
    </w:div>
    <w:div w:id="912394796">
      <w:bodyDiv w:val="1"/>
      <w:marLeft w:val="0"/>
      <w:marRight w:val="0"/>
      <w:marTop w:val="0"/>
      <w:marBottom w:val="0"/>
      <w:divBdr>
        <w:top w:val="none" w:sz="0" w:space="0" w:color="auto"/>
        <w:left w:val="none" w:sz="0" w:space="0" w:color="auto"/>
        <w:bottom w:val="none" w:sz="0" w:space="0" w:color="auto"/>
        <w:right w:val="none" w:sz="0" w:space="0" w:color="auto"/>
      </w:divBdr>
    </w:div>
    <w:div w:id="1016930514">
      <w:bodyDiv w:val="1"/>
      <w:marLeft w:val="0"/>
      <w:marRight w:val="0"/>
      <w:marTop w:val="0"/>
      <w:marBottom w:val="0"/>
      <w:divBdr>
        <w:top w:val="none" w:sz="0" w:space="0" w:color="auto"/>
        <w:left w:val="none" w:sz="0" w:space="0" w:color="auto"/>
        <w:bottom w:val="none" w:sz="0" w:space="0" w:color="auto"/>
        <w:right w:val="none" w:sz="0" w:space="0" w:color="auto"/>
      </w:divBdr>
    </w:div>
    <w:div w:id="1041828576">
      <w:bodyDiv w:val="1"/>
      <w:marLeft w:val="0"/>
      <w:marRight w:val="0"/>
      <w:marTop w:val="0"/>
      <w:marBottom w:val="0"/>
      <w:divBdr>
        <w:top w:val="none" w:sz="0" w:space="0" w:color="auto"/>
        <w:left w:val="none" w:sz="0" w:space="0" w:color="auto"/>
        <w:bottom w:val="none" w:sz="0" w:space="0" w:color="auto"/>
        <w:right w:val="none" w:sz="0" w:space="0" w:color="auto"/>
      </w:divBdr>
      <w:divsChild>
        <w:div w:id="584070920">
          <w:marLeft w:val="0"/>
          <w:marRight w:val="0"/>
          <w:marTop w:val="0"/>
          <w:marBottom w:val="0"/>
          <w:divBdr>
            <w:top w:val="none" w:sz="0" w:space="0" w:color="auto"/>
            <w:left w:val="none" w:sz="0" w:space="0" w:color="auto"/>
            <w:bottom w:val="none" w:sz="0" w:space="0" w:color="auto"/>
            <w:right w:val="none" w:sz="0" w:space="0" w:color="auto"/>
          </w:divBdr>
          <w:divsChild>
            <w:div w:id="1659336353">
              <w:marLeft w:val="0"/>
              <w:marRight w:val="0"/>
              <w:marTop w:val="0"/>
              <w:marBottom w:val="0"/>
              <w:divBdr>
                <w:top w:val="none" w:sz="0" w:space="0" w:color="auto"/>
                <w:left w:val="none" w:sz="0" w:space="0" w:color="auto"/>
                <w:bottom w:val="none" w:sz="0" w:space="0" w:color="auto"/>
                <w:right w:val="none" w:sz="0" w:space="0" w:color="auto"/>
              </w:divBdr>
              <w:divsChild>
                <w:div w:id="2467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5268">
      <w:bodyDiv w:val="1"/>
      <w:marLeft w:val="0"/>
      <w:marRight w:val="0"/>
      <w:marTop w:val="0"/>
      <w:marBottom w:val="0"/>
      <w:divBdr>
        <w:top w:val="none" w:sz="0" w:space="0" w:color="auto"/>
        <w:left w:val="none" w:sz="0" w:space="0" w:color="auto"/>
        <w:bottom w:val="none" w:sz="0" w:space="0" w:color="auto"/>
        <w:right w:val="none" w:sz="0" w:space="0" w:color="auto"/>
      </w:divBdr>
      <w:divsChild>
        <w:div w:id="1078937516">
          <w:marLeft w:val="0"/>
          <w:marRight w:val="0"/>
          <w:marTop w:val="0"/>
          <w:marBottom w:val="0"/>
          <w:divBdr>
            <w:top w:val="none" w:sz="0" w:space="0" w:color="auto"/>
            <w:left w:val="none" w:sz="0" w:space="0" w:color="auto"/>
            <w:bottom w:val="none" w:sz="0" w:space="0" w:color="auto"/>
            <w:right w:val="none" w:sz="0" w:space="0" w:color="auto"/>
          </w:divBdr>
        </w:div>
      </w:divsChild>
    </w:div>
    <w:div w:id="1089934354">
      <w:bodyDiv w:val="1"/>
      <w:marLeft w:val="0"/>
      <w:marRight w:val="0"/>
      <w:marTop w:val="0"/>
      <w:marBottom w:val="0"/>
      <w:divBdr>
        <w:top w:val="none" w:sz="0" w:space="0" w:color="auto"/>
        <w:left w:val="none" w:sz="0" w:space="0" w:color="auto"/>
        <w:bottom w:val="none" w:sz="0" w:space="0" w:color="auto"/>
        <w:right w:val="none" w:sz="0" w:space="0" w:color="auto"/>
      </w:divBdr>
      <w:divsChild>
        <w:div w:id="862129988">
          <w:marLeft w:val="0"/>
          <w:marRight w:val="0"/>
          <w:marTop w:val="120"/>
          <w:marBottom w:val="360"/>
          <w:divBdr>
            <w:top w:val="none" w:sz="0" w:space="0" w:color="auto"/>
            <w:left w:val="none" w:sz="0" w:space="0" w:color="auto"/>
            <w:bottom w:val="none" w:sz="0" w:space="0" w:color="auto"/>
            <w:right w:val="none" w:sz="0" w:space="0" w:color="auto"/>
          </w:divBdr>
          <w:divsChild>
            <w:div w:id="837578839">
              <w:marLeft w:val="0"/>
              <w:marRight w:val="0"/>
              <w:marTop w:val="0"/>
              <w:marBottom w:val="0"/>
              <w:divBdr>
                <w:top w:val="none" w:sz="0" w:space="0" w:color="auto"/>
                <w:left w:val="none" w:sz="0" w:space="0" w:color="auto"/>
                <w:bottom w:val="none" w:sz="0" w:space="0" w:color="auto"/>
                <w:right w:val="none" w:sz="0" w:space="0" w:color="auto"/>
              </w:divBdr>
            </w:div>
            <w:div w:id="14937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6201">
      <w:bodyDiv w:val="1"/>
      <w:marLeft w:val="0"/>
      <w:marRight w:val="0"/>
      <w:marTop w:val="0"/>
      <w:marBottom w:val="0"/>
      <w:divBdr>
        <w:top w:val="none" w:sz="0" w:space="0" w:color="auto"/>
        <w:left w:val="none" w:sz="0" w:space="0" w:color="auto"/>
        <w:bottom w:val="none" w:sz="0" w:space="0" w:color="auto"/>
        <w:right w:val="none" w:sz="0" w:space="0" w:color="auto"/>
      </w:divBdr>
    </w:div>
    <w:div w:id="1152479880">
      <w:bodyDiv w:val="1"/>
      <w:marLeft w:val="0"/>
      <w:marRight w:val="0"/>
      <w:marTop w:val="0"/>
      <w:marBottom w:val="0"/>
      <w:divBdr>
        <w:top w:val="none" w:sz="0" w:space="0" w:color="auto"/>
        <w:left w:val="none" w:sz="0" w:space="0" w:color="auto"/>
        <w:bottom w:val="none" w:sz="0" w:space="0" w:color="auto"/>
        <w:right w:val="none" w:sz="0" w:space="0" w:color="auto"/>
      </w:divBdr>
      <w:divsChild>
        <w:div w:id="42944088">
          <w:marLeft w:val="0"/>
          <w:marRight w:val="0"/>
          <w:marTop w:val="0"/>
          <w:marBottom w:val="0"/>
          <w:divBdr>
            <w:top w:val="none" w:sz="0" w:space="0" w:color="auto"/>
            <w:left w:val="none" w:sz="0" w:space="0" w:color="auto"/>
            <w:bottom w:val="none" w:sz="0" w:space="0" w:color="auto"/>
            <w:right w:val="none" w:sz="0" w:space="0" w:color="auto"/>
          </w:divBdr>
        </w:div>
        <w:div w:id="1082994084">
          <w:marLeft w:val="0"/>
          <w:marRight w:val="0"/>
          <w:marTop w:val="34"/>
          <w:marBottom w:val="34"/>
          <w:divBdr>
            <w:top w:val="none" w:sz="0" w:space="0" w:color="auto"/>
            <w:left w:val="none" w:sz="0" w:space="0" w:color="auto"/>
            <w:bottom w:val="none" w:sz="0" w:space="0" w:color="auto"/>
            <w:right w:val="none" w:sz="0" w:space="0" w:color="auto"/>
          </w:divBdr>
        </w:div>
      </w:divsChild>
    </w:div>
    <w:div w:id="1301881626">
      <w:bodyDiv w:val="1"/>
      <w:marLeft w:val="0"/>
      <w:marRight w:val="0"/>
      <w:marTop w:val="0"/>
      <w:marBottom w:val="0"/>
      <w:divBdr>
        <w:top w:val="none" w:sz="0" w:space="0" w:color="auto"/>
        <w:left w:val="none" w:sz="0" w:space="0" w:color="auto"/>
        <w:bottom w:val="none" w:sz="0" w:space="0" w:color="auto"/>
        <w:right w:val="none" w:sz="0" w:space="0" w:color="auto"/>
      </w:divBdr>
    </w:div>
    <w:div w:id="1389962766">
      <w:bodyDiv w:val="1"/>
      <w:marLeft w:val="0"/>
      <w:marRight w:val="0"/>
      <w:marTop w:val="0"/>
      <w:marBottom w:val="0"/>
      <w:divBdr>
        <w:top w:val="none" w:sz="0" w:space="0" w:color="auto"/>
        <w:left w:val="none" w:sz="0" w:space="0" w:color="auto"/>
        <w:bottom w:val="none" w:sz="0" w:space="0" w:color="auto"/>
        <w:right w:val="none" w:sz="0" w:space="0" w:color="auto"/>
      </w:divBdr>
      <w:divsChild>
        <w:div w:id="1301685926">
          <w:marLeft w:val="0"/>
          <w:marRight w:val="0"/>
          <w:marTop w:val="0"/>
          <w:marBottom w:val="0"/>
          <w:divBdr>
            <w:top w:val="none" w:sz="0" w:space="0" w:color="auto"/>
            <w:left w:val="none" w:sz="0" w:space="0" w:color="auto"/>
            <w:bottom w:val="none" w:sz="0" w:space="0" w:color="auto"/>
            <w:right w:val="none" w:sz="0" w:space="0" w:color="auto"/>
          </w:divBdr>
          <w:divsChild>
            <w:div w:id="1743134631">
              <w:marLeft w:val="0"/>
              <w:marRight w:val="0"/>
              <w:marTop w:val="0"/>
              <w:marBottom w:val="0"/>
              <w:divBdr>
                <w:top w:val="none" w:sz="0" w:space="0" w:color="auto"/>
                <w:left w:val="none" w:sz="0" w:space="0" w:color="auto"/>
                <w:bottom w:val="none" w:sz="0" w:space="0" w:color="auto"/>
                <w:right w:val="none" w:sz="0" w:space="0" w:color="auto"/>
              </w:divBdr>
              <w:divsChild>
                <w:div w:id="1175804220">
                  <w:marLeft w:val="0"/>
                  <w:marRight w:val="0"/>
                  <w:marTop w:val="0"/>
                  <w:marBottom w:val="0"/>
                  <w:divBdr>
                    <w:top w:val="none" w:sz="0" w:space="0" w:color="auto"/>
                    <w:left w:val="none" w:sz="0" w:space="0" w:color="auto"/>
                    <w:bottom w:val="none" w:sz="0" w:space="0" w:color="auto"/>
                    <w:right w:val="none" w:sz="0" w:space="0" w:color="auto"/>
                  </w:divBdr>
                  <w:divsChild>
                    <w:div w:id="13356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4021">
      <w:bodyDiv w:val="1"/>
      <w:marLeft w:val="0"/>
      <w:marRight w:val="0"/>
      <w:marTop w:val="0"/>
      <w:marBottom w:val="0"/>
      <w:divBdr>
        <w:top w:val="none" w:sz="0" w:space="0" w:color="auto"/>
        <w:left w:val="none" w:sz="0" w:space="0" w:color="auto"/>
        <w:bottom w:val="none" w:sz="0" w:space="0" w:color="auto"/>
        <w:right w:val="none" w:sz="0" w:space="0" w:color="auto"/>
      </w:divBdr>
    </w:div>
    <w:div w:id="1531794916">
      <w:bodyDiv w:val="1"/>
      <w:marLeft w:val="0"/>
      <w:marRight w:val="0"/>
      <w:marTop w:val="0"/>
      <w:marBottom w:val="0"/>
      <w:divBdr>
        <w:top w:val="none" w:sz="0" w:space="0" w:color="auto"/>
        <w:left w:val="none" w:sz="0" w:space="0" w:color="auto"/>
        <w:bottom w:val="none" w:sz="0" w:space="0" w:color="auto"/>
        <w:right w:val="none" w:sz="0" w:space="0" w:color="auto"/>
      </w:divBdr>
      <w:divsChild>
        <w:div w:id="2077969526">
          <w:marLeft w:val="547"/>
          <w:marRight w:val="0"/>
          <w:marTop w:val="0"/>
          <w:marBottom w:val="0"/>
          <w:divBdr>
            <w:top w:val="none" w:sz="0" w:space="0" w:color="auto"/>
            <w:left w:val="none" w:sz="0" w:space="0" w:color="auto"/>
            <w:bottom w:val="none" w:sz="0" w:space="0" w:color="auto"/>
            <w:right w:val="none" w:sz="0" w:space="0" w:color="auto"/>
          </w:divBdr>
        </w:div>
      </w:divsChild>
    </w:div>
    <w:div w:id="1725063263">
      <w:bodyDiv w:val="1"/>
      <w:marLeft w:val="0"/>
      <w:marRight w:val="0"/>
      <w:marTop w:val="0"/>
      <w:marBottom w:val="0"/>
      <w:divBdr>
        <w:top w:val="none" w:sz="0" w:space="0" w:color="auto"/>
        <w:left w:val="none" w:sz="0" w:space="0" w:color="auto"/>
        <w:bottom w:val="none" w:sz="0" w:space="0" w:color="auto"/>
        <w:right w:val="none" w:sz="0" w:space="0" w:color="auto"/>
      </w:divBdr>
    </w:div>
    <w:div w:id="1938056657">
      <w:bodyDiv w:val="1"/>
      <w:marLeft w:val="0"/>
      <w:marRight w:val="0"/>
      <w:marTop w:val="0"/>
      <w:marBottom w:val="0"/>
      <w:divBdr>
        <w:top w:val="none" w:sz="0" w:space="0" w:color="auto"/>
        <w:left w:val="none" w:sz="0" w:space="0" w:color="auto"/>
        <w:bottom w:val="none" w:sz="0" w:space="0" w:color="auto"/>
        <w:right w:val="none" w:sz="0" w:space="0" w:color="auto"/>
      </w:divBdr>
    </w:div>
    <w:div w:id="2028368405">
      <w:bodyDiv w:val="1"/>
      <w:marLeft w:val="0"/>
      <w:marRight w:val="0"/>
      <w:marTop w:val="0"/>
      <w:marBottom w:val="0"/>
      <w:divBdr>
        <w:top w:val="none" w:sz="0" w:space="0" w:color="auto"/>
        <w:left w:val="none" w:sz="0" w:space="0" w:color="auto"/>
        <w:bottom w:val="none" w:sz="0" w:space="0" w:color="auto"/>
        <w:right w:val="none" w:sz="0" w:space="0" w:color="auto"/>
      </w:divBdr>
    </w:div>
    <w:div w:id="2096852024">
      <w:bodyDiv w:val="1"/>
      <w:marLeft w:val="0"/>
      <w:marRight w:val="0"/>
      <w:marTop w:val="0"/>
      <w:marBottom w:val="0"/>
      <w:divBdr>
        <w:top w:val="none" w:sz="0" w:space="0" w:color="auto"/>
        <w:left w:val="none" w:sz="0" w:space="0" w:color="auto"/>
        <w:bottom w:val="none" w:sz="0" w:space="0" w:color="auto"/>
        <w:right w:val="none" w:sz="0" w:space="0" w:color="auto"/>
      </w:divBdr>
    </w:div>
    <w:div w:id="2108693415">
      <w:bodyDiv w:val="1"/>
      <w:marLeft w:val="0"/>
      <w:marRight w:val="0"/>
      <w:marTop w:val="0"/>
      <w:marBottom w:val="0"/>
      <w:divBdr>
        <w:top w:val="none" w:sz="0" w:space="0" w:color="auto"/>
        <w:left w:val="none" w:sz="0" w:space="0" w:color="auto"/>
        <w:bottom w:val="none" w:sz="0" w:space="0" w:color="auto"/>
        <w:right w:val="none" w:sz="0" w:space="0" w:color="auto"/>
      </w:divBdr>
    </w:div>
    <w:div w:id="21101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etzger%20RL%5BAuthor%5D&amp;cauthor=true&amp;cauthor_uid=2076086" TargetMode="External"/><Relationship Id="rId18" Type="http://schemas.openxmlformats.org/officeDocument/2006/relationships/hyperlink" Target="https://www.ncbi.nlm.nih.gov/pubmed/?term=Ohashi%20K%5BAuthor%5D&amp;cauthor=true&amp;cauthor_uid=27640984" TargetMode="External"/><Relationship Id="rId26" Type="http://schemas.openxmlformats.org/officeDocument/2006/relationships/hyperlink" Target="https://www.ncbi.nlm.nih.gov/pubmed/?term=cluster+success+slotnik" TargetMode="External"/><Relationship Id="rId39" Type="http://schemas.openxmlformats.org/officeDocument/2006/relationships/hyperlink" Target="https://www.ncbi.nlm.nih.gov/pubmed/?term=Godin%20BR%5BAuthor%5D&amp;cauthor=true&amp;cauthor_uid=29359308" TargetMode="External"/><Relationship Id="rId21" Type="http://schemas.openxmlformats.org/officeDocument/2006/relationships/hyperlink" Target="https://www.ncbi.nlm.nih.gov/pubmed/?term=Banzhaf%20C%5BAuthor%5D&amp;cauthor=true&amp;cauthor_uid=30384283" TargetMode="External"/><Relationship Id="rId34" Type="http://schemas.openxmlformats.org/officeDocument/2006/relationships/hyperlink" Target="https://www.ncbi.nlm.nih.gov/pubmed/?term=Hsu%20J%5BAuthor%5D&amp;cauthor=true&amp;cauthor_uid=23824490" TargetMode="External"/><Relationship Id="rId42" Type="http://schemas.openxmlformats.org/officeDocument/2006/relationships/hyperlink" Target="https://www.ncbi.nlm.nih.gov/pubmed/?term=Davis%20C%5BAuthor%5D&amp;cauthor=true&amp;cauthor_uid=29359308" TargetMode="External"/><Relationship Id="rId47" Type="http://schemas.openxmlformats.org/officeDocument/2006/relationships/hyperlink" Target="https://www.ncbi.nlm.nih.gov/pubmed/?term=Ma%20X%5BAuthor%5D&amp;cauthor=true&amp;cauthor_uid=30108475" TargetMode="External"/><Relationship Id="rId50" Type="http://schemas.openxmlformats.org/officeDocument/2006/relationships/hyperlink" Target="https://www.ncbi.nlm.nih.gov/pubmed/30108475" TargetMode="External"/><Relationship Id="rId55" Type="http://schemas.openxmlformats.org/officeDocument/2006/relationships/hyperlink" Target="https://www.ncbi.nlm.nih.gov/pubmed/15850749" TargetMode="External"/><Relationship Id="rId7" Type="http://schemas.openxmlformats.org/officeDocument/2006/relationships/endnotes" Target="endnotes.xml"/><Relationship Id="rId12" Type="http://schemas.openxmlformats.org/officeDocument/2006/relationships/hyperlink" Target="https://www.ncbi.nlm.nih.gov/pubmed/?term=Miller%20ML%5BAuthor%5D&amp;cauthor=true&amp;cauthor_uid=2076086" TargetMode="External"/><Relationship Id="rId17" Type="http://schemas.openxmlformats.org/officeDocument/2006/relationships/hyperlink" Target="https://www.ncbi.nlm.nih.gov/pubmed/?term=Anderson%20CM%5BAuthor%5D&amp;cauthor=true&amp;cauthor_uid=27640984" TargetMode="External"/><Relationship Id="rId25" Type="http://schemas.openxmlformats.org/officeDocument/2006/relationships/hyperlink" Target="https://www.ncbi.nlm.nih.gov/pubmed/?term=Wager%20TD%5BAuthor%5D&amp;cauthor=true&amp;cauthor_uid=24412399" TargetMode="External"/><Relationship Id="rId33" Type="http://schemas.openxmlformats.org/officeDocument/2006/relationships/hyperlink" Target="https://www.ncbi.nlm.nih.gov/pubmed/?term=Oishi%20K%5BAuthor%5D&amp;cauthor=true&amp;cauthor_uid=23824490" TargetMode="External"/><Relationship Id="rId38" Type="http://schemas.openxmlformats.org/officeDocument/2006/relationships/hyperlink" Target="https://www.ncbi.nlm.nih.gov/pubmed/?term=Tippett%20DC%5BAuthor%5D&amp;cauthor=true&amp;cauthor_uid=29359308" TargetMode="External"/><Relationship Id="rId46" Type="http://schemas.openxmlformats.org/officeDocument/2006/relationships/hyperlink" Target="https://www.ncbi.nlm.nih.gov/pubmed/?term=Zhou%20F%5BAuthor%5D&amp;cauthor=true&amp;cauthor_uid=30108475" TargetMode="External"/><Relationship Id="rId2" Type="http://schemas.openxmlformats.org/officeDocument/2006/relationships/numbering" Target="numbering.xml"/><Relationship Id="rId16" Type="http://schemas.openxmlformats.org/officeDocument/2006/relationships/hyperlink" Target="https://www.ncbi.nlm.nih.gov/pubmed/?term=Samson%20JA%5BAuthor%5D&amp;cauthor=true&amp;cauthor_uid=27640984" TargetMode="External"/><Relationship Id="rId20" Type="http://schemas.openxmlformats.org/officeDocument/2006/relationships/hyperlink" Target="https://www.ncbi.nlm.nih.gov/pubmed/30962366" TargetMode="External"/><Relationship Id="rId29" Type="http://schemas.openxmlformats.org/officeDocument/2006/relationships/hyperlink" Target="https://www.ncbi.nlm.nih.gov/pubmed/?term=Barnes%20KA%5BAuthor%5D&amp;cauthor=true&amp;cauthor_uid=22019881" TargetMode="External"/><Relationship Id="rId41" Type="http://schemas.openxmlformats.org/officeDocument/2006/relationships/hyperlink" Target="https://www.ncbi.nlm.nih.gov/pubmed/?term=Oishi%20K%5BAuthor%5D&amp;cauthor=true&amp;cauthor_uid=29359308" TargetMode="External"/><Relationship Id="rId54" Type="http://schemas.openxmlformats.org/officeDocument/2006/relationships/hyperlink" Target="https://www.ncbi.nlm.nih.gov/pubmed/?term=Zilles%20K%5BAuthor%5D&amp;cauthor=true&amp;cauthor_uid=158507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Meyer%20TJ%5BAuthor%5D&amp;cauthor=true&amp;cauthor_uid=2076086" TargetMode="External"/><Relationship Id="rId24" Type="http://schemas.openxmlformats.org/officeDocument/2006/relationships/hyperlink" Target="https://www.ncbi.nlm.nih.gov/pubmed/?term=Krishnan%20A%5BAuthor%5D&amp;cauthor=true&amp;cauthor_uid=24412399" TargetMode="External"/><Relationship Id="rId32" Type="http://schemas.openxmlformats.org/officeDocument/2006/relationships/hyperlink" Target="https://www.ncbi.nlm.nih.gov/pubmed/?term=Leigh%20R%5BAuthor%5D&amp;cauthor=true&amp;cauthor_uid=23824490" TargetMode="External"/><Relationship Id="rId37" Type="http://schemas.openxmlformats.org/officeDocument/2006/relationships/hyperlink" Target="https://www.ncbi.nlm.nih.gov/pubmed/23824490" TargetMode="External"/><Relationship Id="rId40" Type="http://schemas.openxmlformats.org/officeDocument/2006/relationships/hyperlink" Target="https://www.ncbi.nlm.nih.gov/pubmed/?term=Oishi%20K%5BAuthor%5D&amp;cauthor=true&amp;cauthor_uid=29359308" TargetMode="External"/><Relationship Id="rId45" Type="http://schemas.openxmlformats.org/officeDocument/2006/relationships/hyperlink" Target="https://www.ncbi.nlm.nih.gov/pubmed/?term=Zhao%20W%5BAuthor%5D&amp;cauthor=true&amp;cauthor_uid=30108475" TargetMode="External"/><Relationship Id="rId53" Type="http://schemas.openxmlformats.org/officeDocument/2006/relationships/hyperlink" Target="https://www.ncbi.nlm.nih.gov/pubmed/?term=Fink%20GR%5BAuthor%5D&amp;cauthor=true&amp;cauthor_uid=1585074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Teicher%20MH%5BAuthor%5D&amp;cauthor=true&amp;cauthor_uid=27640984" TargetMode="External"/><Relationship Id="rId23" Type="http://schemas.openxmlformats.org/officeDocument/2006/relationships/hyperlink" Target="https://www.ncbi.nlm.nih.gov/pubmed/?term=Woo%20CW%5BAuthor%5D&amp;cauthor=true&amp;cauthor_uid=24412399" TargetMode="External"/><Relationship Id="rId28" Type="http://schemas.openxmlformats.org/officeDocument/2006/relationships/hyperlink" Target="https://www.ncbi.nlm.nih.gov/pubmed/?term=Power%20JD%5BAuthor%5D&amp;cauthor=true&amp;cauthor_uid=22019881" TargetMode="External"/><Relationship Id="rId36" Type="http://schemas.openxmlformats.org/officeDocument/2006/relationships/hyperlink" Target="https://www.ncbi.nlm.nih.gov/pubmed/?term=Gottesman%20RF%5BAuthor%5D&amp;cauthor=true&amp;cauthor_uid=23824490" TargetMode="External"/><Relationship Id="rId49" Type="http://schemas.openxmlformats.org/officeDocument/2006/relationships/hyperlink" Target="https://www.ncbi.nlm.nih.gov/pubmed/?term=Hurlemann%20R%5BAuthor%5D&amp;cauthor=true&amp;cauthor_uid=30108475" TargetMode="External"/><Relationship Id="rId57" Type="http://schemas.openxmlformats.org/officeDocument/2006/relationships/fontTable" Target="fontTable.xml"/><Relationship Id="rId10" Type="http://schemas.openxmlformats.org/officeDocument/2006/relationships/hyperlink" Target="https://fsl.fmrib.ox.ac.uk/fsl/fslwiki/PALM" TargetMode="External"/><Relationship Id="rId19" Type="http://schemas.openxmlformats.org/officeDocument/2006/relationships/hyperlink" Target="https://www.ncbi.nlm.nih.gov/pubmed/?term=Yu%20M%5BAuthor%5D&amp;cauthor=true&amp;cauthor_uid=30962366" TargetMode="External"/><Relationship Id="rId31" Type="http://schemas.openxmlformats.org/officeDocument/2006/relationships/hyperlink" Target="https://www.ncbi.nlm.nih.gov/pubmed/?term=Petersen%20SE%5BAuthor%5D&amp;cauthor=true&amp;cauthor_uid=22019881" TargetMode="External"/><Relationship Id="rId44" Type="http://schemas.openxmlformats.org/officeDocument/2006/relationships/hyperlink" Target="https://www.ncbi.nlm.nih.gov/pubmed/29359308" TargetMode="External"/><Relationship Id="rId52" Type="http://schemas.openxmlformats.org/officeDocument/2006/relationships/hyperlink" Target="https://www.ncbi.nlm.nih.gov/pubmed/?term=Stephan%20KE%5BAuthor%5D&amp;cauthor=true&amp;cauthor_uid=15850749" TargetMode="External"/><Relationship Id="rId4" Type="http://schemas.openxmlformats.org/officeDocument/2006/relationships/settings" Target="settings.xml"/><Relationship Id="rId9" Type="http://schemas.openxmlformats.org/officeDocument/2006/relationships/hyperlink" Target="mailto:tonyac7721@163.com" TargetMode="External"/><Relationship Id="rId14" Type="http://schemas.openxmlformats.org/officeDocument/2006/relationships/hyperlink" Target="https://www.ncbi.nlm.nih.gov/pubmed/?term=Borkovec%20TD%5BAuthor%5D&amp;cauthor=true&amp;cauthor_uid=2076086" TargetMode="External"/><Relationship Id="rId22" Type="http://schemas.openxmlformats.org/officeDocument/2006/relationships/hyperlink" Target="https://www.ncbi.nlm.nih.gov/pubmed/30580333" TargetMode="External"/><Relationship Id="rId27" Type="http://schemas.openxmlformats.org/officeDocument/2006/relationships/hyperlink" Target="https://www.ncbi.nlm.nih.gov/pubmed/22484411" TargetMode="External"/><Relationship Id="rId30" Type="http://schemas.openxmlformats.org/officeDocument/2006/relationships/hyperlink" Target="https://www.ncbi.nlm.nih.gov/pubmed/?term=Snyder%20AZ%5BAuthor%5D&amp;cauthor=true&amp;cauthor_uid=22019881" TargetMode="External"/><Relationship Id="rId35" Type="http://schemas.openxmlformats.org/officeDocument/2006/relationships/hyperlink" Target="https://www.ncbi.nlm.nih.gov/pubmed/?term=Lindquist%20M%5BAuthor%5D&amp;cauthor=true&amp;cauthor_uid=23824490" TargetMode="External"/><Relationship Id="rId43" Type="http://schemas.openxmlformats.org/officeDocument/2006/relationships/hyperlink" Target="https://www.ncbi.nlm.nih.gov/pubmed/?term=Gomez%20Y%5BAuthor%5D&amp;cauthor=true&amp;cauthor_uid=29359308" TargetMode="External"/><Relationship Id="rId48" Type="http://schemas.openxmlformats.org/officeDocument/2006/relationships/hyperlink" Target="https://www.ncbi.nlm.nih.gov/pubmed/?term=Yao%20S%5BAuthor%5D&amp;cauthor=true&amp;cauthor_uid=30108475" TargetMode="External"/><Relationship Id="rId56" Type="http://schemas.openxmlformats.org/officeDocument/2006/relationships/image" Target="media/image1.jpeg"/><Relationship Id="rId8" Type="http://schemas.openxmlformats.org/officeDocument/2006/relationships/hyperlink" Target="mailto:ben_becker@gmx.de" TargetMode="External"/><Relationship Id="rId51" Type="http://schemas.openxmlformats.org/officeDocument/2006/relationships/hyperlink" Target="https://www.ncbi.nlm.nih.gov/pubmed/?term=Eickhoff%20SB%5BAuthor%5D&amp;cauthor=true&amp;cauthor_uid=1585074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FC93B-67E3-430C-B6CB-676BF477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4665</Words>
  <Characters>29396</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Xiaolei Xu</dc:creator>
  <cp:keywords/>
  <dc:description/>
  <cp:lastModifiedBy>Esther Bernhard</cp:lastModifiedBy>
  <cp:revision>6</cp:revision>
  <cp:lastPrinted>2019-07-31T06:26:00Z</cp:lastPrinted>
  <dcterms:created xsi:type="dcterms:W3CDTF">2019-09-17T08:39:00Z</dcterms:created>
  <dcterms:modified xsi:type="dcterms:W3CDTF">2019-10-17T08:11:00Z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af856688-be9c-3fe7-a392-6a068cbc10e7</vt:lpwstr>
  </property>
  <property fmtid="{D5CDD505-2E9C-101B-9397-08002B2CF9AE}" pid="24" name="Mendeley Citation Style_1">
    <vt:lpwstr>http://www.zotero.org/styles/apa</vt:lpwstr>
  </property>
</Properties>
</file>