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3E" w:rsidRPr="001D1D86" w:rsidRDefault="0018353E" w:rsidP="0018353E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1D86">
        <w:rPr>
          <w:rFonts w:ascii="Times New Roman" w:eastAsia="Times New Roman" w:hAnsi="Times New Roman"/>
          <w:b/>
          <w:color w:val="000000"/>
          <w:sz w:val="24"/>
          <w:szCs w:val="24"/>
        </w:rPr>
        <w:t>Legends to supplementary Figures</w:t>
      </w:r>
    </w:p>
    <w:p w:rsidR="0018353E" w:rsidRPr="001D1D86" w:rsidRDefault="0018353E" w:rsidP="0018353E">
      <w:pPr>
        <w:shd w:val="clear" w:color="auto" w:fill="FFFFFF"/>
        <w:spacing w:before="280" w:after="0" w:line="480" w:lineRule="auto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1D1D86">
        <w:rPr>
          <w:rFonts w:ascii="Times New Roman" w:eastAsia="Times New Roman" w:hAnsi="Times New Roman"/>
          <w:sz w:val="24"/>
          <w:szCs w:val="24"/>
        </w:rPr>
        <w:t xml:space="preserve">Fig. 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S1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1D86">
        <w:rPr>
          <w:rFonts w:ascii="Times New Roman" w:eastAsia="Times New Roman" w:hAnsi="Times New Roman"/>
          <w:b/>
          <w:sz w:val="24"/>
          <w:szCs w:val="24"/>
        </w:rPr>
        <w:t>Infection parameters are not modulated by rapamycin</w:t>
      </w:r>
      <w:r w:rsidRPr="001D1D86">
        <w:rPr>
          <w:rFonts w:ascii="Times New Roman" w:eastAsia="Times New Roman" w:hAnsi="Times New Roman"/>
          <w:sz w:val="24"/>
          <w:szCs w:val="24"/>
        </w:rPr>
        <w:t xml:space="preserve">. (A) Survival curve (n=25) (B) Parasitemia curve, (C) weekly weight gain (%) (n= 4 animals per group, in three experiments at least). Asterisks indicate significant differences in relation to control and rapamycin uninfected group (p &lt; 0.05, Two-way ANOVA and Bonferroni post test). </w:t>
      </w:r>
    </w:p>
    <w:p w:rsidR="0018353E" w:rsidRPr="001D1D86" w:rsidRDefault="0018353E" w:rsidP="0018353E">
      <w:pPr>
        <w:shd w:val="clear" w:color="auto" w:fill="FFFFFF"/>
        <w:spacing w:before="280" w:after="0" w:line="480" w:lineRule="auto"/>
        <w:ind w:right="7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1D86">
        <w:rPr>
          <w:rFonts w:ascii="Times New Roman" w:eastAsia="Times New Roman" w:hAnsi="Times New Roman"/>
          <w:sz w:val="24"/>
          <w:szCs w:val="24"/>
        </w:rPr>
        <w:t xml:space="preserve">Fig. 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S2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1D86">
        <w:rPr>
          <w:rFonts w:ascii="Times New Roman" w:eastAsia="Times New Roman" w:hAnsi="Times New Roman"/>
          <w:b/>
          <w:sz w:val="24"/>
          <w:szCs w:val="24"/>
        </w:rPr>
        <w:t>Hepatic parameters are not regulated by rapamycin in infected animals, but renal parameters are reduced</w:t>
      </w:r>
      <w:r w:rsidRPr="001D1D86">
        <w:rPr>
          <w:rFonts w:ascii="Times New Roman" w:eastAsia="Times New Roman" w:hAnsi="Times New Roman"/>
          <w:sz w:val="24"/>
          <w:szCs w:val="24"/>
        </w:rPr>
        <w:t>. (A and B) AST and ALT activity, (C and D) Urea and creatinine (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CREA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) evaluation of liver and renal damage. (n= 4 animals per group, in three experiments at least). Asterisks indicate significant differences in relation to control and rapamycin uninfected group (p &lt; 0.05, Two-way ANOVA and Bonferroni post test). </w:t>
      </w:r>
    </w:p>
    <w:p w:rsidR="0018353E" w:rsidRPr="001D1D86" w:rsidRDefault="0018353E" w:rsidP="0018353E">
      <w:pPr>
        <w:shd w:val="clear" w:color="auto" w:fill="FFFFFF"/>
        <w:spacing w:before="280" w:after="0" w:line="480" w:lineRule="auto"/>
        <w:ind w:right="7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D1D86">
        <w:rPr>
          <w:rFonts w:ascii="Times New Roman" w:eastAsia="Times New Roman" w:hAnsi="Times New Roman"/>
          <w:sz w:val="24"/>
          <w:szCs w:val="24"/>
        </w:rPr>
        <w:t xml:space="preserve">Fig. 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S3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1D86">
        <w:rPr>
          <w:rFonts w:ascii="Times New Roman" w:eastAsia="Times New Roman" w:hAnsi="Times New Roman"/>
          <w:b/>
          <w:sz w:val="24"/>
          <w:szCs w:val="24"/>
        </w:rPr>
        <w:t xml:space="preserve">Organ/body mass ratio is partially modulated by rapamycin in </w:t>
      </w:r>
      <w:r w:rsidRPr="001D1D86">
        <w:rPr>
          <w:rFonts w:ascii="Times New Roman" w:eastAsia="Times New Roman" w:hAnsi="Times New Roman"/>
          <w:b/>
          <w:i/>
          <w:sz w:val="24"/>
          <w:szCs w:val="24"/>
        </w:rPr>
        <w:t xml:space="preserve">T. </w:t>
      </w:r>
      <w:proofErr w:type="spellStart"/>
      <w:r w:rsidRPr="001D1D86">
        <w:rPr>
          <w:rFonts w:ascii="Times New Roman" w:eastAsia="Times New Roman" w:hAnsi="Times New Roman"/>
          <w:b/>
          <w:i/>
          <w:sz w:val="24"/>
          <w:szCs w:val="24"/>
        </w:rPr>
        <w:t>cruzi</w:t>
      </w:r>
      <w:proofErr w:type="spellEnd"/>
      <w:r w:rsidRPr="001D1D86">
        <w:rPr>
          <w:rFonts w:ascii="Times New Roman" w:eastAsia="Times New Roman" w:hAnsi="Times New Roman"/>
          <w:b/>
          <w:sz w:val="24"/>
          <w:szCs w:val="24"/>
        </w:rPr>
        <w:t xml:space="preserve"> infection</w:t>
      </w:r>
      <w:r w:rsidRPr="001D1D86">
        <w:rPr>
          <w:rFonts w:ascii="Times New Roman" w:eastAsia="Times New Roman" w:hAnsi="Times New Roman"/>
          <w:sz w:val="24"/>
          <w:szCs w:val="24"/>
        </w:rPr>
        <w:t xml:space="preserve"> (A-D) Relation between organ and body mass were also performed in 15 dpi from the heart (A), spleen (B), liver (C) and thymus (D). (n= 4 animals per group, in three experiments at least). </w:t>
      </w:r>
      <w:proofErr w:type="spellStart"/>
      <w:proofErr w:type="gramStart"/>
      <w:r w:rsidRPr="001D1D86">
        <w:rPr>
          <w:rFonts w:ascii="Times New Roman" w:eastAsia="Times New Roman" w:hAnsi="Times New Roman"/>
          <w:sz w:val="24"/>
          <w:szCs w:val="24"/>
        </w:rPr>
        <w:t>a,b</w:t>
      </w:r>
      <w:proofErr w:type="gramEnd"/>
      <w:r w:rsidRPr="001D1D86">
        <w:rPr>
          <w:rFonts w:ascii="Times New Roman" w:eastAsia="Times New Roman" w:hAnsi="Times New Roman"/>
          <w:sz w:val="24"/>
          <w:szCs w:val="24"/>
        </w:rPr>
        <w:t>,c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 and d indicate significant differences in relation to control, rapamycin, infected and infected + rapamycin, respectively (p &lt; 0.05, Two-way ANOVA and Bonferroni post test).</w:t>
      </w:r>
    </w:p>
    <w:p w:rsidR="00197C92" w:rsidRDefault="0018353E" w:rsidP="001B12AB">
      <w:pPr>
        <w:shd w:val="clear" w:color="auto" w:fill="FFFFFF"/>
        <w:spacing w:before="280" w:after="0" w:line="480" w:lineRule="auto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r w:rsidRPr="001D1D86">
        <w:rPr>
          <w:rFonts w:ascii="Times New Roman" w:eastAsia="Times New Roman" w:hAnsi="Times New Roman"/>
          <w:sz w:val="24"/>
          <w:szCs w:val="24"/>
        </w:rPr>
        <w:t xml:space="preserve">Fig. 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S4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1D86">
        <w:rPr>
          <w:rFonts w:ascii="Times New Roman" w:eastAsia="Times New Roman" w:hAnsi="Times New Roman"/>
          <w:b/>
          <w:sz w:val="24"/>
          <w:szCs w:val="24"/>
        </w:rPr>
        <w:t>Infection induces autophagy in splenocytes</w:t>
      </w:r>
      <w:r w:rsidRPr="001D1D86">
        <w:rPr>
          <w:rFonts w:ascii="Times New Roman" w:eastAsia="Times New Roman" w:hAnsi="Times New Roman"/>
          <w:sz w:val="24"/>
          <w:szCs w:val="24"/>
        </w:rPr>
        <w:t>. (A-D) Representative panel from T cells (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CD3</w:t>
      </w:r>
      <w:proofErr w:type="spellEnd"/>
      <w:r w:rsidRPr="001D1D86">
        <w:rPr>
          <w:rFonts w:ascii="Times New Roman" w:eastAsia="Times New Roman" w:hAnsi="Times New Roman"/>
          <w:sz w:val="24"/>
          <w:szCs w:val="24"/>
          <w:vertAlign w:val="superscript"/>
        </w:rPr>
        <w:t>+</w:t>
      </w:r>
      <w:r w:rsidRPr="001D1D86">
        <w:rPr>
          <w:rFonts w:ascii="Times New Roman" w:eastAsia="Times New Roman" w:hAnsi="Times New Roman"/>
          <w:sz w:val="24"/>
          <w:szCs w:val="24"/>
        </w:rPr>
        <w:t xml:space="preserve"> cells) untreated (red) and treated with leupeptin (blue) in control (A), rapamycin (B), infected (C) and infected + rapamycin (D) groups. (E) Percentage of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LC3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 expression in T cells after </w:t>
      </w:r>
      <w:proofErr w:type="spellStart"/>
      <w:r w:rsidRPr="001D1D86">
        <w:rPr>
          <w:rFonts w:ascii="Times New Roman" w:eastAsia="Times New Roman" w:hAnsi="Times New Roman"/>
          <w:sz w:val="24"/>
          <w:szCs w:val="24"/>
        </w:rPr>
        <w:t>2h</w:t>
      </w:r>
      <w:proofErr w:type="spellEnd"/>
      <w:r w:rsidRPr="001D1D86">
        <w:rPr>
          <w:rFonts w:ascii="Times New Roman" w:eastAsia="Times New Roman" w:hAnsi="Times New Roman"/>
          <w:sz w:val="24"/>
          <w:szCs w:val="24"/>
        </w:rPr>
        <w:t xml:space="preserve"> treatment with leupeptin. Bars represent mean ± SEM and similar results were obtained with preparations from at least three different experiments. </w:t>
      </w:r>
      <w:r w:rsidRPr="001D1D86">
        <w:rPr>
          <w:rFonts w:ascii="Times New Roman" w:eastAsia="Times New Roman" w:hAnsi="Times New Roman"/>
          <w:sz w:val="24"/>
          <w:szCs w:val="24"/>
        </w:rPr>
        <w:lastRenderedPageBreak/>
        <w:t xml:space="preserve">Asterisks indicate significant differences in relation cells without leupeptin (p &lt; 0.05, Mann-Whitney </w:t>
      </w:r>
      <w:r w:rsidRPr="001D1D86">
        <w:rPr>
          <w:rFonts w:ascii="Times New Roman" w:eastAsia="Times New Roman" w:hAnsi="Times New Roman"/>
          <w:i/>
          <w:sz w:val="24"/>
          <w:szCs w:val="24"/>
        </w:rPr>
        <w:t>t</w:t>
      </w:r>
      <w:r w:rsidRPr="001D1D86">
        <w:rPr>
          <w:rFonts w:ascii="Times New Roman" w:eastAsia="Times New Roman" w:hAnsi="Times New Roman"/>
          <w:sz w:val="24"/>
          <w:szCs w:val="24"/>
        </w:rPr>
        <w:t xml:space="preserve"> test).</w:t>
      </w:r>
    </w:p>
    <w:p w:rsidR="001B12AB" w:rsidRPr="001B12AB" w:rsidRDefault="001B12AB" w:rsidP="001B12AB">
      <w:pPr>
        <w:shd w:val="clear" w:color="auto" w:fill="FFFFFF"/>
        <w:spacing w:before="280" w:after="0" w:line="480" w:lineRule="auto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B12AB" w:rsidRPr="001B12AB" w:rsidSect="002838E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E"/>
    <w:rsid w:val="0018353E"/>
    <w:rsid w:val="00197C92"/>
    <w:rsid w:val="001B12AB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8D550"/>
  <w15:chartTrackingRefBased/>
  <w15:docId w15:val="{6614F8C9-07B3-44E1-A18F-59C57E0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53E"/>
    <w:rPr>
      <w:rFonts w:ascii="Calibri" w:eastAsia="Calibri" w:hAnsi="Calibri" w:cs="Times New Roman"/>
      <w:lang w:val="en-US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2</cp:revision>
  <dcterms:created xsi:type="dcterms:W3CDTF">2019-10-25T12:10:00Z</dcterms:created>
  <dcterms:modified xsi:type="dcterms:W3CDTF">2019-10-25T12:11:00Z</dcterms:modified>
</cp:coreProperties>
</file>