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43CD" w14:textId="77777777" w:rsidR="007B4ADE" w:rsidRPr="00532F7C" w:rsidRDefault="007B4ADE">
      <w:pPr>
        <w:rPr>
          <w:rFonts w:ascii="Times New Roman" w:hAnsi="Times New Roman" w:cs="Times New Roman"/>
          <w:b/>
        </w:rPr>
      </w:pPr>
      <w:r w:rsidRPr="00532F7C">
        <w:rPr>
          <w:rFonts w:ascii="Times New Roman" w:hAnsi="Times New Roman" w:cs="Times New Roman"/>
          <w:b/>
        </w:rPr>
        <w:t>Supplemental Appendix</w:t>
      </w:r>
    </w:p>
    <w:p w14:paraId="0CC6DE9A" w14:textId="4C774CB6" w:rsidR="007B4ADE" w:rsidRPr="00532F7C" w:rsidRDefault="007B4ADE" w:rsidP="007B4ADE">
      <w:pPr>
        <w:spacing w:line="480" w:lineRule="auto"/>
        <w:rPr>
          <w:rFonts w:ascii="Times New Roman" w:hAnsi="Times New Roman" w:cs="Times New Roman"/>
          <w:b/>
        </w:rPr>
      </w:pPr>
      <w:r w:rsidRPr="00532F7C">
        <w:rPr>
          <w:rFonts w:ascii="Times New Roman" w:hAnsi="Times New Roman" w:cs="Times New Roman"/>
          <w:b/>
        </w:rPr>
        <w:t xml:space="preserve">Supplemental </w:t>
      </w:r>
      <w:r w:rsidR="007F7390" w:rsidRPr="00D141BF">
        <w:rPr>
          <w:rFonts w:ascii="Times New Roman" w:hAnsi="Times New Roman" w:cs="Times New Roman"/>
          <w:b/>
          <w:color w:val="FF0000"/>
        </w:rPr>
        <w:t xml:space="preserve">Table </w:t>
      </w:r>
      <w:r w:rsidRPr="00532F7C">
        <w:rPr>
          <w:rFonts w:ascii="Times New Roman" w:hAnsi="Times New Roman" w:cs="Times New Roman"/>
          <w:b/>
        </w:rPr>
        <w:t xml:space="preserve">1. </w:t>
      </w:r>
      <w:r w:rsidR="00282ED9" w:rsidRPr="00282ED9">
        <w:rPr>
          <w:rFonts w:ascii="Times New Roman" w:hAnsi="Times New Roman" w:cs="Times New Roman"/>
          <w:b/>
        </w:rPr>
        <w:t>KDIGO staging of AKI</w:t>
      </w:r>
    </w:p>
    <w:p w14:paraId="4456663A" w14:textId="77777777" w:rsidR="007B4ADE" w:rsidRPr="00532F7C" w:rsidRDefault="00282ED9" w:rsidP="00282ED9">
      <w:pPr>
        <w:jc w:val="center"/>
        <w:rPr>
          <w:rFonts w:ascii="Times New Roman" w:hAnsi="Times New Roman" w:cs="Times New Roman"/>
          <w:b/>
        </w:rPr>
      </w:pPr>
      <w:r w:rsidRPr="00282ED9">
        <w:rPr>
          <w:noProof/>
          <w:lang w:eastAsia="en-US"/>
        </w:rPr>
        <w:drawing>
          <wp:inline distT="0" distB="0" distL="0" distR="0" wp14:anchorId="1B88D365" wp14:editId="6B229405">
            <wp:extent cx="5238750" cy="31242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A652" w14:textId="77777777" w:rsidR="007B4ADE" w:rsidRDefault="00282ED9">
      <w:pPr>
        <w:widowControl/>
        <w:jc w:val="left"/>
        <w:rPr>
          <w:rFonts w:ascii="Times New Roman" w:hAnsi="Times New Roman" w:cs="Times New Roman"/>
          <w:b/>
        </w:rPr>
      </w:pPr>
      <w:r w:rsidRPr="00282ED9">
        <w:rPr>
          <w:rFonts w:ascii="Times New Roman" w:hAnsi="Times New Roman" w:cs="Times New Roman"/>
          <w:b/>
        </w:rPr>
        <w:t>KDIGO: Kidney Disease Improving Global Outcomes; AKI: acute kidney injury;</w:t>
      </w:r>
      <w:r>
        <w:rPr>
          <w:rFonts w:ascii="Times New Roman" w:hAnsi="Times New Roman" w:cs="Times New Roman" w:hint="eastAsia"/>
          <w:b/>
        </w:rPr>
        <w:t xml:space="preserve"> </w:t>
      </w:r>
      <w:r w:rsidRPr="00282ED9">
        <w:rPr>
          <w:rFonts w:ascii="Times New Roman" w:hAnsi="Times New Roman" w:cs="Times New Roman"/>
          <w:b/>
        </w:rPr>
        <w:t>RRT: renal replacement therapy.</w:t>
      </w:r>
    </w:p>
    <w:p w14:paraId="31A57D2B" w14:textId="77777777" w:rsidR="00282ED9" w:rsidRPr="00282ED9" w:rsidRDefault="00282ED9">
      <w:pPr>
        <w:widowControl/>
        <w:jc w:val="left"/>
        <w:rPr>
          <w:rFonts w:ascii="Times New Roman" w:hAnsi="Times New Roman" w:cs="Times New Roman"/>
          <w:b/>
        </w:rPr>
      </w:pPr>
    </w:p>
    <w:p w14:paraId="34BFAB3F" w14:textId="77777777" w:rsidR="00282ED9" w:rsidRDefault="00282ED9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8195472" w14:textId="2644104C" w:rsidR="007B4ADE" w:rsidRPr="00532F7C" w:rsidRDefault="007B4ADE" w:rsidP="007B4ADE">
      <w:pPr>
        <w:spacing w:line="480" w:lineRule="auto"/>
        <w:rPr>
          <w:rFonts w:ascii="Times New Roman" w:hAnsi="Times New Roman" w:cs="Times New Roman"/>
          <w:b/>
        </w:rPr>
      </w:pPr>
      <w:r w:rsidRPr="00532F7C">
        <w:rPr>
          <w:rFonts w:ascii="Times New Roman" w:hAnsi="Times New Roman" w:cs="Times New Roman"/>
          <w:b/>
        </w:rPr>
        <w:lastRenderedPageBreak/>
        <w:t xml:space="preserve">Supplemental </w:t>
      </w:r>
      <w:r w:rsidR="00B91A75" w:rsidRPr="00D141BF">
        <w:rPr>
          <w:rFonts w:ascii="Times New Roman" w:hAnsi="Times New Roman" w:cs="Times New Roman"/>
          <w:b/>
          <w:color w:val="FF0000"/>
        </w:rPr>
        <w:t xml:space="preserve">Table </w:t>
      </w:r>
      <w:r w:rsidRPr="00532F7C">
        <w:rPr>
          <w:rFonts w:ascii="Times New Roman" w:hAnsi="Times New Roman" w:cs="Times New Roman"/>
          <w:b/>
        </w:rPr>
        <w:t xml:space="preserve">2. </w:t>
      </w:r>
      <w:r w:rsidR="00282ED9" w:rsidRPr="00282ED9">
        <w:rPr>
          <w:rFonts w:ascii="Times New Roman" w:hAnsi="Times New Roman" w:cs="Times New Roman"/>
          <w:b/>
        </w:rPr>
        <w:t xml:space="preserve">The factors associated with </w:t>
      </w:r>
      <w:r w:rsidR="00B91A75" w:rsidRPr="00D141BF">
        <w:rPr>
          <w:rFonts w:ascii="Times New Roman" w:hAnsi="Times New Roman" w:cs="Times New Roman"/>
          <w:b/>
          <w:color w:val="FF0000"/>
        </w:rPr>
        <w:t xml:space="preserve">stage </w:t>
      </w:r>
      <w:r w:rsidR="00282ED9" w:rsidRPr="00282ED9">
        <w:rPr>
          <w:rFonts w:ascii="Times New Roman" w:hAnsi="Times New Roman" w:cs="Times New Roman"/>
          <w:b/>
        </w:rPr>
        <w:t xml:space="preserve">2 or </w:t>
      </w:r>
      <w:r w:rsidR="00B91A75" w:rsidRPr="00D141BF">
        <w:rPr>
          <w:rFonts w:ascii="Times New Roman" w:hAnsi="Times New Roman" w:cs="Times New Roman"/>
          <w:b/>
          <w:color w:val="FF0000"/>
        </w:rPr>
        <w:t>higher AKI</w:t>
      </w:r>
    </w:p>
    <w:p w14:paraId="3EC97AF9" w14:textId="77777777" w:rsidR="007B4ADE" w:rsidRPr="00532F7C" w:rsidRDefault="00173E8E" w:rsidP="00282ED9">
      <w:pPr>
        <w:jc w:val="center"/>
        <w:rPr>
          <w:rFonts w:ascii="Times New Roman" w:hAnsi="Times New Roman" w:cs="Times New Roman"/>
          <w:b/>
        </w:rPr>
      </w:pPr>
      <w:r w:rsidRPr="00173E8E">
        <w:rPr>
          <w:noProof/>
          <w:lang w:eastAsia="en-US"/>
        </w:rPr>
        <w:drawing>
          <wp:inline distT="0" distB="0" distL="0" distR="0" wp14:anchorId="289564DA" wp14:editId="064ABB5E">
            <wp:extent cx="6000750" cy="3889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06" cy="39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68F7" w14:textId="53CB5610" w:rsidR="007B4ADE" w:rsidRPr="00282ED9" w:rsidRDefault="00282ED9" w:rsidP="00282ED9">
      <w:pPr>
        <w:spacing w:line="240" w:lineRule="exact"/>
        <w:rPr>
          <w:rFonts w:ascii="Times New Roman" w:hAnsi="Times New Roman" w:cs="Times New Roman"/>
        </w:rPr>
      </w:pPr>
      <w:r w:rsidRPr="00282ED9">
        <w:rPr>
          <w:rFonts w:ascii="Times New Roman" w:hAnsi="Times New Roman" w:cs="Times New Roman"/>
        </w:rPr>
        <w:t>AKI: acute kidney</w:t>
      </w:r>
      <w:r w:rsidRPr="00D141BF">
        <w:rPr>
          <w:rFonts w:ascii="Times New Roman" w:hAnsi="Times New Roman" w:cs="Times New Roman"/>
          <w:color w:val="FF0000"/>
        </w:rPr>
        <w:t xml:space="preserve"> </w:t>
      </w:r>
      <w:r w:rsidR="00B91A75" w:rsidRPr="00D141BF">
        <w:rPr>
          <w:rFonts w:ascii="Times New Roman" w:hAnsi="Times New Roman" w:cs="Times New Roman"/>
          <w:color w:val="FF0000"/>
        </w:rPr>
        <w:t>injury</w:t>
      </w:r>
      <w:r w:rsidRPr="00282ED9">
        <w:rPr>
          <w:rFonts w:ascii="Times New Roman" w:hAnsi="Times New Roman" w:cs="Times New Roman"/>
        </w:rPr>
        <w:t xml:space="preserve">; OR: odds ratio; CI: confidence interval; ALL: acute lymphoblastic leukemia; AML: acute myeloid leukemia; MPAL: mix-phenotype acute leukemia; MDS: myelodysplastic syndromes; ML: malignant lymphoma; ATL: adult T-cell leukemia-lymphoma; MM: multiple </w:t>
      </w:r>
      <w:r w:rsidR="00B91A75" w:rsidRPr="00D141BF">
        <w:rPr>
          <w:rFonts w:ascii="Times New Roman" w:hAnsi="Times New Roman" w:cs="Times New Roman"/>
          <w:color w:val="FF0000"/>
        </w:rPr>
        <w:t>myeloma</w:t>
      </w:r>
      <w:r w:rsidRPr="00282ED9">
        <w:rPr>
          <w:rFonts w:ascii="Times New Roman" w:hAnsi="Times New Roman" w:cs="Times New Roman"/>
        </w:rPr>
        <w:t>; PB: peripheral blood: BM: bone marrow; CB: cord blood; RIC: reduced-intensity conditioning; MAC: myeloablative conditioning; TBI: total body irradiation; HCT-CI: hematopoietic cell transplant-comorbidity index; AMPH-B: amphotericin-B; SOS: sinusoidal obstruction syndrome; TMA: thrombotic microangiopathy; DIC:</w:t>
      </w:r>
      <w:r w:rsidR="00B91A75">
        <w:rPr>
          <w:rFonts w:ascii="Times New Roman" w:hAnsi="Times New Roman" w:cs="Times New Roman"/>
        </w:rPr>
        <w:t xml:space="preserve"> </w:t>
      </w:r>
      <w:r w:rsidRPr="00282ED9">
        <w:rPr>
          <w:rFonts w:ascii="Times New Roman" w:hAnsi="Times New Roman" w:cs="Times New Roman"/>
        </w:rPr>
        <w:t>disseminated intravascular coagulation.</w:t>
      </w:r>
    </w:p>
    <w:p w14:paraId="7CEAA2A5" w14:textId="4A35D6E6" w:rsidR="00532F7C" w:rsidRDefault="00282ED9" w:rsidP="00282ED9">
      <w:pPr>
        <w:jc w:val="left"/>
        <w:rPr>
          <w:rFonts w:ascii="Times New Roman" w:hAnsi="Times New Roman" w:cs="Times New Roman"/>
          <w:b/>
        </w:rPr>
      </w:pPr>
      <w:r w:rsidRPr="00532F7C">
        <w:rPr>
          <w:rFonts w:ascii="Times New Roman" w:hAnsi="Times New Roman" w:cs="Times New Roman"/>
          <w:b/>
        </w:rPr>
        <w:lastRenderedPageBreak/>
        <w:t xml:space="preserve">Supplemental </w:t>
      </w:r>
      <w:r w:rsidR="00B91A75" w:rsidRPr="00D141BF">
        <w:rPr>
          <w:rFonts w:ascii="Times New Roman" w:hAnsi="Times New Roman" w:cs="Times New Roman"/>
          <w:b/>
          <w:color w:val="FF0000"/>
        </w:rPr>
        <w:t xml:space="preserve">Table </w:t>
      </w:r>
      <w:r>
        <w:rPr>
          <w:rFonts w:ascii="Times New Roman" w:hAnsi="Times New Roman" w:cs="Times New Roman"/>
          <w:b/>
        </w:rPr>
        <w:t>3</w:t>
      </w:r>
      <w:r w:rsidRPr="00532F7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82ED9">
        <w:rPr>
          <w:rFonts w:ascii="Times New Roman" w:hAnsi="Times New Roman" w:cs="Times New Roman"/>
          <w:b/>
        </w:rPr>
        <w:t xml:space="preserve">The factors associated with </w:t>
      </w:r>
      <w:r w:rsidR="00B91A75" w:rsidRPr="00D141BF">
        <w:rPr>
          <w:rFonts w:ascii="Times New Roman" w:hAnsi="Times New Roman" w:cs="Times New Roman"/>
          <w:b/>
          <w:color w:val="FF0000"/>
        </w:rPr>
        <w:t xml:space="preserve">stage </w:t>
      </w:r>
      <w:r w:rsidRPr="00282ED9">
        <w:rPr>
          <w:rFonts w:ascii="Times New Roman" w:hAnsi="Times New Roman" w:cs="Times New Roman"/>
          <w:b/>
        </w:rPr>
        <w:t>3 AKI</w:t>
      </w:r>
    </w:p>
    <w:p w14:paraId="506E88C1" w14:textId="77777777" w:rsidR="00282ED9" w:rsidRDefault="007A0EFF" w:rsidP="007A0EFF">
      <w:pPr>
        <w:jc w:val="center"/>
        <w:rPr>
          <w:rFonts w:ascii="Times New Roman" w:hAnsi="Times New Roman" w:cs="Times New Roman"/>
          <w:b/>
        </w:rPr>
      </w:pPr>
      <w:r w:rsidRPr="007A0EFF">
        <w:rPr>
          <w:noProof/>
          <w:lang w:eastAsia="en-US"/>
        </w:rPr>
        <w:drawing>
          <wp:inline distT="0" distB="0" distL="0" distR="0" wp14:anchorId="7C02B327" wp14:editId="0E9FCD3E">
            <wp:extent cx="7677150" cy="41007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413" cy="41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34D9" w14:textId="263A31E1" w:rsidR="00282ED9" w:rsidRPr="00282ED9" w:rsidRDefault="00282ED9" w:rsidP="00282ED9">
      <w:pPr>
        <w:spacing w:line="240" w:lineRule="exact"/>
        <w:jc w:val="left"/>
        <w:rPr>
          <w:rFonts w:ascii="Times New Roman" w:hAnsi="Times New Roman" w:cs="Times New Roman"/>
        </w:rPr>
      </w:pPr>
      <w:r w:rsidRPr="00282ED9">
        <w:rPr>
          <w:rFonts w:ascii="Times New Roman" w:hAnsi="Times New Roman" w:cs="Times New Roman"/>
        </w:rPr>
        <w:t xml:space="preserve">AKI: acute kidney </w:t>
      </w:r>
      <w:r w:rsidR="00B91A75" w:rsidRPr="00D141BF">
        <w:rPr>
          <w:rFonts w:ascii="Times New Roman" w:hAnsi="Times New Roman" w:cs="Times New Roman"/>
          <w:color w:val="FF0000"/>
        </w:rPr>
        <w:t>injury</w:t>
      </w:r>
      <w:r w:rsidRPr="00282ED9">
        <w:rPr>
          <w:rFonts w:ascii="Times New Roman" w:hAnsi="Times New Roman" w:cs="Times New Roman"/>
        </w:rPr>
        <w:t xml:space="preserve">; OR: odds ratio; CI: confidence interval; ALL: acute lymphoblastic leukemia; AML: acute myeloid leukemia; MPAL: mix-phenotype acute leukemia; MDS: myelodysplastic syndromes; ML: malignant lymphoma; ATL: adult T-cell leukemia-lymphoma; MM: multiple </w:t>
      </w:r>
      <w:r w:rsidR="00B91A75" w:rsidRPr="00D141BF">
        <w:rPr>
          <w:rFonts w:ascii="Times New Roman" w:hAnsi="Times New Roman" w:cs="Times New Roman"/>
          <w:color w:val="FF0000"/>
        </w:rPr>
        <w:t>myeloma</w:t>
      </w:r>
      <w:r w:rsidRPr="00282ED9">
        <w:rPr>
          <w:rFonts w:ascii="Times New Roman" w:hAnsi="Times New Roman" w:cs="Times New Roman"/>
        </w:rPr>
        <w:t>; PB: peripheral blood: BM: bone marrow; CB: cord blood; RIC: reduced-intensity conditioning; MAC: myeloablative conditioning; TBI: total body irradiation; HCT-CI: hematopoietic cell transplant-comorbidity index; AMPH-B: amphotericin-B; SOS: sinusoidal obstruction syndrome; TMA: thrombotic microangiopathy; DIC:</w:t>
      </w:r>
      <w:bookmarkStart w:id="0" w:name="_GoBack"/>
      <w:r w:rsidR="00B91A75">
        <w:rPr>
          <w:rFonts w:ascii="Times New Roman" w:hAnsi="Times New Roman" w:cs="Times New Roman"/>
        </w:rPr>
        <w:t xml:space="preserve"> </w:t>
      </w:r>
      <w:bookmarkEnd w:id="0"/>
      <w:r w:rsidRPr="00282ED9">
        <w:rPr>
          <w:rFonts w:ascii="Times New Roman" w:hAnsi="Times New Roman" w:cs="Times New Roman"/>
        </w:rPr>
        <w:t>disseminated intravascular coagulation.</w:t>
      </w:r>
    </w:p>
    <w:p w14:paraId="66D52F6A" w14:textId="44CE81DE" w:rsidR="00282ED9" w:rsidRPr="00282ED9" w:rsidRDefault="00282ED9" w:rsidP="00282ED9">
      <w:pPr>
        <w:spacing w:line="240" w:lineRule="exact"/>
        <w:jc w:val="left"/>
        <w:rPr>
          <w:rFonts w:ascii="Times New Roman" w:hAnsi="Times New Roman" w:cs="Times New Roman"/>
        </w:rPr>
      </w:pPr>
      <w:r w:rsidRPr="00282ED9">
        <w:rPr>
          <w:rFonts w:ascii="Times New Roman" w:hAnsi="Times New Roman" w:cs="Times New Roman" w:hint="eastAsia"/>
        </w:rPr>
        <w:t>¶</w:t>
      </w:r>
      <w:r w:rsidR="00B91A75" w:rsidRPr="00D141BF">
        <w:rPr>
          <w:rFonts w:ascii="Times New Roman" w:hAnsi="Times New Roman" w:cs="Times New Roman"/>
          <w:color w:val="FF0000"/>
        </w:rPr>
        <w:t xml:space="preserve">Included </w:t>
      </w:r>
      <w:r w:rsidRPr="00282ED9">
        <w:rPr>
          <w:rFonts w:ascii="Times New Roman" w:hAnsi="Times New Roman" w:cs="Times New Roman"/>
        </w:rPr>
        <w:t>liposomal amphotericin B</w:t>
      </w:r>
      <w:r w:rsidR="00B91A75">
        <w:rPr>
          <w:rFonts w:ascii="Times New Roman" w:hAnsi="Times New Roman" w:cs="Times New Roman"/>
        </w:rPr>
        <w:t xml:space="preserve"> </w:t>
      </w:r>
      <w:r w:rsidRPr="00282ED9">
        <w:rPr>
          <w:rFonts w:ascii="Times New Roman" w:hAnsi="Times New Roman" w:cs="Times New Roman"/>
        </w:rPr>
        <w:t>(L-AMPH)</w:t>
      </w:r>
    </w:p>
    <w:sectPr w:rsidR="00282ED9" w:rsidRPr="00282ED9" w:rsidSect="00282ED9">
      <w:footerReference w:type="default" r:id="rId9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1EF1" w14:textId="77777777" w:rsidR="00875FE9" w:rsidRDefault="00875FE9" w:rsidP="00532F7C">
      <w:r>
        <w:separator/>
      </w:r>
    </w:p>
  </w:endnote>
  <w:endnote w:type="continuationSeparator" w:id="0">
    <w:p w14:paraId="748016FF" w14:textId="77777777" w:rsidR="00875FE9" w:rsidRDefault="00875FE9" w:rsidP="0053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374284"/>
      <w:docPartObj>
        <w:docPartGallery w:val="Page Numbers (Bottom of Page)"/>
        <w:docPartUnique/>
      </w:docPartObj>
    </w:sdtPr>
    <w:sdtEndPr/>
    <w:sdtContent>
      <w:p w14:paraId="38B968D0" w14:textId="77777777" w:rsidR="00532F7C" w:rsidRDefault="00532F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A75" w:rsidRPr="00B91A75">
          <w:rPr>
            <w:noProof/>
            <w:lang w:val="ja-JP"/>
          </w:rPr>
          <w:t>1</w:t>
        </w:r>
        <w:r>
          <w:fldChar w:fldCharType="end"/>
        </w:r>
      </w:p>
    </w:sdtContent>
  </w:sdt>
  <w:p w14:paraId="3BF6BEDE" w14:textId="77777777" w:rsidR="00532F7C" w:rsidRDefault="00532F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AB0B" w14:textId="77777777" w:rsidR="00875FE9" w:rsidRDefault="00875FE9" w:rsidP="00532F7C">
      <w:r>
        <w:separator/>
      </w:r>
    </w:p>
  </w:footnote>
  <w:footnote w:type="continuationSeparator" w:id="0">
    <w:p w14:paraId="621FCF29" w14:textId="77777777" w:rsidR="00875FE9" w:rsidRDefault="00875FE9" w:rsidP="0053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DE"/>
    <w:rsid w:val="00173E8E"/>
    <w:rsid w:val="00282ED9"/>
    <w:rsid w:val="0052637A"/>
    <w:rsid w:val="00532F7C"/>
    <w:rsid w:val="007A0EFF"/>
    <w:rsid w:val="007B4ADE"/>
    <w:rsid w:val="007F7390"/>
    <w:rsid w:val="00875FE9"/>
    <w:rsid w:val="00985ECC"/>
    <w:rsid w:val="00991EFC"/>
    <w:rsid w:val="00B04BA1"/>
    <w:rsid w:val="00B91A75"/>
    <w:rsid w:val="00BB6C0B"/>
    <w:rsid w:val="00D141BF"/>
    <w:rsid w:val="00D1603B"/>
    <w:rsid w:val="00D46A57"/>
    <w:rsid w:val="00DC423B"/>
    <w:rsid w:val="00F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33B33"/>
  <w15:docId w15:val="{922608ED-82BE-4D8E-9D12-2D24D256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F7C"/>
  </w:style>
  <w:style w:type="paragraph" w:styleId="a5">
    <w:name w:val="footer"/>
    <w:basedOn w:val="a"/>
    <w:link w:val="a6"/>
    <w:uiPriority w:val="99"/>
    <w:unhideWhenUsed/>
    <w:rsid w:val="00532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F7C"/>
  </w:style>
  <w:style w:type="paragraph" w:styleId="a7">
    <w:name w:val="Balloon Text"/>
    <w:basedOn w:val="a"/>
    <w:link w:val="a8"/>
    <w:uiPriority w:val="99"/>
    <w:semiHidden/>
    <w:unhideWhenUsed/>
    <w:rsid w:val="007F7390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7F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山口博樹</dc:creator>
  <cp:keywords/>
  <dc:description/>
  <cp:lastModifiedBy>masahio</cp:lastModifiedBy>
  <cp:revision>3</cp:revision>
  <dcterms:created xsi:type="dcterms:W3CDTF">2019-09-28T05:31:00Z</dcterms:created>
  <dcterms:modified xsi:type="dcterms:W3CDTF">2019-09-28T05:33:00Z</dcterms:modified>
</cp:coreProperties>
</file>