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CC" w:rsidRPr="00C01F76" w:rsidRDefault="005574E6" w:rsidP="004D7CCC">
      <w:pPr>
        <w:wordWrap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Cs w:val="20"/>
        </w:rPr>
        <w:t>Suppl. t</w:t>
      </w:r>
      <w:r w:rsidR="004D7CCC" w:rsidRPr="00C01F76">
        <w:rPr>
          <w:rFonts w:ascii="Times New Roman" w:hAnsi="Times New Roman" w:cs="Times New Roman"/>
          <w:b/>
          <w:szCs w:val="20"/>
        </w:rPr>
        <w:t xml:space="preserve">able </w:t>
      </w:r>
      <w:r>
        <w:rPr>
          <w:rFonts w:ascii="Times New Roman" w:hAnsi="Times New Roman" w:cs="Times New Roman"/>
          <w:b/>
          <w:szCs w:val="20"/>
        </w:rPr>
        <w:t>1</w:t>
      </w:r>
      <w:bookmarkStart w:id="0" w:name="_GoBack"/>
      <w:bookmarkEnd w:id="0"/>
      <w:r w:rsidR="004D7CCC" w:rsidRPr="00C01F76">
        <w:rPr>
          <w:rFonts w:ascii="Times New Roman" w:hAnsi="Times New Roman" w:cs="Times New Roman"/>
          <w:b/>
          <w:szCs w:val="20"/>
        </w:rPr>
        <w:t>. V</w:t>
      </w:r>
      <w:r w:rsidR="004D7CCC" w:rsidRPr="00C01F76">
        <w:rPr>
          <w:rFonts w:ascii="Times New Roman" w:hAnsi="Times New Roman" w:cs="Times New Roman"/>
          <w:b/>
          <w:color w:val="231F20"/>
          <w:szCs w:val="20"/>
        </w:rPr>
        <w:t xml:space="preserve">isual analog scales (VAS) score for tinnitus symptoms before and after </w:t>
      </w:r>
      <w:proofErr w:type="spellStart"/>
      <w:r w:rsidR="004D7CCC" w:rsidRPr="00C01F76">
        <w:rPr>
          <w:rFonts w:ascii="Times New Roman" w:hAnsi="Times New Roman" w:cs="Times New Roman"/>
          <w:b/>
          <w:color w:val="231F20"/>
          <w:szCs w:val="20"/>
        </w:rPr>
        <w:t>rTMS</w:t>
      </w:r>
      <w:proofErr w:type="spellEnd"/>
      <w:r w:rsidR="004D7CCC" w:rsidRPr="00C01F76">
        <w:rPr>
          <w:rFonts w:ascii="Times New Roman" w:hAnsi="Times New Roman" w:cs="Times New Roman"/>
          <w:szCs w:val="20"/>
        </w:rPr>
        <w:t>.</w:t>
      </w:r>
    </w:p>
    <w:p w:rsidR="004D7CCC" w:rsidRPr="00C01F76" w:rsidRDefault="004D7CCC" w:rsidP="004D7CCC">
      <w:pPr>
        <w:wordWrap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2" w:rightFromText="142" w:vertAnchor="text" w:horzAnchor="margin" w:tblpY="-44"/>
        <w:tblW w:w="7905" w:type="dxa"/>
        <w:tblBorders>
          <w:top w:val="single" w:sz="4" w:space="0" w:color="000000"/>
          <w:bottom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69"/>
        <w:gridCol w:w="1247"/>
        <w:gridCol w:w="1247"/>
        <w:gridCol w:w="1247"/>
        <w:gridCol w:w="1247"/>
        <w:gridCol w:w="1248"/>
      </w:tblGrid>
      <w:tr w:rsidR="004D7CCC" w:rsidRPr="004736E1" w:rsidTr="0053087D">
        <w:trPr>
          <w:trHeight w:val="327"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</w:pPr>
            <w:r w:rsidRPr="004736E1">
              <w:rPr>
                <w:rFonts w:ascii="Times New Roman" w:hAnsi="Times New Roman" w:cs="Times New Roman"/>
                <w:b/>
                <w:color w:val="000000"/>
                <w:szCs w:val="18"/>
              </w:rPr>
              <w:t>VAS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Pre-treatment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50" w:firstLine="27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wk.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50" w:firstLine="27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wk.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50" w:firstLine="27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wk.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CCC" w:rsidRPr="00383E3A" w:rsidRDefault="004D7CCC" w:rsidP="0053087D">
            <w:pPr>
              <w:wordWrap/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383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wk.</w:t>
            </w:r>
          </w:p>
        </w:tc>
      </w:tr>
      <w:tr w:rsidR="004D7CCC" w:rsidRPr="004736E1" w:rsidTr="0053087D">
        <w:trPr>
          <w:trHeight w:val="254"/>
        </w:trPr>
        <w:tc>
          <w:tcPr>
            <w:tcW w:w="1669" w:type="dxa"/>
            <w:tcBorders>
              <w:top w:val="single" w:sz="4" w:space="0" w:color="auto"/>
              <w:bottom w:val="nil"/>
            </w:tcBorders>
          </w:tcPr>
          <w:p w:rsidR="004D7CCC" w:rsidRPr="004736E1" w:rsidRDefault="004D7CCC" w:rsidP="0053087D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4736E1">
              <w:rPr>
                <w:rFonts w:ascii="Times New Roman" w:hAnsi="Times New Roman" w:cs="Times New Roman"/>
                <w:b/>
                <w:color w:val="000000"/>
                <w:szCs w:val="18"/>
              </w:rPr>
              <w:t>Group 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4D7CCC" w:rsidRPr="004736E1" w:rsidTr="0053087D">
        <w:trPr>
          <w:trHeight w:val="254"/>
        </w:trPr>
        <w:tc>
          <w:tcPr>
            <w:tcW w:w="1669" w:type="dxa"/>
            <w:tcBorders>
              <w:top w:val="nil"/>
              <w:bottom w:val="nil"/>
            </w:tcBorders>
            <w:hideMark/>
          </w:tcPr>
          <w:p w:rsidR="004D7CCC" w:rsidRPr="004736E1" w:rsidRDefault="004D7CCC" w:rsidP="0053087D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Awareness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7.5±2.5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5.8±3.0</w:t>
            </w:r>
            <w:r w:rsidRPr="004736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5.2±2.9</w:t>
            </w:r>
            <w:r w:rsidRPr="004736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6.2±3.1</w:t>
            </w:r>
            <w:r w:rsidRPr="004736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5.8±3.2</w:t>
            </w:r>
            <w:r w:rsidRPr="004736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4D7CCC" w:rsidRPr="004736E1" w:rsidTr="0053087D">
        <w:trPr>
          <w:trHeight w:val="18"/>
        </w:trPr>
        <w:tc>
          <w:tcPr>
            <w:tcW w:w="1669" w:type="dxa"/>
            <w:tcBorders>
              <w:top w:val="nil"/>
            </w:tcBorders>
            <w:hideMark/>
          </w:tcPr>
          <w:p w:rsidR="004D7CCC" w:rsidRPr="004736E1" w:rsidRDefault="004D7CCC" w:rsidP="0053087D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Annoyance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6.1±2.3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4.8±2.4</w:t>
            </w:r>
            <w:r w:rsidRPr="004736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4.3±2.4</w:t>
            </w:r>
            <w:r w:rsidRPr="004736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4.3±2.0</w:t>
            </w:r>
            <w:r w:rsidRPr="004736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248" w:type="dxa"/>
            <w:tcBorders>
              <w:top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4.1±2.0</w:t>
            </w:r>
            <w:r w:rsidRPr="004736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4D7CCC" w:rsidRPr="004736E1" w:rsidTr="0053087D">
        <w:trPr>
          <w:trHeight w:val="18"/>
        </w:trPr>
        <w:tc>
          <w:tcPr>
            <w:tcW w:w="1669" w:type="dxa"/>
            <w:hideMark/>
          </w:tcPr>
          <w:p w:rsidR="004D7CCC" w:rsidRPr="004736E1" w:rsidRDefault="004D7CCC" w:rsidP="0053087D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Loudness</w:t>
            </w:r>
          </w:p>
        </w:tc>
        <w:tc>
          <w:tcPr>
            <w:tcW w:w="1247" w:type="dxa"/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6.3±1.6</w:t>
            </w:r>
          </w:p>
        </w:tc>
        <w:tc>
          <w:tcPr>
            <w:tcW w:w="1247" w:type="dxa"/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5.5±2.2</w:t>
            </w:r>
          </w:p>
        </w:tc>
        <w:tc>
          <w:tcPr>
            <w:tcW w:w="1247" w:type="dxa"/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4.4±1.6</w:t>
            </w:r>
            <w:r w:rsidRPr="004736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247" w:type="dxa"/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4.7±2.0</w:t>
            </w:r>
            <w:r w:rsidRPr="004736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248" w:type="dxa"/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4.4±1.6</w:t>
            </w:r>
            <w:r w:rsidRPr="004736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4D7CCC" w:rsidRPr="004736E1" w:rsidTr="0053087D">
        <w:trPr>
          <w:trHeight w:val="18"/>
        </w:trPr>
        <w:tc>
          <w:tcPr>
            <w:tcW w:w="1669" w:type="dxa"/>
            <w:tcBorders>
              <w:bottom w:val="single" w:sz="4" w:space="0" w:color="auto"/>
            </w:tcBorders>
            <w:hideMark/>
          </w:tcPr>
          <w:p w:rsidR="004D7CCC" w:rsidRPr="004736E1" w:rsidRDefault="004D7CCC" w:rsidP="0053087D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Effect on daily life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4.8±1.9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3.9±2.1</w:t>
            </w:r>
            <w:r w:rsidRPr="004736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3.4±1.5</w:t>
            </w:r>
            <w:r w:rsidRPr="004736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3.2±2.2</w:t>
            </w:r>
            <w:r w:rsidRPr="004736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3.5±2.1</w:t>
            </w:r>
          </w:p>
        </w:tc>
      </w:tr>
      <w:tr w:rsidR="004D7CCC" w:rsidRPr="004736E1" w:rsidTr="0053087D">
        <w:trPr>
          <w:trHeight w:val="65"/>
        </w:trPr>
        <w:tc>
          <w:tcPr>
            <w:tcW w:w="1669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</w:pPr>
            <w:r w:rsidRPr="004736E1"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  <w:t>Group 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bCs/>
                <w:color w:val="000000"/>
                <w:szCs w:val="1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50" w:firstLine="300"/>
              <w:rPr>
                <w:rFonts w:ascii="Times New Roman" w:hAnsi="Times New Roman" w:cs="Times New Roman"/>
                <w:bCs/>
                <w:color w:val="000000"/>
                <w:szCs w:val="1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50" w:firstLine="300"/>
              <w:rPr>
                <w:rFonts w:ascii="Times New Roman" w:hAnsi="Times New Roman" w:cs="Times New Roman"/>
                <w:bCs/>
                <w:color w:val="000000"/>
                <w:szCs w:val="1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50" w:firstLine="300"/>
              <w:rPr>
                <w:rFonts w:ascii="Times New Roman" w:hAnsi="Times New Roman" w:cs="Times New Roman"/>
                <w:bCs/>
                <w:color w:val="000000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bCs/>
                <w:color w:val="000000"/>
                <w:szCs w:val="18"/>
              </w:rPr>
            </w:pPr>
          </w:p>
        </w:tc>
      </w:tr>
      <w:tr w:rsidR="004D7CCC" w:rsidRPr="004736E1" w:rsidTr="0053087D">
        <w:trPr>
          <w:trHeight w:val="18"/>
        </w:trPr>
        <w:tc>
          <w:tcPr>
            <w:tcW w:w="1669" w:type="dxa"/>
            <w:tcBorders>
              <w:top w:val="nil"/>
              <w:bottom w:val="nil"/>
            </w:tcBorders>
            <w:hideMark/>
          </w:tcPr>
          <w:p w:rsidR="004D7CCC" w:rsidRPr="004736E1" w:rsidRDefault="004D7CCC" w:rsidP="0053087D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Awareness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7.8±2.7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7.3±2.8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7.1±3.1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6.7±2.7</w:t>
            </w:r>
            <w:r w:rsidRPr="004736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6.8±2.2</w:t>
            </w:r>
          </w:p>
        </w:tc>
      </w:tr>
      <w:tr w:rsidR="004D7CCC" w:rsidRPr="004736E1" w:rsidTr="0053087D">
        <w:trPr>
          <w:trHeight w:val="18"/>
        </w:trPr>
        <w:tc>
          <w:tcPr>
            <w:tcW w:w="1669" w:type="dxa"/>
            <w:tcBorders>
              <w:top w:val="nil"/>
            </w:tcBorders>
          </w:tcPr>
          <w:p w:rsidR="004D7CCC" w:rsidRPr="004736E1" w:rsidRDefault="004D7CCC" w:rsidP="0053087D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Annoyance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6.5±2.6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6.7±1.9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5.8±2.0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5.6±2.1</w:t>
            </w:r>
          </w:p>
        </w:tc>
        <w:tc>
          <w:tcPr>
            <w:tcW w:w="1248" w:type="dxa"/>
            <w:tcBorders>
              <w:top w:val="nil"/>
            </w:tcBorders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5.8±1.9</w:t>
            </w:r>
          </w:p>
        </w:tc>
      </w:tr>
      <w:tr w:rsidR="004D7CCC" w:rsidRPr="004736E1" w:rsidTr="0053087D">
        <w:trPr>
          <w:trHeight w:val="247"/>
        </w:trPr>
        <w:tc>
          <w:tcPr>
            <w:tcW w:w="1669" w:type="dxa"/>
          </w:tcPr>
          <w:p w:rsidR="004D7CCC" w:rsidRPr="004736E1" w:rsidRDefault="004D7CCC" w:rsidP="0053087D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Loudness</w:t>
            </w:r>
          </w:p>
        </w:tc>
        <w:tc>
          <w:tcPr>
            <w:tcW w:w="1247" w:type="dxa"/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6.9±2.0</w:t>
            </w:r>
          </w:p>
        </w:tc>
        <w:tc>
          <w:tcPr>
            <w:tcW w:w="1247" w:type="dxa"/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6.5±2.0</w:t>
            </w:r>
          </w:p>
        </w:tc>
        <w:tc>
          <w:tcPr>
            <w:tcW w:w="1247" w:type="dxa"/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6.2±1.7</w:t>
            </w:r>
          </w:p>
        </w:tc>
        <w:tc>
          <w:tcPr>
            <w:tcW w:w="1247" w:type="dxa"/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6.5±1.8</w:t>
            </w:r>
          </w:p>
        </w:tc>
        <w:tc>
          <w:tcPr>
            <w:tcW w:w="1248" w:type="dxa"/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5.8±2.1</w:t>
            </w:r>
          </w:p>
        </w:tc>
      </w:tr>
      <w:tr w:rsidR="004D7CCC" w:rsidRPr="004736E1" w:rsidTr="0053087D">
        <w:trPr>
          <w:trHeight w:val="18"/>
        </w:trPr>
        <w:tc>
          <w:tcPr>
            <w:tcW w:w="1669" w:type="dxa"/>
            <w:hideMark/>
          </w:tcPr>
          <w:p w:rsidR="004D7CCC" w:rsidRPr="004736E1" w:rsidRDefault="004D7CCC" w:rsidP="0053087D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Effect on daily life </w:t>
            </w:r>
          </w:p>
        </w:tc>
        <w:tc>
          <w:tcPr>
            <w:tcW w:w="1247" w:type="dxa"/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5.3±2.4</w:t>
            </w:r>
          </w:p>
        </w:tc>
        <w:tc>
          <w:tcPr>
            <w:tcW w:w="1247" w:type="dxa"/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6.2±1.9</w:t>
            </w:r>
          </w:p>
        </w:tc>
        <w:tc>
          <w:tcPr>
            <w:tcW w:w="1247" w:type="dxa"/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5.8±2.1</w:t>
            </w:r>
          </w:p>
        </w:tc>
        <w:tc>
          <w:tcPr>
            <w:tcW w:w="1247" w:type="dxa"/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5.1±2.0</w:t>
            </w:r>
          </w:p>
        </w:tc>
        <w:tc>
          <w:tcPr>
            <w:tcW w:w="1248" w:type="dxa"/>
            <w:vAlign w:val="center"/>
          </w:tcPr>
          <w:p w:rsidR="004D7CCC" w:rsidRPr="004736E1" w:rsidRDefault="004D7CCC" w:rsidP="0053087D">
            <w:pPr>
              <w:wordWrap/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4.7±1.7</w:t>
            </w:r>
          </w:p>
        </w:tc>
      </w:tr>
    </w:tbl>
    <w:p w:rsidR="004D7CCC" w:rsidRPr="00C01F76" w:rsidRDefault="004D7CCC" w:rsidP="004D7CCC">
      <w:pPr>
        <w:wordWrap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4D7CCC" w:rsidRPr="00C01F76" w:rsidRDefault="004D7CCC" w:rsidP="004D7CCC">
      <w:pPr>
        <w:wordWrap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4D7CCC" w:rsidRPr="00C01F76" w:rsidRDefault="004D7CCC" w:rsidP="004D7CCC">
      <w:pPr>
        <w:wordWrap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4D7CCC" w:rsidRPr="00C01F76" w:rsidRDefault="004D7CCC" w:rsidP="004D7CCC">
      <w:pPr>
        <w:wordWrap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4D7CCC" w:rsidRPr="00C01F76" w:rsidRDefault="004D7CCC" w:rsidP="004D7CCC">
      <w:pPr>
        <w:wordWrap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4D7CCC" w:rsidRPr="00C01F76" w:rsidRDefault="004D7CCC" w:rsidP="004D7CCC">
      <w:pPr>
        <w:wordWrap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4D7CCC" w:rsidRPr="00C01F76" w:rsidRDefault="004D7CCC" w:rsidP="004D7CCC">
      <w:pPr>
        <w:wordWrap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4D7CCC" w:rsidRPr="00C01F76" w:rsidRDefault="004D7CCC" w:rsidP="004D7CCC">
      <w:pPr>
        <w:wordWrap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4D7CCC" w:rsidRPr="00C01F76" w:rsidRDefault="004D7CCC" w:rsidP="004D7CCC">
      <w:pPr>
        <w:wordWrap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4D7CCC" w:rsidRPr="00C01F76" w:rsidRDefault="004D7CCC" w:rsidP="004D7CCC">
      <w:pPr>
        <w:wordWrap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4D7CCC" w:rsidRPr="00C01F76" w:rsidRDefault="004D7CCC" w:rsidP="004D7CCC">
      <w:pPr>
        <w:wordWrap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4D7CCC" w:rsidRPr="00C01F76" w:rsidRDefault="004D7CCC" w:rsidP="004D7CCC">
      <w:pPr>
        <w:wordWrap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4D7CCC" w:rsidRPr="00C01F76" w:rsidRDefault="004D7CCC" w:rsidP="004D7CCC">
      <w:pPr>
        <w:wordWrap/>
        <w:spacing w:after="0" w:line="240" w:lineRule="auto"/>
        <w:jc w:val="left"/>
        <w:rPr>
          <w:rFonts w:ascii="Times New Roman" w:hAnsi="Times New Roman" w:cs="Times New Roman"/>
          <w:szCs w:val="20"/>
        </w:rPr>
      </w:pPr>
    </w:p>
    <w:p w:rsidR="004D7CCC" w:rsidRPr="00C01F76" w:rsidRDefault="004D7CCC" w:rsidP="004D7CCC">
      <w:pPr>
        <w:wordWrap/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C01F76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C01F76">
        <w:rPr>
          <w:rFonts w:ascii="Times New Roman" w:hAnsi="Times New Roman" w:cs="Times New Roman"/>
          <w:sz w:val="16"/>
          <w:szCs w:val="16"/>
        </w:rPr>
        <w:t xml:space="preserve">tatistically significant improvement </w:t>
      </w:r>
      <w:r>
        <w:rPr>
          <w:rFonts w:ascii="Times New Roman" w:hAnsi="Times New Roman" w:cs="Times New Roman"/>
          <w:sz w:val="16"/>
          <w:szCs w:val="16"/>
        </w:rPr>
        <w:t>vs.</w:t>
      </w:r>
      <w:r w:rsidRPr="00C01F76">
        <w:rPr>
          <w:rFonts w:ascii="Times New Roman" w:hAnsi="Times New Roman" w:cs="Times New Roman"/>
          <w:sz w:val="16"/>
          <w:szCs w:val="16"/>
        </w:rPr>
        <w:t xml:space="preserve"> pre-treatment VAS score (</w:t>
      </w:r>
      <w:r w:rsidRPr="00C01F76">
        <w:rPr>
          <w:rFonts w:ascii="Times New Roman" w:hAnsi="Times New Roman" w:cs="Times New Roman"/>
          <w:i/>
          <w:sz w:val="16"/>
          <w:szCs w:val="16"/>
        </w:rPr>
        <w:t>p</w:t>
      </w:r>
      <w:r w:rsidRPr="00C01F76">
        <w:rPr>
          <w:rFonts w:ascii="Times New Roman" w:hAnsi="Times New Roman" w:cs="Times New Roman"/>
          <w:sz w:val="16"/>
          <w:szCs w:val="16"/>
        </w:rPr>
        <w:t>&lt;0.05); wk., weeks after treatment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C01F7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</w:t>
      </w:r>
      <w:r w:rsidRPr="00C01F76">
        <w:rPr>
          <w:rFonts w:ascii="Times New Roman" w:hAnsi="Times New Roman" w:cs="Times New Roman"/>
          <w:sz w:val="16"/>
          <w:szCs w:val="16"/>
        </w:rPr>
        <w:t xml:space="preserve">ata are </w:t>
      </w:r>
      <w:r>
        <w:rPr>
          <w:rFonts w:ascii="Times New Roman" w:hAnsi="Times New Roman" w:cs="Times New Roman"/>
          <w:sz w:val="16"/>
          <w:szCs w:val="16"/>
        </w:rPr>
        <w:t xml:space="preserve">presented as </w:t>
      </w:r>
      <w:r w:rsidRPr="00C01F76">
        <w:rPr>
          <w:rFonts w:ascii="Times New Roman" w:hAnsi="Times New Roman" w:cs="Times New Roman"/>
          <w:sz w:val="16"/>
          <w:szCs w:val="16"/>
        </w:rPr>
        <w:t>mean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C01F76">
        <w:rPr>
          <w:rFonts w:ascii="Times New Roman" w:hAnsi="Times New Roman" w:cs="Times New Roman"/>
          <w:sz w:val="16"/>
          <w:szCs w:val="16"/>
        </w:rPr>
        <w:t xml:space="preserve"> ± standard deviation</w:t>
      </w:r>
      <w:r>
        <w:rPr>
          <w:rFonts w:ascii="Times New Roman" w:hAnsi="Times New Roman" w:cs="Times New Roman"/>
          <w:sz w:val="16"/>
          <w:szCs w:val="16"/>
        </w:rPr>
        <w:t>s.</w:t>
      </w:r>
    </w:p>
    <w:p w:rsidR="004D7CCC" w:rsidRDefault="004D7CCC"/>
    <w:sectPr w:rsidR="004D7C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240" w:rsidRDefault="003D4240" w:rsidP="004D7CCC">
      <w:pPr>
        <w:spacing w:after="0" w:line="240" w:lineRule="auto"/>
      </w:pPr>
      <w:r>
        <w:separator/>
      </w:r>
    </w:p>
  </w:endnote>
  <w:endnote w:type="continuationSeparator" w:id="0">
    <w:p w:rsidR="003D4240" w:rsidRDefault="003D4240" w:rsidP="004D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240" w:rsidRDefault="003D4240" w:rsidP="004D7CCC">
      <w:pPr>
        <w:spacing w:after="0" w:line="240" w:lineRule="auto"/>
      </w:pPr>
      <w:r>
        <w:separator/>
      </w:r>
    </w:p>
  </w:footnote>
  <w:footnote w:type="continuationSeparator" w:id="0">
    <w:p w:rsidR="003D4240" w:rsidRDefault="003D4240" w:rsidP="004D7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7F"/>
    <w:rsid w:val="000D156B"/>
    <w:rsid w:val="003D4240"/>
    <w:rsid w:val="004D7CCC"/>
    <w:rsid w:val="005574E6"/>
    <w:rsid w:val="006B1C7F"/>
    <w:rsid w:val="00BB0197"/>
    <w:rsid w:val="00C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5AB518"/>
  <w15:chartTrackingRefBased/>
  <w15:docId w15:val="{2C96273A-F44C-483C-833E-F22FA27E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1C7F"/>
    <w:pPr>
      <w:widowControl w:val="0"/>
      <w:wordWrap w:val="0"/>
      <w:autoSpaceDE w:val="0"/>
      <w:autoSpaceDN w:val="0"/>
      <w:spacing w:after="200" w:line="276" w:lineRule="auto"/>
    </w:pPr>
    <w:rPr>
      <w:rFonts w:ascii="Malgun Gothic" w:eastAsia="Malgun Gothic" w:hAnsi="Malgun Gothic" w:cs="Shrut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7CCC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CCC"/>
    <w:rPr>
      <w:rFonts w:ascii="Malgun Gothic" w:eastAsia="Malgun Gothic" w:hAnsi="Malgun Gothic" w:cs="Shruti"/>
    </w:rPr>
  </w:style>
  <w:style w:type="paragraph" w:styleId="Fuzeile">
    <w:name w:val="footer"/>
    <w:basedOn w:val="Standard"/>
    <w:link w:val="FuzeileZchn"/>
    <w:uiPriority w:val="99"/>
    <w:unhideWhenUsed/>
    <w:rsid w:val="004D7CCC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4D7CCC"/>
    <w:rPr>
      <w:rFonts w:ascii="Malgun Gothic" w:eastAsia="Malgun Gothic" w:hAnsi="Malgun Gothic" w:cs="Shrut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</dc:creator>
  <cp:keywords/>
  <dc:description/>
  <cp:lastModifiedBy>Elisabeth Stöcklin</cp:lastModifiedBy>
  <cp:revision>4</cp:revision>
  <dcterms:created xsi:type="dcterms:W3CDTF">2017-03-09T03:38:00Z</dcterms:created>
  <dcterms:modified xsi:type="dcterms:W3CDTF">2019-11-25T14:26:00Z</dcterms:modified>
</cp:coreProperties>
</file>