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09" w:rsidRDefault="0068294C" w:rsidP="00971D09">
      <w:pPr>
        <w:suppressAutoHyphens/>
        <w:rPr>
          <w:rFonts w:asciiTheme="minorHAnsi" w:hAnsiTheme="minorHAnsi"/>
        </w:rPr>
      </w:pPr>
      <w:bookmarkStart w:id="0" w:name="_Toc525744272"/>
      <w:r w:rsidRPr="0068294C">
        <w:rPr>
          <w:rFonts w:asciiTheme="minorHAnsi" w:hAnsiTheme="minorHAnsi"/>
          <w:b/>
        </w:rPr>
        <w:t>O</w:t>
      </w:r>
      <w:r w:rsidRPr="0068294C">
        <w:rPr>
          <w:rFonts w:asciiTheme="minorHAnsi" w:hAnsiTheme="minorHAnsi"/>
          <w:b/>
        </w:rPr>
        <w:t xml:space="preserve">nline suppl. Table </w:t>
      </w:r>
      <w:proofErr w:type="spellStart"/>
      <w:r w:rsidRPr="0068294C">
        <w:rPr>
          <w:rFonts w:asciiTheme="minorHAnsi" w:hAnsiTheme="minorHAnsi"/>
          <w:b/>
        </w:rPr>
        <w:t>S1</w:t>
      </w:r>
      <w:proofErr w:type="spellEnd"/>
      <w:r w:rsidRPr="0068294C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proofErr w:type="gramStart"/>
      <w:r w:rsidR="00971D09">
        <w:rPr>
          <w:rFonts w:asciiTheme="minorHAnsi" w:hAnsiTheme="minorHAnsi"/>
        </w:rPr>
        <w:t>Specific</w:t>
      </w:r>
      <w:proofErr w:type="gramEnd"/>
      <w:r w:rsidR="00971D09">
        <w:rPr>
          <w:rFonts w:asciiTheme="minorHAnsi" w:hAnsiTheme="minorHAnsi"/>
        </w:rPr>
        <w:t xml:space="preserve"> reasons for premature discontinuation of the clinical trial</w:t>
      </w:r>
    </w:p>
    <w:p w:rsidR="0080512D" w:rsidRPr="00E1097E" w:rsidRDefault="008A1384" w:rsidP="0080512D">
      <w:pPr>
        <w:pStyle w:val="ctd-legend"/>
        <w:suppressAutoHyphens/>
        <w:rPr>
          <w:rFonts w:asciiTheme="minorHAnsi" w:hAnsiTheme="minorHAnsi"/>
          <w:sz w:val="24"/>
        </w:rPr>
      </w:pPr>
      <w:r w:rsidRPr="00E1097E">
        <w:rPr>
          <w:rFonts w:asciiTheme="minorHAnsi" w:hAnsiTheme="minorHAnsi"/>
          <w:sz w:val="24"/>
        </w:rPr>
        <w:t>N: number of patients; n (%): number (percentage) of patients</w:t>
      </w:r>
      <w:r w:rsidR="0080512D" w:rsidRPr="002E406E">
        <w:rPr>
          <w:rFonts w:asciiTheme="minorHAnsi" w:hAnsiTheme="minorHAnsi"/>
          <w:sz w:val="24"/>
        </w:rPr>
        <w:t xml:space="preserve">; ICF: informed consent form; </w:t>
      </w:r>
      <w:r w:rsidR="0080512D" w:rsidRPr="00E1097E">
        <w:rPr>
          <w:rFonts w:asciiTheme="minorHAnsi" w:hAnsiTheme="minorHAnsi"/>
          <w:sz w:val="24"/>
        </w:rPr>
        <w:t>TEAE: treatment emergent adverse event.</w:t>
      </w:r>
    </w:p>
    <w:p w:rsidR="008A1384" w:rsidRDefault="008A1384" w:rsidP="00971D09">
      <w:pPr>
        <w:suppressAutoHyphens/>
        <w:rPr>
          <w:rFonts w:asciiTheme="minorHAnsi" w:hAnsiTheme="minorHAnsi"/>
        </w:rPr>
      </w:pPr>
    </w:p>
    <w:p w:rsidR="008A1384" w:rsidRDefault="008A1384" w:rsidP="00971D09">
      <w:pPr>
        <w:suppressAutoHyphens/>
        <w:rPr>
          <w:rFonts w:asciiTheme="minorHAnsi" w:hAnsiTheme="minorHAnsi"/>
        </w:rPr>
      </w:pPr>
    </w:p>
    <w:p w:rsidR="008A1384" w:rsidRPr="005B421A" w:rsidRDefault="008A1384" w:rsidP="00971D09">
      <w:pPr>
        <w:suppressAutoHyphens/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2"/>
        <w:gridCol w:w="1116"/>
        <w:gridCol w:w="1258"/>
        <w:gridCol w:w="1117"/>
        <w:gridCol w:w="1289"/>
      </w:tblGrid>
      <w:tr w:rsidR="008A1384" w:rsidTr="008A1384">
        <w:tc>
          <w:tcPr>
            <w:tcW w:w="4361" w:type="dxa"/>
            <w:vMerge w:val="restart"/>
            <w:tcBorders>
              <w:top w:val="nil"/>
              <w:left w:val="nil"/>
              <w:right w:val="nil"/>
            </w:tcBorders>
          </w:tcPr>
          <w:p w:rsidR="008A1384" w:rsidRDefault="008A1384" w:rsidP="008A1384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 w:type="page"/>
            </w:r>
            <w:r w:rsidR="0080512D">
              <w:rPr>
                <w:rFonts w:asciiTheme="minorHAnsi" w:hAnsiTheme="minorHAnsi"/>
              </w:rPr>
              <w:t>Reason for premature discontinuation</w:t>
            </w:r>
          </w:p>
          <w:p w:rsidR="008A1384" w:rsidRDefault="008A1384" w:rsidP="008A138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:rsidR="008A1384" w:rsidRDefault="008A1384" w:rsidP="008A1384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971D09">
              <w:rPr>
                <w:rFonts w:asciiTheme="minorHAnsi" w:hAnsiTheme="minorHAnsi"/>
              </w:rPr>
              <w:t>One strength</w:t>
            </w:r>
          </w:p>
          <w:p w:rsidR="008A1384" w:rsidRDefault="008A1384" w:rsidP="008A1384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N= 45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right w:val="nil"/>
            </w:tcBorders>
          </w:tcPr>
          <w:p w:rsidR="008A1384" w:rsidRDefault="008A1384" w:rsidP="008A1384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Standard</w:t>
            </w:r>
          </w:p>
          <w:p w:rsidR="008A1384" w:rsidRDefault="008A1384" w:rsidP="008A1384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N= 41</w:t>
            </w:r>
          </w:p>
        </w:tc>
      </w:tr>
      <w:tr w:rsidR="008A1384" w:rsidTr="008A1384">
        <w:tc>
          <w:tcPr>
            <w:tcW w:w="43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A1384" w:rsidRDefault="008A138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384" w:rsidRDefault="008A1384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A1384" w:rsidRDefault="008A1384" w:rsidP="008A1384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8A1384" w:rsidRDefault="008A1384" w:rsidP="008A1384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</w:tcPr>
          <w:p w:rsidR="008A1384" w:rsidRDefault="008A1384" w:rsidP="008A1384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</w:tr>
      <w:tr w:rsidR="008A1384" w:rsidTr="008A1384">
        <w:tc>
          <w:tcPr>
            <w:tcW w:w="4361" w:type="dxa"/>
            <w:tcBorders>
              <w:left w:val="nil"/>
              <w:bottom w:val="single" w:sz="4" w:space="0" w:color="auto"/>
              <w:right w:val="nil"/>
            </w:tcBorders>
          </w:tcPr>
          <w:p w:rsidR="008A1384" w:rsidRDefault="008A1384">
            <w:pPr>
              <w:spacing w:after="200" w:line="276" w:lineRule="auto"/>
              <w:rPr>
                <w:rFonts w:asciiTheme="minorHAnsi" w:hAnsiTheme="minorHAnsi"/>
              </w:rPr>
            </w:pPr>
            <w:r w:rsidRPr="00971D09">
              <w:t>ICF withdrawal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8A1384" w:rsidRDefault="008A1384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A1384" w:rsidRDefault="008A1384" w:rsidP="008A1384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8A1384" w:rsidRDefault="008A1384" w:rsidP="008A1384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</w:tcPr>
          <w:p w:rsidR="008A1384" w:rsidRDefault="008A1384" w:rsidP="008A1384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</w:t>
            </w:r>
          </w:p>
        </w:tc>
      </w:tr>
      <w:tr w:rsidR="008A1384" w:rsidTr="008A1384">
        <w:tc>
          <w:tcPr>
            <w:tcW w:w="4361" w:type="dxa"/>
            <w:tcBorders>
              <w:left w:val="nil"/>
              <w:bottom w:val="single" w:sz="4" w:space="0" w:color="auto"/>
              <w:right w:val="nil"/>
            </w:tcBorders>
          </w:tcPr>
          <w:p w:rsidR="008A1384" w:rsidRDefault="008A1384">
            <w:pPr>
              <w:spacing w:after="200" w:line="276" w:lineRule="auto"/>
              <w:rPr>
                <w:rFonts w:asciiTheme="minorHAnsi" w:hAnsiTheme="minorHAnsi"/>
              </w:rPr>
            </w:pPr>
            <w:r w:rsidRPr="00971D09">
              <w:rPr>
                <w:rFonts w:asciiTheme="minorHAnsi" w:hAnsiTheme="minorHAnsi"/>
              </w:rPr>
              <w:t>protocol deviation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8A1384" w:rsidRDefault="008A1384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A1384" w:rsidRDefault="008A1384" w:rsidP="008A1384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8A1384" w:rsidRDefault="008A1384" w:rsidP="008A1384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</w:tcPr>
          <w:p w:rsidR="008A1384" w:rsidRDefault="008A1384" w:rsidP="008A1384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7.3</w:t>
            </w:r>
          </w:p>
        </w:tc>
      </w:tr>
      <w:tr w:rsidR="008A1384" w:rsidTr="008A1384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8A1384" w:rsidRDefault="008A1384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A1384" w:rsidRDefault="008A1384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A1384" w:rsidRDefault="008A1384" w:rsidP="008A1384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A1384" w:rsidRDefault="008A1384" w:rsidP="008A1384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</w:tcPr>
          <w:p w:rsidR="008A1384" w:rsidRDefault="008A1384" w:rsidP="008A1384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</w:tbl>
    <w:p w:rsidR="008A1384" w:rsidRDefault="008A1384" w:rsidP="00E1097E">
      <w:pPr>
        <w:pStyle w:val="ctd-legend"/>
        <w:suppressAutoHyphens/>
        <w:rPr>
          <w:rFonts w:asciiTheme="minorHAnsi" w:hAnsiTheme="minorHAnsi"/>
          <w:sz w:val="24"/>
        </w:rPr>
      </w:pPr>
    </w:p>
    <w:p w:rsidR="008A1384" w:rsidRDefault="008A1384" w:rsidP="00E1097E">
      <w:pPr>
        <w:pStyle w:val="ctd-legend"/>
        <w:suppressAutoHyphens/>
        <w:rPr>
          <w:rFonts w:asciiTheme="minorHAnsi" w:hAnsiTheme="minorHAnsi"/>
          <w:sz w:val="24"/>
        </w:rPr>
      </w:pPr>
    </w:p>
    <w:p w:rsidR="0080512D" w:rsidRDefault="0080512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1097E" w:rsidRPr="00E1097E" w:rsidRDefault="0068294C" w:rsidP="00E1097E">
      <w:pPr>
        <w:pStyle w:val="ctd-legend"/>
        <w:suppressAutoHyphens/>
        <w:rPr>
          <w:rFonts w:asciiTheme="minorHAnsi" w:hAnsiTheme="minorHAnsi"/>
          <w:sz w:val="24"/>
        </w:rPr>
      </w:pPr>
      <w:r w:rsidRPr="0068294C">
        <w:rPr>
          <w:rFonts w:asciiTheme="minorHAnsi" w:hAnsiTheme="minorHAnsi"/>
          <w:b/>
          <w:sz w:val="24"/>
        </w:rPr>
        <w:lastRenderedPageBreak/>
        <w:t xml:space="preserve">Online suppl. Table </w:t>
      </w:r>
      <w:proofErr w:type="spellStart"/>
      <w:r w:rsidR="00E1097E" w:rsidRPr="0068294C">
        <w:rPr>
          <w:rFonts w:asciiTheme="minorHAnsi" w:hAnsiTheme="minorHAnsi"/>
          <w:b/>
          <w:sz w:val="24"/>
        </w:rPr>
        <w:t>S</w:t>
      </w:r>
      <w:r w:rsidR="0080512D" w:rsidRPr="0068294C">
        <w:rPr>
          <w:rFonts w:asciiTheme="minorHAnsi" w:hAnsiTheme="minorHAnsi"/>
          <w:b/>
          <w:sz w:val="24"/>
        </w:rPr>
        <w:t>2</w:t>
      </w:r>
      <w:proofErr w:type="spellEnd"/>
      <w:r w:rsidRPr="0068294C">
        <w:rPr>
          <w:rFonts w:asciiTheme="minorHAnsi" w:hAnsiTheme="minorHAnsi"/>
          <w:b/>
          <w:sz w:val="24"/>
        </w:rPr>
        <w:t>.</w:t>
      </w:r>
      <w:r w:rsidR="00E1097E" w:rsidRPr="00E1097E">
        <w:rPr>
          <w:rFonts w:asciiTheme="minorHAnsi" w:hAnsiTheme="minorHAnsi"/>
          <w:sz w:val="24"/>
        </w:rPr>
        <w:t xml:space="preserve"> </w:t>
      </w:r>
      <w:proofErr w:type="spellStart"/>
      <w:r w:rsidR="00E1097E" w:rsidRPr="00E1097E">
        <w:rPr>
          <w:rFonts w:asciiTheme="minorHAnsi" w:hAnsiTheme="minorHAnsi"/>
          <w:sz w:val="24"/>
        </w:rPr>
        <w:t>TEAEs</w:t>
      </w:r>
      <w:proofErr w:type="spellEnd"/>
      <w:r w:rsidR="00E1097E" w:rsidRPr="00E1097E">
        <w:rPr>
          <w:rFonts w:asciiTheme="minorHAnsi" w:hAnsiTheme="minorHAnsi"/>
          <w:sz w:val="24"/>
        </w:rPr>
        <w:t xml:space="preserve"> in ≥ 3% of patients overall: e: number of events (TEAEs); N: number of patients; n (%): number (percentage) of patients with at least one TEAE; PT: preferred term; SAF: safety set; SOC: system organ class</w:t>
      </w:r>
      <w:bookmarkStart w:id="1" w:name="_Hlk524467736"/>
      <w:r w:rsidR="00E1097E" w:rsidRPr="00E1097E">
        <w:rPr>
          <w:rFonts w:asciiTheme="minorHAnsi" w:hAnsiTheme="minorHAnsi"/>
          <w:sz w:val="24"/>
        </w:rPr>
        <w:t>; TEAE: treatment emergent adverse event</w:t>
      </w:r>
      <w:bookmarkEnd w:id="1"/>
      <w:r w:rsidR="00E1097E" w:rsidRPr="00E1097E">
        <w:rPr>
          <w:rFonts w:asciiTheme="minorHAnsi" w:hAnsiTheme="minorHAnsi"/>
          <w:sz w:val="24"/>
        </w:rPr>
        <w:t>.</w:t>
      </w:r>
    </w:p>
    <w:bookmarkEnd w:id="0"/>
    <w:p w:rsidR="005B421A" w:rsidRPr="006C28AD" w:rsidRDefault="005B421A" w:rsidP="00E1097E">
      <w:pPr>
        <w:pStyle w:val="ctd-tab-title"/>
        <w:suppressAutoHyphens/>
        <w:ind w:left="0" w:firstLine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1114"/>
        <w:gridCol w:w="468"/>
        <w:gridCol w:w="1114"/>
        <w:gridCol w:w="466"/>
        <w:gridCol w:w="1114"/>
        <w:gridCol w:w="466"/>
      </w:tblGrid>
      <w:tr w:rsidR="005B421A" w:rsidRPr="005B421A" w:rsidTr="00A207F0">
        <w:trPr>
          <w:cantSplit/>
          <w:tblHeader/>
        </w:trPr>
        <w:tc>
          <w:tcPr>
            <w:tcW w:w="2386" w:type="pct"/>
            <w:vMerge w:val="restart"/>
            <w:tcBorders>
              <w:top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SOC</w:t>
            </w:r>
          </w:p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PT</w:t>
            </w:r>
          </w:p>
        </w:tc>
        <w:tc>
          <w:tcPr>
            <w:tcW w:w="872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One Strength</w:t>
            </w:r>
            <w:r w:rsidRPr="005B421A">
              <w:rPr>
                <w:rFonts w:asciiTheme="minorHAnsi" w:hAnsiTheme="minorHAnsi"/>
                <w:szCs w:val="20"/>
              </w:rPr>
              <w:br/>
              <w:t>N = 45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Standard</w:t>
            </w:r>
            <w:r w:rsidRPr="005B421A">
              <w:rPr>
                <w:rFonts w:asciiTheme="minorHAnsi" w:hAnsiTheme="minorHAnsi"/>
                <w:szCs w:val="20"/>
              </w:rPr>
              <w:br/>
              <w:t>N = 41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Overall</w:t>
            </w:r>
            <w:r w:rsidRPr="005B421A">
              <w:rPr>
                <w:rFonts w:asciiTheme="minorHAnsi" w:hAnsiTheme="minorHAnsi"/>
                <w:szCs w:val="20"/>
              </w:rPr>
              <w:br/>
              <w:t>N = 86</w:t>
            </w:r>
          </w:p>
        </w:tc>
      </w:tr>
      <w:tr w:rsidR="005B421A" w:rsidRPr="005B421A" w:rsidTr="00A207F0">
        <w:trPr>
          <w:cantSplit/>
          <w:tblHeader/>
        </w:trPr>
        <w:tc>
          <w:tcPr>
            <w:tcW w:w="2386" w:type="pct"/>
            <w:vMerge/>
            <w:tcBorders>
              <w:bottom w:val="single" w:sz="12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n (%)</w:t>
            </w:r>
          </w:p>
        </w:tc>
        <w:tc>
          <w:tcPr>
            <w:tcW w:w="258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e</w:t>
            </w:r>
          </w:p>
        </w:tc>
        <w:tc>
          <w:tcPr>
            <w:tcW w:w="614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n (%)</w:t>
            </w:r>
          </w:p>
        </w:tc>
        <w:tc>
          <w:tcPr>
            <w:tcW w:w="257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e</w:t>
            </w:r>
          </w:p>
        </w:tc>
        <w:tc>
          <w:tcPr>
            <w:tcW w:w="614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n (%)</w:t>
            </w:r>
          </w:p>
        </w:tc>
        <w:tc>
          <w:tcPr>
            <w:tcW w:w="257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e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Overall</w:t>
            </w:r>
          </w:p>
        </w:tc>
        <w:tc>
          <w:tcPr>
            <w:tcW w:w="614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37 (82.2)</w:t>
            </w:r>
          </w:p>
        </w:tc>
        <w:tc>
          <w:tcPr>
            <w:tcW w:w="258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200</w:t>
            </w:r>
          </w:p>
        </w:tc>
        <w:tc>
          <w:tcPr>
            <w:tcW w:w="614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35 (85.4)</w:t>
            </w:r>
          </w:p>
        </w:tc>
        <w:tc>
          <w:tcPr>
            <w:tcW w:w="257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244</w:t>
            </w:r>
          </w:p>
        </w:tc>
        <w:tc>
          <w:tcPr>
            <w:tcW w:w="614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72 (83.7)</w:t>
            </w:r>
          </w:p>
        </w:tc>
        <w:tc>
          <w:tcPr>
            <w:tcW w:w="257" w:type="pct"/>
            <w:tcBorders>
              <w:top w:val="single" w:sz="1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444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General disorders and administration site conditions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27 (60.0)</w:t>
            </w:r>
          </w:p>
        </w:tc>
        <w:tc>
          <w:tcPr>
            <w:tcW w:w="258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116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21 (51.2)</w:t>
            </w:r>
          </w:p>
        </w:tc>
        <w:tc>
          <w:tcPr>
            <w:tcW w:w="257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129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48 (55.8)</w:t>
            </w:r>
          </w:p>
        </w:tc>
        <w:tc>
          <w:tcPr>
            <w:tcW w:w="257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245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Injection site swelling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21 (46.7)</w:t>
            </w:r>
          </w:p>
        </w:tc>
        <w:tc>
          <w:tcPr>
            <w:tcW w:w="258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49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14 (34.1)</w:t>
            </w:r>
          </w:p>
        </w:tc>
        <w:tc>
          <w:tcPr>
            <w:tcW w:w="257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38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35 (40.7)</w:t>
            </w:r>
          </w:p>
        </w:tc>
        <w:tc>
          <w:tcPr>
            <w:tcW w:w="257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87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Injection site erythema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13 (28.9)</w:t>
            </w:r>
          </w:p>
        </w:tc>
        <w:tc>
          <w:tcPr>
            <w:tcW w:w="258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28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15 (36.6)</w:t>
            </w:r>
          </w:p>
        </w:tc>
        <w:tc>
          <w:tcPr>
            <w:tcW w:w="257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51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28 (32.6)</w:t>
            </w:r>
          </w:p>
        </w:tc>
        <w:tc>
          <w:tcPr>
            <w:tcW w:w="257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79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Injection site pruritus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14 (31.1)</w:t>
            </w:r>
          </w:p>
        </w:tc>
        <w:tc>
          <w:tcPr>
            <w:tcW w:w="258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24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7 (17.1)</w:t>
            </w:r>
          </w:p>
        </w:tc>
        <w:tc>
          <w:tcPr>
            <w:tcW w:w="257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26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21 (24.4)</w:t>
            </w:r>
          </w:p>
        </w:tc>
        <w:tc>
          <w:tcPr>
            <w:tcW w:w="257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50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Injection site pain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(4.4)</w:t>
            </w:r>
          </w:p>
        </w:tc>
        <w:tc>
          <w:tcPr>
            <w:tcW w:w="258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(7.3)</w:t>
            </w:r>
          </w:p>
        </w:tc>
        <w:tc>
          <w:tcPr>
            <w:tcW w:w="257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7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5 (5.8)</w:t>
            </w:r>
          </w:p>
        </w:tc>
        <w:tc>
          <w:tcPr>
            <w:tcW w:w="257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9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Injection site warmth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(6.7)</w:t>
            </w:r>
          </w:p>
        </w:tc>
        <w:tc>
          <w:tcPr>
            <w:tcW w:w="258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0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(3.5)</w:t>
            </w:r>
          </w:p>
        </w:tc>
        <w:tc>
          <w:tcPr>
            <w:tcW w:w="257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5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Pyrexia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 (2.2)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(4.9)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(3.5)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Infections and infestations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15 (33.3)</w:t>
            </w:r>
          </w:p>
        </w:tc>
        <w:tc>
          <w:tcPr>
            <w:tcW w:w="25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28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15 (36.6)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27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30 (34.9)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55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Viral upper respiratory tract infection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6 (13.3)</w:t>
            </w:r>
          </w:p>
        </w:tc>
        <w:tc>
          <w:tcPr>
            <w:tcW w:w="258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9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9 (22.0)</w:t>
            </w:r>
          </w:p>
        </w:tc>
        <w:tc>
          <w:tcPr>
            <w:tcW w:w="257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14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15 (17.4)</w:t>
            </w:r>
          </w:p>
        </w:tc>
        <w:tc>
          <w:tcPr>
            <w:tcW w:w="257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23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Upper respiratory tract infection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(6.7)</w:t>
            </w:r>
          </w:p>
        </w:tc>
        <w:tc>
          <w:tcPr>
            <w:tcW w:w="258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(7.3)</w:t>
            </w:r>
          </w:p>
        </w:tc>
        <w:tc>
          <w:tcPr>
            <w:tcW w:w="257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6 (7.0)</w:t>
            </w:r>
          </w:p>
        </w:tc>
        <w:tc>
          <w:tcPr>
            <w:tcW w:w="257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6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Conjunctivitis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(4.4)</w:t>
            </w:r>
          </w:p>
        </w:tc>
        <w:tc>
          <w:tcPr>
            <w:tcW w:w="258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 (2.4)</w:t>
            </w:r>
          </w:p>
        </w:tc>
        <w:tc>
          <w:tcPr>
            <w:tcW w:w="257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(3.5)</w:t>
            </w:r>
          </w:p>
        </w:tc>
        <w:tc>
          <w:tcPr>
            <w:tcW w:w="257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5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Respiratory tract infection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(4.4)</w:t>
            </w:r>
          </w:p>
        </w:tc>
        <w:tc>
          <w:tcPr>
            <w:tcW w:w="258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 (2.4)</w:t>
            </w:r>
          </w:p>
        </w:tc>
        <w:tc>
          <w:tcPr>
            <w:tcW w:w="257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(3.5)</w:t>
            </w:r>
          </w:p>
        </w:tc>
        <w:tc>
          <w:tcPr>
            <w:tcW w:w="257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Rhinitis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(4.4)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 (2.4)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(3.5)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4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Nervous system disorders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9 (20.0)</w:t>
            </w:r>
          </w:p>
        </w:tc>
        <w:tc>
          <w:tcPr>
            <w:tcW w:w="25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12 (29.3)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22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21 (24.4)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37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Headache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9 (20.0)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15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10 (24.4)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20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19 (22.1)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35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Respiratory, thoracic and mediastinal disorders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10 (22.2)</w:t>
            </w:r>
          </w:p>
        </w:tc>
        <w:tc>
          <w:tcPr>
            <w:tcW w:w="25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16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6 (14.6)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13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16 (18.6)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29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Cough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(4.4)</w:t>
            </w:r>
          </w:p>
        </w:tc>
        <w:tc>
          <w:tcPr>
            <w:tcW w:w="258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(4.9)</w:t>
            </w:r>
          </w:p>
        </w:tc>
        <w:tc>
          <w:tcPr>
            <w:tcW w:w="257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4 (4.7)</w:t>
            </w:r>
          </w:p>
        </w:tc>
        <w:tc>
          <w:tcPr>
            <w:tcW w:w="257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4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</w:r>
            <w:proofErr w:type="spellStart"/>
            <w:r w:rsidRPr="005B421A">
              <w:rPr>
                <w:rFonts w:asciiTheme="minorHAnsi" w:hAnsiTheme="minorHAnsi"/>
                <w:szCs w:val="20"/>
              </w:rPr>
              <w:t>Rhinorrhoea</w:t>
            </w:r>
            <w:proofErr w:type="spellEnd"/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(4.4)</w:t>
            </w:r>
          </w:p>
        </w:tc>
        <w:tc>
          <w:tcPr>
            <w:tcW w:w="258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(4.9)</w:t>
            </w:r>
          </w:p>
        </w:tc>
        <w:tc>
          <w:tcPr>
            <w:tcW w:w="257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4 (4.7)</w:t>
            </w:r>
          </w:p>
        </w:tc>
        <w:tc>
          <w:tcPr>
            <w:tcW w:w="257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6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</w:r>
            <w:proofErr w:type="spellStart"/>
            <w:r w:rsidRPr="005B421A">
              <w:rPr>
                <w:rFonts w:asciiTheme="minorHAnsi" w:hAnsiTheme="minorHAnsi"/>
                <w:szCs w:val="20"/>
              </w:rPr>
              <w:t>Dyspnoea</w:t>
            </w:r>
            <w:proofErr w:type="spellEnd"/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(4.4)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 (2.4)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(3.5)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5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Investigations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(6.7)</w:t>
            </w:r>
          </w:p>
        </w:tc>
        <w:tc>
          <w:tcPr>
            <w:tcW w:w="25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9 (22.0)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16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12 (14.0)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20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Forced expiratory volume decreased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(4.4)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6 (14.6)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7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8 (9.3)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10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Gastrointestinal disorders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4 (8.9)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4 (9.8)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8 (9.3)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10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keepNext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Musculoskeletal and connective tissue disorders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keepNext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4 (8.9)</w:t>
            </w:r>
          </w:p>
        </w:tc>
        <w:tc>
          <w:tcPr>
            <w:tcW w:w="25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keepNext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keepNext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(7.3)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keepNext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8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keepNext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7 (8.1)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keepNext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12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keepNext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Pain in extremity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keepNext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(4.4)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keepNext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keepNext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(4.9)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keepNext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7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keepNext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4 (4.7)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keepNext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9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Skin and subcutaneous tissue disorders</w:t>
            </w: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(6.7)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(7.3)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12</w:t>
            </w: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6 (7.0)</w:t>
            </w:r>
          </w:p>
        </w:tc>
        <w:tc>
          <w:tcPr>
            <w:tcW w:w="257" w:type="pct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17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Pruritus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 (2.2)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(7.3)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6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4 (4.7)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8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Cardiac disorders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(4.4)</w:t>
            </w:r>
          </w:p>
        </w:tc>
        <w:tc>
          <w:tcPr>
            <w:tcW w:w="25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 (2.4)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(3.5)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ab/>
              <w:t>Tachycardia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(4.4)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 (2.4)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(3.5)</w:t>
            </w:r>
          </w:p>
        </w:tc>
        <w:tc>
          <w:tcPr>
            <w:tcW w:w="257" w:type="pct"/>
            <w:tcBorders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Eye disorders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 (2.2)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(4.9)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(3.5)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6</w:t>
            </w:r>
          </w:p>
        </w:tc>
      </w:tr>
      <w:tr w:rsidR="005B421A" w:rsidRPr="005B421A" w:rsidTr="00A207F0">
        <w:trPr>
          <w:cantSplit/>
        </w:trPr>
        <w:tc>
          <w:tcPr>
            <w:tcW w:w="2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Reproductive system and breast disorders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 (2.2)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2 (4.9)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3 (3.5)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B421A" w:rsidRPr="005B421A" w:rsidRDefault="005B421A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  <w:szCs w:val="20"/>
              </w:rPr>
            </w:pPr>
            <w:r w:rsidRPr="005B421A">
              <w:rPr>
                <w:rFonts w:asciiTheme="minorHAnsi" w:hAnsiTheme="minorHAnsi"/>
                <w:szCs w:val="20"/>
              </w:rPr>
              <w:t>4</w:t>
            </w:r>
          </w:p>
        </w:tc>
      </w:tr>
    </w:tbl>
    <w:p w:rsidR="00DF2D8C" w:rsidRDefault="00CB0FCD" w:rsidP="00DF2D8C">
      <w:pPr>
        <w:pStyle w:val="ctd-tab-title"/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1097E" w:rsidRPr="00E1097E" w:rsidRDefault="0068294C" w:rsidP="00E1097E">
      <w:pPr>
        <w:pStyle w:val="ctd-legend"/>
        <w:suppressAutoHyphens/>
        <w:rPr>
          <w:rFonts w:asciiTheme="minorHAnsi" w:hAnsiTheme="minorHAnsi"/>
          <w:sz w:val="24"/>
        </w:rPr>
      </w:pPr>
      <w:r w:rsidRPr="0068294C">
        <w:rPr>
          <w:rFonts w:asciiTheme="minorHAnsi" w:hAnsiTheme="minorHAnsi"/>
          <w:b/>
          <w:sz w:val="24"/>
        </w:rPr>
        <w:lastRenderedPageBreak/>
        <w:t xml:space="preserve">Online suppl. Table </w:t>
      </w:r>
      <w:proofErr w:type="spellStart"/>
      <w:r w:rsidRPr="0068294C">
        <w:rPr>
          <w:rFonts w:asciiTheme="minorHAnsi" w:hAnsiTheme="minorHAnsi"/>
          <w:b/>
          <w:sz w:val="24"/>
        </w:rPr>
        <w:t>S</w:t>
      </w:r>
      <w:r>
        <w:rPr>
          <w:rFonts w:asciiTheme="minorHAnsi" w:hAnsiTheme="minorHAnsi"/>
          <w:b/>
          <w:sz w:val="24"/>
        </w:rPr>
        <w:t>3</w:t>
      </w:r>
      <w:bookmarkStart w:id="2" w:name="_GoBack"/>
      <w:bookmarkEnd w:id="2"/>
      <w:proofErr w:type="spellEnd"/>
      <w:r w:rsidRPr="0068294C">
        <w:rPr>
          <w:rFonts w:asciiTheme="minorHAnsi" w:hAnsiTheme="minorHAnsi"/>
          <w:b/>
          <w:sz w:val="24"/>
        </w:rPr>
        <w:t>.</w:t>
      </w:r>
      <w:r w:rsidRPr="00E1097E">
        <w:rPr>
          <w:rFonts w:asciiTheme="minorHAnsi" w:hAnsiTheme="minorHAnsi"/>
          <w:sz w:val="24"/>
        </w:rPr>
        <w:t xml:space="preserve"> </w:t>
      </w:r>
      <w:r w:rsidR="00E1097E" w:rsidRPr="00E1097E">
        <w:rPr>
          <w:rFonts w:asciiTheme="minorHAnsi" w:hAnsiTheme="minorHAnsi"/>
          <w:sz w:val="24"/>
        </w:rPr>
        <w:t>Time to Onset of TEAEs related to AIT</w:t>
      </w:r>
    </w:p>
    <w:p w:rsidR="00E1097E" w:rsidRPr="00E1097E" w:rsidRDefault="00E1097E" w:rsidP="00E1097E">
      <w:pPr>
        <w:pStyle w:val="ctd-legend"/>
        <w:suppressAutoHyphens/>
        <w:rPr>
          <w:rFonts w:asciiTheme="minorHAnsi" w:hAnsiTheme="minorHAnsi"/>
          <w:sz w:val="24"/>
        </w:rPr>
      </w:pPr>
      <w:r w:rsidRPr="00E1097E">
        <w:rPr>
          <w:rFonts w:asciiTheme="minorHAnsi" w:hAnsiTheme="minorHAnsi"/>
          <w:sz w:val="24"/>
        </w:rPr>
        <w:t>e: number of events (TEAEs); IMP: investigational medicinal product; N: number of patients; SAF: safety set; TEAE: treatment emergent adverse event.</w:t>
      </w:r>
    </w:p>
    <w:p w:rsidR="00E1097E" w:rsidRPr="00E1097E" w:rsidRDefault="00E1097E" w:rsidP="00E1097E">
      <w:pPr>
        <w:pStyle w:val="ctd-legend"/>
        <w:suppressAutoHyphens/>
        <w:rPr>
          <w:rFonts w:asciiTheme="minorHAnsi" w:hAnsiTheme="minorHAnsi"/>
          <w:sz w:val="24"/>
        </w:rPr>
      </w:pPr>
    </w:p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127"/>
        <w:gridCol w:w="1984"/>
        <w:gridCol w:w="1558"/>
      </w:tblGrid>
      <w:tr w:rsidR="00DF2D8C" w:rsidRPr="00DF2D8C" w:rsidTr="00A207F0">
        <w:trPr>
          <w:trHeight w:val="251"/>
        </w:trPr>
        <w:tc>
          <w:tcPr>
            <w:tcW w:w="340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D8C" w:rsidRPr="00DF2D8C" w:rsidRDefault="00DF2D8C" w:rsidP="00A207F0">
            <w:pPr>
              <w:pStyle w:val="ctd-table-10"/>
              <w:suppressAutoHyphens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One Strength</w:t>
            </w:r>
          </w:p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N = 45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Standard</w:t>
            </w:r>
          </w:p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N = 41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Overall</w:t>
            </w:r>
          </w:p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N = 86</w:t>
            </w:r>
          </w:p>
        </w:tc>
      </w:tr>
      <w:tr w:rsidR="00DF2D8C" w:rsidRPr="00DF2D8C" w:rsidTr="00A207F0">
        <w:trPr>
          <w:trHeight w:val="251"/>
        </w:trPr>
        <w:tc>
          <w:tcPr>
            <w:tcW w:w="340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F2D8C" w:rsidRPr="00DF2D8C" w:rsidDel="005C6B05" w:rsidRDefault="00DF2D8C" w:rsidP="00A207F0">
            <w:pPr>
              <w:pStyle w:val="ctd-table-10"/>
              <w:suppressAutoHyphens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e</w:t>
            </w:r>
          </w:p>
        </w:tc>
      </w:tr>
      <w:tr w:rsidR="00DF2D8C" w:rsidRPr="00DF2D8C" w:rsidTr="00A207F0">
        <w:trPr>
          <w:trHeight w:val="251"/>
        </w:trPr>
        <w:tc>
          <w:tcPr>
            <w:tcW w:w="34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F2D8C" w:rsidRPr="00DF2D8C" w:rsidRDefault="00DF2D8C" w:rsidP="00A207F0">
            <w:pPr>
              <w:pStyle w:val="ctd-table-10"/>
              <w:suppressAutoHyphens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Number of TEAEs related to IMP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129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132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261</w:t>
            </w:r>
          </w:p>
        </w:tc>
      </w:tr>
      <w:tr w:rsidR="00DF2D8C" w:rsidRPr="00DF2D8C" w:rsidTr="00A207F0">
        <w:trPr>
          <w:trHeight w:val="251"/>
        </w:trPr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D8C" w:rsidRPr="00DF2D8C" w:rsidRDefault="00DF2D8C" w:rsidP="00A207F0">
            <w:pPr>
              <w:pStyle w:val="ctd-table-10"/>
              <w:suppressAutoHyphens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≤ 30 min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23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22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45</w:t>
            </w:r>
          </w:p>
        </w:tc>
      </w:tr>
      <w:tr w:rsidR="00DF2D8C" w:rsidRPr="00DF2D8C" w:rsidTr="00A207F0">
        <w:trPr>
          <w:trHeight w:val="239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2D8C" w:rsidRPr="00DF2D8C" w:rsidRDefault="00DF2D8C" w:rsidP="00A207F0">
            <w:pPr>
              <w:pStyle w:val="ctd-table-10"/>
              <w:suppressAutoHyphens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&gt; 30 min, ≤ 6 h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106</w:t>
            </w:r>
          </w:p>
        </w:tc>
      </w:tr>
      <w:tr w:rsidR="00DF2D8C" w:rsidRPr="00DF2D8C" w:rsidTr="00A207F0">
        <w:trPr>
          <w:trHeight w:val="239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2D8C" w:rsidRPr="00DF2D8C" w:rsidRDefault="00DF2D8C" w:rsidP="00A207F0">
            <w:pPr>
              <w:pStyle w:val="ctd-table-10"/>
              <w:suppressAutoHyphens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&gt; 6 h, ≤ 24 h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46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82</w:t>
            </w:r>
          </w:p>
        </w:tc>
      </w:tr>
      <w:tr w:rsidR="00DF2D8C" w:rsidRPr="00DF2D8C" w:rsidTr="00A207F0">
        <w:trPr>
          <w:trHeight w:val="239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F2D8C" w:rsidRPr="00DF2D8C" w:rsidRDefault="00DF2D8C" w:rsidP="00A207F0">
            <w:pPr>
              <w:pStyle w:val="ctd-table-10"/>
              <w:suppressAutoHyphens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&gt; 24 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F2D8C" w:rsidRPr="00DF2D8C" w:rsidRDefault="00DF2D8C" w:rsidP="00A207F0">
            <w:pPr>
              <w:pStyle w:val="ctd-table-10"/>
              <w:suppressAutoHyphens/>
              <w:jc w:val="center"/>
              <w:rPr>
                <w:rFonts w:asciiTheme="minorHAnsi" w:hAnsiTheme="minorHAnsi"/>
              </w:rPr>
            </w:pPr>
            <w:r w:rsidRPr="00DF2D8C">
              <w:rPr>
                <w:rFonts w:asciiTheme="minorHAnsi" w:hAnsiTheme="minorHAnsi"/>
              </w:rPr>
              <w:t>28</w:t>
            </w:r>
          </w:p>
        </w:tc>
      </w:tr>
    </w:tbl>
    <w:p w:rsidR="00A207F0" w:rsidRDefault="00A207F0">
      <w:pPr>
        <w:spacing w:after="200" w:line="276" w:lineRule="auto"/>
        <w:rPr>
          <w:rFonts w:asciiTheme="minorHAnsi" w:hAnsiTheme="minorHAnsi"/>
        </w:rPr>
      </w:pPr>
    </w:p>
    <w:sectPr w:rsidR="00A207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D09" w:rsidRDefault="00971D09" w:rsidP="00971D09">
      <w:r>
        <w:separator/>
      </w:r>
    </w:p>
  </w:endnote>
  <w:endnote w:type="continuationSeparator" w:id="0">
    <w:p w:rsidR="00971D09" w:rsidRDefault="00971D09" w:rsidP="0097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D09" w:rsidRDefault="00971D09" w:rsidP="00971D09">
      <w:r>
        <w:separator/>
      </w:r>
    </w:p>
  </w:footnote>
  <w:footnote w:type="continuationSeparator" w:id="0">
    <w:p w:rsidR="00971D09" w:rsidRDefault="00971D09" w:rsidP="00971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51"/>
    <w:rsid w:val="00261F22"/>
    <w:rsid w:val="002E406E"/>
    <w:rsid w:val="00305533"/>
    <w:rsid w:val="00307F24"/>
    <w:rsid w:val="005B421A"/>
    <w:rsid w:val="006456F1"/>
    <w:rsid w:val="00655351"/>
    <w:rsid w:val="0068294C"/>
    <w:rsid w:val="00801D27"/>
    <w:rsid w:val="0080512D"/>
    <w:rsid w:val="008A1384"/>
    <w:rsid w:val="00971D09"/>
    <w:rsid w:val="00A207F0"/>
    <w:rsid w:val="00AB405E"/>
    <w:rsid w:val="00B42567"/>
    <w:rsid w:val="00CB0FCD"/>
    <w:rsid w:val="00DF2D8C"/>
    <w:rsid w:val="00E1097E"/>
    <w:rsid w:val="00EB71A0"/>
    <w:rsid w:val="00F26169"/>
    <w:rsid w:val="00F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B0651"/>
  <w15:docId w15:val="{F81B972D-DD87-451C-A38B-EC4F301B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53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td-legend">
    <w:name w:val="ctd-legend"/>
    <w:basedOn w:val="Standard"/>
    <w:rsid w:val="00655351"/>
    <w:pPr>
      <w:tabs>
        <w:tab w:val="left" w:pos="284"/>
      </w:tabs>
      <w:spacing w:before="40" w:after="20"/>
    </w:pPr>
    <w:rPr>
      <w:sz w:val="20"/>
    </w:rPr>
  </w:style>
  <w:style w:type="paragraph" w:customStyle="1" w:styleId="ctd-tab-title">
    <w:name w:val="ctd-tab-title"/>
    <w:basedOn w:val="berschrift6"/>
    <w:next w:val="Standard"/>
    <w:autoRedefine/>
    <w:rsid w:val="00655351"/>
    <w:pPr>
      <w:tabs>
        <w:tab w:val="left" w:pos="1134"/>
      </w:tabs>
      <w:spacing w:before="240" w:after="60"/>
      <w:ind w:left="1134" w:hanging="1134"/>
    </w:pPr>
    <w:rPr>
      <w:rFonts w:ascii="Times New Roman" w:eastAsia="Times New Roman" w:hAnsi="Times New Roman" w:cs="Times New Roman"/>
      <w:b/>
      <w:bCs/>
      <w:i w:val="0"/>
      <w:iCs w:val="0"/>
      <w:color w:val="auto"/>
      <w:sz w:val="22"/>
      <w:szCs w:val="22"/>
    </w:rPr>
  </w:style>
  <w:style w:type="paragraph" w:customStyle="1" w:styleId="ctd-table-10">
    <w:name w:val="ctd-table-10"/>
    <w:basedOn w:val="Standard"/>
    <w:link w:val="ctd-table-10Zchn"/>
    <w:rsid w:val="00655351"/>
    <w:pPr>
      <w:tabs>
        <w:tab w:val="left" w:pos="284"/>
      </w:tabs>
      <w:spacing w:before="40" w:after="20"/>
    </w:pPr>
    <w:rPr>
      <w:sz w:val="20"/>
    </w:rPr>
  </w:style>
  <w:style w:type="character" w:customStyle="1" w:styleId="ctd-table-10Zchn">
    <w:name w:val="ctd-table-10 Zchn"/>
    <w:basedOn w:val="Absatz-Standardschriftart"/>
    <w:link w:val="ctd-table-10"/>
    <w:locked/>
    <w:rsid w:val="00655351"/>
    <w:rPr>
      <w:rFonts w:ascii="Times New Roman" w:eastAsia="Times New Roman" w:hAnsi="Times New Roman" w:cs="Times New Roman"/>
      <w:sz w:val="20"/>
      <w:szCs w:val="24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53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A207F0"/>
    <w:pPr>
      <w:spacing w:after="200"/>
    </w:pPr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207F0"/>
    <w:rPr>
      <w:sz w:val="20"/>
      <w:szCs w:val="20"/>
    </w:rPr>
  </w:style>
  <w:style w:type="table" w:styleId="Tabellenraster">
    <w:name w:val="Table Grid"/>
    <w:basedOn w:val="NormaleTabelle"/>
    <w:uiPriority w:val="59"/>
    <w:unhideWhenUsed/>
    <w:rsid w:val="00A2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1D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1D09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971D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1D09"/>
    <w:rPr>
      <w:rFonts w:ascii="Times New Roman" w:eastAsia="Times New Roman" w:hAnsi="Times New Roman" w:cs="Times New Roman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2D18-8420-40E3-B71D-62EA5F45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UKSH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Kopp, Matthias</dc:creator>
  <cp:lastModifiedBy>Ruedi Jappert</cp:lastModifiedBy>
  <cp:revision>4</cp:revision>
  <dcterms:created xsi:type="dcterms:W3CDTF">2019-09-27T12:38:00Z</dcterms:created>
  <dcterms:modified xsi:type="dcterms:W3CDTF">2019-10-30T13:58:00Z</dcterms:modified>
</cp:coreProperties>
</file>